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CC5D8" w14:textId="4CC71471" w:rsidR="00210C27" w:rsidRPr="00111ACC" w:rsidRDefault="009A5736" w:rsidP="006637A6">
      <w:pPr>
        <w:jc w:val="center"/>
        <w:rPr>
          <w:sz w:val="28"/>
          <w:szCs w:val="28"/>
        </w:rPr>
      </w:pPr>
      <w:r>
        <w:rPr>
          <w:sz w:val="28"/>
          <w:szCs w:val="28"/>
        </w:rPr>
        <w:t xml:space="preserve"> Министерство науки и высшего образования Республики Казахстан</w:t>
      </w:r>
    </w:p>
    <w:p w14:paraId="62BEA3B1" w14:textId="77777777" w:rsidR="00210C27" w:rsidRPr="00111ACC" w:rsidRDefault="00210C27" w:rsidP="006637A6">
      <w:pPr>
        <w:widowControl w:val="0"/>
        <w:contextualSpacing/>
        <w:rPr>
          <w:b/>
          <w:sz w:val="28"/>
          <w:szCs w:val="28"/>
        </w:rPr>
      </w:pPr>
    </w:p>
    <w:p w14:paraId="469AAE4B" w14:textId="77777777" w:rsidR="00210C27" w:rsidRPr="0074041B" w:rsidRDefault="003757F4" w:rsidP="006637A6">
      <w:pPr>
        <w:widowControl w:val="0"/>
        <w:contextualSpacing/>
        <w:jc w:val="center"/>
        <w:rPr>
          <w:bCs/>
          <w:sz w:val="28"/>
          <w:szCs w:val="28"/>
          <w:lang w:val="en-US"/>
        </w:rPr>
      </w:pPr>
      <w:r>
        <w:rPr>
          <w:bCs/>
          <w:sz w:val="28"/>
          <w:szCs w:val="28"/>
        </w:rPr>
        <w:t>УО</w:t>
      </w:r>
      <w:r>
        <w:rPr>
          <w:bCs/>
          <w:sz w:val="28"/>
          <w:szCs w:val="28"/>
          <w:lang w:val="en-US"/>
        </w:rPr>
        <w:t xml:space="preserve"> «Almaty Management University»</w:t>
      </w:r>
    </w:p>
    <w:p w14:paraId="371D49CA" w14:textId="77777777" w:rsidR="00210C27" w:rsidRPr="0074041B" w:rsidRDefault="00210C27" w:rsidP="006637A6">
      <w:pPr>
        <w:widowControl w:val="0"/>
        <w:contextualSpacing/>
        <w:jc w:val="center"/>
        <w:rPr>
          <w:b/>
          <w:sz w:val="28"/>
          <w:szCs w:val="28"/>
          <w:lang w:val="en-US"/>
        </w:rPr>
      </w:pPr>
    </w:p>
    <w:p w14:paraId="79A49C5A" w14:textId="77777777" w:rsidR="00210C27" w:rsidRPr="0074041B" w:rsidRDefault="00210C27" w:rsidP="006637A6">
      <w:pPr>
        <w:widowControl w:val="0"/>
        <w:contextualSpacing/>
        <w:jc w:val="center"/>
        <w:rPr>
          <w:b/>
          <w:sz w:val="28"/>
          <w:szCs w:val="28"/>
          <w:lang w:val="en-US"/>
        </w:rPr>
      </w:pPr>
    </w:p>
    <w:p w14:paraId="3B0F1DF5" w14:textId="77777777" w:rsidR="00210C27" w:rsidRPr="0074041B" w:rsidRDefault="00210C27" w:rsidP="006637A6">
      <w:pPr>
        <w:widowControl w:val="0"/>
        <w:contextualSpacing/>
        <w:rPr>
          <w:sz w:val="28"/>
          <w:szCs w:val="28"/>
          <w:lang w:val="en-US"/>
        </w:rPr>
      </w:pPr>
    </w:p>
    <w:p w14:paraId="4DFD242F" w14:textId="77777777" w:rsidR="00210C27" w:rsidRPr="0074041B" w:rsidRDefault="00210C27" w:rsidP="006637A6">
      <w:pPr>
        <w:widowControl w:val="0"/>
        <w:contextualSpacing/>
        <w:rPr>
          <w:sz w:val="28"/>
          <w:szCs w:val="28"/>
          <w:lang w:val="en-US"/>
        </w:rPr>
      </w:pPr>
    </w:p>
    <w:p w14:paraId="0361F34C" w14:textId="77777777" w:rsidR="00210C27" w:rsidRPr="0074041B" w:rsidRDefault="00210C27" w:rsidP="006637A6">
      <w:pPr>
        <w:widowControl w:val="0"/>
        <w:contextualSpacing/>
        <w:jc w:val="center"/>
        <w:rPr>
          <w:sz w:val="28"/>
          <w:szCs w:val="28"/>
          <w:lang w:val="en-US"/>
        </w:rPr>
      </w:pPr>
    </w:p>
    <w:p w14:paraId="5FBF6461" w14:textId="77777777" w:rsidR="00210C27" w:rsidRPr="00566D92" w:rsidRDefault="003757F4" w:rsidP="006637A6">
      <w:pPr>
        <w:widowControl w:val="0"/>
        <w:contextualSpacing/>
        <w:rPr>
          <w:sz w:val="28"/>
          <w:szCs w:val="28"/>
          <w:lang w:val="en-US"/>
        </w:rPr>
      </w:pPr>
      <w:r>
        <w:rPr>
          <w:sz w:val="28"/>
          <w:szCs w:val="28"/>
        </w:rPr>
        <w:t>УДК</w:t>
      </w:r>
      <w:r>
        <w:rPr>
          <w:sz w:val="28"/>
          <w:szCs w:val="28"/>
          <w:lang w:val="en-US"/>
        </w:rPr>
        <w:t xml:space="preserve"> </w:t>
      </w:r>
      <w:r>
        <w:rPr>
          <w:sz w:val="28"/>
          <w:szCs w:val="28"/>
          <w:lang w:val="kk-KZ"/>
        </w:rPr>
        <w:t xml:space="preserve"> </w:t>
      </w:r>
      <w:r>
        <w:rPr>
          <w:sz w:val="28"/>
          <w:szCs w:val="28"/>
          <w:lang w:val="en-US"/>
        </w:rPr>
        <w:t xml:space="preserve"> </w:t>
      </w:r>
      <w:r>
        <w:rPr>
          <w:sz w:val="28"/>
          <w:szCs w:val="28"/>
          <w:lang w:val="kk-KZ"/>
        </w:rPr>
        <w:t xml:space="preserve"> </w:t>
      </w:r>
      <w:r>
        <w:rPr>
          <w:sz w:val="28"/>
          <w:szCs w:val="28"/>
        </w:rPr>
        <w:t>На</w:t>
      </w:r>
      <w:r>
        <w:rPr>
          <w:sz w:val="28"/>
          <w:szCs w:val="28"/>
          <w:lang w:val="en-US"/>
        </w:rPr>
        <w:t xml:space="preserve"> </w:t>
      </w:r>
      <w:r>
        <w:rPr>
          <w:sz w:val="28"/>
          <w:szCs w:val="28"/>
        </w:rPr>
        <w:t>правах</w:t>
      </w:r>
      <w:r>
        <w:rPr>
          <w:sz w:val="28"/>
          <w:szCs w:val="28"/>
          <w:lang w:val="en-US"/>
        </w:rPr>
        <w:t xml:space="preserve"> </w:t>
      </w:r>
      <w:r>
        <w:rPr>
          <w:sz w:val="28"/>
          <w:szCs w:val="28"/>
        </w:rPr>
        <w:t>рукописи</w:t>
      </w:r>
    </w:p>
    <w:p w14:paraId="4C7AB8CD" w14:textId="77777777" w:rsidR="00210C27" w:rsidRPr="00566D92" w:rsidRDefault="00210C27" w:rsidP="006637A6">
      <w:pPr>
        <w:widowControl w:val="0"/>
        <w:contextualSpacing/>
        <w:rPr>
          <w:sz w:val="28"/>
          <w:szCs w:val="28"/>
          <w:lang w:val="en-US"/>
        </w:rPr>
      </w:pPr>
    </w:p>
    <w:p w14:paraId="1B1068F7" w14:textId="77777777" w:rsidR="00210C27" w:rsidRPr="00566D92" w:rsidRDefault="00210C27" w:rsidP="006637A6">
      <w:pPr>
        <w:widowControl w:val="0"/>
        <w:contextualSpacing/>
        <w:rPr>
          <w:b/>
          <w:color w:val="000000"/>
          <w:sz w:val="28"/>
          <w:szCs w:val="28"/>
          <w:shd w:val="clear" w:color="auto" w:fill="FFFFFF"/>
          <w:lang w:val="en-US"/>
        </w:rPr>
      </w:pPr>
    </w:p>
    <w:p w14:paraId="5F979310" w14:textId="77777777" w:rsidR="00210C27" w:rsidRPr="00111ACC" w:rsidRDefault="003757F4" w:rsidP="006637A6">
      <w:pPr>
        <w:widowControl w:val="0"/>
        <w:contextualSpacing/>
        <w:jc w:val="center"/>
        <w:rPr>
          <w:b/>
          <w:sz w:val="28"/>
          <w:szCs w:val="28"/>
        </w:rPr>
      </w:pPr>
      <w:r>
        <w:rPr>
          <w:b/>
          <w:sz w:val="28"/>
          <w:szCs w:val="28"/>
        </w:rPr>
        <w:t>НАСЫРХАНОВ АРСЕН ДАМИРОВИЧ</w:t>
      </w:r>
    </w:p>
    <w:p w14:paraId="54F1A3A7" w14:textId="77777777" w:rsidR="00210C27" w:rsidRPr="00111ACC" w:rsidRDefault="00210C27" w:rsidP="006637A6">
      <w:pPr>
        <w:widowControl w:val="0"/>
        <w:contextualSpacing/>
        <w:jc w:val="center"/>
        <w:rPr>
          <w:b/>
          <w:color w:val="000000"/>
          <w:sz w:val="28"/>
          <w:szCs w:val="28"/>
          <w:shd w:val="clear" w:color="auto" w:fill="FFFFFF"/>
        </w:rPr>
      </w:pPr>
    </w:p>
    <w:p w14:paraId="55202B83" w14:textId="77777777" w:rsidR="00210C27" w:rsidRPr="00111ACC" w:rsidRDefault="00210C27" w:rsidP="006637A6">
      <w:pPr>
        <w:widowControl w:val="0"/>
        <w:contextualSpacing/>
        <w:jc w:val="center"/>
        <w:rPr>
          <w:b/>
          <w:sz w:val="28"/>
          <w:szCs w:val="28"/>
        </w:rPr>
      </w:pPr>
    </w:p>
    <w:p w14:paraId="4E32255E" w14:textId="77777777" w:rsidR="00210C27" w:rsidRPr="00111ACC" w:rsidRDefault="003757F4" w:rsidP="006637A6">
      <w:pPr>
        <w:widowControl w:val="0"/>
        <w:ind w:firstLine="709"/>
        <w:contextualSpacing/>
        <w:jc w:val="center"/>
        <w:rPr>
          <w:b/>
          <w:sz w:val="28"/>
          <w:szCs w:val="28"/>
        </w:rPr>
      </w:pPr>
      <w:r>
        <w:rPr>
          <w:b/>
          <w:sz w:val="28"/>
          <w:szCs w:val="28"/>
        </w:rPr>
        <w:t>Инвестиционный климат, оценка инвестиционной привлекательности и инвестиционный потенциал г. Алматы</w:t>
      </w:r>
    </w:p>
    <w:p w14:paraId="74D06CC0" w14:textId="77777777" w:rsidR="00210C27" w:rsidRPr="00111ACC" w:rsidRDefault="00210C27" w:rsidP="006637A6">
      <w:pPr>
        <w:widowControl w:val="0"/>
        <w:ind w:firstLine="709"/>
        <w:contextualSpacing/>
        <w:jc w:val="both"/>
        <w:rPr>
          <w:b/>
          <w:sz w:val="28"/>
          <w:szCs w:val="28"/>
        </w:rPr>
      </w:pPr>
    </w:p>
    <w:p w14:paraId="7AE8E746" w14:textId="77777777" w:rsidR="00210C27" w:rsidRPr="00111ACC" w:rsidRDefault="00210C27" w:rsidP="006637A6">
      <w:pPr>
        <w:widowControl w:val="0"/>
        <w:contextualSpacing/>
        <w:jc w:val="center"/>
        <w:rPr>
          <w:sz w:val="28"/>
          <w:szCs w:val="28"/>
        </w:rPr>
      </w:pPr>
    </w:p>
    <w:p w14:paraId="53FD6D6D" w14:textId="47552439" w:rsidR="00210C27" w:rsidRPr="00111ACC" w:rsidRDefault="003757F4" w:rsidP="006637A6">
      <w:pPr>
        <w:widowControl w:val="0"/>
        <w:contextualSpacing/>
        <w:jc w:val="center"/>
        <w:rPr>
          <w:sz w:val="28"/>
          <w:szCs w:val="28"/>
        </w:rPr>
      </w:pPr>
      <w:r>
        <w:rPr>
          <w:sz w:val="28"/>
          <w:szCs w:val="28"/>
        </w:rPr>
        <w:t>8D04105 «Деловое администрирование»</w:t>
      </w:r>
    </w:p>
    <w:p w14:paraId="3C5BD852" w14:textId="77777777" w:rsidR="00210C27" w:rsidRPr="00111ACC" w:rsidRDefault="00210C27" w:rsidP="006637A6">
      <w:pPr>
        <w:widowControl w:val="0"/>
        <w:ind w:firstLine="709"/>
        <w:contextualSpacing/>
        <w:jc w:val="both"/>
        <w:rPr>
          <w:b/>
          <w:sz w:val="28"/>
          <w:szCs w:val="28"/>
        </w:rPr>
      </w:pPr>
    </w:p>
    <w:p w14:paraId="2A86A6F2" w14:textId="77777777" w:rsidR="00210C27" w:rsidRPr="00111ACC" w:rsidRDefault="00210C27" w:rsidP="006637A6">
      <w:pPr>
        <w:widowControl w:val="0"/>
        <w:ind w:firstLine="709"/>
        <w:contextualSpacing/>
        <w:jc w:val="both"/>
        <w:rPr>
          <w:b/>
          <w:sz w:val="28"/>
          <w:szCs w:val="28"/>
        </w:rPr>
      </w:pPr>
    </w:p>
    <w:p w14:paraId="0ABF4DA3" w14:textId="77777777" w:rsidR="00210C27" w:rsidRPr="00111ACC" w:rsidRDefault="003757F4" w:rsidP="006637A6">
      <w:pPr>
        <w:widowControl w:val="0"/>
        <w:contextualSpacing/>
        <w:jc w:val="center"/>
        <w:rPr>
          <w:sz w:val="28"/>
          <w:szCs w:val="28"/>
        </w:rPr>
      </w:pPr>
      <w:r>
        <w:rPr>
          <w:sz w:val="28"/>
          <w:szCs w:val="28"/>
        </w:rPr>
        <w:t xml:space="preserve">Диссертация на соискание степени </w:t>
      </w:r>
    </w:p>
    <w:p w14:paraId="681210C6" w14:textId="2F793D8A" w:rsidR="00210C27" w:rsidRPr="00111ACC" w:rsidRDefault="003757F4" w:rsidP="006637A6">
      <w:pPr>
        <w:widowControl w:val="0"/>
        <w:contextualSpacing/>
        <w:jc w:val="center"/>
        <w:rPr>
          <w:sz w:val="28"/>
          <w:szCs w:val="28"/>
        </w:rPr>
      </w:pPr>
      <w:r>
        <w:rPr>
          <w:sz w:val="28"/>
          <w:szCs w:val="28"/>
        </w:rPr>
        <w:t xml:space="preserve">Доктора философии </w:t>
      </w:r>
      <w:r>
        <w:rPr>
          <w:sz w:val="28"/>
          <w:szCs w:val="28"/>
          <w:lang w:val="en-US"/>
        </w:rPr>
        <w:t>PhD</w:t>
      </w:r>
      <w:r>
        <w:rPr>
          <w:sz w:val="28"/>
          <w:szCs w:val="28"/>
        </w:rPr>
        <w:t xml:space="preserve"> </w:t>
      </w:r>
    </w:p>
    <w:p w14:paraId="181A5C5D" w14:textId="77777777" w:rsidR="00210C27" w:rsidRPr="00111ACC" w:rsidRDefault="00210C27" w:rsidP="006637A6">
      <w:pPr>
        <w:widowControl w:val="0"/>
        <w:contextualSpacing/>
        <w:rPr>
          <w:b/>
          <w:sz w:val="28"/>
          <w:szCs w:val="28"/>
        </w:rPr>
      </w:pPr>
    </w:p>
    <w:p w14:paraId="46562CDC" w14:textId="77777777" w:rsidR="00210C27" w:rsidRPr="00111ACC" w:rsidRDefault="00210C27" w:rsidP="006637A6">
      <w:pPr>
        <w:widowControl w:val="0"/>
        <w:contextualSpacing/>
        <w:jc w:val="right"/>
        <w:rPr>
          <w:sz w:val="28"/>
          <w:szCs w:val="28"/>
        </w:rPr>
      </w:pPr>
    </w:p>
    <w:p w14:paraId="7303BBED" w14:textId="77777777" w:rsidR="00210C27" w:rsidRPr="00111ACC" w:rsidRDefault="00210C27" w:rsidP="006637A6">
      <w:pPr>
        <w:widowControl w:val="0"/>
        <w:contextualSpacing/>
        <w:jc w:val="right"/>
        <w:rPr>
          <w:sz w:val="28"/>
          <w:szCs w:val="28"/>
        </w:rPr>
      </w:pPr>
    </w:p>
    <w:p w14:paraId="424AFDC0" w14:textId="77777777" w:rsidR="00794B26" w:rsidRPr="00111ACC" w:rsidRDefault="003757F4" w:rsidP="006637A6">
      <w:pPr>
        <w:widowControl w:val="0"/>
        <w:ind w:left="4253"/>
        <w:contextualSpacing/>
        <w:jc w:val="both"/>
        <w:rPr>
          <w:sz w:val="28"/>
          <w:szCs w:val="28"/>
        </w:rPr>
      </w:pPr>
      <w:r>
        <w:rPr>
          <w:b/>
          <w:sz w:val="28"/>
          <w:szCs w:val="28"/>
        </w:rPr>
        <w:t>Отечественный научный консультант</w:t>
      </w:r>
      <w:r>
        <w:rPr>
          <w:sz w:val="28"/>
          <w:szCs w:val="28"/>
        </w:rPr>
        <w:t xml:space="preserve">: Курганбаева Гульмира Аманжоловна, </w:t>
      </w:r>
    </w:p>
    <w:p w14:paraId="714D624A" w14:textId="0EB49F2B" w:rsidR="00210C27" w:rsidRPr="00111ACC" w:rsidRDefault="00794B26" w:rsidP="006637A6">
      <w:pPr>
        <w:widowControl w:val="0"/>
        <w:ind w:left="4253"/>
        <w:contextualSpacing/>
        <w:jc w:val="both"/>
        <w:rPr>
          <w:sz w:val="28"/>
          <w:szCs w:val="28"/>
        </w:rPr>
      </w:pPr>
      <w:r>
        <w:rPr>
          <w:sz w:val="28"/>
          <w:szCs w:val="28"/>
        </w:rPr>
        <w:t>кандидат экономических наук, MPA</w:t>
      </w:r>
    </w:p>
    <w:p w14:paraId="40C0A000" w14:textId="77777777" w:rsidR="00210C27" w:rsidRPr="00111ACC" w:rsidRDefault="00210C27" w:rsidP="006637A6">
      <w:pPr>
        <w:widowControl w:val="0"/>
        <w:ind w:left="4253"/>
        <w:contextualSpacing/>
        <w:jc w:val="both"/>
        <w:rPr>
          <w:b/>
          <w:sz w:val="28"/>
          <w:szCs w:val="28"/>
        </w:rPr>
      </w:pPr>
    </w:p>
    <w:p w14:paraId="38C7083A" w14:textId="77777777" w:rsidR="00210C27" w:rsidRPr="00111ACC" w:rsidRDefault="003757F4" w:rsidP="006637A6">
      <w:pPr>
        <w:widowControl w:val="0"/>
        <w:ind w:left="4253"/>
        <w:contextualSpacing/>
        <w:rPr>
          <w:sz w:val="28"/>
          <w:szCs w:val="28"/>
        </w:rPr>
      </w:pPr>
      <w:r>
        <w:rPr>
          <w:b/>
          <w:sz w:val="28"/>
          <w:szCs w:val="28"/>
        </w:rPr>
        <w:t>Зарубежный научный консультант:</w:t>
      </w:r>
    </w:p>
    <w:p w14:paraId="469365F2" w14:textId="21B6097C" w:rsidR="00210C27" w:rsidRPr="00111ACC" w:rsidRDefault="00794B26" w:rsidP="006637A6">
      <w:pPr>
        <w:widowControl w:val="0"/>
        <w:ind w:left="4253"/>
        <w:contextualSpacing/>
        <w:jc w:val="both"/>
        <w:rPr>
          <w:sz w:val="28"/>
          <w:szCs w:val="28"/>
        </w:rPr>
      </w:pPr>
      <w:r>
        <w:rPr>
          <w:sz w:val="28"/>
          <w:szCs w:val="28"/>
        </w:rPr>
        <w:t xml:space="preserve">Петр Хайек, </w:t>
      </w:r>
      <w:r>
        <w:rPr>
          <w:sz w:val="28"/>
          <w:szCs w:val="28"/>
          <w:lang w:val="en-US"/>
        </w:rPr>
        <w:t>PhD</w:t>
      </w:r>
      <w:r>
        <w:rPr>
          <w:sz w:val="28"/>
          <w:szCs w:val="28"/>
        </w:rPr>
        <w:t>, ассоциированный профессор, Европейский Институт прикладных наук и менеджмента</w:t>
      </w:r>
    </w:p>
    <w:p w14:paraId="1FBADCB1" w14:textId="77777777" w:rsidR="00210C27" w:rsidRPr="00111ACC" w:rsidRDefault="003757F4" w:rsidP="006637A6">
      <w:pPr>
        <w:widowControl w:val="0"/>
        <w:contextualSpacing/>
        <w:rPr>
          <w:sz w:val="28"/>
          <w:szCs w:val="28"/>
        </w:rPr>
      </w:pPr>
      <w:r>
        <w:rPr>
          <w:sz w:val="28"/>
          <w:szCs w:val="28"/>
        </w:rPr>
        <w:t xml:space="preserve"> </w:t>
      </w:r>
    </w:p>
    <w:p w14:paraId="5EB13BBB" w14:textId="77777777" w:rsidR="00210C27" w:rsidRPr="00111ACC" w:rsidRDefault="00210C27" w:rsidP="006637A6">
      <w:pPr>
        <w:widowControl w:val="0"/>
        <w:contextualSpacing/>
        <w:rPr>
          <w:sz w:val="28"/>
          <w:szCs w:val="28"/>
        </w:rPr>
      </w:pPr>
    </w:p>
    <w:p w14:paraId="504D4F12" w14:textId="77777777" w:rsidR="00210C27" w:rsidRPr="00111ACC" w:rsidRDefault="00210C27" w:rsidP="006637A6">
      <w:pPr>
        <w:widowControl w:val="0"/>
        <w:contextualSpacing/>
        <w:jc w:val="center"/>
        <w:rPr>
          <w:sz w:val="28"/>
          <w:szCs w:val="28"/>
        </w:rPr>
      </w:pPr>
    </w:p>
    <w:p w14:paraId="40DF5316" w14:textId="77777777" w:rsidR="00210C27" w:rsidRPr="00111ACC" w:rsidRDefault="00210C27" w:rsidP="006637A6">
      <w:pPr>
        <w:widowControl w:val="0"/>
        <w:contextualSpacing/>
        <w:jc w:val="both"/>
        <w:rPr>
          <w:sz w:val="28"/>
          <w:szCs w:val="28"/>
        </w:rPr>
      </w:pPr>
    </w:p>
    <w:p w14:paraId="52833BE6" w14:textId="77777777" w:rsidR="00210C27" w:rsidRPr="00111ACC" w:rsidRDefault="00210C27" w:rsidP="006637A6">
      <w:pPr>
        <w:widowControl w:val="0"/>
        <w:contextualSpacing/>
        <w:jc w:val="both"/>
        <w:rPr>
          <w:sz w:val="28"/>
          <w:szCs w:val="28"/>
        </w:rPr>
      </w:pPr>
    </w:p>
    <w:p w14:paraId="0F9DB648" w14:textId="77777777" w:rsidR="00210C27" w:rsidRPr="00111ACC" w:rsidRDefault="00210C27" w:rsidP="006637A6">
      <w:pPr>
        <w:widowControl w:val="0"/>
        <w:contextualSpacing/>
        <w:jc w:val="both"/>
        <w:rPr>
          <w:sz w:val="28"/>
          <w:szCs w:val="28"/>
          <w:lang w:val="kk-KZ"/>
        </w:rPr>
      </w:pPr>
    </w:p>
    <w:p w14:paraId="3066A5D3" w14:textId="77777777" w:rsidR="00210C27" w:rsidRPr="00111ACC" w:rsidRDefault="00210C27" w:rsidP="006637A6">
      <w:pPr>
        <w:widowControl w:val="0"/>
        <w:contextualSpacing/>
        <w:jc w:val="both"/>
        <w:rPr>
          <w:sz w:val="28"/>
          <w:szCs w:val="28"/>
        </w:rPr>
      </w:pPr>
    </w:p>
    <w:p w14:paraId="6CF455EF" w14:textId="77777777" w:rsidR="00210C27" w:rsidRPr="00111ACC" w:rsidRDefault="003757F4" w:rsidP="006637A6">
      <w:pPr>
        <w:widowControl w:val="0"/>
        <w:contextualSpacing/>
        <w:jc w:val="center"/>
        <w:rPr>
          <w:sz w:val="28"/>
          <w:szCs w:val="28"/>
        </w:rPr>
      </w:pPr>
      <w:r>
        <w:rPr>
          <w:sz w:val="28"/>
          <w:szCs w:val="28"/>
        </w:rPr>
        <w:t>Республика Казахстан</w:t>
      </w:r>
    </w:p>
    <w:p w14:paraId="74919A32" w14:textId="77777777" w:rsidR="00210C27" w:rsidRPr="00111ACC" w:rsidRDefault="00210C27" w:rsidP="006637A6">
      <w:pPr>
        <w:widowControl w:val="0"/>
        <w:contextualSpacing/>
        <w:jc w:val="center"/>
        <w:rPr>
          <w:sz w:val="28"/>
          <w:szCs w:val="28"/>
        </w:rPr>
      </w:pPr>
    </w:p>
    <w:p w14:paraId="10D5716B" w14:textId="4F4DB261" w:rsidR="00210C27" w:rsidRPr="00111ACC" w:rsidRDefault="003757F4" w:rsidP="006637A6">
      <w:pPr>
        <w:widowControl w:val="0"/>
        <w:contextualSpacing/>
        <w:jc w:val="center"/>
        <w:rPr>
          <w:sz w:val="28"/>
          <w:szCs w:val="28"/>
          <w:lang w:val="kk-KZ"/>
        </w:rPr>
      </w:pPr>
      <w:r>
        <w:rPr>
          <w:sz w:val="28"/>
          <w:szCs w:val="28"/>
        </w:rPr>
        <w:t>Алматы, 2026</w:t>
      </w:r>
    </w:p>
    <w:p w14:paraId="676CD615" w14:textId="77777777" w:rsidR="00210C27" w:rsidRPr="00111ACC" w:rsidRDefault="00210C27" w:rsidP="006637A6">
      <w:pPr>
        <w:widowControl w:val="0"/>
        <w:contextualSpacing/>
        <w:jc w:val="center"/>
        <w:rPr>
          <w:sz w:val="28"/>
          <w:szCs w:val="28"/>
          <w:lang w:val="kk-KZ"/>
        </w:rPr>
      </w:pPr>
    </w:p>
    <w:p w14:paraId="555DD704" w14:textId="77777777" w:rsidR="00210C27" w:rsidRPr="00111ACC" w:rsidRDefault="003757F4" w:rsidP="006637A6">
      <w:pPr>
        <w:pStyle w:val="Heading1"/>
        <w:widowControl w:val="0"/>
        <w:spacing w:before="0"/>
        <w:ind w:firstLine="709"/>
        <w:contextualSpacing/>
        <w:jc w:val="center"/>
        <w:rPr>
          <w:b/>
          <w:color w:val="000000" w:themeColor="text1"/>
          <w:sz w:val="28"/>
          <w:szCs w:val="28"/>
        </w:rPr>
      </w:pPr>
      <w:bookmarkStart w:id="0" w:name="_Toc228557698"/>
      <w:r>
        <w:rPr>
          <w:rFonts w:ascii="Times New Roman" w:hAnsi="Times New Roman" w:cs="Times New Roman"/>
          <w:b/>
          <w:color w:val="auto"/>
          <w:sz w:val="28"/>
          <w:szCs w:val="28"/>
        </w:rPr>
        <w:lastRenderedPageBreak/>
        <w:t>СОДЕРЖАНИЕ</w:t>
      </w:r>
      <w:bookmarkEnd w:id="0"/>
    </w:p>
    <w:p w14:paraId="0C0EAA2B" w14:textId="77777777" w:rsidR="00210C27" w:rsidRPr="00111ACC" w:rsidRDefault="00210C27" w:rsidP="006637A6">
      <w:pPr>
        <w:widowControl w:val="0"/>
        <w:contextualSpacing/>
        <w:jc w:val="both"/>
        <w:rPr>
          <w:color w:val="000000" w:themeColor="text1"/>
          <w:sz w:val="28"/>
          <w:szCs w:val="28"/>
        </w:rPr>
      </w:pPr>
    </w:p>
    <w:sdt>
      <w:sdtPr>
        <w:id w:val="756178928"/>
        <w:docPartObj>
          <w:docPartGallery w:val="Table of Contents"/>
          <w:docPartUnique/>
        </w:docPartObj>
      </w:sdtPr>
      <w:sdtEndPr/>
      <w:sdtContent>
        <w:p w14:paraId="2F993C2D" w14:textId="029CE15E" w:rsidR="0096011C" w:rsidRPr="0074041B" w:rsidRDefault="00210C27" w:rsidP="006637A6">
          <w:pPr>
            <w:pStyle w:val="TOC1"/>
            <w:rPr>
              <w:rFonts w:asciiTheme="minorHAnsi" w:eastAsiaTheme="minorEastAsia" w:hAnsiTheme="minorHAnsi" w:cstheme="minorBidi"/>
              <w:b w:val="0"/>
              <w:bCs w:val="0"/>
              <w:noProof/>
              <w:kern w:val="2"/>
              <w:sz w:val="28"/>
              <w:szCs w:val="28"/>
              <w14:ligatures w14:val="standardContextual"/>
            </w:rPr>
          </w:pPr>
          <w:r>
            <w:fldChar w:fldCharType="begin"/>
          </w:r>
          <w:r>
            <w:rPr>
              <w:rStyle w:val="IndexLink"/>
              <w:b w:val="0"/>
              <w:bCs w:val="0"/>
              <w:webHidden/>
            </w:rPr>
            <w:instrText xml:space="preserve"> TOC \z \o "1-3" \u \h</w:instrText>
          </w:r>
          <w:r>
            <w:rPr>
              <w:rStyle w:val="IndexLink"/>
              <w:b w:val="0"/>
              <w:bCs w:val="0"/>
            </w:rPr>
            <w:fldChar w:fldCharType="separate"/>
          </w:r>
          <w:hyperlink w:anchor="_Toc228557699" w:history="1">
            <w:r>
              <w:rPr>
                <w:rStyle w:val="Hyperlink"/>
                <w:noProof/>
                <w:sz w:val="28"/>
                <w:szCs w:val="28"/>
              </w:rPr>
              <w:t>НОРМАТИВНЫЕ ССЫЛКИ</w:t>
            </w:r>
            <w:r>
              <w:rPr>
                <w:noProof/>
                <w:webHidden/>
                <w:sz w:val="28"/>
                <w:szCs w:val="28"/>
              </w:rPr>
              <w:tab/>
            </w:r>
            <w:r>
              <w:rPr>
                <w:noProof/>
                <w:webHidden/>
                <w:sz w:val="28"/>
                <w:szCs w:val="28"/>
              </w:rPr>
              <w:fldChar w:fldCharType="begin"/>
            </w:r>
            <w:r>
              <w:rPr>
                <w:noProof/>
                <w:webHidden/>
                <w:sz w:val="28"/>
                <w:szCs w:val="28"/>
              </w:rPr>
              <w:instrText xml:space="preserve"> PAGEREF _Toc228557699 \h </w:instrText>
            </w:r>
            <w:r>
              <w:rPr>
                <w:noProof/>
                <w:webHidden/>
                <w:sz w:val="28"/>
                <w:szCs w:val="28"/>
              </w:rPr>
            </w:r>
            <w:r>
              <w:rPr>
                <w:noProof/>
                <w:webHidden/>
                <w:sz w:val="28"/>
                <w:szCs w:val="28"/>
              </w:rPr>
              <w:fldChar w:fldCharType="separate"/>
            </w:r>
            <w:r>
              <w:rPr>
                <w:noProof/>
                <w:webHidden/>
                <w:sz w:val="28"/>
                <w:szCs w:val="28"/>
              </w:rPr>
              <w:t>4</w:t>
            </w:r>
            <w:r>
              <w:rPr>
                <w:noProof/>
                <w:webHidden/>
                <w:sz w:val="28"/>
                <w:szCs w:val="28"/>
              </w:rPr>
              <w:fldChar w:fldCharType="end"/>
            </w:r>
          </w:hyperlink>
        </w:p>
        <w:p w14:paraId="24A665D6" w14:textId="57800618" w:rsidR="0096011C" w:rsidRPr="0074041B" w:rsidRDefault="0096011C" w:rsidP="006637A6">
          <w:pPr>
            <w:pStyle w:val="TOC1"/>
            <w:rPr>
              <w:rFonts w:asciiTheme="minorHAnsi" w:eastAsiaTheme="minorEastAsia" w:hAnsiTheme="minorHAnsi" w:cstheme="minorBidi"/>
              <w:b w:val="0"/>
              <w:bCs w:val="0"/>
              <w:noProof/>
              <w:kern w:val="2"/>
              <w:sz w:val="28"/>
              <w:szCs w:val="28"/>
              <w14:ligatures w14:val="standardContextual"/>
            </w:rPr>
          </w:pPr>
          <w:hyperlink w:anchor="_Toc228557700" w:history="1">
            <w:r>
              <w:rPr>
                <w:rStyle w:val="Hyperlink"/>
                <w:noProof/>
                <w:sz w:val="28"/>
                <w:szCs w:val="28"/>
              </w:rPr>
              <w:t>ОБОЗНАЧЕНИЯ И СОКРАЩЕНИЯ</w:t>
            </w:r>
            <w:r>
              <w:rPr>
                <w:noProof/>
                <w:webHidden/>
                <w:sz w:val="28"/>
                <w:szCs w:val="28"/>
              </w:rPr>
              <w:tab/>
            </w:r>
            <w:r>
              <w:rPr>
                <w:noProof/>
                <w:webHidden/>
                <w:sz w:val="28"/>
                <w:szCs w:val="28"/>
              </w:rPr>
              <w:fldChar w:fldCharType="begin"/>
            </w:r>
            <w:r>
              <w:rPr>
                <w:noProof/>
                <w:webHidden/>
                <w:sz w:val="28"/>
                <w:szCs w:val="28"/>
              </w:rPr>
              <w:instrText xml:space="preserve"> PAGEREF _Toc228557700 \h </w:instrText>
            </w:r>
            <w:r>
              <w:rPr>
                <w:noProof/>
                <w:webHidden/>
                <w:sz w:val="28"/>
                <w:szCs w:val="28"/>
              </w:rPr>
            </w:r>
            <w:r>
              <w:rPr>
                <w:noProof/>
                <w:webHidden/>
                <w:sz w:val="28"/>
                <w:szCs w:val="28"/>
              </w:rPr>
              <w:fldChar w:fldCharType="separate"/>
            </w:r>
            <w:r>
              <w:rPr>
                <w:noProof/>
                <w:webHidden/>
                <w:sz w:val="28"/>
                <w:szCs w:val="28"/>
              </w:rPr>
              <w:t>5</w:t>
            </w:r>
            <w:r>
              <w:rPr>
                <w:noProof/>
                <w:webHidden/>
                <w:sz w:val="28"/>
                <w:szCs w:val="28"/>
              </w:rPr>
              <w:fldChar w:fldCharType="end"/>
            </w:r>
          </w:hyperlink>
        </w:p>
        <w:p w14:paraId="1E9D9444" w14:textId="156183F3" w:rsidR="0096011C" w:rsidRPr="0074041B" w:rsidRDefault="0096011C" w:rsidP="006637A6">
          <w:pPr>
            <w:pStyle w:val="TOC1"/>
            <w:rPr>
              <w:rFonts w:asciiTheme="minorHAnsi" w:eastAsiaTheme="minorEastAsia" w:hAnsiTheme="minorHAnsi" w:cstheme="minorBidi"/>
              <w:b w:val="0"/>
              <w:bCs w:val="0"/>
              <w:noProof/>
              <w:kern w:val="2"/>
              <w:sz w:val="28"/>
              <w:szCs w:val="28"/>
              <w14:ligatures w14:val="standardContextual"/>
            </w:rPr>
          </w:pPr>
          <w:hyperlink w:anchor="_Toc228557701" w:history="1">
            <w:r>
              <w:rPr>
                <w:rStyle w:val="Hyperlink"/>
                <w:noProof/>
                <w:sz w:val="28"/>
                <w:szCs w:val="28"/>
              </w:rPr>
              <w:t>ВВЕДЕНИЕ</w:t>
            </w:r>
            <w:r>
              <w:rPr>
                <w:noProof/>
                <w:webHidden/>
                <w:sz w:val="28"/>
                <w:szCs w:val="28"/>
              </w:rPr>
              <w:tab/>
            </w:r>
            <w:r>
              <w:rPr>
                <w:noProof/>
                <w:webHidden/>
                <w:sz w:val="28"/>
                <w:szCs w:val="28"/>
              </w:rPr>
              <w:fldChar w:fldCharType="begin"/>
            </w:r>
            <w:r>
              <w:rPr>
                <w:noProof/>
                <w:webHidden/>
                <w:sz w:val="28"/>
                <w:szCs w:val="28"/>
              </w:rPr>
              <w:instrText xml:space="preserve"> PAGEREF _Toc228557701 \h </w:instrText>
            </w:r>
            <w:r>
              <w:rPr>
                <w:noProof/>
                <w:webHidden/>
                <w:sz w:val="28"/>
                <w:szCs w:val="28"/>
              </w:rPr>
            </w:r>
            <w:r>
              <w:rPr>
                <w:noProof/>
                <w:webHidden/>
                <w:sz w:val="28"/>
                <w:szCs w:val="28"/>
              </w:rPr>
              <w:fldChar w:fldCharType="separate"/>
            </w:r>
            <w:r>
              <w:rPr>
                <w:noProof/>
                <w:webHidden/>
                <w:sz w:val="28"/>
                <w:szCs w:val="28"/>
              </w:rPr>
              <w:t>7</w:t>
            </w:r>
            <w:r>
              <w:rPr>
                <w:noProof/>
                <w:webHidden/>
                <w:sz w:val="28"/>
                <w:szCs w:val="28"/>
              </w:rPr>
              <w:fldChar w:fldCharType="end"/>
            </w:r>
          </w:hyperlink>
        </w:p>
        <w:p w14:paraId="1E4DC029" w14:textId="4A9621C9" w:rsidR="0096011C" w:rsidRPr="0074041B" w:rsidRDefault="0096011C" w:rsidP="006637A6">
          <w:pPr>
            <w:pStyle w:val="TOC1"/>
            <w:rPr>
              <w:sz w:val="28"/>
              <w:szCs w:val="28"/>
            </w:rPr>
          </w:pPr>
          <w:hyperlink w:anchor="_Toc228557702" w:history="1">
            <w:r>
              <w:rPr>
                <w:rStyle w:val="Hyperlink"/>
                <w:noProof/>
                <w:sz w:val="28"/>
                <w:szCs w:val="28"/>
              </w:rPr>
              <w:t>1 ТЕОРЕТИКО-МЕТОДОЛОГИЧЕСКИЕ ОСНОВЫ ИНВЕСТИЦИОННОГО ПОТЕНЦИАЛА ГОРОДСКИХ ТЕРРИТОРИЙ</w:t>
            </w:r>
            <w:r>
              <w:rPr>
                <w:noProof/>
                <w:webHidden/>
                <w:sz w:val="28"/>
                <w:szCs w:val="28"/>
              </w:rPr>
              <w:tab/>
            </w:r>
            <w:r>
              <w:rPr>
                <w:noProof/>
                <w:webHidden/>
                <w:sz w:val="28"/>
                <w:szCs w:val="28"/>
              </w:rPr>
              <w:fldChar w:fldCharType="begin"/>
            </w:r>
            <w:r>
              <w:rPr>
                <w:noProof/>
                <w:webHidden/>
                <w:sz w:val="28"/>
                <w:szCs w:val="28"/>
              </w:rPr>
              <w:instrText xml:space="preserve"> PAGEREF _Toc228557702 \h </w:instrText>
            </w:r>
            <w:r>
              <w:rPr>
                <w:noProof/>
                <w:webHidden/>
                <w:sz w:val="28"/>
                <w:szCs w:val="28"/>
              </w:rPr>
            </w:r>
            <w:r>
              <w:rPr>
                <w:noProof/>
                <w:webHidden/>
                <w:sz w:val="28"/>
                <w:szCs w:val="28"/>
              </w:rPr>
              <w:fldChar w:fldCharType="separate"/>
            </w:r>
            <w:r>
              <w:rPr>
                <w:noProof/>
                <w:webHidden/>
                <w:sz w:val="28"/>
                <w:szCs w:val="28"/>
              </w:rPr>
              <w:t>14</w:t>
            </w:r>
            <w:r>
              <w:rPr>
                <w:noProof/>
                <w:webHidden/>
                <w:sz w:val="28"/>
                <w:szCs w:val="28"/>
              </w:rPr>
              <w:fldChar w:fldCharType="end"/>
            </w:r>
          </w:hyperlink>
        </w:p>
        <w:p w14:paraId="74A2F10D" w14:textId="29411E4A" w:rsidR="0074041B" w:rsidRPr="0074041B" w:rsidRDefault="0074041B" w:rsidP="006637A6">
          <w:pPr>
            <w:rPr>
              <w:sz w:val="28"/>
              <w:szCs w:val="28"/>
            </w:rPr>
          </w:pPr>
          <w:r>
            <w:fldChar w:fldCharType="begin"/>
          </w:r>
          <w:r>
            <w:instrText>HYPERLINK \l "_Toc216902871" \h</w:instrText>
          </w:r>
          <w:r>
            <w:fldChar w:fldCharType="separate"/>
          </w:r>
          <w:r>
            <w:rPr>
              <w:rStyle w:val="Hyperlink"/>
              <w:webHidden/>
              <w:sz w:val="28"/>
              <w:szCs w:val="28"/>
            </w:rPr>
            <w:t>1.1 Концептуально-методологические подходы к оценке инвестиционного потенциала города………………………………………………………………</w:t>
          </w:r>
          <w:r w:rsidR="0085115B">
            <w:rPr>
              <w:rStyle w:val="Hyperlink"/>
              <w:webHidden/>
              <w:sz w:val="28"/>
              <w:szCs w:val="28"/>
            </w:rPr>
            <w:t>..</w:t>
          </w:r>
          <w:r>
            <w:rPr>
              <w:rStyle w:val="Hyperlink"/>
              <w:webHidden/>
              <w:sz w:val="28"/>
              <w:szCs w:val="28"/>
            </w:rPr>
            <w:t>...</w:t>
          </w:r>
          <w:r>
            <w:rPr>
              <w:rStyle w:val="Hyperlink"/>
              <w:webHidden/>
              <w:sz w:val="28"/>
              <w:szCs w:val="28"/>
            </w:rPr>
            <w:fldChar w:fldCharType="begin"/>
          </w:r>
          <w:r>
            <w:rPr>
              <w:rStyle w:val="Hyperlink"/>
              <w:webHidden/>
              <w:sz w:val="28"/>
              <w:szCs w:val="28"/>
            </w:rPr>
            <w:instrText>PAGEREF _Toc216902871 \h</w:instrText>
          </w:r>
          <w:r>
            <w:rPr>
              <w:rStyle w:val="Hyperlink"/>
              <w:webHidden/>
              <w:sz w:val="28"/>
              <w:szCs w:val="28"/>
            </w:rPr>
          </w:r>
          <w:r>
            <w:rPr>
              <w:rStyle w:val="Hyperlink"/>
              <w:webHidden/>
              <w:sz w:val="28"/>
              <w:szCs w:val="28"/>
            </w:rPr>
            <w:fldChar w:fldCharType="separate"/>
          </w:r>
          <w:r>
            <w:rPr>
              <w:rStyle w:val="Hyperlink"/>
              <w:sz w:val="28"/>
              <w:szCs w:val="28"/>
            </w:rPr>
            <w:t>16</w:t>
          </w:r>
          <w:r>
            <w:rPr>
              <w:rStyle w:val="Hyperlink"/>
              <w:webHidden/>
              <w:sz w:val="28"/>
              <w:szCs w:val="28"/>
            </w:rPr>
            <w:fldChar w:fldCharType="end"/>
          </w:r>
          <w:r>
            <w:fldChar w:fldCharType="end"/>
          </w:r>
        </w:p>
        <w:p w14:paraId="51599481" w14:textId="595B1FFC" w:rsidR="0074041B" w:rsidRPr="0074041B" w:rsidRDefault="0074041B" w:rsidP="006637A6">
          <w:pPr>
            <w:jc w:val="both"/>
            <w:rPr>
              <w:sz w:val="28"/>
              <w:szCs w:val="28"/>
            </w:rPr>
          </w:pPr>
          <w:hyperlink w:anchor="_Toc216902872">
            <w:r>
              <w:rPr>
                <w:rStyle w:val="Hyperlink"/>
                <w:webHidden/>
                <w:sz w:val="28"/>
                <w:szCs w:val="28"/>
              </w:rPr>
              <w:t xml:space="preserve">1.2 Теоретические основы исследования инвестиционного климата </w:t>
            </w:r>
            <w:r>
              <w:rPr>
                <w:rStyle w:val="Hyperlink"/>
                <w:webHidden/>
                <w:sz w:val="28"/>
                <w:szCs w:val="28"/>
              </w:rPr>
              <w:fldChar w:fldCharType="begin"/>
            </w:r>
            <w:r>
              <w:rPr>
                <w:rStyle w:val="Hyperlink"/>
                <w:webHidden/>
                <w:sz w:val="28"/>
                <w:szCs w:val="28"/>
              </w:rPr>
              <w:instrText>PAGEREF _Toc216902872 \h</w:instrText>
            </w:r>
            <w:r>
              <w:rPr>
                <w:rStyle w:val="Hyperlink"/>
                <w:webHidden/>
                <w:sz w:val="28"/>
                <w:szCs w:val="28"/>
              </w:rPr>
            </w:r>
            <w:r>
              <w:rPr>
                <w:rStyle w:val="Hyperlink"/>
                <w:webHidden/>
                <w:sz w:val="28"/>
                <w:szCs w:val="28"/>
              </w:rPr>
              <w:fldChar w:fldCharType="separate"/>
            </w:r>
            <w:r>
              <w:rPr>
                <w:rStyle w:val="Hyperlink"/>
                <w:webHidden/>
                <w:sz w:val="28"/>
                <w:szCs w:val="28"/>
              </w:rPr>
              <w:t>городской среды……………………………………………………………………………….</w:t>
            </w:r>
            <w:r>
              <w:rPr>
                <w:rStyle w:val="Hyperlink"/>
                <w:sz w:val="28"/>
                <w:szCs w:val="28"/>
              </w:rPr>
              <w:tab/>
              <w:t>..28</w:t>
            </w:r>
            <w:r>
              <w:rPr>
                <w:rStyle w:val="Hyperlink"/>
                <w:webHidden/>
                <w:sz w:val="28"/>
                <w:szCs w:val="28"/>
              </w:rPr>
              <w:fldChar w:fldCharType="end"/>
            </w:r>
          </w:hyperlink>
        </w:p>
        <w:p w14:paraId="37FF94B2" w14:textId="3FAAAD4D" w:rsidR="0074041B" w:rsidRPr="00FD2F7D" w:rsidRDefault="0096011C" w:rsidP="006637A6">
          <w:pPr>
            <w:pStyle w:val="TOC2"/>
          </w:pPr>
          <w:hyperlink w:anchor="_Toc228557703" w:history="1">
            <w:r>
              <w:rPr>
                <w:rStyle w:val="Hyperlink"/>
                <w:noProof/>
              </w:rPr>
              <w:t>1.3 Мировой опыт привлечения инвестиций в развитие городских территорий</w:t>
            </w:r>
            <w:r>
              <w:rPr>
                <w:noProof/>
                <w:webHidden/>
              </w:rPr>
              <w:tab/>
              <w:t>…………………………………………………………………………………….</w:t>
            </w:r>
            <w:r>
              <w:rPr>
                <w:noProof/>
                <w:webHidden/>
              </w:rPr>
              <w:fldChar w:fldCharType="begin"/>
            </w:r>
            <w:r>
              <w:rPr>
                <w:noProof/>
                <w:webHidden/>
              </w:rPr>
              <w:instrText xml:space="preserve"> PAGEREF _Toc228557703 \h </w:instrText>
            </w:r>
            <w:r>
              <w:rPr>
                <w:noProof/>
                <w:webHidden/>
              </w:rPr>
            </w:r>
            <w:r>
              <w:rPr>
                <w:noProof/>
                <w:webHidden/>
              </w:rPr>
              <w:fldChar w:fldCharType="separate"/>
            </w:r>
            <w:r>
              <w:rPr>
                <w:noProof/>
                <w:webHidden/>
              </w:rPr>
              <w:t>37</w:t>
            </w:r>
            <w:r>
              <w:rPr>
                <w:noProof/>
                <w:webHidden/>
              </w:rPr>
              <w:fldChar w:fldCharType="end"/>
            </w:r>
          </w:hyperlink>
        </w:p>
        <w:p w14:paraId="2E4DEC01" w14:textId="35D207AE" w:rsidR="0096011C" w:rsidRPr="0074041B" w:rsidRDefault="0096011C" w:rsidP="006637A6">
          <w:pPr>
            <w:pStyle w:val="TOC1"/>
            <w:rPr>
              <w:rFonts w:asciiTheme="minorHAnsi" w:eastAsiaTheme="minorEastAsia" w:hAnsiTheme="minorHAnsi" w:cstheme="minorBidi"/>
              <w:b w:val="0"/>
              <w:bCs w:val="0"/>
              <w:noProof/>
              <w:kern w:val="2"/>
              <w:sz w:val="28"/>
              <w:szCs w:val="28"/>
              <w14:ligatures w14:val="standardContextual"/>
            </w:rPr>
          </w:pPr>
          <w:hyperlink w:anchor="_Toc228557704" w:history="1">
            <w:r>
              <w:rPr>
                <w:rStyle w:val="Hyperlink"/>
                <w:noProof/>
                <w:sz w:val="28"/>
                <w:szCs w:val="28"/>
              </w:rPr>
              <w:t>2 ИНВЕСТИЦИОННЫЙ ПОТЕНЦИАЛ ГОРОДА АЛМАТЫ: АНАЛИЗ И ОЦЕНКА</w:t>
            </w:r>
            <w:r>
              <w:rPr>
                <w:noProof/>
                <w:webHidden/>
                <w:sz w:val="28"/>
                <w:szCs w:val="28"/>
              </w:rPr>
              <w:tab/>
            </w:r>
            <w:r>
              <w:rPr>
                <w:noProof/>
                <w:webHidden/>
                <w:sz w:val="28"/>
                <w:szCs w:val="28"/>
              </w:rPr>
              <w:fldChar w:fldCharType="begin"/>
            </w:r>
            <w:r>
              <w:rPr>
                <w:noProof/>
                <w:webHidden/>
                <w:sz w:val="28"/>
                <w:szCs w:val="28"/>
              </w:rPr>
              <w:instrText xml:space="preserve"> PAGEREF _Toc228557704 \h </w:instrText>
            </w:r>
            <w:r>
              <w:rPr>
                <w:noProof/>
                <w:webHidden/>
                <w:sz w:val="28"/>
                <w:szCs w:val="28"/>
              </w:rPr>
            </w:r>
            <w:r>
              <w:rPr>
                <w:noProof/>
                <w:webHidden/>
                <w:sz w:val="28"/>
                <w:szCs w:val="28"/>
              </w:rPr>
              <w:fldChar w:fldCharType="separate"/>
            </w:r>
            <w:r>
              <w:rPr>
                <w:noProof/>
                <w:webHidden/>
                <w:sz w:val="28"/>
                <w:szCs w:val="28"/>
              </w:rPr>
              <w:t>49</w:t>
            </w:r>
            <w:r>
              <w:rPr>
                <w:noProof/>
                <w:webHidden/>
                <w:sz w:val="28"/>
                <w:szCs w:val="28"/>
              </w:rPr>
              <w:fldChar w:fldCharType="end"/>
            </w:r>
          </w:hyperlink>
        </w:p>
        <w:p w14:paraId="7E63B561" w14:textId="4A81903D" w:rsidR="0096011C" w:rsidRPr="0074041B" w:rsidRDefault="0096011C" w:rsidP="006637A6">
          <w:pPr>
            <w:pStyle w:val="TOC2"/>
            <w:rPr>
              <w:rFonts w:asciiTheme="minorHAnsi" w:eastAsiaTheme="minorEastAsia" w:hAnsiTheme="minorHAnsi" w:cstheme="minorBidi"/>
              <w:noProof/>
              <w:kern w:val="2"/>
              <w14:ligatures w14:val="standardContextual"/>
            </w:rPr>
          </w:pPr>
          <w:hyperlink w:anchor="_Toc228557705" w:history="1">
            <w:r>
              <w:rPr>
                <w:rStyle w:val="Hyperlink"/>
                <w:noProof/>
              </w:rPr>
              <w:t>2.1. Методы исследования инвестиционного потенциала Алматы в контексте правовых, социально-экономических и организационных условий формирования инвестиционной среды</w:t>
            </w:r>
            <w:r>
              <w:rPr>
                <w:noProof/>
                <w:webHidden/>
              </w:rPr>
              <w:tab/>
            </w:r>
            <w:r>
              <w:rPr>
                <w:noProof/>
                <w:webHidden/>
              </w:rPr>
              <w:fldChar w:fldCharType="begin"/>
            </w:r>
            <w:r>
              <w:rPr>
                <w:noProof/>
                <w:webHidden/>
              </w:rPr>
              <w:instrText xml:space="preserve"> PAGEREF _Toc228557705 \h </w:instrText>
            </w:r>
            <w:r>
              <w:rPr>
                <w:noProof/>
                <w:webHidden/>
              </w:rPr>
            </w:r>
            <w:r>
              <w:rPr>
                <w:noProof/>
                <w:webHidden/>
              </w:rPr>
              <w:fldChar w:fldCharType="separate"/>
            </w:r>
            <w:r>
              <w:rPr>
                <w:noProof/>
                <w:webHidden/>
              </w:rPr>
              <w:t>49</w:t>
            </w:r>
            <w:r>
              <w:rPr>
                <w:noProof/>
                <w:webHidden/>
              </w:rPr>
              <w:fldChar w:fldCharType="end"/>
            </w:r>
          </w:hyperlink>
        </w:p>
        <w:p w14:paraId="52325455" w14:textId="4C272EEA" w:rsidR="0096011C" w:rsidRPr="0074041B" w:rsidRDefault="0096011C" w:rsidP="006637A6">
          <w:pPr>
            <w:pStyle w:val="TOC2"/>
            <w:rPr>
              <w:rFonts w:asciiTheme="minorHAnsi" w:eastAsiaTheme="minorEastAsia" w:hAnsiTheme="minorHAnsi" w:cstheme="minorBidi"/>
              <w:noProof/>
              <w:kern w:val="2"/>
              <w14:ligatures w14:val="standardContextual"/>
            </w:rPr>
          </w:pPr>
          <w:hyperlink w:anchor="_Toc228557706" w:history="1">
            <w:r>
              <w:rPr>
                <w:rStyle w:val="Hyperlink"/>
                <w:noProof/>
              </w:rPr>
              <w:t>2.2 Состояние и проблемы развития ресурсного потенциала г. Алматы</w:t>
            </w:r>
            <w:r>
              <w:rPr>
                <w:noProof/>
                <w:webHidden/>
              </w:rPr>
              <w:tab/>
            </w:r>
            <w:r>
              <w:rPr>
                <w:noProof/>
                <w:webHidden/>
              </w:rPr>
              <w:fldChar w:fldCharType="begin"/>
            </w:r>
            <w:r>
              <w:rPr>
                <w:noProof/>
                <w:webHidden/>
              </w:rPr>
              <w:instrText xml:space="preserve"> PAGEREF _Toc228557706 \h </w:instrText>
            </w:r>
            <w:r>
              <w:rPr>
                <w:noProof/>
                <w:webHidden/>
              </w:rPr>
            </w:r>
            <w:r>
              <w:rPr>
                <w:noProof/>
                <w:webHidden/>
              </w:rPr>
              <w:fldChar w:fldCharType="separate"/>
            </w:r>
            <w:r>
              <w:rPr>
                <w:noProof/>
                <w:webHidden/>
              </w:rPr>
              <w:t>64</w:t>
            </w:r>
            <w:r>
              <w:rPr>
                <w:noProof/>
                <w:webHidden/>
              </w:rPr>
              <w:fldChar w:fldCharType="end"/>
            </w:r>
          </w:hyperlink>
        </w:p>
        <w:p w14:paraId="6FDA11B9" w14:textId="2210363F" w:rsidR="0096011C" w:rsidRPr="0074041B" w:rsidRDefault="0096011C" w:rsidP="006637A6">
          <w:pPr>
            <w:pStyle w:val="TOC2"/>
            <w:rPr>
              <w:rFonts w:asciiTheme="minorHAnsi" w:eastAsiaTheme="minorEastAsia" w:hAnsiTheme="minorHAnsi" w:cstheme="minorBidi"/>
              <w:noProof/>
              <w:kern w:val="2"/>
              <w14:ligatures w14:val="standardContextual"/>
            </w:rPr>
          </w:pPr>
          <w:hyperlink w:anchor="_Toc228557707" w:history="1">
            <w:r>
              <w:rPr>
                <w:rStyle w:val="Hyperlink"/>
                <w:noProof/>
              </w:rPr>
              <w:t>2.3 Инвестиционные риски и их влияние на инвестиционную привлекательность г. Алматы</w:t>
            </w:r>
            <w:r>
              <w:rPr>
                <w:noProof/>
                <w:webHidden/>
              </w:rPr>
              <w:tab/>
            </w:r>
            <w:r>
              <w:rPr>
                <w:noProof/>
                <w:webHidden/>
              </w:rPr>
              <w:fldChar w:fldCharType="begin"/>
            </w:r>
            <w:r>
              <w:rPr>
                <w:noProof/>
                <w:webHidden/>
              </w:rPr>
              <w:instrText xml:space="preserve"> PAGEREF _Toc228557707 \h </w:instrText>
            </w:r>
            <w:r>
              <w:rPr>
                <w:noProof/>
                <w:webHidden/>
              </w:rPr>
            </w:r>
            <w:r>
              <w:rPr>
                <w:noProof/>
                <w:webHidden/>
              </w:rPr>
              <w:fldChar w:fldCharType="separate"/>
            </w:r>
            <w:r>
              <w:rPr>
                <w:noProof/>
                <w:webHidden/>
              </w:rPr>
              <w:t>78</w:t>
            </w:r>
            <w:r>
              <w:rPr>
                <w:noProof/>
                <w:webHidden/>
              </w:rPr>
              <w:fldChar w:fldCharType="end"/>
            </w:r>
          </w:hyperlink>
        </w:p>
        <w:p w14:paraId="1BE6E60A" w14:textId="4088883F" w:rsidR="0096011C" w:rsidRPr="0074041B" w:rsidRDefault="0096011C" w:rsidP="006637A6">
          <w:pPr>
            <w:pStyle w:val="TOC2"/>
            <w:rPr>
              <w:rFonts w:asciiTheme="minorHAnsi" w:eastAsiaTheme="minorEastAsia" w:hAnsiTheme="minorHAnsi" w:cstheme="minorBidi"/>
              <w:noProof/>
              <w:kern w:val="2"/>
              <w14:ligatures w14:val="standardContextual"/>
            </w:rPr>
          </w:pPr>
          <w:hyperlink w:anchor="_Toc228557708" w:history="1">
            <w:r>
              <w:rPr>
                <w:rStyle w:val="Hyperlink"/>
                <w:noProof/>
              </w:rPr>
              <w:t>2.4 Комплексная оценка инвестиционного потенциала, инвестиционного климата и инвестиционной привлекательности Алматы</w:t>
            </w:r>
            <w:r>
              <w:rPr>
                <w:noProof/>
                <w:webHidden/>
              </w:rPr>
              <w:tab/>
            </w:r>
            <w:r>
              <w:rPr>
                <w:noProof/>
                <w:webHidden/>
              </w:rPr>
              <w:fldChar w:fldCharType="begin"/>
            </w:r>
            <w:r>
              <w:rPr>
                <w:noProof/>
                <w:webHidden/>
              </w:rPr>
              <w:instrText xml:space="preserve"> PAGEREF _Toc228557708 \h </w:instrText>
            </w:r>
            <w:r>
              <w:rPr>
                <w:noProof/>
                <w:webHidden/>
              </w:rPr>
            </w:r>
            <w:r>
              <w:rPr>
                <w:noProof/>
                <w:webHidden/>
              </w:rPr>
              <w:fldChar w:fldCharType="separate"/>
            </w:r>
            <w:r>
              <w:rPr>
                <w:noProof/>
                <w:webHidden/>
              </w:rPr>
              <w:t>86</w:t>
            </w:r>
            <w:r>
              <w:rPr>
                <w:noProof/>
                <w:webHidden/>
              </w:rPr>
              <w:fldChar w:fldCharType="end"/>
            </w:r>
          </w:hyperlink>
        </w:p>
        <w:p w14:paraId="69A5702A" w14:textId="11C72882" w:rsidR="0074041B" w:rsidRPr="00FD2F7D" w:rsidRDefault="0096011C" w:rsidP="006637A6">
          <w:pPr>
            <w:pStyle w:val="TOC2"/>
          </w:pPr>
          <w:hyperlink w:anchor="_Toc228557709" w:history="1">
            <w:r>
              <w:rPr>
                <w:rStyle w:val="Hyperlink"/>
                <w:noProof/>
              </w:rPr>
              <w:t>Интегральная сравнительная оценка инвестиционного потенциала</w:t>
            </w:r>
            <w:r>
              <w:rPr>
                <w:noProof/>
                <w:webHidden/>
              </w:rPr>
              <w:tab/>
            </w:r>
            <w:r>
              <w:rPr>
                <w:noProof/>
                <w:webHidden/>
              </w:rPr>
              <w:fldChar w:fldCharType="begin"/>
            </w:r>
            <w:r>
              <w:rPr>
                <w:noProof/>
                <w:webHidden/>
              </w:rPr>
              <w:instrText xml:space="preserve"> PAGEREF _Toc228557709 \h </w:instrText>
            </w:r>
            <w:r>
              <w:rPr>
                <w:noProof/>
                <w:webHidden/>
              </w:rPr>
            </w:r>
            <w:r>
              <w:rPr>
                <w:noProof/>
                <w:webHidden/>
              </w:rPr>
              <w:fldChar w:fldCharType="separate"/>
            </w:r>
            <w:r>
              <w:rPr>
                <w:noProof/>
                <w:webHidden/>
              </w:rPr>
              <w:t>91</w:t>
            </w:r>
            <w:r>
              <w:rPr>
                <w:noProof/>
                <w:webHidden/>
              </w:rPr>
              <w:fldChar w:fldCharType="end"/>
            </w:r>
          </w:hyperlink>
        </w:p>
        <w:p w14:paraId="0437A89B" w14:textId="136AB00E" w:rsidR="0096011C" w:rsidRPr="0074041B" w:rsidRDefault="0096011C" w:rsidP="006637A6">
          <w:pPr>
            <w:pStyle w:val="TOC1"/>
            <w:rPr>
              <w:rFonts w:asciiTheme="minorHAnsi" w:eastAsiaTheme="minorEastAsia" w:hAnsiTheme="minorHAnsi" w:cstheme="minorBidi"/>
              <w:b w:val="0"/>
              <w:bCs w:val="0"/>
              <w:noProof/>
              <w:kern w:val="2"/>
              <w:sz w:val="28"/>
              <w:szCs w:val="28"/>
              <w14:ligatures w14:val="standardContextual"/>
            </w:rPr>
          </w:pPr>
          <w:hyperlink w:anchor="_Toc228557710" w:history="1">
            <w:r>
              <w:rPr>
                <w:rStyle w:val="Hyperlink"/>
                <w:noProof/>
                <w:sz w:val="28"/>
                <w:szCs w:val="28"/>
              </w:rPr>
              <w:t>3 ПЕРСПЕКТИВЫ РАЗВИТИЯ ИНВЕСТИЦИОННОГО ПОТЕНЦИАЛА Г. АЛМАТЫ</w:t>
            </w:r>
            <w:r>
              <w:rPr>
                <w:noProof/>
                <w:webHidden/>
                <w:sz w:val="28"/>
                <w:szCs w:val="28"/>
              </w:rPr>
              <w:tab/>
            </w:r>
            <w:r>
              <w:rPr>
                <w:noProof/>
                <w:webHidden/>
                <w:sz w:val="28"/>
                <w:szCs w:val="28"/>
              </w:rPr>
              <w:fldChar w:fldCharType="begin"/>
            </w:r>
            <w:r>
              <w:rPr>
                <w:noProof/>
                <w:webHidden/>
                <w:sz w:val="28"/>
                <w:szCs w:val="28"/>
              </w:rPr>
              <w:instrText xml:space="preserve"> PAGEREF _Toc228557710 \h </w:instrText>
            </w:r>
            <w:r>
              <w:rPr>
                <w:noProof/>
                <w:webHidden/>
                <w:sz w:val="28"/>
                <w:szCs w:val="28"/>
              </w:rPr>
            </w:r>
            <w:r>
              <w:rPr>
                <w:noProof/>
                <w:webHidden/>
                <w:sz w:val="28"/>
                <w:szCs w:val="28"/>
              </w:rPr>
              <w:fldChar w:fldCharType="separate"/>
            </w:r>
            <w:r>
              <w:rPr>
                <w:noProof/>
                <w:webHidden/>
                <w:sz w:val="28"/>
                <w:szCs w:val="28"/>
              </w:rPr>
              <w:t>95</w:t>
            </w:r>
            <w:r>
              <w:rPr>
                <w:noProof/>
                <w:webHidden/>
                <w:sz w:val="28"/>
                <w:szCs w:val="28"/>
              </w:rPr>
              <w:fldChar w:fldCharType="end"/>
            </w:r>
          </w:hyperlink>
        </w:p>
        <w:p w14:paraId="664C066B" w14:textId="77810F52" w:rsidR="0096011C" w:rsidRPr="0074041B" w:rsidRDefault="0096011C" w:rsidP="006637A6">
          <w:pPr>
            <w:pStyle w:val="TOC2"/>
            <w:rPr>
              <w:rFonts w:asciiTheme="minorHAnsi" w:eastAsiaTheme="minorEastAsia" w:hAnsiTheme="minorHAnsi" w:cstheme="minorBidi"/>
              <w:noProof/>
              <w:kern w:val="2"/>
              <w14:ligatures w14:val="standardContextual"/>
            </w:rPr>
          </w:pPr>
          <w:hyperlink w:anchor="_Toc228557711" w:history="1">
            <w:r>
              <w:rPr>
                <w:rStyle w:val="Hyperlink"/>
                <w:noProof/>
              </w:rPr>
              <w:t>3.1 Сценарии повышения инвестиционного потенциала города</w:t>
            </w:r>
            <w:r>
              <w:rPr>
                <w:noProof/>
                <w:webHidden/>
              </w:rPr>
              <w:tab/>
            </w:r>
            <w:r>
              <w:rPr>
                <w:noProof/>
                <w:webHidden/>
              </w:rPr>
              <w:fldChar w:fldCharType="begin"/>
            </w:r>
            <w:r>
              <w:rPr>
                <w:noProof/>
                <w:webHidden/>
              </w:rPr>
              <w:instrText xml:space="preserve"> PAGEREF _Toc228557711 \h </w:instrText>
            </w:r>
            <w:r>
              <w:rPr>
                <w:noProof/>
                <w:webHidden/>
              </w:rPr>
            </w:r>
            <w:r>
              <w:rPr>
                <w:noProof/>
                <w:webHidden/>
              </w:rPr>
              <w:fldChar w:fldCharType="separate"/>
            </w:r>
            <w:r>
              <w:rPr>
                <w:noProof/>
                <w:webHidden/>
              </w:rPr>
              <w:t>95</w:t>
            </w:r>
            <w:r>
              <w:rPr>
                <w:noProof/>
                <w:webHidden/>
              </w:rPr>
              <w:fldChar w:fldCharType="end"/>
            </w:r>
          </w:hyperlink>
        </w:p>
        <w:p w14:paraId="0D9F14FC" w14:textId="02CB2093" w:rsidR="0096011C" w:rsidRPr="0074041B" w:rsidRDefault="0096011C" w:rsidP="006637A6">
          <w:pPr>
            <w:pStyle w:val="TOC2"/>
            <w:rPr>
              <w:rFonts w:asciiTheme="minorHAnsi" w:eastAsiaTheme="minorEastAsia" w:hAnsiTheme="minorHAnsi" w:cstheme="minorBidi"/>
              <w:noProof/>
              <w:kern w:val="2"/>
              <w14:ligatures w14:val="standardContextual"/>
            </w:rPr>
          </w:pPr>
          <w:hyperlink w:anchor="_Toc228557712" w:history="1">
            <w:r>
              <w:rPr>
                <w:rStyle w:val="Hyperlink"/>
                <w:noProof/>
              </w:rPr>
              <w:t>3.2 Институциональные и организационно-экономические механизмы привлечения инвестиций в г. Алматы</w:t>
            </w:r>
            <w:r>
              <w:rPr>
                <w:noProof/>
                <w:webHidden/>
              </w:rPr>
              <w:tab/>
            </w:r>
            <w:r>
              <w:rPr>
                <w:noProof/>
                <w:webHidden/>
              </w:rPr>
              <w:fldChar w:fldCharType="begin"/>
            </w:r>
            <w:r>
              <w:rPr>
                <w:noProof/>
                <w:webHidden/>
              </w:rPr>
              <w:instrText xml:space="preserve"> PAGEREF _Toc228557712 \h </w:instrText>
            </w:r>
            <w:r>
              <w:rPr>
                <w:noProof/>
                <w:webHidden/>
              </w:rPr>
            </w:r>
            <w:r>
              <w:rPr>
                <w:noProof/>
                <w:webHidden/>
              </w:rPr>
              <w:fldChar w:fldCharType="separate"/>
            </w:r>
            <w:r>
              <w:rPr>
                <w:noProof/>
                <w:webHidden/>
              </w:rPr>
              <w:t>102</w:t>
            </w:r>
            <w:r>
              <w:rPr>
                <w:noProof/>
                <w:webHidden/>
              </w:rPr>
              <w:fldChar w:fldCharType="end"/>
            </w:r>
          </w:hyperlink>
        </w:p>
        <w:p w14:paraId="2AF4C06B" w14:textId="26815B8B" w:rsidR="0096011C" w:rsidRPr="0074041B" w:rsidRDefault="0096011C" w:rsidP="006637A6">
          <w:pPr>
            <w:pStyle w:val="TOC2"/>
            <w:rPr>
              <w:rFonts w:asciiTheme="minorHAnsi" w:eastAsiaTheme="minorEastAsia" w:hAnsiTheme="minorHAnsi" w:cstheme="minorBidi"/>
              <w:noProof/>
              <w:kern w:val="2"/>
              <w14:ligatures w14:val="standardContextual"/>
            </w:rPr>
          </w:pPr>
          <w:hyperlink w:anchor="_Toc228557713" w:history="1">
            <w:r>
              <w:rPr>
                <w:rStyle w:val="Hyperlink"/>
                <w:noProof/>
              </w:rPr>
              <w:t>3.3 Моделирование устойчивого развития инвестиционной активности г. Алматы</w:t>
            </w:r>
            <w:r>
              <w:rPr>
                <w:noProof/>
                <w:webHidden/>
              </w:rPr>
              <w:tab/>
            </w:r>
            <w:r>
              <w:rPr>
                <w:noProof/>
                <w:webHidden/>
              </w:rPr>
              <w:fldChar w:fldCharType="begin"/>
            </w:r>
            <w:r>
              <w:rPr>
                <w:noProof/>
                <w:webHidden/>
              </w:rPr>
              <w:instrText xml:space="preserve"> PAGEREF _Toc228557713 \h </w:instrText>
            </w:r>
            <w:r>
              <w:rPr>
                <w:noProof/>
                <w:webHidden/>
              </w:rPr>
            </w:r>
            <w:r>
              <w:rPr>
                <w:noProof/>
                <w:webHidden/>
              </w:rPr>
              <w:fldChar w:fldCharType="separate"/>
            </w:r>
            <w:r>
              <w:rPr>
                <w:noProof/>
                <w:webHidden/>
              </w:rPr>
              <w:t>108</w:t>
            </w:r>
            <w:r>
              <w:rPr>
                <w:noProof/>
                <w:webHidden/>
              </w:rPr>
              <w:fldChar w:fldCharType="end"/>
            </w:r>
          </w:hyperlink>
        </w:p>
        <w:p w14:paraId="0A869D8B" w14:textId="1528F218" w:rsidR="0096011C" w:rsidRDefault="0096011C" w:rsidP="006637A6">
          <w:pPr>
            <w:pStyle w:val="TOC1"/>
            <w:rPr>
              <w:sz w:val="28"/>
              <w:szCs w:val="28"/>
            </w:rPr>
          </w:pPr>
          <w:hyperlink w:anchor="_Toc228557714" w:history="1">
            <w:r>
              <w:rPr>
                <w:rStyle w:val="Hyperlink"/>
                <w:noProof/>
                <w:sz w:val="28"/>
                <w:szCs w:val="28"/>
              </w:rPr>
              <w:t>ЗАКЛЮЧЕНИЕ</w:t>
            </w:r>
            <w:r>
              <w:rPr>
                <w:noProof/>
                <w:webHidden/>
                <w:sz w:val="28"/>
                <w:szCs w:val="28"/>
              </w:rPr>
              <w:tab/>
            </w:r>
            <w:r>
              <w:rPr>
                <w:noProof/>
                <w:webHidden/>
                <w:sz w:val="28"/>
                <w:szCs w:val="28"/>
              </w:rPr>
              <w:fldChar w:fldCharType="begin"/>
            </w:r>
            <w:r>
              <w:rPr>
                <w:noProof/>
                <w:webHidden/>
                <w:sz w:val="28"/>
                <w:szCs w:val="28"/>
              </w:rPr>
              <w:instrText xml:space="preserve"> PAGEREF _Toc228557714 \h </w:instrText>
            </w:r>
            <w:r>
              <w:rPr>
                <w:noProof/>
                <w:webHidden/>
                <w:sz w:val="28"/>
                <w:szCs w:val="28"/>
              </w:rPr>
            </w:r>
            <w:r>
              <w:rPr>
                <w:noProof/>
                <w:webHidden/>
                <w:sz w:val="28"/>
                <w:szCs w:val="28"/>
              </w:rPr>
              <w:fldChar w:fldCharType="separate"/>
            </w:r>
            <w:r>
              <w:rPr>
                <w:noProof/>
                <w:webHidden/>
                <w:sz w:val="28"/>
                <w:szCs w:val="28"/>
              </w:rPr>
              <w:t>132</w:t>
            </w:r>
            <w:r>
              <w:rPr>
                <w:noProof/>
                <w:webHidden/>
                <w:sz w:val="28"/>
                <w:szCs w:val="28"/>
              </w:rPr>
              <w:fldChar w:fldCharType="end"/>
            </w:r>
          </w:hyperlink>
        </w:p>
        <w:p w14:paraId="15CEC3D2" w14:textId="3CD1B9C0" w:rsidR="00FD2F7D" w:rsidRPr="00FD2F7D" w:rsidRDefault="00FD2F7D" w:rsidP="006637A6">
          <w:pPr>
            <w:rPr>
              <w:sz w:val="28"/>
              <w:szCs w:val="28"/>
            </w:rPr>
          </w:pPr>
          <w:hyperlink w:anchor="_Toc228557727" w:history="1">
            <w:r>
              <w:rPr>
                <w:rStyle w:val="Hyperlink"/>
                <w:b/>
                <w:bCs/>
                <w:sz w:val="28"/>
                <w:szCs w:val="28"/>
              </w:rPr>
              <w:t>СПИСОК ИСПОЛЬЗОВАННЫХ ИСТОЧНИКОВ…………………………</w:t>
            </w:r>
            <w:r>
              <w:rPr>
                <w:rStyle w:val="Hyperlink"/>
                <w:b/>
                <w:bCs/>
                <w:webHidden/>
                <w:sz w:val="28"/>
                <w:szCs w:val="28"/>
              </w:rPr>
              <w:tab/>
              <w:t>136</w:t>
            </w:r>
          </w:hyperlink>
        </w:p>
        <w:p w14:paraId="69569AB6" w14:textId="1A486AF1" w:rsidR="0096011C" w:rsidRPr="0074041B" w:rsidRDefault="0096011C" w:rsidP="006637A6">
          <w:pPr>
            <w:pStyle w:val="TOC1"/>
            <w:rPr>
              <w:rFonts w:asciiTheme="minorHAnsi" w:eastAsiaTheme="minorEastAsia" w:hAnsiTheme="minorHAnsi" w:cstheme="minorBidi"/>
              <w:b w:val="0"/>
              <w:bCs w:val="0"/>
              <w:noProof/>
              <w:kern w:val="2"/>
              <w:sz w:val="28"/>
              <w:szCs w:val="28"/>
              <w14:ligatures w14:val="standardContextual"/>
            </w:rPr>
          </w:pPr>
          <w:hyperlink w:anchor="_Toc228557715" w:history="1">
            <w:r>
              <w:rPr>
                <w:rStyle w:val="Hyperlink"/>
                <w:noProof/>
                <w:sz w:val="28"/>
                <w:szCs w:val="28"/>
              </w:rPr>
              <w:t>ПРИЛОЖЕНИЯ</w:t>
            </w:r>
            <w:r>
              <w:rPr>
                <w:noProof/>
                <w:webHidden/>
                <w:sz w:val="28"/>
                <w:szCs w:val="28"/>
              </w:rPr>
              <w:tab/>
            </w:r>
            <w:r>
              <w:rPr>
                <w:noProof/>
                <w:webHidden/>
                <w:sz w:val="28"/>
                <w:szCs w:val="28"/>
              </w:rPr>
              <w:fldChar w:fldCharType="begin"/>
            </w:r>
            <w:r>
              <w:rPr>
                <w:noProof/>
                <w:webHidden/>
                <w:sz w:val="28"/>
                <w:szCs w:val="28"/>
              </w:rPr>
              <w:instrText xml:space="preserve"> PAGEREF _Toc228557715 \h </w:instrText>
            </w:r>
            <w:r>
              <w:rPr>
                <w:noProof/>
                <w:webHidden/>
                <w:sz w:val="28"/>
                <w:szCs w:val="28"/>
              </w:rPr>
            </w:r>
            <w:r>
              <w:rPr>
                <w:noProof/>
                <w:webHidden/>
                <w:sz w:val="28"/>
                <w:szCs w:val="28"/>
              </w:rPr>
              <w:fldChar w:fldCharType="separate"/>
            </w:r>
            <w:r>
              <w:rPr>
                <w:noProof/>
                <w:webHidden/>
                <w:sz w:val="28"/>
                <w:szCs w:val="28"/>
              </w:rPr>
              <w:t>146</w:t>
            </w:r>
            <w:r>
              <w:rPr>
                <w:noProof/>
                <w:webHidden/>
                <w:sz w:val="28"/>
                <w:szCs w:val="28"/>
              </w:rPr>
              <w:fldChar w:fldCharType="end"/>
            </w:r>
          </w:hyperlink>
        </w:p>
        <w:p w14:paraId="3A7A2151" w14:textId="1146A038" w:rsidR="0096011C" w:rsidRPr="0074041B" w:rsidRDefault="0096011C" w:rsidP="006637A6">
          <w:pPr>
            <w:pStyle w:val="TOC2"/>
            <w:rPr>
              <w:rFonts w:asciiTheme="minorHAnsi" w:eastAsiaTheme="minorEastAsia" w:hAnsiTheme="minorHAnsi" w:cstheme="minorBidi"/>
              <w:noProof/>
              <w:kern w:val="2"/>
              <w14:ligatures w14:val="standardContextual"/>
            </w:rPr>
          </w:pPr>
          <w:hyperlink w:anchor="_Toc228557716" w:history="1">
            <w:r>
              <w:rPr>
                <w:rStyle w:val="Hyperlink"/>
                <w:noProof/>
              </w:rPr>
              <w:t>Приложение А - Примеры инфраструктурных активов (экономических и социальных)</w:t>
            </w:r>
            <w:r>
              <w:rPr>
                <w:noProof/>
                <w:webHidden/>
              </w:rPr>
              <w:tab/>
            </w:r>
            <w:r>
              <w:rPr>
                <w:noProof/>
                <w:webHidden/>
              </w:rPr>
              <w:fldChar w:fldCharType="begin"/>
            </w:r>
            <w:r>
              <w:rPr>
                <w:noProof/>
                <w:webHidden/>
              </w:rPr>
              <w:instrText xml:space="preserve"> PAGEREF _Toc228557716 \h </w:instrText>
            </w:r>
            <w:r>
              <w:rPr>
                <w:noProof/>
                <w:webHidden/>
              </w:rPr>
            </w:r>
            <w:r>
              <w:rPr>
                <w:noProof/>
                <w:webHidden/>
              </w:rPr>
              <w:fldChar w:fldCharType="separate"/>
            </w:r>
            <w:r>
              <w:rPr>
                <w:noProof/>
                <w:webHidden/>
              </w:rPr>
              <w:t>136</w:t>
            </w:r>
            <w:r>
              <w:rPr>
                <w:noProof/>
                <w:webHidden/>
              </w:rPr>
              <w:fldChar w:fldCharType="end"/>
            </w:r>
          </w:hyperlink>
        </w:p>
        <w:p w14:paraId="7A5CFB29" w14:textId="2B14DF75" w:rsidR="0096011C" w:rsidRPr="0074041B" w:rsidRDefault="0096011C" w:rsidP="006637A6">
          <w:pPr>
            <w:pStyle w:val="TOC2"/>
            <w:rPr>
              <w:rFonts w:asciiTheme="minorHAnsi" w:eastAsiaTheme="minorEastAsia" w:hAnsiTheme="minorHAnsi" w:cstheme="minorBidi"/>
              <w:noProof/>
              <w:kern w:val="2"/>
              <w14:ligatures w14:val="standardContextual"/>
            </w:rPr>
          </w:pPr>
          <w:hyperlink w:anchor="_Toc228557717" w:history="1">
            <w:r>
              <w:rPr>
                <w:rStyle w:val="Hyperlink"/>
                <w:noProof/>
              </w:rPr>
              <w:t>Приложение Б - План Большого Лондона, 1944 г.</w:t>
            </w:r>
            <w:r>
              <w:rPr>
                <w:noProof/>
                <w:webHidden/>
              </w:rPr>
              <w:tab/>
            </w:r>
            <w:r>
              <w:rPr>
                <w:noProof/>
                <w:webHidden/>
              </w:rPr>
              <w:fldChar w:fldCharType="begin"/>
            </w:r>
            <w:r>
              <w:rPr>
                <w:noProof/>
                <w:webHidden/>
              </w:rPr>
              <w:instrText xml:space="preserve"> PAGEREF _Toc228557717 \h </w:instrText>
            </w:r>
            <w:r>
              <w:rPr>
                <w:noProof/>
                <w:webHidden/>
              </w:rPr>
            </w:r>
            <w:r>
              <w:rPr>
                <w:noProof/>
                <w:webHidden/>
              </w:rPr>
              <w:fldChar w:fldCharType="separate"/>
            </w:r>
            <w:r>
              <w:rPr>
                <w:noProof/>
                <w:webHidden/>
              </w:rPr>
              <w:t>138</w:t>
            </w:r>
            <w:r>
              <w:rPr>
                <w:noProof/>
                <w:webHidden/>
              </w:rPr>
              <w:fldChar w:fldCharType="end"/>
            </w:r>
          </w:hyperlink>
        </w:p>
        <w:p w14:paraId="5C1C52D2" w14:textId="13C43D82" w:rsidR="0096011C" w:rsidRPr="0074041B" w:rsidRDefault="0096011C" w:rsidP="006637A6">
          <w:pPr>
            <w:pStyle w:val="TOC2"/>
            <w:rPr>
              <w:rFonts w:asciiTheme="minorHAnsi" w:eastAsiaTheme="minorEastAsia" w:hAnsiTheme="minorHAnsi" w:cstheme="minorBidi"/>
              <w:noProof/>
              <w:kern w:val="2"/>
              <w14:ligatures w14:val="standardContextual"/>
            </w:rPr>
          </w:pPr>
          <w:hyperlink w:anchor="_Toc228557718" w:history="1">
            <w:r>
              <w:rPr>
                <w:rStyle w:val="Hyperlink"/>
                <w:noProof/>
              </w:rPr>
              <w:t>Приложение В - Структура Акимата города Алматы</w:t>
            </w:r>
            <w:r>
              <w:rPr>
                <w:noProof/>
                <w:webHidden/>
              </w:rPr>
              <w:tab/>
            </w:r>
            <w:r>
              <w:rPr>
                <w:noProof/>
                <w:webHidden/>
              </w:rPr>
              <w:fldChar w:fldCharType="begin"/>
            </w:r>
            <w:r>
              <w:rPr>
                <w:noProof/>
                <w:webHidden/>
              </w:rPr>
              <w:instrText xml:space="preserve"> PAGEREF _Toc228557718 \h </w:instrText>
            </w:r>
            <w:r>
              <w:rPr>
                <w:noProof/>
                <w:webHidden/>
              </w:rPr>
            </w:r>
            <w:r>
              <w:rPr>
                <w:noProof/>
                <w:webHidden/>
              </w:rPr>
              <w:fldChar w:fldCharType="separate"/>
            </w:r>
            <w:r>
              <w:rPr>
                <w:noProof/>
                <w:webHidden/>
              </w:rPr>
              <w:t>139</w:t>
            </w:r>
            <w:r>
              <w:rPr>
                <w:noProof/>
                <w:webHidden/>
              </w:rPr>
              <w:fldChar w:fldCharType="end"/>
            </w:r>
          </w:hyperlink>
        </w:p>
        <w:p w14:paraId="45A2371A" w14:textId="25DAA54A" w:rsidR="0096011C" w:rsidRPr="0074041B" w:rsidRDefault="0096011C" w:rsidP="006637A6">
          <w:pPr>
            <w:pStyle w:val="TOC2"/>
            <w:rPr>
              <w:rFonts w:asciiTheme="minorHAnsi" w:eastAsiaTheme="minorEastAsia" w:hAnsiTheme="minorHAnsi" w:cstheme="minorBidi"/>
              <w:noProof/>
              <w:kern w:val="2"/>
              <w14:ligatures w14:val="standardContextual"/>
            </w:rPr>
          </w:pPr>
          <w:hyperlink w:anchor="_Toc228557719" w:history="1">
            <w:r>
              <w:rPr>
                <w:rStyle w:val="Hyperlink"/>
                <w:noProof/>
              </w:rPr>
              <w:t>Приложение Г - Концепт «Западные ворота»</w:t>
            </w:r>
            <w:r>
              <w:rPr>
                <w:noProof/>
                <w:webHidden/>
              </w:rPr>
              <w:tab/>
            </w:r>
            <w:r>
              <w:rPr>
                <w:noProof/>
                <w:webHidden/>
              </w:rPr>
              <w:fldChar w:fldCharType="begin"/>
            </w:r>
            <w:r>
              <w:rPr>
                <w:noProof/>
                <w:webHidden/>
              </w:rPr>
              <w:instrText xml:space="preserve"> PAGEREF _Toc228557719 \h </w:instrText>
            </w:r>
            <w:r>
              <w:rPr>
                <w:noProof/>
                <w:webHidden/>
              </w:rPr>
            </w:r>
            <w:r>
              <w:rPr>
                <w:noProof/>
                <w:webHidden/>
              </w:rPr>
              <w:fldChar w:fldCharType="separate"/>
            </w:r>
            <w:r>
              <w:rPr>
                <w:noProof/>
                <w:webHidden/>
              </w:rPr>
              <w:t>140</w:t>
            </w:r>
            <w:r>
              <w:rPr>
                <w:noProof/>
                <w:webHidden/>
              </w:rPr>
              <w:fldChar w:fldCharType="end"/>
            </w:r>
          </w:hyperlink>
        </w:p>
        <w:p w14:paraId="7B28C119" w14:textId="3C317355" w:rsidR="0096011C" w:rsidRPr="0074041B" w:rsidRDefault="0096011C" w:rsidP="006637A6">
          <w:pPr>
            <w:pStyle w:val="TOC2"/>
            <w:rPr>
              <w:rFonts w:asciiTheme="minorHAnsi" w:eastAsiaTheme="minorEastAsia" w:hAnsiTheme="minorHAnsi" w:cstheme="minorBidi"/>
              <w:noProof/>
              <w:kern w:val="2"/>
              <w14:ligatures w14:val="standardContextual"/>
            </w:rPr>
          </w:pPr>
          <w:hyperlink w:anchor="_Toc228557720" w:history="1">
            <w:r>
              <w:rPr>
                <w:rStyle w:val="Hyperlink"/>
                <w:noProof/>
              </w:rPr>
              <w:t>Приложение Д - Концепт «Восточные ворота»</w:t>
            </w:r>
            <w:r>
              <w:rPr>
                <w:noProof/>
                <w:webHidden/>
              </w:rPr>
              <w:tab/>
            </w:r>
            <w:r>
              <w:rPr>
                <w:noProof/>
                <w:webHidden/>
              </w:rPr>
              <w:fldChar w:fldCharType="begin"/>
            </w:r>
            <w:r>
              <w:rPr>
                <w:noProof/>
                <w:webHidden/>
              </w:rPr>
              <w:instrText xml:space="preserve"> PAGEREF _Toc228557720 \h </w:instrText>
            </w:r>
            <w:r>
              <w:rPr>
                <w:noProof/>
                <w:webHidden/>
              </w:rPr>
            </w:r>
            <w:r>
              <w:rPr>
                <w:noProof/>
                <w:webHidden/>
              </w:rPr>
              <w:fldChar w:fldCharType="separate"/>
            </w:r>
            <w:r>
              <w:rPr>
                <w:noProof/>
                <w:webHidden/>
              </w:rPr>
              <w:t>141</w:t>
            </w:r>
            <w:r>
              <w:rPr>
                <w:noProof/>
                <w:webHidden/>
              </w:rPr>
              <w:fldChar w:fldCharType="end"/>
            </w:r>
          </w:hyperlink>
        </w:p>
        <w:p w14:paraId="6584E86C" w14:textId="51EAE815" w:rsidR="0096011C" w:rsidRPr="0074041B" w:rsidRDefault="0096011C" w:rsidP="006637A6">
          <w:pPr>
            <w:pStyle w:val="TOC2"/>
            <w:rPr>
              <w:rFonts w:asciiTheme="minorHAnsi" w:eastAsiaTheme="minorEastAsia" w:hAnsiTheme="minorHAnsi" w:cstheme="minorBidi"/>
              <w:noProof/>
              <w:kern w:val="2"/>
              <w14:ligatures w14:val="standardContextual"/>
            </w:rPr>
          </w:pPr>
          <w:hyperlink w:anchor="_Toc228557721" w:history="1">
            <w:r>
              <w:rPr>
                <w:rStyle w:val="Hyperlink"/>
                <w:noProof/>
              </w:rPr>
              <w:t xml:space="preserve">Приложение Е - Анкета для опроса представителей предпринимательского сообщества г. Алматы по оценке силы влияния инвестиционных рисков на </w:t>
            </w:r>
            <w:r>
              <w:rPr>
                <w:rStyle w:val="Hyperlink"/>
                <w:noProof/>
              </w:rPr>
              <w:lastRenderedPageBreak/>
              <w:t>инвестиционную привлекательность города</w:t>
            </w:r>
            <w:r>
              <w:rPr>
                <w:noProof/>
                <w:webHidden/>
              </w:rPr>
              <w:tab/>
            </w:r>
            <w:r>
              <w:rPr>
                <w:noProof/>
                <w:webHidden/>
              </w:rPr>
              <w:fldChar w:fldCharType="begin"/>
            </w:r>
            <w:r>
              <w:rPr>
                <w:noProof/>
                <w:webHidden/>
              </w:rPr>
              <w:instrText xml:space="preserve"> PAGEREF _Toc228557721 \h </w:instrText>
            </w:r>
            <w:r>
              <w:rPr>
                <w:noProof/>
                <w:webHidden/>
              </w:rPr>
            </w:r>
            <w:r>
              <w:rPr>
                <w:noProof/>
                <w:webHidden/>
              </w:rPr>
              <w:fldChar w:fldCharType="separate"/>
            </w:r>
            <w:r>
              <w:rPr>
                <w:noProof/>
                <w:webHidden/>
              </w:rPr>
              <w:t>142</w:t>
            </w:r>
            <w:r>
              <w:rPr>
                <w:noProof/>
                <w:webHidden/>
              </w:rPr>
              <w:fldChar w:fldCharType="end"/>
            </w:r>
          </w:hyperlink>
        </w:p>
        <w:p w14:paraId="36D55951" w14:textId="293DF8B6" w:rsidR="0096011C" w:rsidRPr="0074041B" w:rsidRDefault="0096011C" w:rsidP="006637A6">
          <w:pPr>
            <w:pStyle w:val="TOC2"/>
            <w:rPr>
              <w:rFonts w:asciiTheme="minorHAnsi" w:eastAsiaTheme="minorEastAsia" w:hAnsiTheme="minorHAnsi" w:cstheme="minorBidi"/>
              <w:noProof/>
              <w:kern w:val="2"/>
              <w14:ligatures w14:val="standardContextual"/>
            </w:rPr>
          </w:pPr>
          <w:hyperlink w:anchor="_Toc228557722" w:history="1">
            <w:r>
              <w:rPr>
                <w:rStyle w:val="Hyperlink"/>
                <w:noProof/>
              </w:rPr>
              <w:t>Приложение Ж - Социально-экономические показатели влияющие на темпы роста инвестиций в основной капитал по г. Алматы, в процентах к предыдущему году</w:t>
            </w:r>
            <w:r>
              <w:rPr>
                <w:noProof/>
                <w:webHidden/>
              </w:rPr>
              <w:tab/>
            </w:r>
            <w:r>
              <w:rPr>
                <w:noProof/>
                <w:webHidden/>
              </w:rPr>
              <w:fldChar w:fldCharType="begin"/>
            </w:r>
            <w:r>
              <w:rPr>
                <w:noProof/>
                <w:webHidden/>
              </w:rPr>
              <w:instrText xml:space="preserve"> PAGEREF _Toc228557722 \h </w:instrText>
            </w:r>
            <w:r>
              <w:rPr>
                <w:noProof/>
                <w:webHidden/>
              </w:rPr>
            </w:r>
            <w:r>
              <w:rPr>
                <w:noProof/>
                <w:webHidden/>
              </w:rPr>
              <w:fldChar w:fldCharType="separate"/>
            </w:r>
            <w:r>
              <w:rPr>
                <w:noProof/>
                <w:webHidden/>
              </w:rPr>
              <w:t>144</w:t>
            </w:r>
            <w:r>
              <w:rPr>
                <w:noProof/>
                <w:webHidden/>
              </w:rPr>
              <w:fldChar w:fldCharType="end"/>
            </w:r>
          </w:hyperlink>
        </w:p>
        <w:p w14:paraId="31D04959" w14:textId="15D6D26C" w:rsidR="0096011C" w:rsidRPr="0074041B" w:rsidRDefault="0096011C" w:rsidP="006637A6">
          <w:pPr>
            <w:pStyle w:val="TOC2"/>
            <w:rPr>
              <w:rFonts w:asciiTheme="minorHAnsi" w:eastAsiaTheme="minorEastAsia" w:hAnsiTheme="minorHAnsi" w:cstheme="minorBidi"/>
              <w:noProof/>
              <w:kern w:val="2"/>
              <w14:ligatures w14:val="standardContextual"/>
            </w:rPr>
          </w:pPr>
          <w:hyperlink w:anchor="_Toc228557723" w:history="1">
            <w:r>
              <w:rPr>
                <w:rStyle w:val="Hyperlink"/>
                <w:noProof/>
              </w:rPr>
              <w:t>Приложение З - Рекомендации по реализации Концепции устойчивого развития инвестиционного потенциала г. Алматы</w:t>
            </w:r>
            <w:r>
              <w:rPr>
                <w:noProof/>
                <w:webHidden/>
              </w:rPr>
              <w:tab/>
            </w:r>
            <w:r>
              <w:rPr>
                <w:noProof/>
                <w:webHidden/>
              </w:rPr>
              <w:fldChar w:fldCharType="begin"/>
            </w:r>
            <w:r>
              <w:rPr>
                <w:noProof/>
                <w:webHidden/>
              </w:rPr>
              <w:instrText xml:space="preserve"> PAGEREF _Toc228557723 \h </w:instrText>
            </w:r>
            <w:r>
              <w:rPr>
                <w:noProof/>
                <w:webHidden/>
              </w:rPr>
            </w:r>
            <w:r>
              <w:rPr>
                <w:noProof/>
                <w:webHidden/>
              </w:rPr>
              <w:fldChar w:fldCharType="separate"/>
            </w:r>
            <w:r>
              <w:rPr>
                <w:noProof/>
                <w:webHidden/>
              </w:rPr>
              <w:t>146</w:t>
            </w:r>
            <w:r>
              <w:rPr>
                <w:noProof/>
                <w:webHidden/>
              </w:rPr>
              <w:fldChar w:fldCharType="end"/>
            </w:r>
          </w:hyperlink>
        </w:p>
        <w:p w14:paraId="1E9ABBC4" w14:textId="2C400445" w:rsidR="0096011C" w:rsidRPr="0074041B" w:rsidRDefault="0096011C" w:rsidP="006637A6">
          <w:pPr>
            <w:pStyle w:val="TOC2"/>
            <w:rPr>
              <w:rFonts w:asciiTheme="minorHAnsi" w:eastAsiaTheme="minorEastAsia" w:hAnsiTheme="minorHAnsi" w:cstheme="minorBidi"/>
              <w:noProof/>
              <w:kern w:val="2"/>
              <w14:ligatures w14:val="standardContextual"/>
            </w:rPr>
          </w:pPr>
          <w:hyperlink w:anchor="_Toc228557724" w:history="1">
            <w:r>
              <w:rPr>
                <w:rStyle w:val="Hyperlink"/>
                <w:noProof/>
              </w:rPr>
              <w:t xml:space="preserve">Приложение И - Данные для расчета интегральной сравнительной </w:t>
            </w:r>
            <w:r>
              <w:rPr>
                <w:rStyle w:val="Hyperlink"/>
                <w:noProof/>
                <w:lang w:val="en-US"/>
              </w:rPr>
              <w:t>z</w:t>
            </w:r>
            <w:r>
              <w:rPr>
                <w:rStyle w:val="Hyperlink"/>
                <w:noProof/>
              </w:rPr>
              <w:t>-оценки инвестиционного потенциала.</w:t>
            </w:r>
            <w:r>
              <w:rPr>
                <w:noProof/>
                <w:webHidden/>
              </w:rPr>
              <w:tab/>
            </w:r>
            <w:r>
              <w:rPr>
                <w:noProof/>
                <w:webHidden/>
              </w:rPr>
              <w:fldChar w:fldCharType="begin"/>
            </w:r>
            <w:r>
              <w:rPr>
                <w:noProof/>
                <w:webHidden/>
              </w:rPr>
              <w:instrText xml:space="preserve"> PAGEREF _Toc228557724 \h </w:instrText>
            </w:r>
            <w:r>
              <w:rPr>
                <w:noProof/>
                <w:webHidden/>
              </w:rPr>
            </w:r>
            <w:r>
              <w:rPr>
                <w:noProof/>
                <w:webHidden/>
              </w:rPr>
              <w:fldChar w:fldCharType="separate"/>
            </w:r>
            <w:r>
              <w:rPr>
                <w:noProof/>
                <w:webHidden/>
              </w:rPr>
              <w:t>149</w:t>
            </w:r>
            <w:r>
              <w:rPr>
                <w:noProof/>
                <w:webHidden/>
              </w:rPr>
              <w:fldChar w:fldCharType="end"/>
            </w:r>
          </w:hyperlink>
        </w:p>
        <w:p w14:paraId="31221F47" w14:textId="6188A33A" w:rsidR="0096011C" w:rsidRPr="0074041B" w:rsidRDefault="0096011C" w:rsidP="006637A6">
          <w:pPr>
            <w:pStyle w:val="TOC2"/>
            <w:rPr>
              <w:rFonts w:asciiTheme="minorHAnsi" w:eastAsiaTheme="minorEastAsia" w:hAnsiTheme="minorHAnsi" w:cstheme="minorBidi"/>
              <w:noProof/>
              <w:kern w:val="2"/>
              <w14:ligatures w14:val="standardContextual"/>
            </w:rPr>
          </w:pPr>
          <w:hyperlink w:anchor="_Toc228557725" w:history="1">
            <w:r>
              <w:rPr>
                <w:rStyle w:val="Hyperlink"/>
                <w:noProof/>
              </w:rPr>
              <w:t>Приложение Л - Графики оценки влияния приезжих из России на сферы экономики г. Алматы.</w:t>
            </w:r>
            <w:r>
              <w:rPr>
                <w:noProof/>
                <w:webHidden/>
              </w:rPr>
              <w:tab/>
            </w:r>
            <w:r>
              <w:rPr>
                <w:noProof/>
                <w:webHidden/>
              </w:rPr>
              <w:fldChar w:fldCharType="begin"/>
            </w:r>
            <w:r>
              <w:rPr>
                <w:noProof/>
                <w:webHidden/>
              </w:rPr>
              <w:instrText xml:space="preserve"> PAGEREF _Toc228557725 \h </w:instrText>
            </w:r>
            <w:r>
              <w:rPr>
                <w:noProof/>
                <w:webHidden/>
              </w:rPr>
            </w:r>
            <w:r>
              <w:rPr>
                <w:noProof/>
                <w:webHidden/>
              </w:rPr>
              <w:fldChar w:fldCharType="separate"/>
            </w:r>
            <w:r>
              <w:rPr>
                <w:noProof/>
                <w:webHidden/>
              </w:rPr>
              <w:t>156</w:t>
            </w:r>
            <w:r>
              <w:rPr>
                <w:noProof/>
                <w:webHidden/>
              </w:rPr>
              <w:fldChar w:fldCharType="end"/>
            </w:r>
          </w:hyperlink>
        </w:p>
        <w:p w14:paraId="0516AECE" w14:textId="386DFEAD" w:rsidR="0096011C" w:rsidRDefault="0096011C" w:rsidP="006637A6">
          <w:pPr>
            <w:pStyle w:val="TOC2"/>
          </w:pPr>
          <w:hyperlink w:anchor="_Toc228557726" w:history="1">
            <w:r>
              <w:rPr>
                <w:rStyle w:val="Hyperlink"/>
                <w:noProof/>
              </w:rPr>
              <w:t>Приложение М – Оценки моделей влияния приезжих из России на объем предоставляемых услуг по районам г.Алматы</w:t>
            </w:r>
            <w:r>
              <w:rPr>
                <w:noProof/>
                <w:webHidden/>
              </w:rPr>
              <w:tab/>
            </w:r>
            <w:r>
              <w:rPr>
                <w:noProof/>
                <w:webHidden/>
              </w:rPr>
              <w:fldChar w:fldCharType="begin"/>
            </w:r>
            <w:r>
              <w:rPr>
                <w:noProof/>
                <w:webHidden/>
              </w:rPr>
              <w:instrText xml:space="preserve"> PAGEREF _Toc228557726 \h </w:instrText>
            </w:r>
            <w:r>
              <w:rPr>
                <w:noProof/>
                <w:webHidden/>
              </w:rPr>
            </w:r>
            <w:r>
              <w:rPr>
                <w:noProof/>
                <w:webHidden/>
              </w:rPr>
              <w:fldChar w:fldCharType="separate"/>
            </w:r>
            <w:r>
              <w:rPr>
                <w:noProof/>
                <w:webHidden/>
              </w:rPr>
              <w:t>176</w:t>
            </w:r>
            <w:r>
              <w:rPr>
                <w:noProof/>
                <w:webHidden/>
              </w:rPr>
              <w:fldChar w:fldCharType="end"/>
            </w:r>
          </w:hyperlink>
        </w:p>
        <w:p w14:paraId="70F7FC27" w14:textId="77777777" w:rsidR="0074041B" w:rsidRPr="0074041B" w:rsidRDefault="0074041B" w:rsidP="006637A6"/>
        <w:p w14:paraId="2C981EC6" w14:textId="7E50F416" w:rsidR="00210C27" w:rsidRPr="00111ACC" w:rsidRDefault="00210C27" w:rsidP="006637A6">
          <w:pPr>
            <w:pStyle w:val="TOC1"/>
            <w:rPr>
              <w:rFonts w:asciiTheme="minorHAnsi" w:eastAsiaTheme="minorEastAsia" w:hAnsiTheme="minorHAnsi" w:cstheme="minorBidi"/>
              <w:b w:val="0"/>
              <w:bCs w:val="0"/>
              <w:sz w:val="22"/>
              <w:szCs w:val="22"/>
            </w:rPr>
          </w:pPr>
          <w:r>
            <w:rPr>
              <w:rStyle w:val="IndexLink"/>
            </w:rPr>
            <w:fldChar w:fldCharType="end"/>
          </w:r>
        </w:p>
      </w:sdtContent>
    </w:sdt>
    <w:p w14:paraId="62E15118" w14:textId="77777777" w:rsidR="00210C27" w:rsidRPr="00111ACC" w:rsidRDefault="00210C27" w:rsidP="006637A6">
      <w:pPr>
        <w:widowControl w:val="0"/>
        <w:contextualSpacing/>
        <w:rPr>
          <w:sz w:val="28"/>
          <w:szCs w:val="28"/>
        </w:rPr>
      </w:pPr>
    </w:p>
    <w:p w14:paraId="78F0E446" w14:textId="77777777" w:rsidR="00210C27" w:rsidRPr="00111ACC" w:rsidRDefault="003757F4" w:rsidP="006637A6">
      <w:pPr>
        <w:spacing w:after="160" w:line="259" w:lineRule="auto"/>
        <w:rPr>
          <w:rFonts w:eastAsiaTheme="majorEastAsia"/>
          <w:b/>
          <w:sz w:val="28"/>
          <w:szCs w:val="28"/>
        </w:rPr>
      </w:pPr>
      <w:r>
        <w:br w:type="page"/>
      </w:r>
    </w:p>
    <w:p w14:paraId="4C725A79" w14:textId="77777777" w:rsidR="00210C27" w:rsidRPr="00111ACC" w:rsidRDefault="003757F4" w:rsidP="006637A6">
      <w:pPr>
        <w:pStyle w:val="Heading1"/>
        <w:widowControl w:val="0"/>
        <w:spacing w:before="0"/>
        <w:contextualSpacing/>
        <w:jc w:val="center"/>
        <w:rPr>
          <w:rFonts w:ascii="Times New Roman" w:hAnsi="Times New Roman" w:cs="Times New Roman"/>
          <w:b/>
          <w:color w:val="auto"/>
          <w:sz w:val="28"/>
          <w:szCs w:val="28"/>
        </w:rPr>
      </w:pPr>
      <w:bookmarkStart w:id="1" w:name="_Toc100066705"/>
      <w:bookmarkStart w:id="2" w:name="_Toc228557699"/>
      <w:r>
        <w:rPr>
          <w:rFonts w:ascii="Times New Roman" w:hAnsi="Times New Roman" w:cs="Times New Roman"/>
          <w:b/>
          <w:color w:val="auto"/>
          <w:sz w:val="28"/>
          <w:szCs w:val="28"/>
        </w:rPr>
        <w:lastRenderedPageBreak/>
        <w:t>НОРМАТИВНЫЕ ССЫЛКИ</w:t>
      </w:r>
      <w:bookmarkEnd w:id="1"/>
      <w:bookmarkEnd w:id="2"/>
    </w:p>
    <w:p w14:paraId="5A05B656" w14:textId="77777777" w:rsidR="00210C27" w:rsidRPr="00111ACC" w:rsidRDefault="00210C27" w:rsidP="006637A6">
      <w:pPr>
        <w:widowControl w:val="0"/>
        <w:ind w:firstLine="709"/>
        <w:contextualSpacing/>
        <w:jc w:val="both"/>
        <w:rPr>
          <w:sz w:val="28"/>
          <w:szCs w:val="28"/>
        </w:rPr>
      </w:pPr>
    </w:p>
    <w:p w14:paraId="2830EE0A" w14:textId="77777777" w:rsidR="00210C27" w:rsidRPr="00111ACC" w:rsidRDefault="003757F4" w:rsidP="006637A6">
      <w:pPr>
        <w:widowControl w:val="0"/>
        <w:ind w:firstLine="709"/>
        <w:contextualSpacing/>
        <w:jc w:val="both"/>
        <w:rPr>
          <w:sz w:val="28"/>
          <w:szCs w:val="28"/>
        </w:rPr>
      </w:pPr>
      <w:r>
        <w:rPr>
          <w:sz w:val="28"/>
          <w:szCs w:val="28"/>
        </w:rPr>
        <w:t>В настоящей диссертации содержатся ссылки на следующие нормативные акты:</w:t>
      </w:r>
    </w:p>
    <w:p w14:paraId="7828C594" w14:textId="77777777" w:rsidR="00210C27" w:rsidRPr="00111ACC" w:rsidRDefault="003757F4" w:rsidP="006637A6">
      <w:pPr>
        <w:widowControl w:val="0"/>
        <w:ind w:firstLine="709"/>
        <w:contextualSpacing/>
        <w:jc w:val="both"/>
        <w:rPr>
          <w:sz w:val="28"/>
          <w:szCs w:val="28"/>
        </w:rPr>
      </w:pPr>
      <w:r>
        <w:rPr>
          <w:sz w:val="28"/>
          <w:szCs w:val="28"/>
        </w:rPr>
        <w:t>Указ Президента РК от 15 февраля 2018 года № 636 «Об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w:t>
      </w:r>
    </w:p>
    <w:p w14:paraId="4F30B7B3" w14:textId="77777777" w:rsidR="00210C27" w:rsidRPr="00111ACC" w:rsidRDefault="003757F4" w:rsidP="006637A6">
      <w:pPr>
        <w:widowControl w:val="0"/>
        <w:ind w:firstLine="709"/>
        <w:contextualSpacing/>
        <w:jc w:val="both"/>
        <w:rPr>
          <w:sz w:val="28"/>
          <w:szCs w:val="28"/>
        </w:rPr>
      </w:pPr>
      <w:r>
        <w:rPr>
          <w:sz w:val="28"/>
          <w:szCs w:val="28"/>
        </w:rPr>
        <w:t>Указ Президента РК от 4 декабря 2023 года № 404 «О мерах по повышению эффективности работы по привлечению инвестиций в экономику страны»;</w:t>
      </w:r>
    </w:p>
    <w:p w14:paraId="1B042E50" w14:textId="77777777" w:rsidR="00210C27" w:rsidRPr="00111ACC" w:rsidRDefault="003757F4" w:rsidP="006637A6">
      <w:pPr>
        <w:widowControl w:val="0"/>
        <w:ind w:firstLine="709"/>
        <w:contextualSpacing/>
        <w:jc w:val="both"/>
        <w:rPr>
          <w:sz w:val="28"/>
          <w:szCs w:val="28"/>
        </w:rPr>
      </w:pPr>
      <w:r>
        <w:rPr>
          <w:sz w:val="28"/>
          <w:szCs w:val="28"/>
        </w:rPr>
        <w:t>Послание Президента РК народу Казахстана от 1 сентября 2023 года «Конструктивный общественный диалог – основа стабильности и процветания Казахстана»;</w:t>
      </w:r>
    </w:p>
    <w:p w14:paraId="0A717634" w14:textId="0529795F" w:rsidR="00210C27" w:rsidRPr="00111ACC" w:rsidRDefault="003757F4" w:rsidP="006637A6">
      <w:pPr>
        <w:widowControl w:val="0"/>
        <w:ind w:firstLine="709"/>
        <w:contextualSpacing/>
        <w:jc w:val="both"/>
        <w:rPr>
          <w:sz w:val="28"/>
          <w:szCs w:val="28"/>
        </w:rPr>
      </w:pPr>
      <w:r>
        <w:rPr>
          <w:sz w:val="28"/>
          <w:szCs w:val="28"/>
        </w:rPr>
        <w:t>Постановление Правительства РК от 13 ноября 2018 года № 746 «Об утверждении Государственной программы развития продуктивной занятости и массового предпринимательства на 2017–2021 годы «Еңбек»;</w:t>
      </w:r>
    </w:p>
    <w:p w14:paraId="6A3EA0A0" w14:textId="23FC8A57" w:rsidR="00D01F31" w:rsidRPr="00111ACC" w:rsidRDefault="003757F4" w:rsidP="006637A6">
      <w:pPr>
        <w:widowControl w:val="0"/>
        <w:ind w:firstLine="709"/>
        <w:contextualSpacing/>
        <w:jc w:val="both"/>
        <w:rPr>
          <w:sz w:val="28"/>
          <w:szCs w:val="28"/>
        </w:rPr>
      </w:pPr>
      <w:r>
        <w:rPr>
          <w:sz w:val="28"/>
          <w:szCs w:val="28"/>
        </w:rPr>
        <w:t>Постановление Правительства РК от 27 декабря 2019 года № 990 «Об утверждении Государственной программы развития регионов на 2020–2025 годы»;</w:t>
      </w:r>
    </w:p>
    <w:p w14:paraId="7C04645F" w14:textId="77777777" w:rsidR="00210C27" w:rsidRPr="00111ACC" w:rsidRDefault="003757F4" w:rsidP="006637A6">
      <w:pPr>
        <w:widowControl w:val="0"/>
        <w:ind w:firstLine="709"/>
        <w:contextualSpacing/>
        <w:jc w:val="both"/>
        <w:rPr>
          <w:sz w:val="28"/>
          <w:szCs w:val="28"/>
        </w:rPr>
      </w:pPr>
      <w:r>
        <w:rPr>
          <w:sz w:val="28"/>
          <w:szCs w:val="28"/>
        </w:rPr>
        <w:t>Постановление Правительства РК от 28 февраля 2020 года № 88 «Об утверждении Межрегионального плана мероприятий по развитию Алматинской агломерации до 2030 года»;</w:t>
      </w:r>
    </w:p>
    <w:p w14:paraId="4F8B86AC" w14:textId="77777777" w:rsidR="00210C27" w:rsidRPr="00111ACC" w:rsidRDefault="003757F4" w:rsidP="006637A6">
      <w:pPr>
        <w:widowControl w:val="0"/>
        <w:ind w:firstLine="709"/>
        <w:contextualSpacing/>
        <w:jc w:val="both"/>
        <w:rPr>
          <w:sz w:val="28"/>
          <w:szCs w:val="28"/>
        </w:rPr>
      </w:pPr>
      <w:r>
        <w:rPr>
          <w:sz w:val="28"/>
          <w:szCs w:val="28"/>
        </w:rPr>
        <w:t>Постановление Правительства РК от 15 июля 2022 года № 482 «Об утверждении Концепции инвестиционной политики Республики Казахстан до 2026 года»;</w:t>
      </w:r>
    </w:p>
    <w:p w14:paraId="72C3CAB5" w14:textId="481B49B4" w:rsidR="00D01F31" w:rsidRDefault="00D01F31" w:rsidP="006637A6">
      <w:pPr>
        <w:widowControl w:val="0"/>
        <w:ind w:firstLine="709"/>
        <w:contextualSpacing/>
        <w:jc w:val="both"/>
        <w:rPr>
          <w:sz w:val="28"/>
          <w:szCs w:val="28"/>
        </w:rPr>
      </w:pPr>
      <w:r>
        <w:rPr>
          <w:sz w:val="28"/>
          <w:szCs w:val="28"/>
        </w:rPr>
        <w:t>Постановление Правительства Республики Казахстан от 25 августа 2025 года № 679 «Об утверждении Концепции регионального развития Республики Казахстан на 2025–2030 годы»;</w:t>
      </w:r>
    </w:p>
    <w:p w14:paraId="36BA5F8F" w14:textId="2A53FAA8" w:rsidR="00210C27" w:rsidRPr="00111ACC" w:rsidRDefault="003757F4" w:rsidP="006637A6">
      <w:pPr>
        <w:widowControl w:val="0"/>
        <w:ind w:firstLine="709"/>
        <w:contextualSpacing/>
        <w:jc w:val="both"/>
        <w:rPr>
          <w:sz w:val="28"/>
          <w:szCs w:val="28"/>
        </w:rPr>
      </w:pPr>
      <w:r>
        <w:rPr>
          <w:sz w:val="28"/>
          <w:szCs w:val="28"/>
        </w:rPr>
        <w:t>Решение ХXI сессии маслихата города Алматы VI созыва от 15 сентября 2017 года № 147 «Об утверждении перечня местных проектов государственно-частного партнерства, планируемых к реализации по городу Алматы» (ред. от 30.04.2021);</w:t>
      </w:r>
    </w:p>
    <w:p w14:paraId="26F0BA15" w14:textId="1DC5453C" w:rsidR="00210C27" w:rsidRPr="00111ACC" w:rsidRDefault="003757F4" w:rsidP="006637A6">
      <w:pPr>
        <w:widowControl w:val="0"/>
        <w:ind w:firstLine="709"/>
        <w:contextualSpacing/>
        <w:jc w:val="both"/>
        <w:rPr>
          <w:sz w:val="28"/>
          <w:szCs w:val="28"/>
        </w:rPr>
      </w:pPr>
      <w:r>
        <w:rPr>
          <w:sz w:val="28"/>
          <w:szCs w:val="28"/>
        </w:rPr>
        <w:t>План развития города Алматы на 2021–2025 годы (Приложение к решению маслихата города Алматы от 14 декабря 2021 года № 104);</w:t>
      </w:r>
    </w:p>
    <w:p w14:paraId="7C1F75E4" w14:textId="77777777" w:rsidR="00210C27" w:rsidRDefault="003757F4" w:rsidP="006637A6">
      <w:pPr>
        <w:widowControl w:val="0"/>
        <w:ind w:firstLine="709"/>
        <w:contextualSpacing/>
        <w:jc w:val="both"/>
        <w:rPr>
          <w:sz w:val="28"/>
          <w:szCs w:val="28"/>
        </w:rPr>
      </w:pPr>
      <w:r>
        <w:rPr>
          <w:sz w:val="28"/>
          <w:szCs w:val="28"/>
        </w:rPr>
        <w:t>Программа развития города Алматы до 2025 года и среднесрочные перспективы до 2030 года.</w:t>
      </w:r>
    </w:p>
    <w:p w14:paraId="774A7411" w14:textId="77777777" w:rsidR="00D01F31" w:rsidRPr="00111ACC" w:rsidRDefault="00D01F31" w:rsidP="006637A6">
      <w:pPr>
        <w:widowControl w:val="0"/>
        <w:ind w:firstLine="709"/>
        <w:contextualSpacing/>
        <w:jc w:val="both"/>
        <w:rPr>
          <w:sz w:val="28"/>
          <w:szCs w:val="28"/>
        </w:rPr>
      </w:pPr>
    </w:p>
    <w:p w14:paraId="74532453" w14:textId="241B572A" w:rsidR="00210C27" w:rsidRPr="00111ACC" w:rsidRDefault="00210C27" w:rsidP="006637A6">
      <w:pPr>
        <w:widowControl w:val="0"/>
        <w:ind w:firstLine="709"/>
        <w:contextualSpacing/>
        <w:jc w:val="both"/>
        <w:rPr>
          <w:sz w:val="28"/>
          <w:szCs w:val="28"/>
        </w:rPr>
      </w:pPr>
    </w:p>
    <w:p w14:paraId="34A58854" w14:textId="77777777" w:rsidR="00210C27" w:rsidRPr="00111ACC" w:rsidRDefault="00210C27" w:rsidP="006637A6">
      <w:pPr>
        <w:widowControl w:val="0"/>
        <w:ind w:firstLine="709"/>
        <w:contextualSpacing/>
        <w:jc w:val="both"/>
        <w:rPr>
          <w:sz w:val="28"/>
          <w:szCs w:val="28"/>
        </w:rPr>
      </w:pPr>
    </w:p>
    <w:p w14:paraId="4D6BC1E0" w14:textId="77777777" w:rsidR="00210C27" w:rsidRPr="00111ACC" w:rsidRDefault="003757F4" w:rsidP="006637A6">
      <w:pPr>
        <w:widowControl w:val="0"/>
        <w:contextualSpacing/>
        <w:rPr>
          <w:rFonts w:eastAsiaTheme="majorEastAsia"/>
          <w:b/>
          <w:sz w:val="28"/>
          <w:szCs w:val="28"/>
        </w:rPr>
      </w:pPr>
      <w:r>
        <w:br w:type="page"/>
      </w:r>
    </w:p>
    <w:p w14:paraId="39F99387" w14:textId="77777777" w:rsidR="00210C27" w:rsidRPr="00111ACC" w:rsidRDefault="003757F4" w:rsidP="006637A6">
      <w:pPr>
        <w:pStyle w:val="Heading1"/>
        <w:widowControl w:val="0"/>
        <w:spacing w:before="0"/>
        <w:ind w:firstLine="709"/>
        <w:contextualSpacing/>
        <w:jc w:val="center"/>
        <w:rPr>
          <w:rFonts w:ascii="Times New Roman" w:hAnsi="Times New Roman" w:cs="Times New Roman"/>
          <w:b/>
          <w:color w:val="auto"/>
          <w:sz w:val="28"/>
          <w:szCs w:val="28"/>
        </w:rPr>
      </w:pPr>
      <w:bookmarkStart w:id="3" w:name="_Toc100066707"/>
      <w:bookmarkStart w:id="4" w:name="_Toc88127042"/>
      <w:bookmarkStart w:id="5" w:name="_Toc228557700"/>
      <w:r>
        <w:rPr>
          <w:rFonts w:ascii="Times New Roman" w:hAnsi="Times New Roman" w:cs="Times New Roman"/>
          <w:b/>
          <w:color w:val="auto"/>
          <w:sz w:val="28"/>
          <w:szCs w:val="28"/>
        </w:rPr>
        <w:lastRenderedPageBreak/>
        <w:t>ОБОЗНАЧЕНИЯ И СОКРАЩЕНИЯ</w:t>
      </w:r>
      <w:bookmarkEnd w:id="3"/>
      <w:bookmarkEnd w:id="4"/>
      <w:bookmarkEnd w:id="5"/>
    </w:p>
    <w:p w14:paraId="369D8420" w14:textId="77777777" w:rsidR="00210C27" w:rsidRPr="00111ACC" w:rsidRDefault="00210C27" w:rsidP="006637A6">
      <w:pPr>
        <w:widowControl w:val="0"/>
        <w:contextualSpacing/>
        <w:rPr>
          <w:sz w:val="28"/>
          <w:szCs w:val="28"/>
        </w:rPr>
      </w:pPr>
    </w:p>
    <w:p w14:paraId="53E2908C" w14:textId="77777777" w:rsidR="00210C27" w:rsidRPr="00111ACC" w:rsidRDefault="003757F4" w:rsidP="006637A6">
      <w:pPr>
        <w:widowControl w:val="0"/>
        <w:ind w:firstLine="709"/>
        <w:contextualSpacing/>
        <w:jc w:val="both"/>
        <w:rPr>
          <w:sz w:val="28"/>
          <w:szCs w:val="28"/>
        </w:rPr>
      </w:pPr>
      <w:r>
        <w:rPr>
          <w:sz w:val="28"/>
          <w:szCs w:val="28"/>
        </w:rPr>
        <w:t>В настоящей диссертации были использованы следующие обозначения и сокращения:</w:t>
      </w:r>
    </w:p>
    <w:p w14:paraId="35D02B4B" w14:textId="77777777" w:rsidR="00210C27" w:rsidRPr="00111ACC" w:rsidRDefault="00210C27" w:rsidP="006637A6">
      <w:pPr>
        <w:widowControl w:val="0"/>
        <w:ind w:firstLine="709"/>
        <w:contextualSpacing/>
        <w:jc w:val="both"/>
        <w:rPr>
          <w:lang w:eastAsia="en-US"/>
        </w:rPr>
      </w:pPr>
    </w:p>
    <w:tbl>
      <w:tblPr>
        <w:tblW w:w="9638" w:type="dxa"/>
        <w:tblLayout w:type="fixed"/>
        <w:tblLook w:val="04A0" w:firstRow="1" w:lastRow="0" w:firstColumn="1" w:lastColumn="0" w:noHBand="0" w:noVBand="1"/>
      </w:tblPr>
      <w:tblGrid>
        <w:gridCol w:w="2026"/>
        <w:gridCol w:w="7612"/>
      </w:tblGrid>
      <w:tr w:rsidR="00210C27" w:rsidRPr="00111ACC" w14:paraId="45AE5CF1" w14:textId="77777777">
        <w:tc>
          <w:tcPr>
            <w:tcW w:w="2026" w:type="dxa"/>
          </w:tcPr>
          <w:p w14:paraId="0E19AD52" w14:textId="77777777" w:rsidR="00210C27" w:rsidRPr="00111ACC" w:rsidRDefault="003757F4" w:rsidP="006637A6">
            <w:pPr>
              <w:widowControl w:val="0"/>
              <w:contextualSpacing/>
              <w:jc w:val="both"/>
              <w:rPr>
                <w:b/>
                <w:sz w:val="28"/>
                <w:szCs w:val="28"/>
              </w:rPr>
            </w:pPr>
            <w:r>
              <w:rPr>
                <w:b/>
                <w:sz w:val="28"/>
                <w:szCs w:val="28"/>
              </w:rPr>
              <w:t>АГП</w:t>
            </w:r>
          </w:p>
        </w:tc>
        <w:tc>
          <w:tcPr>
            <w:tcW w:w="7612" w:type="dxa"/>
          </w:tcPr>
          <w:p w14:paraId="0A1AEACC" w14:textId="77777777" w:rsidR="00210C27" w:rsidRPr="00111ACC" w:rsidRDefault="003757F4" w:rsidP="006637A6">
            <w:pPr>
              <w:widowControl w:val="0"/>
              <w:contextualSpacing/>
              <w:rPr>
                <w:sz w:val="28"/>
                <w:szCs w:val="28"/>
              </w:rPr>
            </w:pPr>
            <w:r>
              <w:rPr>
                <w:sz w:val="28"/>
                <w:szCs w:val="28"/>
              </w:rPr>
              <w:t>архитектурно-градостроительные преобразования</w:t>
            </w:r>
          </w:p>
        </w:tc>
      </w:tr>
      <w:tr w:rsidR="00210C27" w:rsidRPr="00111ACC" w14:paraId="0F191B52" w14:textId="77777777">
        <w:tc>
          <w:tcPr>
            <w:tcW w:w="2026" w:type="dxa"/>
          </w:tcPr>
          <w:p w14:paraId="4D30524E" w14:textId="77777777" w:rsidR="00210C27" w:rsidRPr="00111ACC" w:rsidRDefault="003757F4" w:rsidP="006637A6">
            <w:pPr>
              <w:widowControl w:val="0"/>
              <w:contextualSpacing/>
              <w:jc w:val="both"/>
              <w:rPr>
                <w:b/>
                <w:sz w:val="28"/>
                <w:szCs w:val="28"/>
              </w:rPr>
            </w:pPr>
            <w:r>
              <w:rPr>
                <w:b/>
                <w:sz w:val="28"/>
                <w:szCs w:val="28"/>
              </w:rPr>
              <w:t>АМБ</w:t>
            </w:r>
          </w:p>
        </w:tc>
        <w:tc>
          <w:tcPr>
            <w:tcW w:w="7612" w:type="dxa"/>
          </w:tcPr>
          <w:p w14:paraId="51D2627C" w14:textId="77777777" w:rsidR="00210C27" w:rsidRPr="00111ACC" w:rsidRDefault="003757F4" w:rsidP="006637A6">
            <w:pPr>
              <w:widowControl w:val="0"/>
              <w:contextualSpacing/>
              <w:jc w:val="both"/>
              <w:rPr>
                <w:sz w:val="28"/>
                <w:szCs w:val="28"/>
              </w:rPr>
            </w:pPr>
            <w:r>
              <w:rPr>
                <w:sz w:val="28"/>
                <w:szCs w:val="28"/>
              </w:rPr>
              <w:t>администрация, помогающая малому бизнесу</w:t>
            </w:r>
          </w:p>
        </w:tc>
      </w:tr>
      <w:tr w:rsidR="00210C27" w:rsidRPr="00111ACC" w14:paraId="5309D1EA" w14:textId="77777777">
        <w:tc>
          <w:tcPr>
            <w:tcW w:w="2026" w:type="dxa"/>
          </w:tcPr>
          <w:p w14:paraId="5139DE52" w14:textId="77777777" w:rsidR="00210C27" w:rsidRPr="00111ACC" w:rsidRDefault="003757F4" w:rsidP="006637A6">
            <w:pPr>
              <w:widowControl w:val="0"/>
              <w:contextualSpacing/>
              <w:jc w:val="both"/>
              <w:rPr>
                <w:b/>
                <w:sz w:val="28"/>
                <w:szCs w:val="28"/>
              </w:rPr>
            </w:pPr>
            <w:r>
              <w:rPr>
                <w:b/>
                <w:sz w:val="28"/>
                <w:szCs w:val="28"/>
              </w:rPr>
              <w:t>АО</w:t>
            </w:r>
          </w:p>
        </w:tc>
        <w:tc>
          <w:tcPr>
            <w:tcW w:w="7612" w:type="dxa"/>
          </w:tcPr>
          <w:p w14:paraId="3412DF35" w14:textId="77777777" w:rsidR="00210C27" w:rsidRPr="00111ACC" w:rsidRDefault="003757F4" w:rsidP="006637A6">
            <w:pPr>
              <w:widowControl w:val="0"/>
              <w:contextualSpacing/>
              <w:jc w:val="both"/>
              <w:rPr>
                <w:sz w:val="28"/>
                <w:szCs w:val="28"/>
              </w:rPr>
            </w:pPr>
            <w:r>
              <w:rPr>
                <w:sz w:val="28"/>
                <w:szCs w:val="28"/>
              </w:rPr>
              <w:t>акционерное общество</w:t>
            </w:r>
          </w:p>
        </w:tc>
      </w:tr>
      <w:tr w:rsidR="00210C27" w:rsidRPr="00111ACC" w14:paraId="445CFC69" w14:textId="77777777">
        <w:tc>
          <w:tcPr>
            <w:tcW w:w="2026" w:type="dxa"/>
          </w:tcPr>
          <w:p w14:paraId="3AC6D9CC" w14:textId="77777777" w:rsidR="00210C27" w:rsidRPr="00111ACC" w:rsidRDefault="003757F4" w:rsidP="006637A6">
            <w:pPr>
              <w:widowControl w:val="0"/>
              <w:contextualSpacing/>
              <w:rPr>
                <w:b/>
                <w:sz w:val="28"/>
                <w:szCs w:val="28"/>
              </w:rPr>
            </w:pPr>
            <w:r>
              <w:rPr>
                <w:b/>
                <w:sz w:val="28"/>
                <w:szCs w:val="28"/>
              </w:rPr>
              <w:t>АО «НУХ «Байтерек»»</w:t>
            </w:r>
          </w:p>
        </w:tc>
        <w:tc>
          <w:tcPr>
            <w:tcW w:w="7612" w:type="dxa"/>
          </w:tcPr>
          <w:p w14:paraId="799E2E23" w14:textId="77777777" w:rsidR="00210C27" w:rsidRPr="00111ACC" w:rsidRDefault="003757F4" w:rsidP="006637A6">
            <w:pPr>
              <w:widowControl w:val="0"/>
              <w:contextualSpacing/>
              <w:jc w:val="both"/>
              <w:rPr>
                <w:sz w:val="28"/>
                <w:szCs w:val="28"/>
              </w:rPr>
            </w:pPr>
            <w:r>
              <w:rPr>
                <w:sz w:val="28"/>
                <w:szCs w:val="28"/>
              </w:rPr>
              <w:t>акционерное общество «Национальный управляющий холдинг «Байтерек»»</w:t>
            </w:r>
          </w:p>
        </w:tc>
      </w:tr>
      <w:tr w:rsidR="00210C27" w:rsidRPr="00111ACC" w14:paraId="651C5A5B" w14:textId="77777777">
        <w:tc>
          <w:tcPr>
            <w:tcW w:w="2026" w:type="dxa"/>
          </w:tcPr>
          <w:p w14:paraId="3E4C2030" w14:textId="77777777" w:rsidR="00210C27" w:rsidRPr="00111ACC" w:rsidRDefault="003757F4" w:rsidP="006637A6">
            <w:pPr>
              <w:widowControl w:val="0"/>
              <w:contextualSpacing/>
              <w:jc w:val="both"/>
              <w:rPr>
                <w:b/>
                <w:sz w:val="28"/>
                <w:szCs w:val="28"/>
              </w:rPr>
            </w:pPr>
            <w:r>
              <w:rPr>
                <w:b/>
                <w:sz w:val="28"/>
                <w:szCs w:val="28"/>
              </w:rPr>
              <w:t>ВВП</w:t>
            </w:r>
          </w:p>
        </w:tc>
        <w:tc>
          <w:tcPr>
            <w:tcW w:w="7612" w:type="dxa"/>
          </w:tcPr>
          <w:p w14:paraId="097B9554" w14:textId="77777777" w:rsidR="00210C27" w:rsidRPr="00111ACC" w:rsidRDefault="003757F4" w:rsidP="006637A6">
            <w:pPr>
              <w:widowControl w:val="0"/>
              <w:contextualSpacing/>
              <w:jc w:val="both"/>
              <w:rPr>
                <w:sz w:val="28"/>
                <w:szCs w:val="28"/>
              </w:rPr>
            </w:pPr>
            <w:r>
              <w:rPr>
                <w:sz w:val="28"/>
                <w:szCs w:val="28"/>
              </w:rPr>
              <w:t>валовой внутренний продукт</w:t>
            </w:r>
          </w:p>
        </w:tc>
      </w:tr>
      <w:tr w:rsidR="00210C27" w:rsidRPr="00111ACC" w14:paraId="3E7E358C" w14:textId="77777777">
        <w:tc>
          <w:tcPr>
            <w:tcW w:w="2026" w:type="dxa"/>
          </w:tcPr>
          <w:p w14:paraId="0BC340A9" w14:textId="77777777" w:rsidR="00210C27" w:rsidRPr="00111ACC" w:rsidRDefault="003757F4" w:rsidP="006637A6">
            <w:pPr>
              <w:widowControl w:val="0"/>
              <w:contextualSpacing/>
              <w:jc w:val="both"/>
              <w:rPr>
                <w:b/>
                <w:sz w:val="28"/>
                <w:szCs w:val="28"/>
              </w:rPr>
            </w:pPr>
            <w:r>
              <w:rPr>
                <w:b/>
                <w:sz w:val="28"/>
                <w:szCs w:val="28"/>
              </w:rPr>
              <w:t>ВКО</w:t>
            </w:r>
          </w:p>
        </w:tc>
        <w:tc>
          <w:tcPr>
            <w:tcW w:w="7612" w:type="dxa"/>
          </w:tcPr>
          <w:p w14:paraId="5C944093" w14:textId="77777777" w:rsidR="00210C27" w:rsidRPr="00111ACC" w:rsidRDefault="003757F4" w:rsidP="006637A6">
            <w:pPr>
              <w:widowControl w:val="0"/>
              <w:contextualSpacing/>
              <w:jc w:val="both"/>
              <w:rPr>
                <w:sz w:val="28"/>
                <w:szCs w:val="28"/>
              </w:rPr>
            </w:pPr>
            <w:r>
              <w:rPr>
                <w:sz w:val="28"/>
                <w:szCs w:val="28"/>
              </w:rPr>
              <w:t>Восточно-Казахстанская область</w:t>
            </w:r>
          </w:p>
        </w:tc>
      </w:tr>
      <w:tr w:rsidR="00210C27" w:rsidRPr="00111ACC" w14:paraId="647F38C2" w14:textId="77777777">
        <w:tc>
          <w:tcPr>
            <w:tcW w:w="2026" w:type="dxa"/>
          </w:tcPr>
          <w:p w14:paraId="0AD91627" w14:textId="77777777" w:rsidR="00210C27" w:rsidRPr="00111ACC" w:rsidRDefault="003757F4" w:rsidP="006637A6">
            <w:pPr>
              <w:widowControl w:val="0"/>
              <w:contextualSpacing/>
              <w:jc w:val="both"/>
              <w:rPr>
                <w:b/>
                <w:sz w:val="28"/>
                <w:szCs w:val="28"/>
              </w:rPr>
            </w:pPr>
            <w:r>
              <w:rPr>
                <w:b/>
                <w:sz w:val="28"/>
                <w:szCs w:val="28"/>
              </w:rPr>
              <w:t>ВРП</w:t>
            </w:r>
          </w:p>
        </w:tc>
        <w:tc>
          <w:tcPr>
            <w:tcW w:w="7612" w:type="dxa"/>
          </w:tcPr>
          <w:p w14:paraId="453384EC" w14:textId="77777777" w:rsidR="00210C27" w:rsidRPr="00111ACC" w:rsidRDefault="003757F4" w:rsidP="006637A6">
            <w:pPr>
              <w:widowControl w:val="0"/>
              <w:contextualSpacing/>
              <w:jc w:val="both"/>
              <w:rPr>
                <w:sz w:val="28"/>
                <w:szCs w:val="28"/>
              </w:rPr>
            </w:pPr>
            <w:r>
              <w:rPr>
                <w:sz w:val="28"/>
                <w:szCs w:val="28"/>
              </w:rPr>
              <w:t>валовой региональный продукт</w:t>
            </w:r>
          </w:p>
        </w:tc>
      </w:tr>
      <w:tr w:rsidR="00210C27" w:rsidRPr="00111ACC" w14:paraId="3954113C" w14:textId="77777777">
        <w:tc>
          <w:tcPr>
            <w:tcW w:w="2026" w:type="dxa"/>
          </w:tcPr>
          <w:p w14:paraId="7FB1614F" w14:textId="77777777" w:rsidR="00210C27" w:rsidRPr="00111ACC" w:rsidRDefault="003757F4" w:rsidP="006637A6">
            <w:pPr>
              <w:widowControl w:val="0"/>
              <w:contextualSpacing/>
              <w:jc w:val="both"/>
              <w:rPr>
                <w:b/>
                <w:sz w:val="28"/>
                <w:szCs w:val="28"/>
              </w:rPr>
            </w:pPr>
            <w:r>
              <w:rPr>
                <w:b/>
                <w:sz w:val="28"/>
                <w:szCs w:val="28"/>
              </w:rPr>
              <w:t>ГЧП</w:t>
            </w:r>
          </w:p>
        </w:tc>
        <w:tc>
          <w:tcPr>
            <w:tcW w:w="7612" w:type="dxa"/>
          </w:tcPr>
          <w:p w14:paraId="52EF170C" w14:textId="77777777" w:rsidR="00210C27" w:rsidRPr="00111ACC" w:rsidRDefault="003757F4" w:rsidP="006637A6">
            <w:pPr>
              <w:widowControl w:val="0"/>
              <w:contextualSpacing/>
              <w:jc w:val="both"/>
              <w:rPr>
                <w:sz w:val="28"/>
                <w:szCs w:val="28"/>
              </w:rPr>
            </w:pPr>
            <w:r>
              <w:rPr>
                <w:sz w:val="28"/>
                <w:szCs w:val="28"/>
              </w:rPr>
              <w:t>государственно-частное партнерство</w:t>
            </w:r>
          </w:p>
        </w:tc>
      </w:tr>
      <w:tr w:rsidR="00210C27" w:rsidRPr="00111ACC" w14:paraId="389524FD" w14:textId="77777777">
        <w:tc>
          <w:tcPr>
            <w:tcW w:w="2026" w:type="dxa"/>
          </w:tcPr>
          <w:p w14:paraId="6925F785" w14:textId="77777777" w:rsidR="00210C27" w:rsidRPr="00111ACC" w:rsidRDefault="003757F4" w:rsidP="006637A6">
            <w:pPr>
              <w:widowControl w:val="0"/>
              <w:contextualSpacing/>
              <w:jc w:val="both"/>
              <w:rPr>
                <w:b/>
                <w:sz w:val="28"/>
                <w:szCs w:val="28"/>
              </w:rPr>
            </w:pPr>
            <w:r>
              <w:rPr>
                <w:b/>
                <w:sz w:val="28"/>
                <w:szCs w:val="28"/>
              </w:rPr>
              <w:t>ДКБ</w:t>
            </w:r>
          </w:p>
        </w:tc>
        <w:tc>
          <w:tcPr>
            <w:tcW w:w="7612" w:type="dxa"/>
          </w:tcPr>
          <w:p w14:paraId="7095A984" w14:textId="77777777" w:rsidR="00210C27" w:rsidRPr="00111ACC" w:rsidRDefault="003757F4" w:rsidP="006637A6">
            <w:pPr>
              <w:widowControl w:val="0"/>
              <w:contextualSpacing/>
              <w:jc w:val="both"/>
              <w:rPr>
                <w:sz w:val="28"/>
                <w:szCs w:val="28"/>
              </w:rPr>
            </w:pPr>
            <w:r>
              <w:rPr>
                <w:sz w:val="28"/>
                <w:szCs w:val="28"/>
              </w:rPr>
              <w:t>«Дорожная карта бизнеса»</w:t>
            </w:r>
          </w:p>
        </w:tc>
      </w:tr>
      <w:tr w:rsidR="00210C27" w:rsidRPr="00111ACC" w14:paraId="2CD83748" w14:textId="77777777">
        <w:tc>
          <w:tcPr>
            <w:tcW w:w="2026" w:type="dxa"/>
          </w:tcPr>
          <w:p w14:paraId="4CB8D74D" w14:textId="77777777" w:rsidR="00210C27" w:rsidRPr="00111ACC" w:rsidRDefault="003757F4" w:rsidP="006637A6">
            <w:pPr>
              <w:widowControl w:val="0"/>
              <w:contextualSpacing/>
              <w:jc w:val="both"/>
              <w:rPr>
                <w:b/>
                <w:sz w:val="28"/>
                <w:szCs w:val="28"/>
              </w:rPr>
            </w:pPr>
            <w:r>
              <w:rPr>
                <w:b/>
                <w:sz w:val="28"/>
                <w:szCs w:val="28"/>
              </w:rPr>
              <w:t>ДТП</w:t>
            </w:r>
          </w:p>
        </w:tc>
        <w:tc>
          <w:tcPr>
            <w:tcW w:w="7612" w:type="dxa"/>
          </w:tcPr>
          <w:p w14:paraId="6A287332" w14:textId="77777777" w:rsidR="00210C27" w:rsidRPr="00111ACC" w:rsidRDefault="003757F4" w:rsidP="006637A6">
            <w:pPr>
              <w:widowControl w:val="0"/>
              <w:contextualSpacing/>
              <w:jc w:val="both"/>
              <w:rPr>
                <w:sz w:val="28"/>
                <w:szCs w:val="28"/>
              </w:rPr>
            </w:pPr>
            <w:r>
              <w:rPr>
                <w:sz w:val="28"/>
                <w:szCs w:val="28"/>
              </w:rPr>
              <w:t>дорожно-транспортные происшествия</w:t>
            </w:r>
          </w:p>
        </w:tc>
      </w:tr>
      <w:tr w:rsidR="00210C27" w:rsidRPr="00111ACC" w14:paraId="55072064" w14:textId="77777777">
        <w:tc>
          <w:tcPr>
            <w:tcW w:w="2026" w:type="dxa"/>
          </w:tcPr>
          <w:p w14:paraId="7DCD9121" w14:textId="77777777" w:rsidR="00210C27" w:rsidRPr="00111ACC" w:rsidRDefault="003757F4" w:rsidP="006637A6">
            <w:pPr>
              <w:widowControl w:val="0"/>
              <w:contextualSpacing/>
              <w:jc w:val="both"/>
              <w:rPr>
                <w:b/>
                <w:sz w:val="28"/>
                <w:szCs w:val="28"/>
              </w:rPr>
            </w:pPr>
            <w:r>
              <w:rPr>
                <w:b/>
                <w:sz w:val="28"/>
                <w:szCs w:val="28"/>
              </w:rPr>
              <w:t>ЕБР</w:t>
            </w:r>
          </w:p>
        </w:tc>
        <w:tc>
          <w:tcPr>
            <w:tcW w:w="7612" w:type="dxa"/>
          </w:tcPr>
          <w:p w14:paraId="5245A63C" w14:textId="77777777" w:rsidR="00210C27" w:rsidRPr="00111ACC" w:rsidRDefault="003757F4" w:rsidP="006637A6">
            <w:pPr>
              <w:widowControl w:val="0"/>
              <w:contextualSpacing/>
              <w:jc w:val="both"/>
              <w:rPr>
                <w:sz w:val="28"/>
                <w:szCs w:val="28"/>
              </w:rPr>
            </w:pPr>
            <w:r>
              <w:rPr>
                <w:sz w:val="28"/>
                <w:szCs w:val="28"/>
              </w:rPr>
              <w:t>Евразийский банк развития</w:t>
            </w:r>
          </w:p>
        </w:tc>
      </w:tr>
      <w:tr w:rsidR="00210C27" w:rsidRPr="00111ACC" w14:paraId="57336197" w14:textId="77777777">
        <w:tc>
          <w:tcPr>
            <w:tcW w:w="2026" w:type="dxa"/>
          </w:tcPr>
          <w:p w14:paraId="0D7278F1" w14:textId="77777777" w:rsidR="00210C27" w:rsidRPr="00111ACC" w:rsidRDefault="003757F4" w:rsidP="006637A6">
            <w:pPr>
              <w:widowControl w:val="0"/>
              <w:contextualSpacing/>
              <w:jc w:val="both"/>
              <w:rPr>
                <w:b/>
                <w:sz w:val="28"/>
                <w:szCs w:val="28"/>
              </w:rPr>
            </w:pPr>
            <w:r>
              <w:rPr>
                <w:b/>
                <w:sz w:val="28"/>
                <w:szCs w:val="28"/>
              </w:rPr>
              <w:t>ЕБРР</w:t>
            </w:r>
          </w:p>
        </w:tc>
        <w:tc>
          <w:tcPr>
            <w:tcW w:w="7612" w:type="dxa"/>
          </w:tcPr>
          <w:p w14:paraId="7B967C81" w14:textId="77777777" w:rsidR="00210C27" w:rsidRPr="00111ACC" w:rsidRDefault="003757F4" w:rsidP="006637A6">
            <w:pPr>
              <w:widowControl w:val="0"/>
              <w:contextualSpacing/>
              <w:jc w:val="both"/>
              <w:rPr>
                <w:sz w:val="28"/>
                <w:szCs w:val="28"/>
              </w:rPr>
            </w:pPr>
            <w:r>
              <w:rPr>
                <w:sz w:val="28"/>
                <w:szCs w:val="28"/>
              </w:rPr>
              <w:t>Европейский банк реконструкции и развития</w:t>
            </w:r>
          </w:p>
        </w:tc>
      </w:tr>
      <w:tr w:rsidR="00210C27" w:rsidRPr="00111ACC" w14:paraId="121C9A5B" w14:textId="77777777">
        <w:tc>
          <w:tcPr>
            <w:tcW w:w="2026" w:type="dxa"/>
          </w:tcPr>
          <w:p w14:paraId="6933B9F1" w14:textId="77777777" w:rsidR="00210C27" w:rsidRPr="00111ACC" w:rsidRDefault="003757F4" w:rsidP="006637A6">
            <w:pPr>
              <w:widowControl w:val="0"/>
              <w:contextualSpacing/>
              <w:jc w:val="both"/>
              <w:rPr>
                <w:b/>
                <w:sz w:val="28"/>
                <w:szCs w:val="28"/>
              </w:rPr>
            </w:pPr>
            <w:r>
              <w:rPr>
                <w:b/>
                <w:sz w:val="28"/>
                <w:szCs w:val="28"/>
              </w:rPr>
              <w:t>ЕС</w:t>
            </w:r>
          </w:p>
        </w:tc>
        <w:tc>
          <w:tcPr>
            <w:tcW w:w="7612" w:type="dxa"/>
          </w:tcPr>
          <w:p w14:paraId="00713576" w14:textId="77777777" w:rsidR="00210C27" w:rsidRPr="00111ACC" w:rsidRDefault="003757F4" w:rsidP="006637A6">
            <w:pPr>
              <w:widowControl w:val="0"/>
              <w:contextualSpacing/>
              <w:jc w:val="both"/>
              <w:rPr>
                <w:sz w:val="28"/>
                <w:szCs w:val="28"/>
              </w:rPr>
            </w:pPr>
            <w:r>
              <w:rPr>
                <w:sz w:val="28"/>
                <w:szCs w:val="28"/>
              </w:rPr>
              <w:t>Европейский союз</w:t>
            </w:r>
          </w:p>
        </w:tc>
      </w:tr>
      <w:tr w:rsidR="00210C27" w:rsidRPr="00111ACC" w14:paraId="47D4D019" w14:textId="77777777">
        <w:tc>
          <w:tcPr>
            <w:tcW w:w="2026" w:type="dxa"/>
          </w:tcPr>
          <w:p w14:paraId="6E5A4829" w14:textId="77777777" w:rsidR="00210C27" w:rsidRPr="00111ACC" w:rsidRDefault="003757F4" w:rsidP="006637A6">
            <w:pPr>
              <w:widowControl w:val="0"/>
              <w:contextualSpacing/>
              <w:jc w:val="both"/>
              <w:rPr>
                <w:b/>
                <w:sz w:val="28"/>
                <w:szCs w:val="28"/>
              </w:rPr>
            </w:pPr>
            <w:r>
              <w:rPr>
                <w:b/>
                <w:sz w:val="28"/>
                <w:szCs w:val="28"/>
              </w:rPr>
              <w:t>ЕЭК</w:t>
            </w:r>
          </w:p>
        </w:tc>
        <w:tc>
          <w:tcPr>
            <w:tcW w:w="7612" w:type="dxa"/>
          </w:tcPr>
          <w:p w14:paraId="188F2D98" w14:textId="77777777" w:rsidR="00210C27" w:rsidRPr="00111ACC" w:rsidRDefault="003757F4" w:rsidP="006637A6">
            <w:pPr>
              <w:widowControl w:val="0"/>
              <w:contextualSpacing/>
              <w:jc w:val="both"/>
              <w:rPr>
                <w:sz w:val="28"/>
                <w:szCs w:val="28"/>
              </w:rPr>
            </w:pPr>
            <w:r>
              <w:rPr>
                <w:sz w:val="28"/>
                <w:szCs w:val="28"/>
              </w:rPr>
              <w:t>Евразийская экономическая комиссия</w:t>
            </w:r>
          </w:p>
        </w:tc>
      </w:tr>
      <w:tr w:rsidR="00210C27" w:rsidRPr="00111ACC" w14:paraId="381F6458" w14:textId="77777777">
        <w:tc>
          <w:tcPr>
            <w:tcW w:w="2026" w:type="dxa"/>
          </w:tcPr>
          <w:p w14:paraId="4A402B8B" w14:textId="77777777" w:rsidR="00210C27" w:rsidRPr="00111ACC" w:rsidRDefault="003757F4" w:rsidP="006637A6">
            <w:pPr>
              <w:widowControl w:val="0"/>
              <w:contextualSpacing/>
              <w:jc w:val="both"/>
              <w:rPr>
                <w:b/>
                <w:sz w:val="28"/>
                <w:szCs w:val="28"/>
              </w:rPr>
            </w:pPr>
            <w:r>
              <w:rPr>
                <w:b/>
                <w:sz w:val="28"/>
                <w:szCs w:val="28"/>
              </w:rPr>
              <w:t>ЗКО</w:t>
            </w:r>
          </w:p>
        </w:tc>
        <w:tc>
          <w:tcPr>
            <w:tcW w:w="7612" w:type="dxa"/>
          </w:tcPr>
          <w:p w14:paraId="1AD352E2" w14:textId="77777777" w:rsidR="00210C27" w:rsidRPr="00111ACC" w:rsidRDefault="003757F4" w:rsidP="006637A6">
            <w:pPr>
              <w:widowControl w:val="0"/>
              <w:contextualSpacing/>
              <w:jc w:val="both"/>
              <w:rPr>
                <w:sz w:val="28"/>
                <w:szCs w:val="28"/>
              </w:rPr>
            </w:pPr>
            <w:r>
              <w:rPr>
                <w:sz w:val="28"/>
                <w:szCs w:val="28"/>
              </w:rPr>
              <w:t>Западно-Казахстанская область</w:t>
            </w:r>
          </w:p>
        </w:tc>
      </w:tr>
      <w:tr w:rsidR="00210C27" w:rsidRPr="00111ACC" w14:paraId="5B324D37" w14:textId="77777777">
        <w:tc>
          <w:tcPr>
            <w:tcW w:w="2026" w:type="dxa"/>
          </w:tcPr>
          <w:p w14:paraId="27595F4F" w14:textId="77777777" w:rsidR="00210C27" w:rsidRPr="00111ACC" w:rsidRDefault="003757F4" w:rsidP="006637A6">
            <w:pPr>
              <w:widowControl w:val="0"/>
              <w:contextualSpacing/>
              <w:jc w:val="both"/>
              <w:rPr>
                <w:b/>
                <w:sz w:val="28"/>
                <w:szCs w:val="28"/>
              </w:rPr>
            </w:pPr>
            <w:r>
              <w:rPr>
                <w:b/>
                <w:sz w:val="28"/>
                <w:szCs w:val="28"/>
              </w:rPr>
              <w:t>ИЗА</w:t>
            </w:r>
          </w:p>
        </w:tc>
        <w:tc>
          <w:tcPr>
            <w:tcW w:w="7612" w:type="dxa"/>
          </w:tcPr>
          <w:p w14:paraId="2AAA1D49" w14:textId="77777777" w:rsidR="00210C27" w:rsidRPr="00111ACC" w:rsidRDefault="003757F4" w:rsidP="006637A6">
            <w:pPr>
              <w:widowControl w:val="0"/>
              <w:contextualSpacing/>
              <w:jc w:val="both"/>
              <w:rPr>
                <w:sz w:val="28"/>
                <w:szCs w:val="28"/>
              </w:rPr>
            </w:pPr>
            <w:r>
              <w:rPr>
                <w:sz w:val="28"/>
                <w:szCs w:val="28"/>
              </w:rPr>
              <w:t>Индекс качества воздуха</w:t>
            </w:r>
          </w:p>
        </w:tc>
      </w:tr>
      <w:tr w:rsidR="00210C27" w:rsidRPr="00111ACC" w14:paraId="65AB0BC5" w14:textId="77777777">
        <w:tc>
          <w:tcPr>
            <w:tcW w:w="2026" w:type="dxa"/>
          </w:tcPr>
          <w:p w14:paraId="33C90CB3" w14:textId="77777777" w:rsidR="00210C27" w:rsidRPr="00111ACC" w:rsidRDefault="003757F4" w:rsidP="006637A6">
            <w:pPr>
              <w:widowControl w:val="0"/>
              <w:contextualSpacing/>
              <w:jc w:val="both"/>
              <w:rPr>
                <w:b/>
                <w:sz w:val="28"/>
                <w:szCs w:val="28"/>
              </w:rPr>
            </w:pPr>
            <w:r>
              <w:rPr>
                <w:b/>
                <w:sz w:val="28"/>
                <w:szCs w:val="28"/>
              </w:rPr>
              <w:t>ИП</w:t>
            </w:r>
          </w:p>
        </w:tc>
        <w:tc>
          <w:tcPr>
            <w:tcW w:w="7612" w:type="dxa"/>
          </w:tcPr>
          <w:p w14:paraId="42F90113" w14:textId="77777777" w:rsidR="00210C27" w:rsidRPr="00111ACC" w:rsidRDefault="003757F4" w:rsidP="006637A6">
            <w:pPr>
              <w:widowControl w:val="0"/>
              <w:contextualSpacing/>
              <w:jc w:val="both"/>
              <w:rPr>
                <w:sz w:val="28"/>
                <w:szCs w:val="28"/>
              </w:rPr>
            </w:pPr>
            <w:r>
              <w:rPr>
                <w:sz w:val="28"/>
                <w:szCs w:val="28"/>
              </w:rPr>
              <w:t>индивидуальный предприниматель</w:t>
            </w:r>
          </w:p>
        </w:tc>
      </w:tr>
      <w:tr w:rsidR="00210C27" w:rsidRPr="00111ACC" w14:paraId="299E5F91" w14:textId="77777777">
        <w:tc>
          <w:tcPr>
            <w:tcW w:w="2026" w:type="dxa"/>
          </w:tcPr>
          <w:p w14:paraId="6DEF648C" w14:textId="77777777" w:rsidR="00210C27" w:rsidRPr="00111ACC" w:rsidRDefault="003757F4" w:rsidP="006637A6">
            <w:pPr>
              <w:widowControl w:val="0"/>
              <w:contextualSpacing/>
              <w:jc w:val="both"/>
              <w:rPr>
                <w:b/>
                <w:sz w:val="28"/>
                <w:szCs w:val="28"/>
              </w:rPr>
            </w:pPr>
            <w:r>
              <w:rPr>
                <w:b/>
                <w:sz w:val="28"/>
                <w:szCs w:val="28"/>
              </w:rPr>
              <w:t>КСО</w:t>
            </w:r>
          </w:p>
        </w:tc>
        <w:tc>
          <w:tcPr>
            <w:tcW w:w="7612" w:type="dxa"/>
          </w:tcPr>
          <w:p w14:paraId="13F142DA" w14:textId="77777777" w:rsidR="00210C27" w:rsidRPr="00111ACC" w:rsidRDefault="003757F4" w:rsidP="006637A6">
            <w:pPr>
              <w:widowControl w:val="0"/>
              <w:contextualSpacing/>
              <w:jc w:val="both"/>
              <w:rPr>
                <w:sz w:val="28"/>
                <w:szCs w:val="28"/>
              </w:rPr>
            </w:pPr>
            <w:r>
              <w:rPr>
                <w:sz w:val="28"/>
                <w:szCs w:val="28"/>
              </w:rPr>
              <w:t>корпоративная социальная ответственность</w:t>
            </w:r>
          </w:p>
        </w:tc>
      </w:tr>
      <w:tr w:rsidR="00210C27" w:rsidRPr="00111ACC" w14:paraId="30BC299E" w14:textId="77777777">
        <w:tc>
          <w:tcPr>
            <w:tcW w:w="2026" w:type="dxa"/>
          </w:tcPr>
          <w:p w14:paraId="3BC50442" w14:textId="77777777" w:rsidR="00210C27" w:rsidRPr="00111ACC" w:rsidRDefault="003757F4" w:rsidP="006637A6">
            <w:pPr>
              <w:widowControl w:val="0"/>
              <w:contextualSpacing/>
              <w:jc w:val="both"/>
              <w:rPr>
                <w:b/>
                <w:sz w:val="28"/>
                <w:szCs w:val="28"/>
              </w:rPr>
            </w:pPr>
            <w:r>
              <w:rPr>
                <w:b/>
                <w:sz w:val="28"/>
                <w:szCs w:val="28"/>
              </w:rPr>
              <w:t>КУИП</w:t>
            </w:r>
          </w:p>
        </w:tc>
        <w:tc>
          <w:tcPr>
            <w:tcW w:w="7612" w:type="dxa"/>
          </w:tcPr>
          <w:p w14:paraId="104135DD" w14:textId="77777777" w:rsidR="00210C27" w:rsidRPr="00111ACC" w:rsidRDefault="003757F4" w:rsidP="006637A6">
            <w:pPr>
              <w:widowControl w:val="0"/>
              <w:contextualSpacing/>
              <w:jc w:val="both"/>
              <w:rPr>
                <w:sz w:val="28"/>
                <w:szCs w:val="28"/>
              </w:rPr>
            </w:pPr>
            <w:r>
              <w:rPr>
                <w:sz w:val="28"/>
                <w:szCs w:val="28"/>
              </w:rPr>
              <w:t>Концепция устойчивого инвестиционного потенциала</w:t>
            </w:r>
          </w:p>
        </w:tc>
      </w:tr>
      <w:tr w:rsidR="00210C27" w:rsidRPr="00111ACC" w14:paraId="41267F41" w14:textId="77777777">
        <w:tc>
          <w:tcPr>
            <w:tcW w:w="2026" w:type="dxa"/>
          </w:tcPr>
          <w:p w14:paraId="3D954D11" w14:textId="77777777" w:rsidR="00210C27" w:rsidRPr="00111ACC" w:rsidRDefault="003757F4" w:rsidP="006637A6">
            <w:pPr>
              <w:widowControl w:val="0"/>
              <w:contextualSpacing/>
              <w:jc w:val="both"/>
              <w:rPr>
                <w:b/>
                <w:sz w:val="28"/>
                <w:szCs w:val="28"/>
              </w:rPr>
            </w:pPr>
            <w:r>
              <w:rPr>
                <w:b/>
                <w:sz w:val="28"/>
                <w:szCs w:val="28"/>
              </w:rPr>
              <w:t>МЗП</w:t>
            </w:r>
          </w:p>
        </w:tc>
        <w:tc>
          <w:tcPr>
            <w:tcW w:w="7612" w:type="dxa"/>
          </w:tcPr>
          <w:p w14:paraId="23BA67A2" w14:textId="77777777" w:rsidR="00210C27" w:rsidRPr="00111ACC" w:rsidRDefault="003757F4" w:rsidP="006637A6">
            <w:pPr>
              <w:widowControl w:val="0"/>
              <w:contextualSpacing/>
              <w:jc w:val="both"/>
              <w:rPr>
                <w:sz w:val="28"/>
                <w:szCs w:val="28"/>
              </w:rPr>
            </w:pPr>
            <w:r>
              <w:rPr>
                <w:sz w:val="28"/>
                <w:szCs w:val="28"/>
              </w:rPr>
              <w:t>минимальная заработная плата</w:t>
            </w:r>
          </w:p>
        </w:tc>
      </w:tr>
      <w:tr w:rsidR="00210C27" w:rsidRPr="00111ACC" w14:paraId="04773C7A" w14:textId="77777777">
        <w:tc>
          <w:tcPr>
            <w:tcW w:w="2026" w:type="dxa"/>
          </w:tcPr>
          <w:p w14:paraId="7CECAC70" w14:textId="77777777" w:rsidR="00210C27" w:rsidRPr="00111ACC" w:rsidRDefault="003757F4" w:rsidP="006637A6">
            <w:pPr>
              <w:widowControl w:val="0"/>
              <w:contextualSpacing/>
              <w:jc w:val="both"/>
              <w:rPr>
                <w:b/>
                <w:sz w:val="28"/>
                <w:szCs w:val="28"/>
              </w:rPr>
            </w:pPr>
            <w:r>
              <w:rPr>
                <w:b/>
                <w:sz w:val="28"/>
                <w:szCs w:val="28"/>
              </w:rPr>
              <w:t>МВД РК</w:t>
            </w:r>
          </w:p>
        </w:tc>
        <w:tc>
          <w:tcPr>
            <w:tcW w:w="7612" w:type="dxa"/>
          </w:tcPr>
          <w:p w14:paraId="1EA03E00" w14:textId="77777777" w:rsidR="00210C27" w:rsidRPr="00111ACC" w:rsidRDefault="003757F4" w:rsidP="006637A6">
            <w:pPr>
              <w:widowControl w:val="0"/>
              <w:contextualSpacing/>
              <w:jc w:val="both"/>
              <w:rPr>
                <w:sz w:val="28"/>
                <w:szCs w:val="28"/>
              </w:rPr>
            </w:pPr>
            <w:r>
              <w:rPr>
                <w:sz w:val="28"/>
                <w:szCs w:val="28"/>
              </w:rPr>
              <w:t>Министерство внутренних дел Республики Казахстан</w:t>
            </w:r>
          </w:p>
        </w:tc>
      </w:tr>
      <w:tr w:rsidR="00210C27" w:rsidRPr="00111ACC" w14:paraId="2CE3332C" w14:textId="77777777">
        <w:tc>
          <w:tcPr>
            <w:tcW w:w="2026" w:type="dxa"/>
          </w:tcPr>
          <w:p w14:paraId="6D57C9D1" w14:textId="77777777" w:rsidR="00210C27" w:rsidRPr="00111ACC" w:rsidRDefault="003757F4" w:rsidP="006637A6">
            <w:pPr>
              <w:widowControl w:val="0"/>
              <w:contextualSpacing/>
              <w:jc w:val="both"/>
              <w:rPr>
                <w:b/>
                <w:sz w:val="28"/>
                <w:szCs w:val="28"/>
              </w:rPr>
            </w:pPr>
            <w:r>
              <w:rPr>
                <w:b/>
                <w:sz w:val="28"/>
                <w:szCs w:val="28"/>
              </w:rPr>
              <w:t>МРП</w:t>
            </w:r>
          </w:p>
        </w:tc>
        <w:tc>
          <w:tcPr>
            <w:tcW w:w="7612" w:type="dxa"/>
          </w:tcPr>
          <w:p w14:paraId="5BE64B4A" w14:textId="77777777" w:rsidR="00210C27" w:rsidRPr="00111ACC" w:rsidRDefault="003757F4" w:rsidP="006637A6">
            <w:pPr>
              <w:widowControl w:val="0"/>
              <w:contextualSpacing/>
              <w:jc w:val="both"/>
              <w:rPr>
                <w:sz w:val="28"/>
                <w:szCs w:val="28"/>
              </w:rPr>
            </w:pPr>
            <w:r>
              <w:rPr>
                <w:sz w:val="28"/>
                <w:szCs w:val="28"/>
              </w:rPr>
              <w:t>минимальный расчетный показатель</w:t>
            </w:r>
          </w:p>
        </w:tc>
      </w:tr>
      <w:tr w:rsidR="00210C27" w:rsidRPr="00111ACC" w14:paraId="4D171B8A" w14:textId="77777777">
        <w:tc>
          <w:tcPr>
            <w:tcW w:w="2026" w:type="dxa"/>
          </w:tcPr>
          <w:p w14:paraId="232ED7EF" w14:textId="77777777" w:rsidR="00210C27" w:rsidRPr="00111ACC" w:rsidRDefault="003757F4" w:rsidP="006637A6">
            <w:pPr>
              <w:widowControl w:val="0"/>
              <w:contextualSpacing/>
              <w:jc w:val="both"/>
              <w:rPr>
                <w:b/>
                <w:sz w:val="28"/>
                <w:szCs w:val="28"/>
              </w:rPr>
            </w:pPr>
            <w:r>
              <w:rPr>
                <w:b/>
                <w:sz w:val="28"/>
                <w:szCs w:val="28"/>
              </w:rPr>
              <w:t>МСБ</w:t>
            </w:r>
          </w:p>
        </w:tc>
        <w:tc>
          <w:tcPr>
            <w:tcW w:w="7612" w:type="dxa"/>
          </w:tcPr>
          <w:p w14:paraId="571EA119" w14:textId="77777777" w:rsidR="00210C27" w:rsidRPr="00111ACC" w:rsidRDefault="003757F4" w:rsidP="006637A6">
            <w:pPr>
              <w:widowControl w:val="0"/>
              <w:contextualSpacing/>
              <w:jc w:val="both"/>
              <w:rPr>
                <w:sz w:val="28"/>
                <w:szCs w:val="28"/>
              </w:rPr>
            </w:pPr>
            <w:r>
              <w:rPr>
                <w:sz w:val="28"/>
                <w:szCs w:val="28"/>
              </w:rPr>
              <w:t>малый и средний бизнес</w:t>
            </w:r>
          </w:p>
        </w:tc>
      </w:tr>
      <w:tr w:rsidR="00210C27" w:rsidRPr="00111ACC" w14:paraId="79A0886A" w14:textId="77777777">
        <w:tc>
          <w:tcPr>
            <w:tcW w:w="2026" w:type="dxa"/>
          </w:tcPr>
          <w:p w14:paraId="0A8866B6" w14:textId="77777777" w:rsidR="00210C27" w:rsidRPr="00111ACC" w:rsidRDefault="003757F4" w:rsidP="006637A6">
            <w:pPr>
              <w:widowControl w:val="0"/>
              <w:contextualSpacing/>
              <w:jc w:val="both"/>
              <w:rPr>
                <w:b/>
                <w:sz w:val="28"/>
                <w:szCs w:val="28"/>
              </w:rPr>
            </w:pPr>
            <w:r>
              <w:rPr>
                <w:b/>
                <w:sz w:val="28"/>
                <w:szCs w:val="28"/>
              </w:rPr>
              <w:t>МСП</w:t>
            </w:r>
          </w:p>
        </w:tc>
        <w:tc>
          <w:tcPr>
            <w:tcW w:w="7612" w:type="dxa"/>
          </w:tcPr>
          <w:p w14:paraId="2DD904F9" w14:textId="77777777" w:rsidR="00210C27" w:rsidRPr="00111ACC" w:rsidRDefault="003757F4" w:rsidP="006637A6">
            <w:pPr>
              <w:widowControl w:val="0"/>
              <w:contextualSpacing/>
              <w:jc w:val="both"/>
              <w:rPr>
                <w:sz w:val="28"/>
                <w:szCs w:val="28"/>
              </w:rPr>
            </w:pPr>
            <w:r>
              <w:rPr>
                <w:sz w:val="28"/>
                <w:szCs w:val="28"/>
              </w:rPr>
              <w:t>малое и среднее предпринимательство</w:t>
            </w:r>
          </w:p>
        </w:tc>
      </w:tr>
      <w:tr w:rsidR="00210C27" w:rsidRPr="00111ACC" w14:paraId="779437E0" w14:textId="77777777">
        <w:tc>
          <w:tcPr>
            <w:tcW w:w="2026" w:type="dxa"/>
          </w:tcPr>
          <w:p w14:paraId="1E9E410C" w14:textId="77777777" w:rsidR="00210C27" w:rsidRPr="00111ACC" w:rsidRDefault="003757F4" w:rsidP="006637A6">
            <w:pPr>
              <w:widowControl w:val="0"/>
              <w:contextualSpacing/>
              <w:jc w:val="both"/>
              <w:rPr>
                <w:b/>
                <w:sz w:val="28"/>
                <w:szCs w:val="28"/>
              </w:rPr>
            </w:pPr>
            <w:r>
              <w:rPr>
                <w:b/>
                <w:sz w:val="28"/>
                <w:szCs w:val="28"/>
              </w:rPr>
              <w:t>МФК</w:t>
            </w:r>
          </w:p>
        </w:tc>
        <w:tc>
          <w:tcPr>
            <w:tcW w:w="7612" w:type="dxa"/>
          </w:tcPr>
          <w:p w14:paraId="38322A79" w14:textId="77777777" w:rsidR="00210C27" w:rsidRPr="00111ACC" w:rsidRDefault="003757F4" w:rsidP="006637A6">
            <w:pPr>
              <w:widowControl w:val="0"/>
              <w:contextualSpacing/>
              <w:jc w:val="both"/>
              <w:rPr>
                <w:sz w:val="28"/>
                <w:szCs w:val="28"/>
              </w:rPr>
            </w:pPr>
            <w:r>
              <w:rPr>
                <w:sz w:val="28"/>
                <w:szCs w:val="28"/>
              </w:rPr>
              <w:t>многофункциональный комплекс</w:t>
            </w:r>
          </w:p>
        </w:tc>
      </w:tr>
      <w:tr w:rsidR="00210C27" w:rsidRPr="00111ACC" w14:paraId="76F3F06F" w14:textId="77777777">
        <w:tc>
          <w:tcPr>
            <w:tcW w:w="2026" w:type="dxa"/>
          </w:tcPr>
          <w:p w14:paraId="0C307700" w14:textId="77777777" w:rsidR="00210C27" w:rsidRPr="00111ACC" w:rsidRDefault="003757F4" w:rsidP="006637A6">
            <w:pPr>
              <w:widowControl w:val="0"/>
              <w:contextualSpacing/>
              <w:jc w:val="both"/>
              <w:rPr>
                <w:b/>
                <w:sz w:val="28"/>
                <w:szCs w:val="28"/>
              </w:rPr>
            </w:pPr>
            <w:r>
              <w:rPr>
                <w:b/>
                <w:sz w:val="28"/>
                <w:szCs w:val="28"/>
              </w:rPr>
              <w:t>МФЦА</w:t>
            </w:r>
          </w:p>
        </w:tc>
        <w:tc>
          <w:tcPr>
            <w:tcW w:w="7612" w:type="dxa"/>
          </w:tcPr>
          <w:p w14:paraId="3A5200C2" w14:textId="77777777" w:rsidR="00210C27" w:rsidRPr="00111ACC" w:rsidRDefault="003757F4" w:rsidP="006637A6">
            <w:pPr>
              <w:widowControl w:val="0"/>
              <w:contextualSpacing/>
              <w:jc w:val="both"/>
              <w:rPr>
                <w:sz w:val="28"/>
                <w:szCs w:val="28"/>
              </w:rPr>
            </w:pPr>
            <w:r>
              <w:rPr>
                <w:sz w:val="28"/>
                <w:szCs w:val="28"/>
              </w:rPr>
              <w:t>Международный финансовый центр «Астана»</w:t>
            </w:r>
          </w:p>
        </w:tc>
      </w:tr>
      <w:tr w:rsidR="00210C27" w:rsidRPr="00111ACC" w14:paraId="01BB3C36" w14:textId="77777777">
        <w:tc>
          <w:tcPr>
            <w:tcW w:w="2026" w:type="dxa"/>
          </w:tcPr>
          <w:p w14:paraId="075BC9FD" w14:textId="77777777" w:rsidR="00210C27" w:rsidRPr="00111ACC" w:rsidRDefault="003757F4" w:rsidP="006637A6">
            <w:pPr>
              <w:widowControl w:val="0"/>
              <w:contextualSpacing/>
              <w:jc w:val="both"/>
              <w:rPr>
                <w:b/>
                <w:sz w:val="28"/>
                <w:szCs w:val="28"/>
              </w:rPr>
            </w:pPr>
            <w:r>
              <w:rPr>
                <w:b/>
                <w:sz w:val="28"/>
                <w:szCs w:val="28"/>
              </w:rPr>
              <w:t>НИОКР</w:t>
            </w:r>
          </w:p>
        </w:tc>
        <w:tc>
          <w:tcPr>
            <w:tcW w:w="7612" w:type="dxa"/>
          </w:tcPr>
          <w:p w14:paraId="6760A588" w14:textId="77777777" w:rsidR="00210C27" w:rsidRPr="00111ACC" w:rsidRDefault="003757F4" w:rsidP="006637A6">
            <w:pPr>
              <w:widowControl w:val="0"/>
              <w:contextualSpacing/>
              <w:jc w:val="both"/>
              <w:rPr>
                <w:sz w:val="28"/>
                <w:szCs w:val="28"/>
              </w:rPr>
            </w:pPr>
            <w:r>
              <w:rPr>
                <w:sz w:val="28"/>
                <w:szCs w:val="28"/>
              </w:rPr>
              <w:t>научные исследования и конструкторские разработки</w:t>
            </w:r>
          </w:p>
        </w:tc>
      </w:tr>
      <w:tr w:rsidR="00210C27" w:rsidRPr="00111ACC" w14:paraId="43D22303" w14:textId="77777777">
        <w:tc>
          <w:tcPr>
            <w:tcW w:w="2026" w:type="dxa"/>
          </w:tcPr>
          <w:p w14:paraId="07018304" w14:textId="77777777" w:rsidR="00210C27" w:rsidRPr="00111ACC" w:rsidRDefault="003757F4" w:rsidP="006637A6">
            <w:pPr>
              <w:widowControl w:val="0"/>
              <w:contextualSpacing/>
              <w:jc w:val="both"/>
              <w:rPr>
                <w:b/>
                <w:sz w:val="28"/>
                <w:szCs w:val="28"/>
              </w:rPr>
            </w:pPr>
            <w:r>
              <w:rPr>
                <w:b/>
                <w:sz w:val="28"/>
                <w:szCs w:val="28"/>
              </w:rPr>
              <w:t>НПП «Атамекен»</w:t>
            </w:r>
          </w:p>
        </w:tc>
        <w:tc>
          <w:tcPr>
            <w:tcW w:w="7612" w:type="dxa"/>
          </w:tcPr>
          <w:p w14:paraId="600BE80D" w14:textId="77777777" w:rsidR="00210C27" w:rsidRPr="00111ACC" w:rsidRDefault="003757F4" w:rsidP="006637A6">
            <w:pPr>
              <w:widowControl w:val="0"/>
              <w:contextualSpacing/>
              <w:jc w:val="both"/>
              <w:rPr>
                <w:sz w:val="28"/>
                <w:szCs w:val="28"/>
              </w:rPr>
            </w:pPr>
            <w:r>
              <w:rPr>
                <w:sz w:val="28"/>
                <w:szCs w:val="28"/>
              </w:rPr>
              <w:t>Национальная палата предпринимателей «Атамекен»</w:t>
            </w:r>
          </w:p>
        </w:tc>
      </w:tr>
      <w:tr w:rsidR="00210C27" w:rsidRPr="00111ACC" w14:paraId="4164F614" w14:textId="77777777">
        <w:tc>
          <w:tcPr>
            <w:tcW w:w="2026" w:type="dxa"/>
          </w:tcPr>
          <w:p w14:paraId="6F961503" w14:textId="77777777" w:rsidR="00210C27" w:rsidRPr="00111ACC" w:rsidRDefault="003757F4" w:rsidP="006637A6">
            <w:pPr>
              <w:widowControl w:val="0"/>
              <w:contextualSpacing/>
              <w:jc w:val="both"/>
              <w:rPr>
                <w:b/>
                <w:sz w:val="28"/>
                <w:szCs w:val="28"/>
                <w:lang w:val="kk-KZ"/>
              </w:rPr>
            </w:pPr>
            <w:r>
              <w:rPr>
                <w:b/>
                <w:sz w:val="28"/>
                <w:szCs w:val="28"/>
              </w:rPr>
              <w:t>ОЭСР</w:t>
            </w:r>
          </w:p>
          <w:p w14:paraId="6BB0F5A5" w14:textId="77777777" w:rsidR="00210C27" w:rsidRPr="00111ACC" w:rsidRDefault="003757F4" w:rsidP="006637A6">
            <w:pPr>
              <w:widowControl w:val="0"/>
              <w:contextualSpacing/>
              <w:jc w:val="both"/>
              <w:rPr>
                <w:b/>
                <w:sz w:val="28"/>
                <w:szCs w:val="28"/>
                <w:lang w:val="kk-KZ"/>
              </w:rPr>
            </w:pPr>
            <w:r>
              <w:rPr>
                <w:b/>
                <w:sz w:val="28"/>
                <w:szCs w:val="28"/>
                <w:lang w:val="kk-KZ"/>
              </w:rPr>
              <w:t>ООН</w:t>
            </w:r>
          </w:p>
        </w:tc>
        <w:tc>
          <w:tcPr>
            <w:tcW w:w="7612" w:type="dxa"/>
          </w:tcPr>
          <w:p w14:paraId="7ECCA7CF" w14:textId="77777777" w:rsidR="00210C27" w:rsidRPr="00111ACC" w:rsidRDefault="003757F4" w:rsidP="006637A6">
            <w:pPr>
              <w:widowControl w:val="0"/>
              <w:contextualSpacing/>
              <w:jc w:val="both"/>
              <w:rPr>
                <w:sz w:val="28"/>
                <w:szCs w:val="28"/>
                <w:lang w:val="kk-KZ"/>
              </w:rPr>
            </w:pPr>
            <w:r>
              <w:rPr>
                <w:sz w:val="28"/>
                <w:szCs w:val="28"/>
              </w:rPr>
              <w:t>Организация экономического сотрудничества и развития</w:t>
            </w:r>
          </w:p>
          <w:p w14:paraId="0C4EAD8F" w14:textId="77777777" w:rsidR="00210C27" w:rsidRPr="00111ACC" w:rsidRDefault="003757F4" w:rsidP="006637A6">
            <w:pPr>
              <w:widowControl w:val="0"/>
              <w:contextualSpacing/>
              <w:jc w:val="both"/>
              <w:rPr>
                <w:sz w:val="28"/>
                <w:szCs w:val="28"/>
                <w:lang w:val="kk-KZ"/>
              </w:rPr>
            </w:pPr>
            <w:r>
              <w:rPr>
                <w:sz w:val="28"/>
                <w:szCs w:val="28"/>
              </w:rPr>
              <w:t>Организация</w:t>
            </w:r>
            <w:r>
              <w:rPr>
                <w:sz w:val="28"/>
                <w:szCs w:val="28"/>
                <w:lang w:val="kk-KZ"/>
              </w:rPr>
              <w:t xml:space="preserve"> объединенных наций</w:t>
            </w:r>
          </w:p>
        </w:tc>
      </w:tr>
      <w:tr w:rsidR="00210C27" w:rsidRPr="00111ACC" w14:paraId="45581BF8" w14:textId="77777777">
        <w:tc>
          <w:tcPr>
            <w:tcW w:w="2026" w:type="dxa"/>
          </w:tcPr>
          <w:p w14:paraId="594140C5" w14:textId="77777777" w:rsidR="00210C27" w:rsidRPr="00111ACC" w:rsidRDefault="003757F4" w:rsidP="006637A6">
            <w:pPr>
              <w:widowControl w:val="0"/>
              <w:contextualSpacing/>
              <w:jc w:val="both"/>
              <w:rPr>
                <w:b/>
                <w:sz w:val="28"/>
                <w:szCs w:val="28"/>
              </w:rPr>
            </w:pPr>
            <w:r>
              <w:rPr>
                <w:b/>
                <w:sz w:val="28"/>
                <w:szCs w:val="28"/>
              </w:rPr>
              <w:t>ПИИ</w:t>
            </w:r>
          </w:p>
        </w:tc>
        <w:tc>
          <w:tcPr>
            <w:tcW w:w="7612" w:type="dxa"/>
          </w:tcPr>
          <w:p w14:paraId="375EA7CC" w14:textId="77777777" w:rsidR="00210C27" w:rsidRPr="00111ACC" w:rsidRDefault="003757F4" w:rsidP="006637A6">
            <w:pPr>
              <w:widowControl w:val="0"/>
              <w:contextualSpacing/>
              <w:jc w:val="both"/>
              <w:rPr>
                <w:sz w:val="28"/>
                <w:szCs w:val="28"/>
              </w:rPr>
            </w:pPr>
            <w:r>
              <w:rPr>
                <w:sz w:val="28"/>
                <w:szCs w:val="28"/>
              </w:rPr>
              <w:t>прямые иностранные инвестиции</w:t>
            </w:r>
          </w:p>
        </w:tc>
      </w:tr>
      <w:tr w:rsidR="00210C27" w:rsidRPr="00111ACC" w14:paraId="2E1583EF" w14:textId="77777777">
        <w:tc>
          <w:tcPr>
            <w:tcW w:w="2026" w:type="dxa"/>
          </w:tcPr>
          <w:p w14:paraId="6035D148" w14:textId="77777777" w:rsidR="00210C27" w:rsidRPr="00111ACC" w:rsidRDefault="003757F4" w:rsidP="006637A6">
            <w:pPr>
              <w:widowControl w:val="0"/>
              <w:contextualSpacing/>
              <w:jc w:val="both"/>
              <w:rPr>
                <w:b/>
                <w:sz w:val="28"/>
                <w:szCs w:val="28"/>
              </w:rPr>
            </w:pPr>
            <w:r>
              <w:rPr>
                <w:b/>
                <w:sz w:val="28"/>
                <w:szCs w:val="28"/>
              </w:rPr>
              <w:t>ПК РК</w:t>
            </w:r>
          </w:p>
        </w:tc>
        <w:tc>
          <w:tcPr>
            <w:tcW w:w="7612" w:type="dxa"/>
          </w:tcPr>
          <w:p w14:paraId="0BAAAF58" w14:textId="77777777" w:rsidR="00210C27" w:rsidRPr="00111ACC" w:rsidRDefault="003757F4" w:rsidP="006637A6">
            <w:pPr>
              <w:widowControl w:val="0"/>
              <w:contextualSpacing/>
              <w:jc w:val="both"/>
              <w:rPr>
                <w:sz w:val="28"/>
                <w:szCs w:val="28"/>
              </w:rPr>
            </w:pPr>
            <w:r>
              <w:rPr>
                <w:sz w:val="28"/>
                <w:szCs w:val="28"/>
              </w:rPr>
              <w:t>Предпринимательский кодекс Республики Казахстан</w:t>
            </w:r>
          </w:p>
        </w:tc>
      </w:tr>
      <w:tr w:rsidR="00210C27" w:rsidRPr="00111ACC" w14:paraId="4AC00053" w14:textId="77777777">
        <w:tc>
          <w:tcPr>
            <w:tcW w:w="2026" w:type="dxa"/>
          </w:tcPr>
          <w:p w14:paraId="0A732DD0" w14:textId="77777777" w:rsidR="00210C27" w:rsidRPr="00111ACC" w:rsidRDefault="003757F4" w:rsidP="006637A6">
            <w:pPr>
              <w:widowControl w:val="0"/>
              <w:contextualSpacing/>
              <w:jc w:val="both"/>
              <w:rPr>
                <w:b/>
                <w:sz w:val="28"/>
                <w:szCs w:val="28"/>
              </w:rPr>
            </w:pPr>
            <w:r>
              <w:rPr>
                <w:b/>
                <w:sz w:val="28"/>
                <w:szCs w:val="28"/>
              </w:rPr>
              <w:t>РК</w:t>
            </w:r>
          </w:p>
        </w:tc>
        <w:tc>
          <w:tcPr>
            <w:tcW w:w="7612" w:type="dxa"/>
          </w:tcPr>
          <w:p w14:paraId="7FB12AB3" w14:textId="77777777" w:rsidR="00210C27" w:rsidRPr="00111ACC" w:rsidRDefault="003757F4" w:rsidP="006637A6">
            <w:pPr>
              <w:widowControl w:val="0"/>
              <w:contextualSpacing/>
              <w:jc w:val="both"/>
              <w:rPr>
                <w:sz w:val="28"/>
                <w:szCs w:val="28"/>
              </w:rPr>
            </w:pPr>
            <w:r>
              <w:rPr>
                <w:sz w:val="28"/>
                <w:szCs w:val="28"/>
              </w:rPr>
              <w:t>Республика Казахстан</w:t>
            </w:r>
          </w:p>
        </w:tc>
      </w:tr>
      <w:tr w:rsidR="00210C27" w:rsidRPr="00111ACC" w14:paraId="07F9552F" w14:textId="77777777">
        <w:tc>
          <w:tcPr>
            <w:tcW w:w="2026" w:type="dxa"/>
          </w:tcPr>
          <w:p w14:paraId="42D94E30" w14:textId="77777777" w:rsidR="00210C27" w:rsidRPr="00111ACC" w:rsidRDefault="003757F4" w:rsidP="006637A6">
            <w:pPr>
              <w:widowControl w:val="0"/>
              <w:contextualSpacing/>
              <w:jc w:val="both"/>
              <w:rPr>
                <w:b/>
                <w:sz w:val="28"/>
                <w:szCs w:val="28"/>
              </w:rPr>
            </w:pPr>
            <w:r>
              <w:rPr>
                <w:b/>
                <w:sz w:val="28"/>
                <w:szCs w:val="28"/>
              </w:rPr>
              <w:t>РФ</w:t>
            </w:r>
          </w:p>
        </w:tc>
        <w:tc>
          <w:tcPr>
            <w:tcW w:w="7612" w:type="dxa"/>
          </w:tcPr>
          <w:p w14:paraId="25995FB4" w14:textId="77777777" w:rsidR="00210C27" w:rsidRPr="00111ACC" w:rsidRDefault="003757F4" w:rsidP="006637A6">
            <w:pPr>
              <w:widowControl w:val="0"/>
              <w:contextualSpacing/>
              <w:jc w:val="both"/>
              <w:rPr>
                <w:sz w:val="28"/>
                <w:szCs w:val="28"/>
              </w:rPr>
            </w:pPr>
            <w:r>
              <w:rPr>
                <w:sz w:val="28"/>
                <w:szCs w:val="28"/>
              </w:rPr>
              <w:t>Российская Федерация</w:t>
            </w:r>
          </w:p>
        </w:tc>
      </w:tr>
      <w:tr w:rsidR="00210C27" w:rsidRPr="00111ACC" w14:paraId="5D31DE47" w14:textId="77777777">
        <w:tc>
          <w:tcPr>
            <w:tcW w:w="2026" w:type="dxa"/>
          </w:tcPr>
          <w:p w14:paraId="04A9C1B5" w14:textId="77777777" w:rsidR="00210C27" w:rsidRPr="00111ACC" w:rsidRDefault="003757F4" w:rsidP="006637A6">
            <w:pPr>
              <w:widowControl w:val="0"/>
              <w:contextualSpacing/>
              <w:jc w:val="both"/>
              <w:rPr>
                <w:b/>
                <w:sz w:val="28"/>
                <w:szCs w:val="28"/>
              </w:rPr>
            </w:pPr>
            <w:r>
              <w:rPr>
                <w:b/>
                <w:sz w:val="28"/>
                <w:szCs w:val="28"/>
              </w:rPr>
              <w:t>СКО</w:t>
            </w:r>
          </w:p>
        </w:tc>
        <w:tc>
          <w:tcPr>
            <w:tcW w:w="7612" w:type="dxa"/>
          </w:tcPr>
          <w:p w14:paraId="7F78ED3B" w14:textId="77777777" w:rsidR="00210C27" w:rsidRPr="00111ACC" w:rsidRDefault="003757F4" w:rsidP="006637A6">
            <w:pPr>
              <w:widowControl w:val="0"/>
              <w:contextualSpacing/>
              <w:jc w:val="both"/>
              <w:rPr>
                <w:sz w:val="28"/>
                <w:szCs w:val="28"/>
              </w:rPr>
            </w:pPr>
            <w:r>
              <w:rPr>
                <w:sz w:val="28"/>
                <w:szCs w:val="28"/>
              </w:rPr>
              <w:t>Северо-Казахстанская область</w:t>
            </w:r>
          </w:p>
        </w:tc>
      </w:tr>
      <w:tr w:rsidR="00210C27" w:rsidRPr="00111ACC" w14:paraId="7E76851A" w14:textId="77777777">
        <w:tc>
          <w:tcPr>
            <w:tcW w:w="2026" w:type="dxa"/>
          </w:tcPr>
          <w:p w14:paraId="5D292E92" w14:textId="77777777" w:rsidR="00210C27" w:rsidRPr="00111ACC" w:rsidRDefault="003757F4" w:rsidP="006637A6">
            <w:pPr>
              <w:widowControl w:val="0"/>
              <w:contextualSpacing/>
              <w:jc w:val="both"/>
              <w:rPr>
                <w:b/>
                <w:sz w:val="28"/>
                <w:szCs w:val="28"/>
              </w:rPr>
            </w:pPr>
            <w:r>
              <w:rPr>
                <w:b/>
                <w:sz w:val="28"/>
                <w:szCs w:val="28"/>
              </w:rPr>
              <w:t>СЭЗ ПИТ</w:t>
            </w:r>
          </w:p>
        </w:tc>
        <w:tc>
          <w:tcPr>
            <w:tcW w:w="7612" w:type="dxa"/>
          </w:tcPr>
          <w:p w14:paraId="0FEC7CA5" w14:textId="77777777" w:rsidR="00210C27" w:rsidRPr="00111ACC" w:rsidRDefault="003757F4" w:rsidP="006637A6">
            <w:pPr>
              <w:widowControl w:val="0"/>
              <w:contextualSpacing/>
              <w:jc w:val="both"/>
              <w:rPr>
                <w:sz w:val="28"/>
                <w:szCs w:val="28"/>
              </w:rPr>
            </w:pPr>
            <w:r>
              <w:rPr>
                <w:sz w:val="28"/>
                <w:szCs w:val="28"/>
              </w:rPr>
              <w:t>специальная экономическая зона «Парк инновационных технологий»</w:t>
            </w:r>
          </w:p>
        </w:tc>
      </w:tr>
      <w:tr w:rsidR="00210C27" w:rsidRPr="00111ACC" w14:paraId="770B1252" w14:textId="77777777">
        <w:tc>
          <w:tcPr>
            <w:tcW w:w="2026" w:type="dxa"/>
          </w:tcPr>
          <w:p w14:paraId="23DD3B5F" w14:textId="77777777" w:rsidR="00210C27" w:rsidRPr="00111ACC" w:rsidRDefault="003757F4" w:rsidP="006637A6">
            <w:pPr>
              <w:widowControl w:val="0"/>
              <w:contextualSpacing/>
              <w:jc w:val="both"/>
              <w:rPr>
                <w:b/>
                <w:sz w:val="28"/>
                <w:szCs w:val="28"/>
              </w:rPr>
            </w:pPr>
            <w:r>
              <w:rPr>
                <w:b/>
                <w:sz w:val="28"/>
                <w:szCs w:val="28"/>
              </w:rPr>
              <w:t>ТОО</w:t>
            </w:r>
          </w:p>
        </w:tc>
        <w:tc>
          <w:tcPr>
            <w:tcW w:w="7612" w:type="dxa"/>
          </w:tcPr>
          <w:p w14:paraId="793B67D3" w14:textId="77777777" w:rsidR="00210C27" w:rsidRPr="00111ACC" w:rsidRDefault="003757F4" w:rsidP="006637A6">
            <w:pPr>
              <w:widowControl w:val="0"/>
              <w:contextualSpacing/>
              <w:jc w:val="both"/>
              <w:rPr>
                <w:sz w:val="28"/>
                <w:szCs w:val="28"/>
              </w:rPr>
            </w:pPr>
            <w:r>
              <w:rPr>
                <w:sz w:val="28"/>
                <w:szCs w:val="28"/>
              </w:rPr>
              <w:t>товарищество с ограниченной ответственностью</w:t>
            </w:r>
          </w:p>
        </w:tc>
      </w:tr>
      <w:tr w:rsidR="00210C27" w:rsidRPr="00111ACC" w14:paraId="214ACBBD" w14:textId="77777777">
        <w:tc>
          <w:tcPr>
            <w:tcW w:w="2026" w:type="dxa"/>
          </w:tcPr>
          <w:p w14:paraId="7ECAB99D" w14:textId="77777777" w:rsidR="00210C27" w:rsidRPr="00111ACC" w:rsidRDefault="003757F4" w:rsidP="006637A6">
            <w:pPr>
              <w:widowControl w:val="0"/>
              <w:contextualSpacing/>
              <w:jc w:val="both"/>
              <w:rPr>
                <w:b/>
                <w:sz w:val="28"/>
                <w:szCs w:val="28"/>
              </w:rPr>
            </w:pPr>
            <w:r>
              <w:rPr>
                <w:b/>
                <w:sz w:val="28"/>
                <w:szCs w:val="28"/>
              </w:rPr>
              <w:lastRenderedPageBreak/>
              <w:t>ФЛ</w:t>
            </w:r>
          </w:p>
        </w:tc>
        <w:tc>
          <w:tcPr>
            <w:tcW w:w="7612" w:type="dxa"/>
          </w:tcPr>
          <w:p w14:paraId="423FB68B" w14:textId="77777777" w:rsidR="00210C27" w:rsidRPr="00111ACC" w:rsidRDefault="003757F4" w:rsidP="006637A6">
            <w:pPr>
              <w:widowControl w:val="0"/>
              <w:contextualSpacing/>
              <w:jc w:val="both"/>
              <w:rPr>
                <w:sz w:val="28"/>
                <w:szCs w:val="28"/>
              </w:rPr>
            </w:pPr>
            <w:r>
              <w:rPr>
                <w:sz w:val="28"/>
                <w:szCs w:val="28"/>
              </w:rPr>
              <w:t>физическое лицо</w:t>
            </w:r>
          </w:p>
        </w:tc>
      </w:tr>
      <w:tr w:rsidR="00210C27" w:rsidRPr="00111ACC" w14:paraId="44C5E7A8" w14:textId="77777777">
        <w:tc>
          <w:tcPr>
            <w:tcW w:w="2026" w:type="dxa"/>
          </w:tcPr>
          <w:p w14:paraId="4D76D1F3" w14:textId="77777777" w:rsidR="00210C27" w:rsidRPr="00111ACC" w:rsidRDefault="003757F4" w:rsidP="006637A6">
            <w:pPr>
              <w:widowControl w:val="0"/>
              <w:contextualSpacing/>
              <w:jc w:val="both"/>
              <w:rPr>
                <w:b/>
                <w:sz w:val="28"/>
                <w:szCs w:val="28"/>
              </w:rPr>
            </w:pPr>
            <w:r>
              <w:rPr>
                <w:b/>
                <w:sz w:val="28"/>
                <w:szCs w:val="28"/>
              </w:rPr>
              <w:t>ЮЛ</w:t>
            </w:r>
          </w:p>
        </w:tc>
        <w:tc>
          <w:tcPr>
            <w:tcW w:w="7612" w:type="dxa"/>
          </w:tcPr>
          <w:p w14:paraId="62612B45" w14:textId="77777777" w:rsidR="00210C27" w:rsidRPr="00111ACC" w:rsidRDefault="003757F4" w:rsidP="006637A6">
            <w:pPr>
              <w:widowControl w:val="0"/>
              <w:contextualSpacing/>
              <w:jc w:val="both"/>
              <w:rPr>
                <w:sz w:val="28"/>
                <w:szCs w:val="28"/>
              </w:rPr>
            </w:pPr>
            <w:r>
              <w:rPr>
                <w:sz w:val="28"/>
                <w:szCs w:val="28"/>
              </w:rPr>
              <w:t>юридическое лицо</w:t>
            </w:r>
          </w:p>
        </w:tc>
      </w:tr>
      <w:tr w:rsidR="00210C27" w:rsidRPr="00111ACC" w14:paraId="0A2EDB69" w14:textId="77777777">
        <w:tc>
          <w:tcPr>
            <w:tcW w:w="2026" w:type="dxa"/>
          </w:tcPr>
          <w:p w14:paraId="7754FFF4" w14:textId="77777777" w:rsidR="00210C27" w:rsidRPr="00111ACC" w:rsidRDefault="003757F4" w:rsidP="006637A6">
            <w:pPr>
              <w:widowControl w:val="0"/>
              <w:contextualSpacing/>
              <w:jc w:val="both"/>
              <w:rPr>
                <w:b/>
                <w:sz w:val="28"/>
                <w:szCs w:val="28"/>
              </w:rPr>
            </w:pPr>
            <w:r>
              <w:rPr>
                <w:b/>
                <w:sz w:val="28"/>
                <w:szCs w:val="28"/>
              </w:rPr>
              <w:t>ESG</w:t>
            </w:r>
          </w:p>
        </w:tc>
        <w:tc>
          <w:tcPr>
            <w:tcW w:w="7612" w:type="dxa"/>
          </w:tcPr>
          <w:p w14:paraId="12EC3160" w14:textId="77777777" w:rsidR="00210C27" w:rsidRPr="00111ACC" w:rsidRDefault="003757F4" w:rsidP="006637A6">
            <w:pPr>
              <w:widowControl w:val="0"/>
              <w:contextualSpacing/>
              <w:jc w:val="both"/>
              <w:rPr>
                <w:sz w:val="28"/>
                <w:szCs w:val="28"/>
              </w:rPr>
            </w:pPr>
            <w:r>
              <w:rPr>
                <w:sz w:val="28"/>
                <w:szCs w:val="28"/>
              </w:rPr>
              <w:t>Environmental, Social, Governance - экологические, социальные и управленческие принципы</w:t>
            </w:r>
          </w:p>
        </w:tc>
      </w:tr>
      <w:tr w:rsidR="00210C27" w:rsidRPr="00111ACC" w14:paraId="684AC6DD" w14:textId="77777777">
        <w:tc>
          <w:tcPr>
            <w:tcW w:w="2026" w:type="dxa"/>
          </w:tcPr>
          <w:p w14:paraId="42A41313" w14:textId="77777777" w:rsidR="00210C27" w:rsidRPr="00111ACC" w:rsidRDefault="003757F4" w:rsidP="006637A6">
            <w:pPr>
              <w:widowControl w:val="0"/>
              <w:contextualSpacing/>
              <w:jc w:val="both"/>
              <w:rPr>
                <w:b/>
                <w:sz w:val="28"/>
                <w:szCs w:val="28"/>
              </w:rPr>
            </w:pPr>
            <w:r>
              <w:rPr>
                <w:b/>
                <w:sz w:val="28"/>
                <w:szCs w:val="28"/>
              </w:rPr>
              <w:t>GEM</w:t>
            </w:r>
          </w:p>
        </w:tc>
        <w:tc>
          <w:tcPr>
            <w:tcW w:w="7612" w:type="dxa"/>
          </w:tcPr>
          <w:p w14:paraId="2B7CA821" w14:textId="77777777" w:rsidR="00210C27" w:rsidRPr="00111ACC" w:rsidRDefault="003757F4" w:rsidP="006637A6">
            <w:pPr>
              <w:widowControl w:val="0"/>
              <w:contextualSpacing/>
              <w:jc w:val="both"/>
              <w:rPr>
                <w:sz w:val="28"/>
                <w:szCs w:val="28"/>
              </w:rPr>
            </w:pPr>
            <w:r>
              <w:rPr>
                <w:sz w:val="28"/>
                <w:szCs w:val="28"/>
              </w:rPr>
              <w:t>Global Entrepreneurship Monitor - Глобальный мониторинг предпринимательства</w:t>
            </w:r>
          </w:p>
        </w:tc>
      </w:tr>
    </w:tbl>
    <w:p w14:paraId="17BBF410" w14:textId="77777777" w:rsidR="00210C27" w:rsidRPr="00111ACC" w:rsidRDefault="00210C27" w:rsidP="006637A6">
      <w:pPr>
        <w:widowControl w:val="0"/>
        <w:contextualSpacing/>
        <w:rPr>
          <w:rFonts w:eastAsiaTheme="majorEastAsia"/>
          <w:b/>
          <w:sz w:val="28"/>
          <w:szCs w:val="28"/>
        </w:rPr>
      </w:pPr>
    </w:p>
    <w:p w14:paraId="208ED33F" w14:textId="77777777" w:rsidR="00210C27" w:rsidRPr="00111ACC" w:rsidRDefault="003757F4" w:rsidP="006637A6">
      <w:pPr>
        <w:widowControl w:val="0"/>
        <w:contextualSpacing/>
        <w:rPr>
          <w:rFonts w:eastAsiaTheme="majorEastAsia"/>
          <w:b/>
          <w:sz w:val="28"/>
          <w:szCs w:val="28"/>
        </w:rPr>
      </w:pPr>
      <w:r>
        <w:br w:type="page"/>
      </w:r>
    </w:p>
    <w:p w14:paraId="224ACBAA" w14:textId="77777777" w:rsidR="00210C27" w:rsidRPr="00111ACC" w:rsidRDefault="003757F4" w:rsidP="006637A6">
      <w:pPr>
        <w:pStyle w:val="Heading1"/>
        <w:widowControl w:val="0"/>
        <w:tabs>
          <w:tab w:val="left" w:pos="993"/>
        </w:tabs>
        <w:spacing w:before="0"/>
        <w:ind w:firstLine="709"/>
        <w:contextualSpacing/>
        <w:jc w:val="center"/>
        <w:rPr>
          <w:rFonts w:ascii="Times New Roman" w:hAnsi="Times New Roman" w:cs="Times New Roman"/>
          <w:b/>
          <w:color w:val="auto"/>
          <w:sz w:val="28"/>
          <w:szCs w:val="28"/>
        </w:rPr>
      </w:pPr>
      <w:bookmarkStart w:id="6" w:name="_Toc228557701"/>
      <w:r>
        <w:rPr>
          <w:rFonts w:ascii="Times New Roman" w:hAnsi="Times New Roman" w:cs="Times New Roman"/>
          <w:b/>
          <w:color w:val="auto"/>
          <w:sz w:val="28"/>
          <w:szCs w:val="28"/>
        </w:rPr>
        <w:lastRenderedPageBreak/>
        <w:t>ВВЕДЕНИЕ</w:t>
      </w:r>
      <w:bookmarkEnd w:id="6"/>
    </w:p>
    <w:p w14:paraId="2A73FFF1" w14:textId="77777777" w:rsidR="00210C27" w:rsidRPr="00111ACC" w:rsidRDefault="00210C27" w:rsidP="006637A6"/>
    <w:p w14:paraId="775C1D39" w14:textId="17A3D993" w:rsidR="00210C27" w:rsidRPr="00111ACC" w:rsidRDefault="003757F4" w:rsidP="006637A6">
      <w:pPr>
        <w:widowControl w:val="0"/>
        <w:tabs>
          <w:tab w:val="left" w:pos="993"/>
        </w:tabs>
        <w:ind w:firstLine="709"/>
        <w:contextualSpacing/>
        <w:jc w:val="both"/>
        <w:rPr>
          <w:sz w:val="28"/>
          <w:szCs w:val="28"/>
        </w:rPr>
      </w:pPr>
      <w:r>
        <w:rPr>
          <w:b/>
          <w:sz w:val="28"/>
          <w:szCs w:val="28"/>
        </w:rPr>
        <w:t xml:space="preserve">Актуальность темы исследования. </w:t>
      </w:r>
      <w:r>
        <w:rPr>
          <w:sz w:val="28"/>
          <w:szCs w:val="28"/>
        </w:rPr>
        <w:t xml:space="preserve">В настоящее время мегаполисы являются основной единицей экономического развития. В то время, когда городское влияние растет, возрастает и ряд сверхмасштабных проблем – от изменения климата и пандемии коронавируса (COVID-19), промышленного перехода и экономического неравенства до создания благоприятной инвестиционной среды в крупных городах и привлечения инвестиций, которые требуют новых моделей местного управления, фундаментального переосмысления системы управления и новой инвестиционной политики. Большинство крупных проектов в области инфраструктуры и развития разрабатывается и реализуется в динамично урбанизирующихся мегаполисах, в которых управление рассредоточено и разделено, а стимулы для устойчивых методов развития бизнеса недостаточно прозрачны. </w:t>
      </w:r>
    </w:p>
    <w:p w14:paraId="23DA1E1A" w14:textId="474D38D1" w:rsidR="00210C27" w:rsidRPr="00111ACC" w:rsidRDefault="003757F4" w:rsidP="006637A6">
      <w:pPr>
        <w:widowControl w:val="0"/>
        <w:tabs>
          <w:tab w:val="left" w:pos="993"/>
        </w:tabs>
        <w:ind w:firstLine="709"/>
        <w:contextualSpacing/>
        <w:jc w:val="both"/>
        <w:rPr>
          <w:sz w:val="28"/>
          <w:szCs w:val="28"/>
        </w:rPr>
      </w:pPr>
      <w:r>
        <w:rPr>
          <w:sz w:val="28"/>
          <w:szCs w:val="28"/>
        </w:rPr>
        <w:t>Глобальные потоки прямых иностранных инвестиций сильно пострадали от пандемии COVID-19. В 2020 году они снизились на треть (35%) до 1 трлн долл. США (</w:t>
      </w:r>
      <w:r>
        <w:rPr>
          <w:sz w:val="28"/>
          <w:szCs w:val="28"/>
          <w:lang w:val="en-US"/>
        </w:rPr>
        <w:t>World</w:t>
      </w:r>
      <w:r>
        <w:rPr>
          <w:sz w:val="28"/>
          <w:szCs w:val="28"/>
        </w:rPr>
        <w:t xml:space="preserve"> </w:t>
      </w:r>
      <w:r>
        <w:rPr>
          <w:sz w:val="28"/>
          <w:szCs w:val="28"/>
          <w:lang w:val="en-US"/>
        </w:rPr>
        <w:t>Investment</w:t>
      </w:r>
      <w:r>
        <w:rPr>
          <w:sz w:val="28"/>
          <w:szCs w:val="28"/>
        </w:rPr>
        <w:t xml:space="preserve"> </w:t>
      </w:r>
      <w:r>
        <w:rPr>
          <w:sz w:val="28"/>
          <w:szCs w:val="28"/>
          <w:lang w:val="en-US"/>
        </w:rPr>
        <w:t>Report</w:t>
      </w:r>
      <w:r>
        <w:rPr>
          <w:sz w:val="28"/>
          <w:szCs w:val="28"/>
        </w:rPr>
        <w:t xml:space="preserve">, 2021), что значительно ниже точки, достигнутой после мирового финансового кризиса [1]. Инвестиции в новые инфраструктурные проекты в развивающихся странах пострадали особенно тяжело, что вызывает серьезную озабоченность, поскольку международные потоки инвестиций жизненно важны для устойчивого развития бизнеса в более бедных регионах мира. </w:t>
      </w:r>
    </w:p>
    <w:p w14:paraId="01C191CF" w14:textId="46575535" w:rsidR="00210C27" w:rsidRPr="00111ACC" w:rsidRDefault="003757F4" w:rsidP="006637A6">
      <w:pPr>
        <w:widowControl w:val="0"/>
        <w:tabs>
          <w:tab w:val="left" w:pos="993"/>
        </w:tabs>
        <w:ind w:firstLine="709"/>
        <w:contextualSpacing/>
        <w:jc w:val="both"/>
        <w:rPr>
          <w:sz w:val="28"/>
          <w:szCs w:val="28"/>
        </w:rPr>
      </w:pPr>
      <w:r>
        <w:rPr>
          <w:sz w:val="28"/>
          <w:szCs w:val="28"/>
        </w:rPr>
        <w:t>К 2050 году ожидается почти двукратное увеличение населения мира, проживающего в городах. По прогнозам многих международных организаций, урбанизация станет одним из важнейших изменений XXI века. Соответственно, города и агломерации Казахстана постепенно превратятся в ключевых участников международного рынка. Вместе с тем, из исследования ОЭСР «Обзор городской политики в Казахстане» следует, что в городах еще сохраняется ряд недостатков, которые предстоит устранить с тем, чтобы города смогли полностью раскрыть свой деловой потенциал и стать основной движущей силой экономического роста [2].</w:t>
      </w:r>
    </w:p>
    <w:p w14:paraId="7A0354D0" w14:textId="1DD01EAD" w:rsidR="00210C27" w:rsidRPr="00111ACC" w:rsidRDefault="003757F4" w:rsidP="006637A6">
      <w:pPr>
        <w:widowControl w:val="0"/>
        <w:tabs>
          <w:tab w:val="left" w:pos="993"/>
        </w:tabs>
        <w:ind w:firstLine="709"/>
        <w:contextualSpacing/>
        <w:jc w:val="both"/>
        <w:rPr>
          <w:sz w:val="28"/>
          <w:szCs w:val="28"/>
        </w:rPr>
      </w:pPr>
      <w:r>
        <w:rPr>
          <w:sz w:val="28"/>
          <w:szCs w:val="28"/>
        </w:rPr>
        <w:t>С 2014 года в Казахстане реализуется Государственная программа развития регионов, охватывающая вопросы развития агломераций, моно- и малых городов, а также сел с высоким потенциалом развития. С 2019 года перед регионами установлена цель – улучшить экономическую конкурентоспособность и качество жизни населения путем контролируемого процесса урбанизации. В задачи Концепции регионального развития Республики Казахстан на 2025–2030 годы вошло, наряду с прочими, улучшение функциональности и создания условий для развития агломераций в городах [3].</w:t>
      </w:r>
    </w:p>
    <w:p w14:paraId="6CD9AC9E" w14:textId="74306058" w:rsidR="00210C27" w:rsidRPr="00111ACC" w:rsidRDefault="003757F4" w:rsidP="006637A6">
      <w:pPr>
        <w:widowControl w:val="0"/>
        <w:tabs>
          <w:tab w:val="left" w:pos="993"/>
        </w:tabs>
        <w:ind w:firstLine="709"/>
        <w:contextualSpacing/>
        <w:jc w:val="both"/>
        <w:rPr>
          <w:sz w:val="28"/>
          <w:szCs w:val="28"/>
        </w:rPr>
      </w:pPr>
      <w:r>
        <w:rPr>
          <w:sz w:val="28"/>
          <w:szCs w:val="28"/>
        </w:rPr>
        <w:t xml:space="preserve">Следовательно, актуальным становится разработка новой государственной инвестиционной политики для центров агломераций Казахстана, направленной на улучшение инвестиционного климата и активизацию процесса привлечения деловых инвестиций. Для каждого города – центра агломерации – особое значение имеет его благоприятный инвестиционный климат, который в значительной мере зависит от объективной оценки и сбалансированных </w:t>
      </w:r>
      <w:r>
        <w:rPr>
          <w:sz w:val="28"/>
          <w:szCs w:val="28"/>
        </w:rPr>
        <w:lastRenderedPageBreak/>
        <w:t>решений, принимаемых органами власти. От эффективности инвестиционных решений при реализации инвестиционной политики зависит, в конечном итоге, и состояние инвестиционного климата в мегаполисе, его привлекательность для бизнес-сектора.</w:t>
      </w:r>
    </w:p>
    <w:p w14:paraId="75C0204F" w14:textId="353BB415" w:rsidR="00210C27" w:rsidRPr="00111ACC" w:rsidRDefault="003757F4" w:rsidP="006637A6">
      <w:pPr>
        <w:widowControl w:val="0"/>
        <w:tabs>
          <w:tab w:val="left" w:pos="993"/>
        </w:tabs>
        <w:ind w:firstLine="709"/>
        <w:contextualSpacing/>
        <w:jc w:val="both"/>
        <w:rPr>
          <w:b/>
          <w:bCs/>
          <w:sz w:val="28"/>
          <w:szCs w:val="28"/>
        </w:rPr>
      </w:pPr>
      <w:r>
        <w:rPr>
          <w:sz w:val="28"/>
          <w:szCs w:val="28"/>
        </w:rPr>
        <w:t>В Послании Президента РК народу Казахстана от 8 сентября 2025 года «Казахстан в эпоху искусственного интеллекта: актуальные задачи и их решения через цифровую трансформацию»</w:t>
      </w:r>
      <w:r>
        <w:rPr>
          <w:b/>
          <w:bCs/>
          <w:sz w:val="28"/>
          <w:szCs w:val="28"/>
        </w:rPr>
        <w:t xml:space="preserve"> </w:t>
      </w:r>
      <w:r>
        <w:rPr>
          <w:sz w:val="28"/>
          <w:szCs w:val="28"/>
        </w:rPr>
        <w:t xml:space="preserve">особый акцент сделан на значимость инвестирования: «В нынешней сложной ситуации привлечение инвестиций – это первоочередная задача, которая требует от нас новых подходов» [4]. Учитывая высокую степень дифференциации регионов Казахстана, стандартные инструменты создания благоприятного инвестиционного климата в крупных городах страны применить сложно. Необходимы новые подходы и решения с учетом различных факторов внешней и внутренней среды, влияющих на инвестиционный потенциал конкретного города. </w:t>
      </w:r>
    </w:p>
    <w:p w14:paraId="66A45ABA" w14:textId="49F0C5BE" w:rsidR="00210C27" w:rsidRPr="00111ACC" w:rsidRDefault="003757F4" w:rsidP="006637A6">
      <w:pPr>
        <w:widowControl w:val="0"/>
        <w:tabs>
          <w:tab w:val="left" w:pos="993"/>
        </w:tabs>
        <w:ind w:firstLine="709"/>
        <w:contextualSpacing/>
        <w:jc w:val="both"/>
        <w:rPr>
          <w:sz w:val="28"/>
          <w:szCs w:val="28"/>
        </w:rPr>
      </w:pPr>
      <w:r>
        <w:rPr>
          <w:sz w:val="28"/>
          <w:szCs w:val="28"/>
        </w:rPr>
        <w:t>Среди внутренних негативных факторов Алматы следует выделить: кризисное состояние электрического хозяйства (веерные отключения, скачки напряжения, кадровая проблема) [5]; недостаточная обеспеченность быстро растущего населения социальными объектами (больницы, детсады, школы); экологическая проблема – высокий уровень загрязнения воздуха (основные источники загрязнения: ТЭЦ, котельные, которые работают на угле, автотранспорт и частный сектор) [6].</w:t>
      </w:r>
    </w:p>
    <w:p w14:paraId="1AAECC3B" w14:textId="4A0CF15A" w:rsidR="00210C27" w:rsidRPr="00111ACC" w:rsidRDefault="003757F4" w:rsidP="006637A6">
      <w:pPr>
        <w:widowControl w:val="0"/>
        <w:tabs>
          <w:tab w:val="left" w:pos="993"/>
        </w:tabs>
        <w:ind w:firstLine="709"/>
        <w:contextualSpacing/>
        <w:jc w:val="both"/>
        <w:rPr>
          <w:sz w:val="28"/>
          <w:szCs w:val="28"/>
        </w:rPr>
      </w:pPr>
      <w:r>
        <w:rPr>
          <w:sz w:val="28"/>
          <w:szCs w:val="28"/>
        </w:rPr>
        <w:t>Наряду с этим, г. Алматы является ядром агломерации с населением более 3 млн человек, город производит 1/5 ВВП Казахстана, обеспечивает 1/4 бюджетных поступлений страны, на Алматы приходится более 36% торговых операций и почти 1/5 внешней торговли страны. Алматы – это крупнейший центр знаний, культуры и спорта страны [7].</w:t>
      </w:r>
      <w:r>
        <w:rPr>
          <w:sz w:val="28"/>
          <w:szCs w:val="28"/>
          <w:lang w:val="kk-KZ"/>
        </w:rPr>
        <w:t xml:space="preserve"> </w:t>
      </w:r>
      <w:r>
        <w:rPr>
          <w:sz w:val="28"/>
          <w:szCs w:val="28"/>
        </w:rPr>
        <w:t>Вышеизложенное позволяет сделать вывод о том, что тема докторской диссертации является актуальной как для г. Алматы, так и для Республики Казахстан (РК) в целом.</w:t>
      </w:r>
    </w:p>
    <w:p w14:paraId="3EDDA3C3" w14:textId="77777777" w:rsidR="00210C27" w:rsidRPr="00111ACC" w:rsidRDefault="003757F4" w:rsidP="006637A6">
      <w:pPr>
        <w:widowControl w:val="0"/>
        <w:tabs>
          <w:tab w:val="left" w:pos="993"/>
        </w:tabs>
        <w:ind w:firstLine="709"/>
        <w:contextualSpacing/>
        <w:jc w:val="both"/>
        <w:rPr>
          <w:b/>
          <w:sz w:val="28"/>
          <w:szCs w:val="28"/>
        </w:rPr>
      </w:pPr>
      <w:r>
        <w:rPr>
          <w:b/>
          <w:sz w:val="28"/>
          <w:szCs w:val="28"/>
        </w:rPr>
        <w:t xml:space="preserve">Степень разработанности темы исследования </w:t>
      </w:r>
    </w:p>
    <w:p w14:paraId="57E04FBF" w14:textId="77777777" w:rsidR="00210C27" w:rsidRPr="00111ACC" w:rsidRDefault="003757F4" w:rsidP="006637A6">
      <w:pPr>
        <w:widowControl w:val="0"/>
        <w:tabs>
          <w:tab w:val="left" w:pos="993"/>
        </w:tabs>
        <w:ind w:firstLine="709"/>
        <w:contextualSpacing/>
        <w:jc w:val="both"/>
        <w:rPr>
          <w:sz w:val="28"/>
          <w:szCs w:val="28"/>
        </w:rPr>
      </w:pPr>
      <w:r>
        <w:rPr>
          <w:sz w:val="28"/>
          <w:szCs w:val="28"/>
        </w:rPr>
        <w:t>Совокупный научный потенциал имеющегося массива исследований, направленных на анализ инвестиционного климата, оценки инвестиционной привлекательности и инвестиционного потенциала крупных городов достаточно высок и разнообразен. Вместе с тем, исследования, содержащие анализ инвестиционного климата и потенциала современных мегаполисов Казахстана, единичны и фрагментированы.</w:t>
      </w:r>
    </w:p>
    <w:p w14:paraId="5D8E66BF" w14:textId="1139B0F0" w:rsidR="00210C27" w:rsidRPr="00111ACC" w:rsidRDefault="003757F4" w:rsidP="006637A6">
      <w:pPr>
        <w:widowControl w:val="0"/>
        <w:tabs>
          <w:tab w:val="left" w:pos="993"/>
        </w:tabs>
        <w:ind w:firstLine="709"/>
        <w:contextualSpacing/>
        <w:jc w:val="both"/>
        <w:rPr>
          <w:sz w:val="28"/>
          <w:szCs w:val="28"/>
        </w:rPr>
      </w:pPr>
      <w:r>
        <w:rPr>
          <w:sz w:val="28"/>
          <w:szCs w:val="28"/>
        </w:rPr>
        <w:t xml:space="preserve">Концептуальной рамкой данной работы являются теории, посвящённые изучению формирования инвестиционной привлекательности городов и инвестиционного климата регионов. К теориям пространственного экономического анализа, яркими представителями которых являются А.Г. Аганбегян, У. Айзард, А.Г. Гранберг, Дж. Квегли, Д. Майлат, Ф. Перрокс, М. Портер, К. Ричтер, Б. Робертс, М. Стрейт, М. Энрайт [8-18]. Данная теория рассматривает городскую среду как ключевой фактор экономического роста страны. Теория конкурентных преимуществ (М. Портер, 1990) [14] – объясняет, как города могут создавать привлекательные условия для инвесторов через развитие кластеров, инноваций и инфраструктуры. Теория эндогенного роста (Р. </w:t>
      </w:r>
      <w:r>
        <w:rPr>
          <w:sz w:val="28"/>
          <w:szCs w:val="28"/>
        </w:rPr>
        <w:lastRenderedPageBreak/>
        <w:t>Барро, 1991; П. Ромер, 1986) – подчеркивает роль внутренних факторов (образование, технологии, качество институтов) в формировании инвестиционного климата. Модель инвестиционной привлекательности регионов (А. Гранберг, 2002) [10] – выделяет факторы, определяющие инвестиционный потенциал территории, такие как экономическая активность, доступность инфраструктуры и уровень риска.</w:t>
      </w:r>
    </w:p>
    <w:p w14:paraId="3B08A174" w14:textId="00B0CE68" w:rsidR="00210C27" w:rsidRPr="00111ACC" w:rsidRDefault="003757F4" w:rsidP="006637A6">
      <w:pPr>
        <w:widowControl w:val="0"/>
        <w:tabs>
          <w:tab w:val="left" w:pos="993"/>
        </w:tabs>
        <w:ind w:firstLine="709"/>
        <w:contextualSpacing/>
        <w:jc w:val="both"/>
        <w:rPr>
          <w:sz w:val="28"/>
          <w:szCs w:val="28"/>
        </w:rPr>
      </w:pPr>
      <w:r>
        <w:rPr>
          <w:sz w:val="28"/>
          <w:szCs w:val="28"/>
        </w:rPr>
        <w:t>В казахстанской науке актуальные вопросы формирования и развития инвестиционного климата в Казахстане рассматривались М. Акылжан и З.Ж. Куанбековой, Г.М. Байназаровой, Е.А. Беляевой, М. Сайымовой, А.М. Утегеновой, К.Қ. Хасеновой, А. Шогельбаевым [26-32] и другими авторами.</w:t>
      </w:r>
    </w:p>
    <w:p w14:paraId="5526A07A" w14:textId="77777777" w:rsidR="00210C27" w:rsidRPr="00111ACC" w:rsidRDefault="003757F4" w:rsidP="006637A6">
      <w:pPr>
        <w:widowControl w:val="0"/>
        <w:tabs>
          <w:tab w:val="left" w:pos="993"/>
        </w:tabs>
        <w:ind w:firstLine="709"/>
        <w:contextualSpacing/>
        <w:jc w:val="both"/>
        <w:rPr>
          <w:sz w:val="28"/>
          <w:szCs w:val="28"/>
        </w:rPr>
      </w:pPr>
      <w:r>
        <w:rPr>
          <w:sz w:val="28"/>
          <w:szCs w:val="28"/>
        </w:rPr>
        <w:t>Все эти обстоятельства обусловили выбор темы, цель, задачи, предмет и объект диссертационного исследования.</w:t>
      </w:r>
    </w:p>
    <w:p w14:paraId="0E047705" w14:textId="248BAE88" w:rsidR="00CD25B4" w:rsidRPr="00111ACC" w:rsidRDefault="00CD25B4" w:rsidP="006637A6">
      <w:pPr>
        <w:widowControl w:val="0"/>
        <w:tabs>
          <w:tab w:val="left" w:pos="993"/>
        </w:tabs>
        <w:ind w:firstLine="709"/>
        <w:contextualSpacing/>
        <w:jc w:val="both"/>
        <w:rPr>
          <w:sz w:val="28"/>
          <w:szCs w:val="28"/>
        </w:rPr>
      </w:pPr>
      <w:r>
        <w:rPr>
          <w:b/>
          <w:sz w:val="28"/>
          <w:szCs w:val="28"/>
        </w:rPr>
        <w:t>Объект исследования</w:t>
      </w:r>
      <w:r>
        <w:rPr>
          <w:sz w:val="28"/>
          <w:szCs w:val="28"/>
        </w:rPr>
        <w:t>: инвестиционный климат г. Алматы.</w:t>
      </w:r>
    </w:p>
    <w:p w14:paraId="0EB39F32" w14:textId="77777777" w:rsidR="00B17548" w:rsidRPr="00B17548" w:rsidRDefault="00CD25B4" w:rsidP="006637A6">
      <w:pPr>
        <w:widowControl w:val="0"/>
        <w:tabs>
          <w:tab w:val="left" w:pos="993"/>
        </w:tabs>
        <w:ind w:firstLine="709"/>
        <w:contextualSpacing/>
        <w:jc w:val="both"/>
        <w:rPr>
          <w:bCs/>
          <w:sz w:val="28"/>
          <w:szCs w:val="28"/>
        </w:rPr>
      </w:pPr>
      <w:r>
        <w:rPr>
          <w:b/>
          <w:sz w:val="28"/>
          <w:szCs w:val="28"/>
        </w:rPr>
        <w:t>Предметом исследования</w:t>
      </w:r>
      <w:r>
        <w:rPr>
          <w:sz w:val="28"/>
          <w:szCs w:val="28"/>
        </w:rPr>
        <w:t xml:space="preserve"> </w:t>
      </w:r>
      <w:r>
        <w:rPr>
          <w:bCs/>
          <w:sz w:val="28"/>
          <w:szCs w:val="28"/>
        </w:rPr>
        <w:t>выступает совокупность организационно-экономических отношений и механизмов, складывающихся в процессе формирования инвестиционного климата, инвестиционной привлекательности и инвестиционного потенциала современного мегаполиса.</w:t>
      </w:r>
    </w:p>
    <w:p w14:paraId="45E75125" w14:textId="1BEF0726" w:rsidR="00210C27" w:rsidRPr="00111ACC" w:rsidRDefault="003757F4" w:rsidP="006637A6">
      <w:pPr>
        <w:widowControl w:val="0"/>
        <w:tabs>
          <w:tab w:val="left" w:pos="993"/>
        </w:tabs>
        <w:ind w:firstLine="709"/>
        <w:contextualSpacing/>
        <w:jc w:val="both"/>
        <w:rPr>
          <w:sz w:val="28"/>
          <w:szCs w:val="28"/>
        </w:rPr>
      </w:pPr>
      <w:r>
        <w:rPr>
          <w:b/>
          <w:sz w:val="28"/>
          <w:szCs w:val="28"/>
        </w:rPr>
        <w:t>Цель исследования</w:t>
      </w:r>
      <w:r>
        <w:rPr>
          <w:sz w:val="28"/>
          <w:szCs w:val="28"/>
        </w:rPr>
        <w:t xml:space="preserve"> — на основе передового международного опыта и комплексного анализа инвестиционного климата определить перспективы развития инвестиционного потенциала г. Алматы с учётом специфики территориальной среды.</w:t>
      </w:r>
    </w:p>
    <w:p w14:paraId="081832AB" w14:textId="41877285" w:rsidR="00176D8A" w:rsidRPr="00111ACC" w:rsidRDefault="003757F4" w:rsidP="006637A6">
      <w:pPr>
        <w:widowControl w:val="0"/>
        <w:tabs>
          <w:tab w:val="left" w:pos="993"/>
        </w:tabs>
        <w:ind w:firstLine="709"/>
        <w:contextualSpacing/>
        <w:jc w:val="both"/>
        <w:rPr>
          <w:sz w:val="28"/>
          <w:szCs w:val="28"/>
        </w:rPr>
      </w:pPr>
      <w:r>
        <w:rPr>
          <w:sz w:val="28"/>
          <w:szCs w:val="28"/>
        </w:rPr>
        <w:t xml:space="preserve">Исходя из цели, в диссертации поставлены следующие </w:t>
      </w:r>
      <w:r>
        <w:rPr>
          <w:b/>
          <w:sz w:val="28"/>
          <w:szCs w:val="28"/>
        </w:rPr>
        <w:t>задачи:</w:t>
      </w:r>
      <w:r>
        <w:rPr>
          <w:sz w:val="28"/>
          <w:szCs w:val="28"/>
        </w:rPr>
        <w:t xml:space="preserve"> </w:t>
      </w:r>
    </w:p>
    <w:p w14:paraId="357FFD6A" w14:textId="77777777" w:rsidR="0038327C" w:rsidRPr="00111ACC" w:rsidRDefault="0038327C" w:rsidP="006637A6">
      <w:pPr>
        <w:widowControl w:val="0"/>
        <w:tabs>
          <w:tab w:val="left" w:pos="993"/>
        </w:tabs>
        <w:ind w:firstLine="709"/>
        <w:contextualSpacing/>
        <w:jc w:val="both"/>
        <w:rPr>
          <w:sz w:val="28"/>
          <w:szCs w:val="28"/>
        </w:rPr>
      </w:pPr>
      <w:r>
        <w:rPr>
          <w:sz w:val="28"/>
          <w:szCs w:val="28"/>
        </w:rPr>
        <w:t>1.</w:t>
      </w:r>
      <w:r>
        <w:rPr>
          <w:sz w:val="28"/>
          <w:szCs w:val="28"/>
        </w:rPr>
        <w:tab/>
        <w:t>Провести обзор концептуальных и методологических аспектов оценки инвестиционного потенциала города с целью уточнения понятийного аппарата исследования.</w:t>
      </w:r>
    </w:p>
    <w:p w14:paraId="0A29A14E" w14:textId="3656A287" w:rsidR="0038327C" w:rsidRPr="00111ACC" w:rsidRDefault="0038327C" w:rsidP="006637A6">
      <w:pPr>
        <w:widowControl w:val="0"/>
        <w:tabs>
          <w:tab w:val="left" w:pos="993"/>
        </w:tabs>
        <w:ind w:firstLine="709"/>
        <w:contextualSpacing/>
        <w:jc w:val="both"/>
        <w:rPr>
          <w:sz w:val="28"/>
          <w:szCs w:val="28"/>
        </w:rPr>
      </w:pPr>
      <w:r>
        <w:rPr>
          <w:sz w:val="28"/>
          <w:szCs w:val="28"/>
        </w:rPr>
        <w:t>2.</w:t>
      </w:r>
      <w:r>
        <w:rPr>
          <w:sz w:val="28"/>
          <w:szCs w:val="28"/>
        </w:rPr>
        <w:tab/>
        <w:t>Выявить передовые международные практики привлечения инвестиций в развитие городских территорий на основе изучения глобального опыта и возможности его применения в Казахстане.</w:t>
      </w:r>
    </w:p>
    <w:p w14:paraId="7A1DDFFC" w14:textId="77777777" w:rsidR="0038327C" w:rsidRPr="00111ACC" w:rsidRDefault="0038327C" w:rsidP="006637A6">
      <w:pPr>
        <w:widowControl w:val="0"/>
        <w:tabs>
          <w:tab w:val="left" w:pos="993"/>
        </w:tabs>
        <w:ind w:firstLine="709"/>
        <w:contextualSpacing/>
        <w:jc w:val="both"/>
        <w:rPr>
          <w:sz w:val="28"/>
          <w:szCs w:val="28"/>
        </w:rPr>
      </w:pPr>
      <w:r>
        <w:rPr>
          <w:sz w:val="28"/>
          <w:szCs w:val="28"/>
        </w:rPr>
        <w:t>3.</w:t>
      </w:r>
      <w:r>
        <w:rPr>
          <w:sz w:val="28"/>
          <w:szCs w:val="28"/>
        </w:rPr>
        <w:tab/>
        <w:t>Провести комплексную оценку инвестиционного климата, инвестиционного потенциала и инвестиционной привлекательности г. Алматы, основанную на системе количественных индикаторов.</w:t>
      </w:r>
    </w:p>
    <w:p w14:paraId="6726BEA8" w14:textId="724361B1" w:rsidR="0038327C" w:rsidRPr="00111ACC" w:rsidRDefault="0038327C" w:rsidP="006637A6">
      <w:pPr>
        <w:widowControl w:val="0"/>
        <w:tabs>
          <w:tab w:val="left" w:pos="993"/>
        </w:tabs>
        <w:ind w:firstLine="709"/>
        <w:contextualSpacing/>
        <w:jc w:val="both"/>
        <w:rPr>
          <w:sz w:val="28"/>
          <w:szCs w:val="28"/>
        </w:rPr>
      </w:pPr>
      <w:r>
        <w:rPr>
          <w:sz w:val="28"/>
          <w:szCs w:val="28"/>
        </w:rPr>
        <w:t>4.</w:t>
      </w:r>
      <w:r>
        <w:rPr>
          <w:sz w:val="28"/>
          <w:szCs w:val="28"/>
        </w:rPr>
        <w:tab/>
        <w:t xml:space="preserve">Определить основные направления совершенствования институциональных и организационно-экономических механизмов привлечения инвестиций в г. Алматы с учётом ключевых инвестиционных рисков. </w:t>
      </w:r>
    </w:p>
    <w:p w14:paraId="546D1377" w14:textId="77777777" w:rsidR="0038327C" w:rsidRPr="00111ACC" w:rsidRDefault="0038327C" w:rsidP="006637A6">
      <w:pPr>
        <w:widowControl w:val="0"/>
        <w:tabs>
          <w:tab w:val="left" w:pos="993"/>
        </w:tabs>
        <w:ind w:firstLine="709"/>
        <w:contextualSpacing/>
        <w:jc w:val="both"/>
        <w:rPr>
          <w:sz w:val="28"/>
          <w:szCs w:val="28"/>
        </w:rPr>
      </w:pPr>
      <w:r>
        <w:rPr>
          <w:sz w:val="28"/>
          <w:szCs w:val="28"/>
        </w:rPr>
        <w:t>5.</w:t>
      </w:r>
      <w:r>
        <w:rPr>
          <w:sz w:val="28"/>
          <w:szCs w:val="28"/>
        </w:rPr>
        <w:tab/>
        <w:t xml:space="preserve">Разработать базовый, инновационный и кризисный прогнозные сценарии развития инвестиционного потенциала города на основе предложенных индикаторов. </w:t>
      </w:r>
    </w:p>
    <w:p w14:paraId="6F26BFEB" w14:textId="77777777" w:rsidR="00035206" w:rsidRPr="00111ACC" w:rsidRDefault="0038327C" w:rsidP="006637A6">
      <w:pPr>
        <w:widowControl w:val="0"/>
        <w:tabs>
          <w:tab w:val="left" w:pos="993"/>
        </w:tabs>
        <w:ind w:firstLine="709"/>
        <w:contextualSpacing/>
        <w:jc w:val="both"/>
        <w:rPr>
          <w:sz w:val="28"/>
          <w:szCs w:val="28"/>
        </w:rPr>
      </w:pPr>
      <w:r>
        <w:rPr>
          <w:sz w:val="28"/>
          <w:szCs w:val="28"/>
        </w:rPr>
        <w:t>6.</w:t>
      </w:r>
      <w:r>
        <w:rPr>
          <w:sz w:val="28"/>
          <w:szCs w:val="28"/>
        </w:rPr>
        <w:tab/>
        <w:t xml:space="preserve">Построить эконометрическую модель устойчивого развития инвестиционной активности г. Алматы, основанную на анализе зависимости динамики инвестиций в основной капитал от ключевых макроэкономических факторов регионального развития. </w:t>
      </w:r>
    </w:p>
    <w:p w14:paraId="1B58440F" w14:textId="728EB01B" w:rsidR="00663D5E" w:rsidRPr="00111ACC" w:rsidRDefault="00663D5E" w:rsidP="006637A6">
      <w:pPr>
        <w:widowControl w:val="0"/>
        <w:tabs>
          <w:tab w:val="left" w:pos="993"/>
        </w:tabs>
        <w:ind w:firstLine="709"/>
        <w:contextualSpacing/>
        <w:jc w:val="both"/>
        <w:rPr>
          <w:sz w:val="28"/>
          <w:szCs w:val="28"/>
        </w:rPr>
      </w:pPr>
      <w:r>
        <w:rPr>
          <w:b/>
          <w:bCs/>
          <w:sz w:val="28"/>
          <w:szCs w:val="28"/>
        </w:rPr>
        <w:t>Методы исследования</w:t>
      </w:r>
      <w:r>
        <w:rPr>
          <w:sz w:val="28"/>
          <w:szCs w:val="28"/>
        </w:rPr>
        <w:t xml:space="preserve">, примененные в данной работе, были выбраны для решения поставленных задач и проверки выдвинутой гипотезы, включая комплексную оценку инвестиционного потенциала, корреляционный анализ, экспертный опрос и сценарное прогнозирование. </w:t>
      </w:r>
      <w:r>
        <w:rPr>
          <w:color w:val="000000"/>
          <w:sz w:val="28"/>
          <w:szCs w:val="28"/>
        </w:rPr>
        <w:t xml:space="preserve">В эмпирической части </w:t>
      </w:r>
      <w:r>
        <w:rPr>
          <w:color w:val="000000"/>
          <w:sz w:val="28"/>
          <w:szCs w:val="28"/>
        </w:rPr>
        <w:lastRenderedPageBreak/>
        <w:t>исследования используются критический анализ литературы, статистический анализ, метод экспертных оценок и методы эконометрического анализа, включая регрессионное моделирование временных рядов и панельных данных и построение модели разности в разностях (difference-in-differences) с фиксированными эффектами районов г. Алматы и временных периодов.</w:t>
      </w:r>
    </w:p>
    <w:p w14:paraId="2D479A3B" w14:textId="224A3025" w:rsidR="00663D5E" w:rsidRPr="00111ACC" w:rsidRDefault="00663D5E" w:rsidP="006637A6">
      <w:pPr>
        <w:widowControl w:val="0"/>
        <w:tabs>
          <w:tab w:val="left" w:pos="993"/>
        </w:tabs>
        <w:ind w:firstLine="709"/>
        <w:contextualSpacing/>
        <w:jc w:val="both"/>
        <w:rPr>
          <w:sz w:val="28"/>
          <w:szCs w:val="28"/>
        </w:rPr>
      </w:pPr>
      <w:r>
        <w:rPr>
          <w:bCs/>
          <w:sz w:val="28"/>
          <w:szCs w:val="28"/>
        </w:rPr>
        <w:t>И</w:t>
      </w:r>
      <w:r>
        <w:rPr>
          <w:sz w:val="28"/>
          <w:szCs w:val="28"/>
        </w:rPr>
        <w:t xml:space="preserve">сследование основано на данных статистики Всемирного банка [50], материалах консалтингового агентства Fitch [103]; данных Отчета Investment Climate Statements: Kazakhstan 2022 [109]; данных Отчета UNCTAD: World Investment Report за 2021 [1] и 2022 [104] годы; результатах опроса экспертов г. Алматы </w:t>
      </w:r>
      <w:r>
        <w:rPr>
          <w:i/>
          <w:sz w:val="28"/>
          <w:szCs w:val="28"/>
        </w:rPr>
        <w:t>(</w:t>
      </w:r>
      <w:r>
        <w:rPr>
          <w:i/>
          <w:sz w:val="28"/>
          <w:szCs w:val="28"/>
          <w:lang w:val="en-US"/>
        </w:rPr>
        <w:t>N</w:t>
      </w:r>
      <w:r>
        <w:rPr>
          <w:i/>
          <w:sz w:val="28"/>
          <w:szCs w:val="28"/>
        </w:rPr>
        <w:t xml:space="preserve"> = 25),</w:t>
      </w:r>
      <w:r>
        <w:rPr>
          <w:sz w:val="28"/>
          <w:szCs w:val="28"/>
        </w:rPr>
        <w:t xml:space="preserve"> а также результатах комплексной оценки инвестиционного потенциала, инвестиционного климата и инвестиционной привлекательности г. Алматы, полученных автором.</w:t>
      </w:r>
    </w:p>
    <w:p w14:paraId="2EF498EF" w14:textId="77777777" w:rsidR="00663D5E" w:rsidRPr="00111ACC" w:rsidRDefault="00663D5E" w:rsidP="006637A6">
      <w:pPr>
        <w:widowControl w:val="0"/>
        <w:tabs>
          <w:tab w:val="left" w:pos="993"/>
        </w:tabs>
        <w:ind w:firstLine="709"/>
        <w:contextualSpacing/>
        <w:jc w:val="both"/>
        <w:rPr>
          <w:sz w:val="28"/>
          <w:szCs w:val="28"/>
        </w:rPr>
      </w:pPr>
      <w:r>
        <w:rPr>
          <w:sz w:val="28"/>
          <w:szCs w:val="28"/>
        </w:rPr>
        <w:t xml:space="preserve">Статистические данные по Казахстану и г. Алматы были взяты на сайте Бюро национальной статистики Агентства по стратегическому планированию и реформам РК и регионального отделения Бюро национальной статистики по г. Алматы </w:t>
      </w:r>
      <w:r>
        <w:fldChar w:fldCharType="begin"/>
      </w:r>
      <w:r>
        <w:instrText>HYPERLINK "https://stat.gov.kz/" \h</w:instrText>
      </w:r>
      <w:r>
        <w:fldChar w:fldCharType="separate"/>
      </w:r>
      <w:r>
        <w:rPr>
          <w:sz w:val="28"/>
          <w:szCs w:val="28"/>
        </w:rPr>
        <w:t>https://stat.gov.kz</w:t>
      </w:r>
      <w:r>
        <w:fldChar w:fldCharType="end"/>
      </w:r>
      <w:r>
        <w:t>.</w:t>
      </w:r>
      <w:r>
        <w:rPr>
          <w:sz w:val="28"/>
          <w:szCs w:val="28"/>
        </w:rPr>
        <w:t xml:space="preserve"> </w:t>
      </w:r>
    </w:p>
    <w:p w14:paraId="789BD7F2" w14:textId="77777777" w:rsidR="00663D5E" w:rsidRPr="00111ACC" w:rsidRDefault="00663D5E" w:rsidP="006637A6">
      <w:pPr>
        <w:widowControl w:val="0"/>
        <w:tabs>
          <w:tab w:val="left" w:pos="993"/>
        </w:tabs>
        <w:ind w:firstLine="709"/>
        <w:contextualSpacing/>
        <w:jc w:val="both"/>
        <w:rPr>
          <w:sz w:val="28"/>
          <w:szCs w:val="28"/>
        </w:rPr>
      </w:pPr>
      <w:r>
        <w:rPr>
          <w:sz w:val="28"/>
          <w:szCs w:val="28"/>
        </w:rPr>
        <w:t xml:space="preserve">В частности, были использованы такие сборники, как: </w:t>
      </w:r>
    </w:p>
    <w:p w14:paraId="0DB857ED" w14:textId="77777777" w:rsidR="00663D5E" w:rsidRPr="00111ACC" w:rsidRDefault="00663D5E" w:rsidP="006637A6">
      <w:pPr>
        <w:widowControl w:val="0"/>
        <w:tabs>
          <w:tab w:val="left" w:pos="993"/>
        </w:tabs>
        <w:ind w:firstLine="709"/>
        <w:contextualSpacing/>
        <w:jc w:val="both"/>
        <w:rPr>
          <w:sz w:val="28"/>
          <w:szCs w:val="28"/>
        </w:rPr>
      </w:pPr>
      <w:r>
        <w:rPr>
          <w:sz w:val="28"/>
          <w:szCs w:val="28"/>
        </w:rPr>
        <w:t>•</w:t>
      </w:r>
      <w:r>
        <w:rPr>
          <w:sz w:val="28"/>
          <w:szCs w:val="28"/>
        </w:rPr>
        <w:tab/>
        <w:t>Социально-экономическое развитие города Алматы [131].</w:t>
      </w:r>
    </w:p>
    <w:p w14:paraId="7411E00F" w14:textId="77777777" w:rsidR="00663D5E" w:rsidRPr="00111ACC" w:rsidRDefault="00663D5E" w:rsidP="006637A6">
      <w:pPr>
        <w:widowControl w:val="0"/>
        <w:tabs>
          <w:tab w:val="left" w:pos="993"/>
        </w:tabs>
        <w:ind w:firstLine="709"/>
        <w:contextualSpacing/>
        <w:jc w:val="both"/>
        <w:rPr>
          <w:sz w:val="28"/>
          <w:szCs w:val="28"/>
        </w:rPr>
      </w:pPr>
      <w:r>
        <w:rPr>
          <w:sz w:val="28"/>
          <w:szCs w:val="28"/>
        </w:rPr>
        <w:t>•</w:t>
      </w:r>
      <w:r>
        <w:rPr>
          <w:sz w:val="28"/>
          <w:szCs w:val="28"/>
        </w:rPr>
        <w:tab/>
        <w:t>Инвестиционная и строительная деятельность в городе Алматы [132].</w:t>
      </w:r>
    </w:p>
    <w:p w14:paraId="6CCD8BCB" w14:textId="77777777" w:rsidR="00663D5E" w:rsidRPr="00111ACC" w:rsidRDefault="00663D5E" w:rsidP="006637A6">
      <w:pPr>
        <w:widowControl w:val="0"/>
        <w:tabs>
          <w:tab w:val="left" w:pos="993"/>
        </w:tabs>
        <w:ind w:firstLine="709"/>
        <w:contextualSpacing/>
        <w:jc w:val="both"/>
        <w:rPr>
          <w:sz w:val="28"/>
          <w:szCs w:val="28"/>
        </w:rPr>
      </w:pPr>
      <w:r>
        <w:rPr>
          <w:sz w:val="28"/>
          <w:szCs w:val="28"/>
        </w:rPr>
        <w:t>•</w:t>
      </w:r>
      <w:r>
        <w:rPr>
          <w:sz w:val="28"/>
          <w:szCs w:val="28"/>
        </w:rPr>
        <w:tab/>
        <w:t>Промышленность города Алматы [133].</w:t>
      </w:r>
    </w:p>
    <w:p w14:paraId="2478DDC3" w14:textId="77777777" w:rsidR="00663D5E" w:rsidRPr="00111ACC" w:rsidRDefault="00663D5E" w:rsidP="006637A6">
      <w:pPr>
        <w:widowControl w:val="0"/>
        <w:tabs>
          <w:tab w:val="left" w:pos="993"/>
        </w:tabs>
        <w:ind w:firstLine="709"/>
        <w:contextualSpacing/>
        <w:jc w:val="both"/>
        <w:rPr>
          <w:sz w:val="28"/>
          <w:szCs w:val="28"/>
        </w:rPr>
      </w:pPr>
      <w:r>
        <w:rPr>
          <w:sz w:val="28"/>
          <w:szCs w:val="28"/>
        </w:rPr>
        <w:t>Статистические данные по денежной массе были взяты на сайте Национального банка РК. В частности, были использованы данные из раздела: Статистика, Денежно-кредитная и банковская статистика, Монетарная статистика, Денежная база и агрегаты широкой денежной массы [130].</w:t>
      </w:r>
    </w:p>
    <w:p w14:paraId="43BFE1E2" w14:textId="77777777" w:rsidR="00210C27" w:rsidRPr="00111ACC" w:rsidRDefault="003757F4" w:rsidP="006637A6">
      <w:pPr>
        <w:widowControl w:val="0"/>
        <w:tabs>
          <w:tab w:val="left" w:pos="993"/>
        </w:tabs>
        <w:ind w:firstLine="709"/>
        <w:contextualSpacing/>
        <w:jc w:val="both"/>
        <w:rPr>
          <w:b/>
          <w:bCs/>
          <w:sz w:val="28"/>
          <w:szCs w:val="28"/>
        </w:rPr>
      </w:pPr>
      <w:r>
        <w:rPr>
          <w:b/>
          <w:bCs/>
          <w:sz w:val="28"/>
          <w:szCs w:val="28"/>
        </w:rPr>
        <w:t>Гипотеза исследования</w:t>
      </w:r>
    </w:p>
    <w:p w14:paraId="334965BB" w14:textId="749CC4D6" w:rsidR="00210C27" w:rsidRPr="00111ACC" w:rsidRDefault="003757F4" w:rsidP="006637A6">
      <w:pPr>
        <w:widowControl w:val="0"/>
        <w:tabs>
          <w:tab w:val="left" w:pos="993"/>
        </w:tabs>
        <w:ind w:firstLine="709"/>
        <w:contextualSpacing/>
        <w:jc w:val="both"/>
        <w:rPr>
          <w:sz w:val="28"/>
          <w:szCs w:val="28"/>
        </w:rPr>
      </w:pPr>
      <w:r>
        <w:rPr>
          <w:sz w:val="28"/>
          <w:szCs w:val="28"/>
        </w:rPr>
        <w:t xml:space="preserve">Усиление инвестиционной привлекательности возможно за счет институциональных реформ, снижения инвестиционных рисков, модернизации городской инфраструктуры, а также создания условий для роста доходов населения и расширения возможностей финансирования бизнеса. Гипотеза исследования заключается в том, что инвестиционный потенциал г. Алматы определяется совокупностью правовых, социально-экономических и инфраструктурных факторов, среди которых ключевую роль играют рост промышленного производства, экономики и доходов населения. </w:t>
      </w:r>
    </w:p>
    <w:p w14:paraId="4BB3E7F0" w14:textId="3D383011" w:rsidR="00D01F43" w:rsidRPr="00111ACC" w:rsidRDefault="00D01F43" w:rsidP="006637A6">
      <w:pPr>
        <w:widowControl w:val="0"/>
        <w:tabs>
          <w:tab w:val="left" w:pos="993"/>
        </w:tabs>
        <w:ind w:firstLine="709"/>
        <w:contextualSpacing/>
        <w:jc w:val="both"/>
        <w:rPr>
          <w:sz w:val="28"/>
          <w:szCs w:val="28"/>
        </w:rPr>
      </w:pPr>
      <w:r>
        <w:rPr>
          <w:b/>
          <w:sz w:val="28"/>
          <w:szCs w:val="28"/>
        </w:rPr>
        <w:t>Научная новизна</w:t>
      </w:r>
      <w:r>
        <w:rPr>
          <w:color w:val="FF0000"/>
          <w:sz w:val="28"/>
          <w:szCs w:val="28"/>
        </w:rPr>
        <w:t xml:space="preserve"> </w:t>
      </w:r>
      <w:r>
        <w:rPr>
          <w:b/>
          <w:sz w:val="28"/>
          <w:szCs w:val="28"/>
        </w:rPr>
        <w:t>диссертационного исследования</w:t>
      </w:r>
      <w:r>
        <w:rPr>
          <w:sz w:val="28"/>
          <w:szCs w:val="28"/>
        </w:rPr>
        <w:t xml:space="preserve"> заключается в получении автором следующих теоретических и практических результатов:</w:t>
      </w:r>
    </w:p>
    <w:p w14:paraId="4FD5B848" w14:textId="77777777" w:rsidR="00D01F43" w:rsidRPr="00111ACC" w:rsidRDefault="00D01F43" w:rsidP="006637A6">
      <w:pPr>
        <w:widowControl w:val="0"/>
        <w:numPr>
          <w:ilvl w:val="0"/>
          <w:numId w:val="2"/>
        </w:numPr>
        <w:tabs>
          <w:tab w:val="left" w:pos="993"/>
        </w:tabs>
        <w:ind w:left="0" w:firstLine="709"/>
        <w:jc w:val="both"/>
        <w:rPr>
          <w:sz w:val="28"/>
          <w:szCs w:val="28"/>
        </w:rPr>
      </w:pPr>
      <w:r>
        <w:rPr>
          <w:sz w:val="28"/>
          <w:szCs w:val="28"/>
        </w:rPr>
        <w:t>Уточнены ключевые экономические категории: «инвестиционный климат», «инвестиционная привлекательность» и «инвестиционный потенциал» с учётом специфики современных мегаполисов.</w:t>
      </w:r>
    </w:p>
    <w:p w14:paraId="550B70AE" w14:textId="4E3E1758" w:rsidR="00D01F43" w:rsidRPr="00111ACC" w:rsidRDefault="00D01F43" w:rsidP="006637A6">
      <w:pPr>
        <w:widowControl w:val="0"/>
        <w:numPr>
          <w:ilvl w:val="0"/>
          <w:numId w:val="2"/>
        </w:numPr>
        <w:tabs>
          <w:tab w:val="left" w:pos="993"/>
        </w:tabs>
        <w:ind w:left="0" w:firstLine="709"/>
        <w:jc w:val="both"/>
        <w:rPr>
          <w:sz w:val="28"/>
          <w:szCs w:val="28"/>
        </w:rPr>
      </w:pPr>
      <w:r>
        <w:rPr>
          <w:sz w:val="28"/>
          <w:szCs w:val="28"/>
        </w:rPr>
        <w:t>Разработана авторская методика комплексной оценки инвестиционного потенциала и инвестиционного климата городской территории, основанная на 9 строго количественных индикаторах, сгруппированных в четыре аналитических блока (метод «Минимакс», агрегированный индекс Iₐ</w:t>
      </w:r>
      <w:r>
        <w:rPr>
          <w:sz w:val="28"/>
          <w:szCs w:val="28"/>
          <w:vertAlign w:val="subscript"/>
        </w:rPr>
        <w:t>gg</w:t>
      </w:r>
      <w:r>
        <w:rPr>
          <w:sz w:val="28"/>
          <w:szCs w:val="28"/>
        </w:rPr>
        <w:t xml:space="preserve"> = 0,78).</w:t>
      </w:r>
    </w:p>
    <w:p w14:paraId="32EEAAD6" w14:textId="7259072E" w:rsidR="00D01F43" w:rsidRPr="00111ACC" w:rsidRDefault="00D01F43" w:rsidP="006637A6">
      <w:pPr>
        <w:widowControl w:val="0"/>
        <w:numPr>
          <w:ilvl w:val="0"/>
          <w:numId w:val="2"/>
        </w:numPr>
        <w:tabs>
          <w:tab w:val="left" w:pos="993"/>
        </w:tabs>
        <w:ind w:left="0" w:firstLine="709"/>
        <w:jc w:val="both"/>
        <w:rPr>
          <w:sz w:val="28"/>
          <w:szCs w:val="28"/>
        </w:rPr>
      </w:pPr>
      <w:r>
        <w:rPr>
          <w:sz w:val="28"/>
          <w:szCs w:val="28"/>
        </w:rPr>
        <w:t>Предложены базовый, инновационный и кризисный прогнозные сценарии развития инвестиционного потенциала г. Алматы.</w:t>
      </w:r>
    </w:p>
    <w:p w14:paraId="091CB59A" w14:textId="5EAB3889" w:rsidR="00D01F43" w:rsidRPr="00111ACC" w:rsidRDefault="00D01F43" w:rsidP="006637A6">
      <w:pPr>
        <w:widowControl w:val="0"/>
        <w:numPr>
          <w:ilvl w:val="0"/>
          <w:numId w:val="2"/>
        </w:numPr>
        <w:tabs>
          <w:tab w:val="left" w:pos="993"/>
        </w:tabs>
        <w:ind w:left="0" w:firstLine="709"/>
        <w:jc w:val="both"/>
        <w:rPr>
          <w:sz w:val="28"/>
          <w:szCs w:val="28"/>
        </w:rPr>
      </w:pPr>
      <w:r>
        <w:rPr>
          <w:sz w:val="28"/>
          <w:szCs w:val="28"/>
        </w:rPr>
        <w:t xml:space="preserve">Определены основные направления совершенствования </w:t>
      </w:r>
      <w:r>
        <w:rPr>
          <w:sz w:val="28"/>
          <w:szCs w:val="28"/>
        </w:rPr>
        <w:lastRenderedPageBreak/>
        <w:t>институциональных и организационно-экономических механизмов привлечения инвестиций в г. Алматы.</w:t>
      </w:r>
    </w:p>
    <w:p w14:paraId="1E538CC7" w14:textId="4DAD66D2" w:rsidR="007E7035" w:rsidRPr="00111ACC" w:rsidRDefault="00BA4AD3" w:rsidP="006637A6">
      <w:pPr>
        <w:widowControl w:val="0"/>
        <w:numPr>
          <w:ilvl w:val="0"/>
          <w:numId w:val="2"/>
        </w:numPr>
        <w:tabs>
          <w:tab w:val="left" w:pos="993"/>
        </w:tabs>
        <w:ind w:left="0" w:firstLine="709"/>
        <w:jc w:val="both"/>
        <w:rPr>
          <w:sz w:val="28"/>
          <w:szCs w:val="28"/>
        </w:rPr>
      </w:pPr>
      <w:r>
        <w:rPr>
          <w:webHidden/>
          <w:sz w:val="28"/>
          <w:szCs w:val="28"/>
        </w:rPr>
        <w:t xml:space="preserve">Разработан ряд </w:t>
      </w:r>
      <w:r>
        <w:rPr>
          <w:sz w:val="28"/>
          <w:szCs w:val="28"/>
        </w:rPr>
        <w:t>эконометрических моделей устойчивого развития инвестиционной активности г. Алматы с учетом динамики инвестиций в основной капитал и миграции человеческого капитала.</w:t>
      </w:r>
    </w:p>
    <w:p w14:paraId="1B90B337" w14:textId="6DA4A8A8" w:rsidR="00D01F43" w:rsidRPr="00111ACC" w:rsidRDefault="00CE3A98" w:rsidP="006637A6">
      <w:pPr>
        <w:widowControl w:val="0"/>
        <w:tabs>
          <w:tab w:val="left" w:pos="993"/>
        </w:tabs>
        <w:ind w:firstLine="709"/>
        <w:contextualSpacing/>
        <w:jc w:val="both"/>
        <w:rPr>
          <w:lang w:val="kk-KZ"/>
        </w:rPr>
      </w:pPr>
      <w:r>
        <w:rPr>
          <w:b/>
          <w:sz w:val="28"/>
          <w:szCs w:val="28"/>
        </w:rPr>
        <w:t xml:space="preserve"> Положения, выносимые на защиту:</w:t>
      </w:r>
      <w:r>
        <w:rPr>
          <w:sz w:val="28"/>
          <w:szCs w:val="28"/>
        </w:rPr>
        <w:t xml:space="preserve"> </w:t>
      </w:r>
    </w:p>
    <w:p w14:paraId="5C1029E7" w14:textId="64DDE3BB" w:rsidR="00F82BE7" w:rsidRPr="00111ACC" w:rsidRDefault="00D01F43" w:rsidP="006637A6">
      <w:pPr>
        <w:pStyle w:val="ListParagraph"/>
        <w:widowControl w:val="0"/>
        <w:numPr>
          <w:ilvl w:val="0"/>
          <w:numId w:val="49"/>
        </w:numPr>
        <w:ind w:left="0" w:firstLine="851"/>
        <w:jc w:val="both"/>
        <w:rPr>
          <w:sz w:val="28"/>
          <w:szCs w:val="28"/>
        </w:rPr>
      </w:pPr>
      <w:r>
        <w:rPr>
          <w:sz w:val="28"/>
          <w:szCs w:val="28"/>
        </w:rPr>
        <w:t xml:space="preserve">По результатам анализа научной литературы для выполнения целей и задач настоящего исследования автором были уточнены следующие базовые экономические категории. Инвестиционная привлекательность территории — это интегральная характеристика с позиций перспективности ее развития, доходности инвестиций и уровня инвестиционных рисков. Инвестиционный климат – это сложная совокупность природных, экономико-географических, правовых, фискальных, институциональных, производственных, инфраструктурных, научно-технологических и кадровых условий, сложившихся на конкретной территории, определяющих ее привлекательность или непривлекательность для существующих и потенциальных инвесторов, а также масштабы привлечения инвестиций в основной капитал. Инвестиционный потенциал территории – это количественная и качественная характеристики, учитывающие природно-географические характеристики территории и ее насыщенность факторами производства. </w:t>
      </w:r>
    </w:p>
    <w:p w14:paraId="568F0FE9" w14:textId="7A39BC97" w:rsidR="00CE7D2A" w:rsidRPr="00111ACC" w:rsidRDefault="00D01F43" w:rsidP="006637A6">
      <w:pPr>
        <w:widowControl w:val="0"/>
        <w:tabs>
          <w:tab w:val="left" w:pos="993"/>
        </w:tabs>
        <w:ind w:firstLine="709"/>
        <w:contextualSpacing/>
        <w:jc w:val="both"/>
        <w:rPr>
          <w:sz w:val="28"/>
          <w:szCs w:val="28"/>
        </w:rPr>
      </w:pPr>
      <w:r>
        <w:rPr>
          <w:sz w:val="28"/>
          <w:szCs w:val="28"/>
        </w:rPr>
        <w:t>2. Инвестиционный потенциал территории оценен с помощью многокритериальных (комплексных) методик, содержащих набор наиболее информативных для инвестора, но вместе с тем доступных групп показателей исследуемой территории. Авторская методика комплексной оценки инвестиционного потенциала и инвестиционного климата территории основана на 9 строго количественных индикаторах, прошедших проверку на отсутствие мультиколлинеарности и сгруппированных в четыре аналитических блока: экономико-производственный, социальный, бюджетно-финансовый и научно-технологический. Проведенная стандартизация показателей методом линейного масштабирования «Минимакс» обеспечивает нормировку в диапазоне [0; 1] и исключает субъективные экспертные веса. Экономико-производственный и социальный субпотенциалы, внешнеполитические, внешнеэкономические и внутриполитические риски выступают наиболее важными факторами, оказывающими влияние на инвестиционный потенциал и инвестиционную привлекательность г. Алматы.</w:t>
      </w:r>
    </w:p>
    <w:p w14:paraId="7DA282CD" w14:textId="3D7DA8A2" w:rsidR="00CE7D2A" w:rsidRPr="00111ACC" w:rsidRDefault="00CE7D2A" w:rsidP="006637A6">
      <w:pPr>
        <w:widowControl w:val="0"/>
        <w:tabs>
          <w:tab w:val="left" w:pos="993"/>
        </w:tabs>
        <w:ind w:firstLine="709"/>
        <w:contextualSpacing/>
        <w:jc w:val="both"/>
        <w:rPr>
          <w:sz w:val="28"/>
          <w:szCs w:val="28"/>
        </w:rPr>
      </w:pPr>
      <w:r>
        <w:rPr>
          <w:sz w:val="28"/>
          <w:szCs w:val="28"/>
        </w:rPr>
        <w:t xml:space="preserve">3. Прогноз базового сценария динамики инвестиционного потенциала г. Алматы демонстрирует благоприятные инвестиционные условия, которые минимизируют инвестиционные риски в экономике и социальной сфере города. Инновационный сценарий основан на отказе от ресурсно-сырьевой модели развития национальной экономики в пользу ее диверсификации. Кризисный сценарий построен с учетом вероятного негативного воздействия на Казахстан и Алматы с учетом внешних угроз и вызовов. При реализации базового сценария «прорыва» в привлечении инвестиций не произойдет в силу инерционности инвестиционного процесса, при применении инновационного сценария ожидаются существенные изменения в темпах роста ВРП города, темпов </w:t>
      </w:r>
      <w:r>
        <w:rPr>
          <w:sz w:val="28"/>
          <w:szCs w:val="28"/>
        </w:rPr>
        <w:lastRenderedPageBreak/>
        <w:t xml:space="preserve">привлечения инвестиций в основной капитал, повышении уровня жизни населения, при реализации кризисного сценария – привлечение инвестиций существенно замедлится. </w:t>
      </w:r>
    </w:p>
    <w:p w14:paraId="32819209" w14:textId="4A77C2F2" w:rsidR="00BC5640" w:rsidRPr="00111ACC" w:rsidRDefault="00FD14EA" w:rsidP="006637A6">
      <w:pPr>
        <w:widowControl w:val="0"/>
        <w:tabs>
          <w:tab w:val="left" w:pos="993"/>
        </w:tabs>
        <w:ind w:firstLine="567"/>
        <w:contextualSpacing/>
        <w:jc w:val="both"/>
        <w:rPr>
          <w:sz w:val="28"/>
          <w:szCs w:val="28"/>
        </w:rPr>
      </w:pPr>
      <w:r>
        <w:rPr>
          <w:sz w:val="28"/>
          <w:szCs w:val="28"/>
        </w:rPr>
        <w:t>4. Ресурсный потенциал г. Алматы является одним из самых высоких в Казахстане, что выступает принципиально важным фактором, определяющим перспективы инвестиционной привлекательности города. Дифференциация районов мегаполиса происходит по уровню развития экономики и социальной сферы, поскольку районы города обладают разным уровнем инвестиционной привлекательности, инвестиционные ресурсы распределены неравномерно. Учитывая совокупность факторов, тенденций и мнений аналитиков об инвестиционных рисках, Алматы можно охарактеризовать как город, имеющий противоречивые условия для бизнес-инвесторов, риски в основном локализуются во внутренней среде. Основные направления совершенствования институциональных и организационно-экономических механизмов целесообразно оценивать с помощью многокритериальной (комплексной) методики, содержащей набор наиболее информативных групп показателей исследуемой территории для бизнес-инвестора:</w:t>
      </w:r>
    </w:p>
    <w:p w14:paraId="2FCC268A" w14:textId="77777777" w:rsidR="00BC5640" w:rsidRPr="00111ACC" w:rsidRDefault="00BC5640" w:rsidP="006637A6">
      <w:pPr>
        <w:widowControl w:val="0"/>
        <w:tabs>
          <w:tab w:val="left" w:pos="993"/>
        </w:tabs>
        <w:ind w:firstLine="567"/>
        <w:contextualSpacing/>
        <w:jc w:val="both"/>
        <w:rPr>
          <w:sz w:val="28"/>
          <w:szCs w:val="28"/>
        </w:rPr>
      </w:pPr>
      <w:r>
        <w:rPr>
          <w:sz w:val="28"/>
          <w:szCs w:val="28"/>
        </w:rPr>
        <w:t>1) природно-ресурсный потенциал;</w:t>
      </w:r>
    </w:p>
    <w:p w14:paraId="45EF3BD2" w14:textId="77777777" w:rsidR="00BC5640" w:rsidRPr="00111ACC" w:rsidRDefault="00BC5640" w:rsidP="006637A6">
      <w:pPr>
        <w:widowControl w:val="0"/>
        <w:tabs>
          <w:tab w:val="left" w:pos="993"/>
        </w:tabs>
        <w:ind w:firstLine="567"/>
        <w:contextualSpacing/>
        <w:jc w:val="both"/>
        <w:rPr>
          <w:sz w:val="28"/>
          <w:szCs w:val="28"/>
        </w:rPr>
      </w:pPr>
      <w:r>
        <w:rPr>
          <w:sz w:val="28"/>
          <w:szCs w:val="28"/>
        </w:rPr>
        <w:t>2) экономико-производственный потенциал;</w:t>
      </w:r>
    </w:p>
    <w:p w14:paraId="05D6D044" w14:textId="77777777" w:rsidR="00BC5640" w:rsidRPr="00111ACC" w:rsidRDefault="00BC5640" w:rsidP="006637A6">
      <w:pPr>
        <w:widowControl w:val="0"/>
        <w:tabs>
          <w:tab w:val="left" w:pos="993"/>
        </w:tabs>
        <w:ind w:firstLine="567"/>
        <w:contextualSpacing/>
        <w:jc w:val="both"/>
        <w:rPr>
          <w:sz w:val="28"/>
          <w:szCs w:val="28"/>
        </w:rPr>
      </w:pPr>
      <w:r>
        <w:rPr>
          <w:sz w:val="28"/>
          <w:szCs w:val="28"/>
        </w:rPr>
        <w:t>3) социальный потенциал;</w:t>
      </w:r>
    </w:p>
    <w:p w14:paraId="1D00868A" w14:textId="77777777" w:rsidR="00BC5640" w:rsidRPr="00111ACC" w:rsidRDefault="00BC5640" w:rsidP="006637A6">
      <w:pPr>
        <w:widowControl w:val="0"/>
        <w:tabs>
          <w:tab w:val="left" w:pos="993"/>
        </w:tabs>
        <w:ind w:firstLine="567"/>
        <w:contextualSpacing/>
        <w:jc w:val="both"/>
        <w:rPr>
          <w:sz w:val="28"/>
          <w:szCs w:val="28"/>
        </w:rPr>
      </w:pPr>
      <w:r>
        <w:rPr>
          <w:sz w:val="28"/>
          <w:szCs w:val="28"/>
        </w:rPr>
        <w:t>4) бюджетно-финансовый потенциал;</w:t>
      </w:r>
    </w:p>
    <w:p w14:paraId="38361AB3" w14:textId="77777777" w:rsidR="00BC5640" w:rsidRPr="00111ACC" w:rsidRDefault="00BC5640" w:rsidP="006637A6">
      <w:pPr>
        <w:widowControl w:val="0"/>
        <w:tabs>
          <w:tab w:val="left" w:pos="993"/>
        </w:tabs>
        <w:ind w:firstLine="567"/>
        <w:contextualSpacing/>
        <w:jc w:val="both"/>
        <w:rPr>
          <w:sz w:val="28"/>
          <w:szCs w:val="28"/>
        </w:rPr>
      </w:pPr>
      <w:r>
        <w:rPr>
          <w:sz w:val="28"/>
          <w:szCs w:val="28"/>
        </w:rPr>
        <w:t>5) научно-технологический потенциал.</w:t>
      </w:r>
    </w:p>
    <w:p w14:paraId="20CC4F7B" w14:textId="12DE3E78" w:rsidR="00A561B6" w:rsidRPr="00111ACC" w:rsidRDefault="00035206" w:rsidP="006637A6">
      <w:pPr>
        <w:widowControl w:val="0"/>
        <w:tabs>
          <w:tab w:val="left" w:pos="567"/>
          <w:tab w:val="left" w:pos="993"/>
        </w:tabs>
        <w:contextualSpacing/>
        <w:jc w:val="both"/>
        <w:rPr>
          <w:sz w:val="28"/>
          <w:szCs w:val="28"/>
        </w:rPr>
      </w:pPr>
      <w:r>
        <w:rPr>
          <w:sz w:val="28"/>
          <w:szCs w:val="28"/>
        </w:rPr>
        <w:tab/>
        <w:t xml:space="preserve">5. </w:t>
      </w:r>
      <w:r>
        <w:rPr>
          <w:webHidden/>
          <w:sz w:val="28"/>
          <w:szCs w:val="28"/>
        </w:rPr>
        <w:t xml:space="preserve">Разработан ряд </w:t>
      </w:r>
      <w:r>
        <w:rPr>
          <w:sz w:val="28"/>
          <w:szCs w:val="28"/>
        </w:rPr>
        <w:t>эконометрических моделей устойчивого развития инвестиционной активности г. Алматы с учетом динамики инвестиций в основной капитал и миграции человеческого капитала. Динамический индекс инвестиционного потенциала отражает общее улучшение инвестиционного климата города и демонстрирует положительное влияние на большинство секторов экономики и рост объёма производства товаров и услуг.</w:t>
      </w:r>
    </w:p>
    <w:p w14:paraId="097C1D49" w14:textId="6B60D34B" w:rsidR="00D01F43" w:rsidRPr="00111ACC" w:rsidRDefault="00D01F43" w:rsidP="006637A6">
      <w:pPr>
        <w:tabs>
          <w:tab w:val="left" w:pos="1418"/>
        </w:tabs>
        <w:ind w:left="35" w:firstLine="674"/>
        <w:jc w:val="both"/>
        <w:rPr>
          <w:sz w:val="28"/>
          <w:szCs w:val="28"/>
          <w:lang w:val="kk-KZ"/>
        </w:rPr>
      </w:pPr>
      <w:r>
        <w:rPr>
          <w:sz w:val="28"/>
          <w:szCs w:val="28"/>
          <w:lang w:val="kk-KZ"/>
        </w:rPr>
        <w:t>Исследование вносит значимый вклад в развитие теоретических и методологических основ оценки инвестиционного климата городов, а также в формирование научно обоснованных подходов к повышению инвестиционной привлекательности мегаполисов.</w:t>
      </w:r>
    </w:p>
    <w:p w14:paraId="2DC56E11" w14:textId="1A6527DF" w:rsidR="00D01F43" w:rsidRPr="00111ACC" w:rsidRDefault="00D01F43" w:rsidP="006637A6">
      <w:pPr>
        <w:ind w:left="29" w:firstLine="691"/>
        <w:jc w:val="both"/>
        <w:rPr>
          <w:sz w:val="28"/>
          <w:szCs w:val="28"/>
          <w:lang w:val="kk-KZ"/>
        </w:rPr>
      </w:pPr>
      <w:r>
        <w:rPr>
          <w:sz w:val="28"/>
          <w:szCs w:val="28"/>
          <w:lang w:val="kk-KZ"/>
        </w:rPr>
        <w:t xml:space="preserve">Теоретическая значимость проведенного исследования заключается в </w:t>
      </w:r>
      <w:r>
        <w:rPr>
          <w:sz w:val="28"/>
          <w:szCs w:val="28"/>
        </w:rPr>
        <w:t xml:space="preserve">разработке понятийного аппарата посредством уточнения экономических категорий в области администрирования: </w:t>
      </w:r>
      <w:r>
        <w:rPr>
          <w:sz w:val="28"/>
          <w:szCs w:val="28"/>
          <w:lang w:val="kk-KZ"/>
        </w:rPr>
        <w:t>«инвестиционный климат», «инвестиционная привлекательность» и «инвестиционный потенциал» на основе особенностей</w:t>
      </w:r>
      <w:r>
        <w:rPr>
          <w:sz w:val="28"/>
          <w:szCs w:val="28"/>
          <w:lang w:val="kk-KZ"/>
        </w:rPr>
        <w:tab/>
        <w:t xml:space="preserve"> современных мегаполисов, а также адаптации международных теорий к условиям Казахстана, в частности теории конкурентных преимуществ М. Портера, теории эндогенного роста Р. Барро и П. Ромера, а также теории пространственного развития У. Айзарда и Дж. Квегли, что позволяет глубже понять инвестиционные процессы.</w:t>
      </w:r>
    </w:p>
    <w:p w14:paraId="41334653" w14:textId="678AA325" w:rsidR="00D01F43" w:rsidRPr="00111ACC" w:rsidRDefault="00F7081E" w:rsidP="006637A6">
      <w:pPr>
        <w:keepNext/>
        <w:ind w:left="29" w:firstLine="691"/>
        <w:jc w:val="both"/>
        <w:rPr>
          <w:sz w:val="28"/>
          <w:szCs w:val="28"/>
          <w:lang w:val="kk-KZ"/>
        </w:rPr>
      </w:pPr>
      <w:r>
        <w:rPr>
          <w:sz w:val="28"/>
          <w:szCs w:val="28"/>
          <w:lang w:val="kk-KZ"/>
        </w:rPr>
        <w:t xml:space="preserve">Методологическая значимость работы связана с комплексным подходом к оценке инвестиционного потенциала – предложена авторская методика, включающая многокритериальную систему оценки на основе 9 групп факторов (экономический, инфраструктурный, социальный, финансовый, инновационный </w:t>
      </w:r>
      <w:r>
        <w:rPr>
          <w:sz w:val="28"/>
          <w:szCs w:val="28"/>
          <w:lang w:val="kk-KZ"/>
        </w:rPr>
        <w:lastRenderedPageBreak/>
        <w:t>потенциал). Дополнительно, применен корреляционный анализ для выявления ключевых факторов, определяющих объем инвестиций в Алматы и разработан сценарный анализ инвестиционного потенциала, включающий базовый, инновационный и кризисный сценарии развития.</w:t>
      </w:r>
    </w:p>
    <w:p w14:paraId="55B14CA7" w14:textId="522251B8" w:rsidR="00D01F43" w:rsidRPr="00111ACC" w:rsidRDefault="00D01F43" w:rsidP="006637A6">
      <w:pPr>
        <w:ind w:left="29" w:firstLine="691"/>
        <w:jc w:val="both"/>
        <w:rPr>
          <w:sz w:val="28"/>
          <w:szCs w:val="28"/>
          <w:lang w:val="kk-KZ"/>
        </w:rPr>
      </w:pPr>
      <w:r>
        <w:rPr>
          <w:sz w:val="28"/>
          <w:szCs w:val="28"/>
          <w:lang w:val="kk-KZ"/>
        </w:rPr>
        <w:t xml:space="preserve"> Практическая значимость исследования связана с рекомендациями для бизнес-структур и государственных органов по улучшению инвестиционного климата, снижению рисков и стимулированию притока капитала. Разработанная прогнозная модель устойчивого развития инвестиционной активности Алматы посредством выявления привлекательности районов города, может быть применена бизнес-структурами для создания инвестиционных стратегий.</w:t>
      </w:r>
    </w:p>
    <w:p w14:paraId="4EFF5343" w14:textId="51971B6F" w:rsidR="00210C27" w:rsidRPr="00111ACC" w:rsidRDefault="003757F4" w:rsidP="006637A6">
      <w:pPr>
        <w:widowControl w:val="0"/>
        <w:tabs>
          <w:tab w:val="left" w:pos="993"/>
        </w:tabs>
        <w:ind w:firstLine="709"/>
        <w:contextualSpacing/>
        <w:jc w:val="both"/>
        <w:rPr>
          <w:sz w:val="28"/>
          <w:szCs w:val="28"/>
        </w:rPr>
      </w:pPr>
      <w:r>
        <w:rPr>
          <w:b/>
          <w:sz w:val="28"/>
          <w:szCs w:val="28"/>
        </w:rPr>
        <w:t>Структура диссертации.</w:t>
      </w:r>
      <w:r>
        <w:rPr>
          <w:sz w:val="28"/>
          <w:szCs w:val="28"/>
        </w:rPr>
        <w:t xml:space="preserve"> Докторская диссертация состоит из введения, трех глав, заключения, списка использованных источников и приложений. Работа включает 32 таблицы и 51 рисунок.</w:t>
      </w:r>
    </w:p>
    <w:p w14:paraId="342A10CD" w14:textId="40700D98" w:rsidR="00210C27" w:rsidRPr="00111ACC" w:rsidRDefault="00332832" w:rsidP="006637A6">
      <w:pPr>
        <w:widowControl w:val="0"/>
        <w:tabs>
          <w:tab w:val="left" w:pos="993"/>
        </w:tabs>
        <w:ind w:firstLine="709"/>
        <w:contextualSpacing/>
        <w:jc w:val="both"/>
        <w:rPr>
          <w:b/>
          <w:sz w:val="28"/>
          <w:szCs w:val="28"/>
        </w:rPr>
      </w:pPr>
      <w:r>
        <w:rPr>
          <w:b/>
          <w:sz w:val="28"/>
          <w:szCs w:val="28"/>
        </w:rPr>
        <w:t>Публикации</w:t>
      </w:r>
    </w:p>
    <w:p w14:paraId="4CD34BAF" w14:textId="76C53767" w:rsidR="00210C27" w:rsidRPr="00111ACC" w:rsidRDefault="003757F4" w:rsidP="006637A6">
      <w:pPr>
        <w:widowControl w:val="0"/>
        <w:numPr>
          <w:ilvl w:val="0"/>
          <w:numId w:val="10"/>
        </w:numPr>
        <w:tabs>
          <w:tab w:val="left" w:pos="993"/>
        </w:tabs>
        <w:ind w:left="0" w:firstLine="709"/>
        <w:jc w:val="both"/>
        <w:rPr>
          <w:sz w:val="28"/>
          <w:szCs w:val="28"/>
        </w:rPr>
      </w:pPr>
      <w:r>
        <w:rPr>
          <w:sz w:val="28"/>
          <w:szCs w:val="28"/>
        </w:rPr>
        <w:t>Анализ инвестиционного климата города Алматы, тренды и мировой опыт. Сборник материалов III-Международной научно-практической конференции «Вклад молодых ученых в развитие АПК в условиях четвертой промышленной революции». Алматы, 5-6 апреля 2018, КазНАУ, с. 616-621.</w:t>
      </w:r>
    </w:p>
    <w:p w14:paraId="610B4FCA" w14:textId="06EB56EB" w:rsidR="00210C27" w:rsidRPr="00111ACC" w:rsidRDefault="003757F4" w:rsidP="006637A6">
      <w:pPr>
        <w:widowControl w:val="0"/>
        <w:numPr>
          <w:ilvl w:val="0"/>
          <w:numId w:val="10"/>
        </w:numPr>
        <w:tabs>
          <w:tab w:val="left" w:pos="993"/>
        </w:tabs>
        <w:ind w:left="0" w:firstLine="709"/>
        <w:jc w:val="both"/>
        <w:rPr>
          <w:sz w:val="28"/>
          <w:szCs w:val="28"/>
        </w:rPr>
      </w:pPr>
      <w:r>
        <w:rPr>
          <w:sz w:val="28"/>
          <w:szCs w:val="28"/>
        </w:rPr>
        <w:t>Особенности инвестиционного климата в сельском хозяйстве. Проблемы агрорынка, 2018, № 4, с. 21-26.</w:t>
      </w:r>
    </w:p>
    <w:p w14:paraId="0A00E2B6" w14:textId="21B22A49" w:rsidR="00210C27" w:rsidRPr="00111ACC" w:rsidRDefault="003757F4" w:rsidP="006637A6">
      <w:pPr>
        <w:widowControl w:val="0"/>
        <w:numPr>
          <w:ilvl w:val="0"/>
          <w:numId w:val="10"/>
        </w:numPr>
        <w:tabs>
          <w:tab w:val="left" w:pos="993"/>
        </w:tabs>
        <w:ind w:left="0" w:firstLine="709"/>
        <w:jc w:val="both"/>
        <w:rPr>
          <w:sz w:val="28"/>
          <w:szCs w:val="28"/>
        </w:rPr>
      </w:pPr>
      <w:r>
        <w:rPr>
          <w:sz w:val="28"/>
          <w:szCs w:val="28"/>
        </w:rPr>
        <w:t>Меры по привлечению инвестиций в инновационное развитие аграрного сектора. Материалы XXIV Международной научно-практической конференции «Сельские территории в пространственном развитии страны: Потенциал, проблемы, перспективы», Никоновские чтения – 2019, 21-22 октября 2019 года, с. 396-398.</w:t>
      </w:r>
    </w:p>
    <w:p w14:paraId="5F0609ED" w14:textId="4B77E279" w:rsidR="00210C27" w:rsidRPr="00111ACC" w:rsidRDefault="003757F4" w:rsidP="006637A6">
      <w:pPr>
        <w:widowControl w:val="0"/>
        <w:numPr>
          <w:ilvl w:val="0"/>
          <w:numId w:val="10"/>
        </w:numPr>
        <w:tabs>
          <w:tab w:val="left" w:pos="993"/>
        </w:tabs>
        <w:ind w:left="0" w:firstLine="709"/>
        <w:jc w:val="both"/>
        <w:rPr>
          <w:sz w:val="28"/>
          <w:szCs w:val="28"/>
        </w:rPr>
      </w:pPr>
      <w:r>
        <w:rPr>
          <w:sz w:val="28"/>
          <w:szCs w:val="28"/>
          <w:lang w:val="kk-KZ"/>
        </w:rPr>
        <w:t>Инвестициялық ахуалды қалыптастырудың халықаралық тәжірибесі</w:t>
      </w:r>
      <w:r>
        <w:rPr>
          <w:sz w:val="28"/>
          <w:szCs w:val="28"/>
        </w:rPr>
        <w:t>. Проблемы агрорынка, 2019, № 2, с. 183-189.</w:t>
      </w:r>
    </w:p>
    <w:p w14:paraId="05B7B094" w14:textId="0D722973" w:rsidR="00210C27" w:rsidRPr="002D3F63" w:rsidRDefault="002D3F63" w:rsidP="006637A6">
      <w:pPr>
        <w:widowControl w:val="0"/>
        <w:numPr>
          <w:ilvl w:val="0"/>
          <w:numId w:val="10"/>
        </w:numPr>
        <w:tabs>
          <w:tab w:val="left" w:pos="993"/>
        </w:tabs>
        <w:ind w:left="0" w:firstLine="709"/>
        <w:jc w:val="both"/>
        <w:rPr>
          <w:sz w:val="28"/>
          <w:szCs w:val="28"/>
        </w:rPr>
      </w:pPr>
      <w:r>
        <w:rPr>
          <w:sz w:val="28"/>
          <w:szCs w:val="28"/>
          <w:lang w:val="en-US"/>
        </w:rPr>
        <w:t xml:space="preserve">Perfection of investment attractiveness of Almaty. </w:t>
      </w:r>
      <w:r>
        <w:rPr>
          <w:sz w:val="28"/>
          <w:szCs w:val="28"/>
        </w:rPr>
        <w:t>Доклады Национальной Академии Наук Республики Казахстан. Национальная Академия Наук Республики Казахстан, 2019</w:t>
      </w:r>
      <w:r>
        <w:rPr>
          <w:sz w:val="28"/>
          <w:szCs w:val="28"/>
          <w:lang w:val="en-US"/>
        </w:rPr>
        <w:t xml:space="preserve">, </w:t>
      </w:r>
      <w:r>
        <w:rPr>
          <w:sz w:val="28"/>
          <w:szCs w:val="28"/>
        </w:rPr>
        <w:t xml:space="preserve">№2, </w:t>
      </w:r>
      <w:r>
        <w:rPr>
          <w:sz w:val="28"/>
          <w:szCs w:val="28"/>
          <w:lang w:val="en-US"/>
        </w:rPr>
        <w:t>c</w:t>
      </w:r>
      <w:r>
        <w:rPr>
          <w:sz w:val="28"/>
          <w:szCs w:val="28"/>
        </w:rPr>
        <w:t>. 111-115.</w:t>
      </w:r>
    </w:p>
    <w:p w14:paraId="72FDCB52" w14:textId="6FACDD77" w:rsidR="00210C27" w:rsidRPr="00111ACC" w:rsidRDefault="003757F4" w:rsidP="006637A6">
      <w:pPr>
        <w:widowControl w:val="0"/>
        <w:numPr>
          <w:ilvl w:val="0"/>
          <w:numId w:val="10"/>
        </w:numPr>
        <w:tabs>
          <w:tab w:val="left" w:pos="993"/>
        </w:tabs>
        <w:ind w:left="0" w:firstLine="709"/>
        <w:jc w:val="both"/>
        <w:rPr>
          <w:sz w:val="28"/>
          <w:szCs w:val="28"/>
          <w:lang w:val="en-US"/>
        </w:rPr>
      </w:pPr>
      <w:r>
        <w:rPr>
          <w:sz w:val="28"/>
          <w:szCs w:val="28"/>
          <w:lang w:val="en-US"/>
        </w:rPr>
        <w:t xml:space="preserve">The Effectiveness of Innovative Infrastructure: the case of Kazakhstan. Quality Innovation Prosperity / </w:t>
      </w:r>
      <w:proofErr w:type="spellStart"/>
      <w:r>
        <w:rPr>
          <w:sz w:val="28"/>
          <w:szCs w:val="28"/>
          <w:lang w:val="en-US"/>
        </w:rPr>
        <w:t>Kvalita</w:t>
      </w:r>
      <w:proofErr w:type="spellEnd"/>
      <w:r>
        <w:rPr>
          <w:sz w:val="28"/>
          <w:szCs w:val="28"/>
          <w:lang w:val="en-US"/>
        </w:rPr>
        <w:t xml:space="preserve"> </w:t>
      </w:r>
      <w:proofErr w:type="spellStart"/>
      <w:r>
        <w:rPr>
          <w:sz w:val="28"/>
          <w:szCs w:val="28"/>
          <w:lang w:val="en-US"/>
        </w:rPr>
        <w:t>inovácia</w:t>
      </w:r>
      <w:proofErr w:type="spellEnd"/>
      <w:r>
        <w:rPr>
          <w:sz w:val="28"/>
          <w:szCs w:val="28"/>
          <w:lang w:val="en-US"/>
        </w:rPr>
        <w:t xml:space="preserve"> </w:t>
      </w:r>
      <w:proofErr w:type="spellStart"/>
      <w:r>
        <w:rPr>
          <w:sz w:val="28"/>
          <w:szCs w:val="28"/>
          <w:lang w:val="en-US"/>
        </w:rPr>
        <w:t>prosperita</w:t>
      </w:r>
      <w:proofErr w:type="spellEnd"/>
      <w:r>
        <w:rPr>
          <w:sz w:val="28"/>
          <w:szCs w:val="28"/>
          <w:lang w:val="en-US"/>
        </w:rPr>
        <w:t xml:space="preserve">, 2020, </w:t>
      </w:r>
      <w:r>
        <w:rPr>
          <w:sz w:val="28"/>
          <w:szCs w:val="28"/>
        </w:rPr>
        <w:t>№</w:t>
      </w:r>
      <w:r>
        <w:rPr>
          <w:sz w:val="28"/>
          <w:szCs w:val="28"/>
          <w:lang w:val="en-US"/>
        </w:rPr>
        <w:t>24/1, c. 69-87.</w:t>
      </w:r>
    </w:p>
    <w:p w14:paraId="0D6DF36A" w14:textId="62938A81" w:rsidR="00210C27" w:rsidRPr="00111ACC" w:rsidRDefault="003757F4" w:rsidP="006637A6">
      <w:pPr>
        <w:widowControl w:val="0"/>
        <w:numPr>
          <w:ilvl w:val="0"/>
          <w:numId w:val="10"/>
        </w:numPr>
        <w:tabs>
          <w:tab w:val="left" w:pos="993"/>
        </w:tabs>
        <w:ind w:left="0" w:firstLine="709"/>
        <w:jc w:val="both"/>
        <w:rPr>
          <w:sz w:val="28"/>
          <w:szCs w:val="28"/>
          <w:lang w:val="en-US"/>
        </w:rPr>
      </w:pPr>
      <w:r>
        <w:rPr>
          <w:sz w:val="28"/>
          <w:szCs w:val="28"/>
          <w:lang w:val="en-US"/>
        </w:rPr>
        <w:t xml:space="preserve">Directions of Regulations and Management of the Financial and Banking Sector. Academy of Strategic Management Journal, 2021, </w:t>
      </w:r>
      <w:r>
        <w:rPr>
          <w:sz w:val="28"/>
          <w:szCs w:val="28"/>
        </w:rPr>
        <w:t>№</w:t>
      </w:r>
      <w:r>
        <w:rPr>
          <w:sz w:val="28"/>
          <w:szCs w:val="28"/>
          <w:lang w:val="en-US"/>
        </w:rPr>
        <w:t xml:space="preserve">21(1), </w:t>
      </w:r>
      <w:r>
        <w:rPr>
          <w:sz w:val="28"/>
          <w:szCs w:val="28"/>
        </w:rPr>
        <w:t xml:space="preserve">с. </w:t>
      </w:r>
      <w:r>
        <w:rPr>
          <w:sz w:val="28"/>
          <w:szCs w:val="28"/>
          <w:lang w:val="en-US"/>
        </w:rPr>
        <w:t>1-8</w:t>
      </w:r>
      <w:r>
        <w:rPr>
          <w:sz w:val="28"/>
          <w:szCs w:val="28"/>
        </w:rPr>
        <w:t>.</w:t>
      </w:r>
    </w:p>
    <w:p w14:paraId="1A20080F" w14:textId="20E1D286" w:rsidR="00210C27" w:rsidRPr="002E23FA" w:rsidRDefault="003757F4" w:rsidP="006637A6">
      <w:pPr>
        <w:widowControl w:val="0"/>
        <w:numPr>
          <w:ilvl w:val="0"/>
          <w:numId w:val="10"/>
        </w:numPr>
        <w:tabs>
          <w:tab w:val="left" w:pos="993"/>
        </w:tabs>
        <w:ind w:left="0" w:firstLine="709"/>
        <w:jc w:val="both"/>
        <w:rPr>
          <w:sz w:val="28"/>
          <w:szCs w:val="28"/>
        </w:rPr>
      </w:pPr>
      <w:r>
        <w:rPr>
          <w:sz w:val="28"/>
          <w:szCs w:val="28"/>
          <w:lang w:val="en-US"/>
        </w:rPr>
        <w:t xml:space="preserve">Investment Policy in the Tourism Sector of Kazakhstan. </w:t>
      </w:r>
      <w:r>
        <w:rPr>
          <w:sz w:val="28"/>
          <w:szCs w:val="28"/>
        </w:rPr>
        <w:t>Вестник КарГУ им. Е. Букетова. (Серия Экономика), 2020, № 3(99), с. 85-91.</w:t>
      </w:r>
    </w:p>
    <w:p w14:paraId="59E1DDFF" w14:textId="77777777" w:rsidR="00210C27" w:rsidRPr="00111ACC" w:rsidRDefault="00210C27" w:rsidP="006637A6">
      <w:pPr>
        <w:widowControl w:val="0"/>
        <w:tabs>
          <w:tab w:val="left" w:pos="993"/>
        </w:tabs>
        <w:jc w:val="both"/>
        <w:rPr>
          <w:sz w:val="28"/>
          <w:szCs w:val="28"/>
        </w:rPr>
      </w:pPr>
    </w:p>
    <w:p w14:paraId="490E6278" w14:textId="77777777" w:rsidR="00210C27" w:rsidRPr="00111ACC" w:rsidRDefault="003757F4" w:rsidP="006637A6">
      <w:pPr>
        <w:widowControl w:val="0"/>
        <w:contextualSpacing/>
        <w:rPr>
          <w:rFonts w:eastAsiaTheme="majorEastAsia"/>
          <w:sz w:val="28"/>
          <w:szCs w:val="28"/>
        </w:rPr>
      </w:pPr>
      <w:r>
        <w:br w:type="page"/>
      </w:r>
    </w:p>
    <w:p w14:paraId="1F2F828B" w14:textId="1D54EE80" w:rsidR="00210C27" w:rsidRPr="00111ACC" w:rsidRDefault="003757F4" w:rsidP="006637A6">
      <w:pPr>
        <w:pStyle w:val="Heading1"/>
        <w:widowControl w:val="0"/>
        <w:tabs>
          <w:tab w:val="left" w:pos="993"/>
        </w:tabs>
        <w:spacing w:before="0"/>
        <w:contextualSpacing/>
        <w:jc w:val="center"/>
        <w:rPr>
          <w:rFonts w:ascii="Times New Roman" w:hAnsi="Times New Roman" w:cs="Times New Roman"/>
          <w:b/>
          <w:webHidden/>
          <w:color w:val="auto"/>
          <w:sz w:val="28"/>
          <w:szCs w:val="28"/>
        </w:rPr>
      </w:pPr>
      <w:bookmarkStart w:id="7" w:name="_Toc228557702"/>
      <w:r>
        <w:rPr>
          <w:rFonts w:ascii="Times New Roman" w:hAnsi="Times New Roman" w:cs="Times New Roman"/>
          <w:b/>
          <w:color w:val="auto"/>
          <w:sz w:val="28"/>
          <w:szCs w:val="28"/>
        </w:rPr>
        <w:lastRenderedPageBreak/>
        <w:t>1</w:t>
      </w:r>
      <w:r>
        <w:rPr>
          <w:rFonts w:ascii="Times New Roman" w:hAnsi="Times New Roman" w:cs="Times New Roman"/>
          <w:color w:val="auto"/>
          <w:sz w:val="28"/>
          <w:szCs w:val="28"/>
        </w:rPr>
        <w:t xml:space="preserve"> </w:t>
      </w:r>
      <w:r>
        <w:rPr>
          <w:rFonts w:ascii="Times New Roman" w:hAnsi="Times New Roman" w:cs="Times New Roman"/>
          <w:b/>
          <w:webHidden/>
          <w:color w:val="auto"/>
          <w:sz w:val="28"/>
          <w:szCs w:val="28"/>
        </w:rPr>
        <w:t>ТЕОРЕТИКО-МЕТОДОЛОГИЧЕСКИЕ ОСНОВЫ ИНВЕСТИЦИОННОГО ПОТЕНЦИАЛА ГОРОДСКИХ ТЕРРИТОРИЙ</w:t>
      </w:r>
      <w:bookmarkEnd w:id="7"/>
    </w:p>
    <w:p w14:paraId="7CEA30A9" w14:textId="77777777" w:rsidR="00206E5F" w:rsidRPr="00111ACC" w:rsidRDefault="00206E5F" w:rsidP="006637A6"/>
    <w:p w14:paraId="44ED4897" w14:textId="0A4DA60E" w:rsidR="00206E5F" w:rsidRPr="00111ACC" w:rsidRDefault="00812126" w:rsidP="006637A6">
      <w:pPr>
        <w:pStyle w:val="ListParagraph"/>
        <w:numPr>
          <w:ilvl w:val="1"/>
          <w:numId w:val="49"/>
        </w:numPr>
        <w:ind w:left="426" w:hanging="426"/>
        <w:jc w:val="center"/>
        <w:rPr>
          <w:rFonts w:eastAsiaTheme="majorEastAsia"/>
          <w:b/>
          <w:webHidden/>
          <w:sz w:val="28"/>
          <w:szCs w:val="28"/>
        </w:rPr>
      </w:pPr>
      <w:r>
        <w:rPr>
          <w:rFonts w:eastAsiaTheme="majorEastAsia"/>
          <w:b/>
          <w:webHidden/>
          <w:sz w:val="28"/>
          <w:szCs w:val="28"/>
        </w:rPr>
        <w:t>Концептуально-методологические подходы к оценке инвестиционного потенциала города</w:t>
      </w:r>
    </w:p>
    <w:p w14:paraId="0128839C" w14:textId="77777777" w:rsidR="00812126" w:rsidRPr="00111ACC" w:rsidRDefault="00812126" w:rsidP="006637A6">
      <w:pPr>
        <w:pStyle w:val="ListParagraph"/>
        <w:ind w:left="1129"/>
        <w:jc w:val="center"/>
      </w:pPr>
    </w:p>
    <w:p w14:paraId="02B06595" w14:textId="23ADB02D" w:rsidR="00210C27" w:rsidRPr="00111ACC" w:rsidRDefault="00404146" w:rsidP="006637A6">
      <w:pPr>
        <w:widowControl w:val="0"/>
        <w:tabs>
          <w:tab w:val="left" w:pos="993"/>
        </w:tabs>
        <w:ind w:firstLine="709"/>
        <w:contextualSpacing/>
        <w:jc w:val="both"/>
        <w:rPr>
          <w:sz w:val="28"/>
          <w:szCs w:val="28"/>
        </w:rPr>
      </w:pPr>
      <w:r>
        <w:rPr>
          <w:sz w:val="28"/>
          <w:szCs w:val="28"/>
        </w:rPr>
        <w:t xml:space="preserve">Концептуально-методологические аспекты анализа инвестиционной привлекательности и оценки инвестиционного потенциала территорий являются одними из наиболее сложных и обсуждаемых в научной литературе вопросов. Несмотря на наличие большого числа работ, посвященных этой проблематике, на государственном, региональном и местном уровнях еще не сложилось единого видения в отношении набора источников и параметров (показателей) такой оценки. Основная проблема состоит в том, что регионы в различных странах отличаются друг от друга своими трудовыми, финансовыми, природными и иными ресурсами, а также имеют различные условия, созданные для инвесторов законодателями и представителями органов управления. Однако именно система оценки различий в характеристиках регионов и их сопоставления особенно актуальна и необходима для инвесторов. </w:t>
      </w:r>
    </w:p>
    <w:p w14:paraId="4435BFCC" w14:textId="77777777" w:rsidR="00210C27" w:rsidRPr="00111ACC" w:rsidRDefault="003757F4" w:rsidP="006637A6">
      <w:pPr>
        <w:widowControl w:val="0"/>
        <w:tabs>
          <w:tab w:val="left" w:pos="993"/>
        </w:tabs>
        <w:ind w:firstLine="709"/>
        <w:contextualSpacing/>
        <w:jc w:val="both"/>
        <w:rPr>
          <w:sz w:val="28"/>
          <w:szCs w:val="28"/>
        </w:rPr>
      </w:pPr>
      <w:r>
        <w:rPr>
          <w:bCs/>
          <w:sz w:val="28"/>
          <w:szCs w:val="28"/>
        </w:rPr>
        <w:t>В основу теоретико-методологической базы исследования</w:t>
      </w:r>
      <w:r>
        <w:rPr>
          <w:sz w:val="28"/>
          <w:szCs w:val="28"/>
        </w:rPr>
        <w:t xml:space="preserve"> легли фундаментальные труды, научные публикации и прикладные разработки зарубежных и отечественных авторов по вопросам оценки и развития инвестиционного климата, инвестиционной привлекательности и инвестиционного потенциала территорий, формирования инвестиционного климата и активизации инвестиционных процессов в регионах. </w:t>
      </w:r>
    </w:p>
    <w:p w14:paraId="5D0BD791"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Пространственное развитие социально-экономических систем изучается с позиций </w:t>
      </w:r>
      <w:r>
        <w:rPr>
          <w:b/>
          <w:bCs/>
          <w:sz w:val="28"/>
          <w:szCs w:val="28"/>
        </w:rPr>
        <w:t>теорий пространственного экономического анализа</w:t>
      </w:r>
      <w:r>
        <w:rPr>
          <w:sz w:val="28"/>
          <w:szCs w:val="28"/>
        </w:rPr>
        <w:t xml:space="preserve">. Яркими зарубежными представителями данных теорий являются А.Г. Аганбегян, </w:t>
      </w:r>
      <w:r>
        <w:rPr>
          <w:sz w:val="28"/>
          <w:szCs w:val="28"/>
        </w:rPr>
        <w:br/>
        <w:t>У. Айзард, А.Г. Гранберг, Дж. Квегли, Д. Майлат, Ф. Перрокс, М. Портер, К. Ричтер, Б. Робертс, М. Стрейт, М. Энрайт [</w:t>
      </w:r>
      <w:r>
        <w:rPr>
          <w:sz w:val="28"/>
          <w:szCs w:val="28"/>
          <w:lang w:val="kk-KZ"/>
        </w:rPr>
        <w:t>8-</w:t>
      </w:r>
      <w:r>
        <w:rPr>
          <w:sz w:val="28"/>
          <w:szCs w:val="28"/>
        </w:rPr>
        <w:t>18] и др</w:t>
      </w:r>
      <w:r>
        <w:rPr>
          <w:sz w:val="28"/>
          <w:szCs w:val="28"/>
          <w:lang w:val="kk-KZ"/>
        </w:rPr>
        <w:t>угие</w:t>
      </w:r>
      <w:r>
        <w:rPr>
          <w:sz w:val="28"/>
          <w:szCs w:val="28"/>
        </w:rPr>
        <w:t>.</w:t>
      </w:r>
    </w:p>
    <w:p w14:paraId="2A59BA15" w14:textId="77777777" w:rsidR="00210C27" w:rsidRPr="00111ACC" w:rsidRDefault="003757F4" w:rsidP="006637A6">
      <w:pPr>
        <w:widowControl w:val="0"/>
        <w:tabs>
          <w:tab w:val="left" w:pos="993"/>
        </w:tabs>
        <w:ind w:firstLine="709"/>
        <w:contextualSpacing/>
        <w:jc w:val="both"/>
        <w:rPr>
          <w:sz w:val="28"/>
          <w:szCs w:val="28"/>
        </w:rPr>
      </w:pPr>
      <w:r>
        <w:rPr>
          <w:sz w:val="28"/>
          <w:szCs w:val="28"/>
        </w:rPr>
        <w:t>Данная теория рассматривает городскую среду как ключевой фактор экономического роста страны.</w:t>
      </w:r>
    </w:p>
    <w:p w14:paraId="4F447A64" w14:textId="77777777" w:rsidR="00210C27" w:rsidRPr="00111ACC" w:rsidRDefault="003757F4" w:rsidP="006637A6">
      <w:pPr>
        <w:widowControl w:val="0"/>
        <w:tabs>
          <w:tab w:val="left" w:pos="993"/>
        </w:tabs>
        <w:ind w:firstLine="709"/>
        <w:contextualSpacing/>
        <w:jc w:val="both"/>
        <w:rPr>
          <w:sz w:val="28"/>
          <w:szCs w:val="28"/>
        </w:rPr>
      </w:pPr>
      <w:r>
        <w:rPr>
          <w:sz w:val="28"/>
          <w:szCs w:val="28"/>
        </w:rPr>
        <w:t>Городская среда включает в себя инфраструктуру, уровень жизни, экономическую активность, экологические условия и социальные факторы, которые формируют привлекательность территории для бизнеса и инвесторов. Влияние городской среды на распределение инвестиций можно рассмотреть через несколько ключевых аспектов:</w:t>
      </w:r>
    </w:p>
    <w:p w14:paraId="1118221A" w14:textId="77777777" w:rsidR="00210C27" w:rsidRPr="00111ACC" w:rsidRDefault="003757F4" w:rsidP="006637A6">
      <w:pPr>
        <w:widowControl w:val="0"/>
        <w:tabs>
          <w:tab w:val="left" w:pos="993"/>
        </w:tabs>
        <w:ind w:firstLine="709"/>
        <w:contextualSpacing/>
        <w:jc w:val="both"/>
        <w:rPr>
          <w:i/>
          <w:iCs/>
          <w:sz w:val="28"/>
          <w:szCs w:val="28"/>
        </w:rPr>
      </w:pPr>
      <w:r>
        <w:rPr>
          <w:i/>
          <w:iCs/>
          <w:sz w:val="28"/>
          <w:szCs w:val="28"/>
        </w:rPr>
        <w:t>1. Инфраструктура и доступность</w:t>
      </w:r>
    </w:p>
    <w:p w14:paraId="65E0F5C4"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Транспортная и логистическая доступность – города с развитой дорожной сетью, аэропортами, метро и железнодорожным сообщением привлекают больше инвестиций в торговлю, логистику, недвижимость и промышленность.</w:t>
      </w:r>
    </w:p>
    <w:p w14:paraId="0241547F"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Коммунальная и энергетическая инфраструктура – доступность электричества, воды, канализации и связи влияет на решение инвесторов разместить производство или офис в определенном районе города.</w:t>
      </w:r>
    </w:p>
    <w:p w14:paraId="1F533C05"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 xml:space="preserve">Цифровая инфраструктура – высокая скорость интернета и уровень </w:t>
      </w:r>
      <w:r>
        <w:rPr>
          <w:sz w:val="28"/>
          <w:szCs w:val="28"/>
        </w:rPr>
        <w:lastRenderedPageBreak/>
        <w:t>цифровизации делают города привлекательными для IT-компаний, стартапов и креативных индустрий.</w:t>
      </w:r>
    </w:p>
    <w:p w14:paraId="573241EA" w14:textId="77777777" w:rsidR="00210C27" w:rsidRPr="00111ACC" w:rsidRDefault="003757F4" w:rsidP="006637A6">
      <w:pPr>
        <w:widowControl w:val="0"/>
        <w:tabs>
          <w:tab w:val="left" w:pos="993"/>
        </w:tabs>
        <w:ind w:firstLine="709"/>
        <w:contextualSpacing/>
        <w:jc w:val="both"/>
        <w:rPr>
          <w:i/>
          <w:iCs/>
          <w:sz w:val="28"/>
          <w:szCs w:val="28"/>
        </w:rPr>
      </w:pPr>
      <w:r>
        <w:rPr>
          <w:i/>
          <w:iCs/>
          <w:sz w:val="28"/>
          <w:szCs w:val="28"/>
        </w:rPr>
        <w:t>2. Деловой климат и институциональная среда</w:t>
      </w:r>
    </w:p>
    <w:p w14:paraId="3E17A465"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Регуляторная среда – наличие упрощенных административных процедур, налоговых льгот и понятных законов повышает инвестиционную привлекательность города.</w:t>
      </w:r>
    </w:p>
    <w:p w14:paraId="2C0A903B"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Поддержка бизнеса – наличие бизнес-инкубаторов, технопарков и акселераторов способствует привлечению стартапов и инвестиций в инновационные проекты.</w:t>
      </w:r>
    </w:p>
    <w:p w14:paraId="2C4C0399"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Государственно-частное партнерство (ГЧП) – эффективные механизмы ГЧП привлекают частный капитал в развитие городской инфраструктуры.</w:t>
      </w:r>
    </w:p>
    <w:p w14:paraId="7B32C817" w14:textId="77777777" w:rsidR="00210C27" w:rsidRPr="00111ACC" w:rsidRDefault="003757F4" w:rsidP="006637A6">
      <w:pPr>
        <w:widowControl w:val="0"/>
        <w:tabs>
          <w:tab w:val="left" w:pos="993"/>
        </w:tabs>
        <w:ind w:firstLine="709"/>
        <w:contextualSpacing/>
        <w:jc w:val="both"/>
        <w:rPr>
          <w:i/>
          <w:iCs/>
          <w:sz w:val="28"/>
          <w:szCs w:val="28"/>
        </w:rPr>
      </w:pPr>
      <w:r>
        <w:rPr>
          <w:i/>
          <w:iCs/>
          <w:sz w:val="28"/>
          <w:szCs w:val="28"/>
        </w:rPr>
        <w:t>3. Качество жизни и человеческий капитал</w:t>
      </w:r>
    </w:p>
    <w:p w14:paraId="66330D71"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Уровень жизни – безопасность, экология, медицинское обслуживание и социальная инфраструктура (образование, культура) влияют на приток высококвалифицированных кадров и, соответственно, инвесторов.</w:t>
      </w:r>
    </w:p>
    <w:p w14:paraId="4F97A841"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Концентрация талантов – наличие университетов, исследовательских центров и креативных хабов привлекает инвестиции в IT, биотехнологии, медицину и науку.</w:t>
      </w:r>
    </w:p>
    <w:p w14:paraId="081E974A"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Демографические факторы – быстрорастущее и экономически активное население формирует высокий спрос на товары, услуги и недвижимость.</w:t>
      </w:r>
    </w:p>
    <w:p w14:paraId="189EA4E9" w14:textId="77777777" w:rsidR="00210C27" w:rsidRPr="00111ACC" w:rsidRDefault="003757F4" w:rsidP="006637A6">
      <w:pPr>
        <w:widowControl w:val="0"/>
        <w:tabs>
          <w:tab w:val="left" w:pos="993"/>
        </w:tabs>
        <w:ind w:firstLine="709"/>
        <w:contextualSpacing/>
        <w:jc w:val="both"/>
        <w:rPr>
          <w:i/>
          <w:iCs/>
          <w:sz w:val="28"/>
          <w:szCs w:val="28"/>
        </w:rPr>
      </w:pPr>
      <w:r>
        <w:rPr>
          <w:i/>
          <w:iCs/>
          <w:sz w:val="28"/>
          <w:szCs w:val="28"/>
        </w:rPr>
        <w:t>4. Экологическая устойчивость и ESG-инвестиции</w:t>
      </w:r>
    </w:p>
    <w:p w14:paraId="19294CDF"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«Зеленые» технологии – наличие стратегий по устойчивому развитию делает города привлекательными для экологически ориентированных инвесторов.</w:t>
      </w:r>
    </w:p>
    <w:p w14:paraId="6076D2C3"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Борьба с загрязнением воздуха – в мегаполисах с плохой экологией инвесторы меньше вкладывают в жилье и туризм.</w:t>
      </w:r>
    </w:p>
    <w:p w14:paraId="4980752E"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Устойчивый транспорт – развитие велодорожек, электробусов и метро снижает издержки компаний и улучшает качество жизни.</w:t>
      </w:r>
    </w:p>
    <w:p w14:paraId="601C4697" w14:textId="77777777" w:rsidR="00210C27" w:rsidRPr="00111ACC" w:rsidRDefault="003757F4" w:rsidP="006637A6">
      <w:pPr>
        <w:widowControl w:val="0"/>
        <w:tabs>
          <w:tab w:val="left" w:pos="993"/>
        </w:tabs>
        <w:ind w:firstLine="709"/>
        <w:contextualSpacing/>
        <w:jc w:val="both"/>
        <w:rPr>
          <w:sz w:val="28"/>
          <w:szCs w:val="28"/>
        </w:rPr>
      </w:pPr>
      <w:r>
        <w:rPr>
          <w:b/>
          <w:bCs/>
          <w:sz w:val="28"/>
          <w:szCs w:val="28"/>
        </w:rPr>
        <w:t>Теория конкурентных преимуществ</w:t>
      </w:r>
      <w:r>
        <w:rPr>
          <w:sz w:val="28"/>
          <w:szCs w:val="28"/>
        </w:rPr>
        <w:t xml:space="preserve"> (М. Портер, 1990) – объясняет, как города могут создавать привлекательные условия для инвесторов через развитие кластеров, инноваций и инфраструктуры [14]. Портер рассматривает, почему одни страны и регионы развиваются быстрее и привлекают больше инвестиций, чем другие.</w:t>
      </w:r>
    </w:p>
    <w:p w14:paraId="37CD09BD" w14:textId="77777777" w:rsidR="00210C27" w:rsidRPr="00111ACC" w:rsidRDefault="003757F4" w:rsidP="006637A6">
      <w:pPr>
        <w:widowControl w:val="0"/>
        <w:tabs>
          <w:tab w:val="left" w:pos="993"/>
        </w:tabs>
        <w:ind w:firstLine="709"/>
        <w:contextualSpacing/>
        <w:jc w:val="both"/>
        <w:rPr>
          <w:sz w:val="28"/>
          <w:szCs w:val="28"/>
        </w:rPr>
      </w:pPr>
      <w:r>
        <w:rPr>
          <w:sz w:val="28"/>
          <w:szCs w:val="28"/>
        </w:rPr>
        <w:t>Основные положения теории:</w:t>
      </w:r>
    </w:p>
    <w:p w14:paraId="4FFB6D4D" w14:textId="77777777" w:rsidR="00210C27" w:rsidRPr="00111ACC" w:rsidRDefault="003757F4" w:rsidP="006637A6">
      <w:pPr>
        <w:widowControl w:val="0"/>
        <w:numPr>
          <w:ilvl w:val="0"/>
          <w:numId w:val="26"/>
        </w:numPr>
        <w:tabs>
          <w:tab w:val="left" w:pos="993"/>
        </w:tabs>
        <w:ind w:left="993"/>
        <w:jc w:val="both"/>
        <w:rPr>
          <w:i/>
          <w:iCs/>
          <w:sz w:val="28"/>
          <w:szCs w:val="28"/>
        </w:rPr>
      </w:pPr>
      <w:r>
        <w:rPr>
          <w:i/>
          <w:iCs/>
          <w:sz w:val="28"/>
          <w:szCs w:val="28"/>
        </w:rPr>
        <w:t>Конкурентные преимущества создаются, а не передаются по наследству</w:t>
      </w:r>
    </w:p>
    <w:p w14:paraId="7B9D1469"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Экономический успех страны или города не зависит только от природных ресурсов.</w:t>
      </w:r>
    </w:p>
    <w:p w14:paraId="5425007F"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Важную роль играют технологии, инновации, инфраструктура и предпринимательская среда.</w:t>
      </w:r>
    </w:p>
    <w:p w14:paraId="2A90E7D2" w14:textId="77777777" w:rsidR="00210C27" w:rsidRPr="00111ACC" w:rsidRDefault="003757F4" w:rsidP="006637A6">
      <w:pPr>
        <w:widowControl w:val="0"/>
        <w:numPr>
          <w:ilvl w:val="0"/>
          <w:numId w:val="26"/>
        </w:numPr>
        <w:tabs>
          <w:tab w:val="left" w:pos="993"/>
        </w:tabs>
        <w:ind w:left="993"/>
        <w:jc w:val="both"/>
        <w:rPr>
          <w:i/>
          <w:iCs/>
          <w:sz w:val="28"/>
          <w:szCs w:val="28"/>
        </w:rPr>
      </w:pPr>
      <w:r>
        <w:rPr>
          <w:i/>
          <w:iCs/>
          <w:sz w:val="28"/>
          <w:szCs w:val="28"/>
        </w:rPr>
        <w:t>Национальная конкурентоспособность зависит от четырех ключевых факторов («Ромб Портера»)</w:t>
      </w:r>
    </w:p>
    <w:p w14:paraId="141A3B68"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Портер разработал модель «национального ромба», которая объясняет, почему определенные регионы или страны становятся лидерами в определенных </w:t>
      </w:r>
      <w:r>
        <w:rPr>
          <w:sz w:val="28"/>
          <w:szCs w:val="28"/>
        </w:rPr>
        <w:lastRenderedPageBreak/>
        <w:t>отраслях.</w:t>
      </w:r>
    </w:p>
    <w:p w14:paraId="4D65CFA2"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Факторы производства – наличие высококвалифицированных кадров, инфраструктуры, технологий.</w:t>
      </w:r>
    </w:p>
    <w:p w14:paraId="55DB654C"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Спрос на внутреннем рынке – если в стране есть требовательные потребители, компании быстрее развиваются.</w:t>
      </w:r>
    </w:p>
    <w:p w14:paraId="5CCA0094"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Связанные и поддерживающие отрасли – наличие сильных поставщиков, партнеров, инновационных кластеров.</w:t>
      </w:r>
    </w:p>
    <w:p w14:paraId="4C852427"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Стратегия, структура и конкуренция фирм – если в отрасли высокая конкуренция, компании быстрее внедряют инновации.</w:t>
      </w:r>
    </w:p>
    <w:p w14:paraId="2AC8C5B5"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В целом она свидетельствует о том, что инвестиции идут туда, где есть развитая инфраструктура, высококвалифицированные кадры и конкурентный рынок. </w:t>
      </w:r>
    </w:p>
    <w:p w14:paraId="73558CEA" w14:textId="77777777" w:rsidR="00210C27" w:rsidRPr="00111ACC" w:rsidRDefault="003757F4" w:rsidP="006637A6">
      <w:pPr>
        <w:widowControl w:val="0"/>
        <w:tabs>
          <w:tab w:val="left" w:pos="993"/>
        </w:tabs>
        <w:ind w:firstLine="709"/>
        <w:contextualSpacing/>
        <w:jc w:val="both"/>
        <w:rPr>
          <w:sz w:val="28"/>
          <w:szCs w:val="28"/>
        </w:rPr>
      </w:pPr>
      <w:r>
        <w:rPr>
          <w:b/>
          <w:bCs/>
          <w:sz w:val="28"/>
          <w:szCs w:val="28"/>
        </w:rPr>
        <w:t>Теория эндогенного роста</w:t>
      </w:r>
      <w:r>
        <w:rPr>
          <w:sz w:val="28"/>
          <w:szCs w:val="28"/>
        </w:rPr>
        <w:t xml:space="preserve"> (Р. Барро, 1991; П. Ромер, 1986) – подчеркивает роль внутренних факторов (образование, технологии, качество институтов) в формировании инвестиционного климата. Эта теория была разработана в 1980–1990-х годах экономистами Робертом Барро [127] и Полом Ромером [128] как альтернатива неоклассической модели Солоу. Она объясняет, какие внутренние (эндогенные) факторы обеспечивают долгосрочный экономический рост.</w:t>
      </w:r>
    </w:p>
    <w:p w14:paraId="340BD6E2" w14:textId="77777777" w:rsidR="00210C27" w:rsidRPr="00111ACC" w:rsidRDefault="003757F4" w:rsidP="006637A6">
      <w:pPr>
        <w:widowControl w:val="0"/>
        <w:tabs>
          <w:tab w:val="left" w:pos="993"/>
        </w:tabs>
        <w:ind w:firstLine="709"/>
        <w:contextualSpacing/>
        <w:jc w:val="both"/>
        <w:rPr>
          <w:sz w:val="28"/>
          <w:szCs w:val="28"/>
        </w:rPr>
      </w:pPr>
      <w:r>
        <w:rPr>
          <w:sz w:val="28"/>
          <w:szCs w:val="28"/>
        </w:rPr>
        <w:t>К основным положениям теории относятся:</w:t>
      </w:r>
    </w:p>
    <w:p w14:paraId="453F68E7" w14:textId="77777777" w:rsidR="00210C27" w:rsidRPr="00111ACC" w:rsidRDefault="003757F4" w:rsidP="006637A6">
      <w:pPr>
        <w:widowControl w:val="0"/>
        <w:numPr>
          <w:ilvl w:val="0"/>
          <w:numId w:val="27"/>
        </w:numPr>
        <w:tabs>
          <w:tab w:val="left" w:pos="993"/>
        </w:tabs>
        <w:jc w:val="both"/>
        <w:rPr>
          <w:i/>
          <w:iCs/>
          <w:sz w:val="28"/>
          <w:szCs w:val="28"/>
        </w:rPr>
      </w:pPr>
      <w:r>
        <w:rPr>
          <w:i/>
          <w:iCs/>
          <w:sz w:val="28"/>
          <w:szCs w:val="28"/>
        </w:rPr>
        <w:t>Экономический рост определяется внутренними факторами, а не внешними шоками</w:t>
      </w:r>
    </w:p>
    <w:p w14:paraId="2CA846BA"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В отличие от модели Солоу, где основной движущей силой роста выступает экзогенный технический прогресс, Барро и Ромер утверждают, что развитие экономики зависит от внутренних факторов.</w:t>
      </w:r>
    </w:p>
    <w:p w14:paraId="4EAE1B1F" w14:textId="77777777" w:rsidR="00210C27" w:rsidRPr="00111ACC" w:rsidRDefault="003757F4" w:rsidP="006637A6">
      <w:pPr>
        <w:widowControl w:val="0"/>
        <w:numPr>
          <w:ilvl w:val="0"/>
          <w:numId w:val="27"/>
        </w:numPr>
        <w:tabs>
          <w:tab w:val="left" w:pos="993"/>
        </w:tabs>
        <w:jc w:val="both"/>
        <w:rPr>
          <w:i/>
          <w:iCs/>
          <w:sz w:val="28"/>
          <w:szCs w:val="28"/>
        </w:rPr>
      </w:pPr>
      <w:r>
        <w:rPr>
          <w:i/>
          <w:iCs/>
          <w:sz w:val="28"/>
          <w:szCs w:val="28"/>
        </w:rPr>
        <w:t>Человеческий капитал, инновации и знания – главные драйверы роста</w:t>
      </w:r>
    </w:p>
    <w:p w14:paraId="08534E08"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Вложения в образование, НИОКР, технологии и предпринимательство приводят к устойчивому росту.</w:t>
      </w:r>
    </w:p>
    <w:p w14:paraId="7EE52D3E"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Экономики с высоким уровнем инвестиций в человеческий капитал растут быстрее, чем те, кто ориентирован только на физический капитал.</w:t>
      </w:r>
    </w:p>
    <w:p w14:paraId="3905A766" w14:textId="77777777" w:rsidR="00210C27" w:rsidRPr="00111ACC" w:rsidRDefault="003757F4" w:rsidP="006637A6">
      <w:pPr>
        <w:widowControl w:val="0"/>
        <w:numPr>
          <w:ilvl w:val="0"/>
          <w:numId w:val="27"/>
        </w:numPr>
        <w:tabs>
          <w:tab w:val="left" w:pos="993"/>
        </w:tabs>
        <w:jc w:val="both"/>
        <w:rPr>
          <w:i/>
          <w:iCs/>
          <w:sz w:val="28"/>
          <w:szCs w:val="28"/>
        </w:rPr>
      </w:pPr>
      <w:r>
        <w:rPr>
          <w:i/>
          <w:iCs/>
          <w:sz w:val="28"/>
          <w:szCs w:val="28"/>
        </w:rPr>
        <w:t>Эффект масштаба: инновации приводят к самоускоряющемуся росту</w:t>
      </w:r>
    </w:p>
    <w:p w14:paraId="28F3C1E8"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Чем больше страна или город инвестирует в технологии и знания, тем быстрее развивается.</w:t>
      </w:r>
    </w:p>
    <w:p w14:paraId="2A62B08F"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Вложения в инновационные кластеры (например, Кремниевая долина) создают цепную реакцию: новые знания приводят к появлению еще более сложных технологий.</w:t>
      </w:r>
    </w:p>
    <w:p w14:paraId="271C182C" w14:textId="77777777" w:rsidR="00210C27" w:rsidRPr="00111ACC" w:rsidRDefault="003757F4" w:rsidP="006637A6">
      <w:pPr>
        <w:widowControl w:val="0"/>
        <w:numPr>
          <w:ilvl w:val="0"/>
          <w:numId w:val="27"/>
        </w:numPr>
        <w:tabs>
          <w:tab w:val="left" w:pos="993"/>
        </w:tabs>
        <w:jc w:val="both"/>
        <w:rPr>
          <w:i/>
          <w:iCs/>
          <w:sz w:val="28"/>
          <w:szCs w:val="28"/>
        </w:rPr>
      </w:pPr>
      <w:r>
        <w:rPr>
          <w:i/>
          <w:iCs/>
          <w:sz w:val="28"/>
          <w:szCs w:val="28"/>
        </w:rPr>
        <w:t>Государственная политика играет ключевую роль</w:t>
      </w:r>
    </w:p>
    <w:p w14:paraId="7BD808A0"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Для устойчивого роста важны эффективные институты, инвестиции в инфраструктуру и благоприятная предпринимательская среда.</w:t>
      </w:r>
    </w:p>
    <w:p w14:paraId="29CFEE9E"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Налоговые льготы, поддержка НИОКР и венчурного капитала ускоряют развитие экономики.</w:t>
      </w:r>
    </w:p>
    <w:p w14:paraId="2901ED0E" w14:textId="77777777" w:rsidR="00210C27" w:rsidRPr="00111ACC" w:rsidRDefault="003757F4" w:rsidP="006637A6">
      <w:pPr>
        <w:widowControl w:val="0"/>
        <w:tabs>
          <w:tab w:val="left" w:pos="993"/>
        </w:tabs>
        <w:ind w:firstLine="709"/>
        <w:contextualSpacing/>
        <w:jc w:val="both"/>
        <w:rPr>
          <w:sz w:val="28"/>
          <w:szCs w:val="28"/>
        </w:rPr>
      </w:pPr>
      <w:r>
        <w:rPr>
          <w:b/>
          <w:bCs/>
          <w:sz w:val="28"/>
          <w:szCs w:val="28"/>
        </w:rPr>
        <w:t>Модель инвестиционной привлекательности регионов</w:t>
      </w:r>
      <w:r>
        <w:rPr>
          <w:sz w:val="28"/>
          <w:szCs w:val="28"/>
        </w:rPr>
        <w:t>, разработанная российским экономистом Александром Гранбергом, представляет собой комплексный метод оценки конкурентных преимуществ территорий для привлечения инвестиций [10].</w:t>
      </w:r>
    </w:p>
    <w:p w14:paraId="49EFFAC4" w14:textId="77777777" w:rsidR="00210C27" w:rsidRPr="00111ACC" w:rsidRDefault="003757F4" w:rsidP="006637A6">
      <w:pPr>
        <w:widowControl w:val="0"/>
        <w:tabs>
          <w:tab w:val="left" w:pos="993"/>
        </w:tabs>
        <w:ind w:firstLine="709"/>
        <w:contextualSpacing/>
        <w:jc w:val="both"/>
        <w:rPr>
          <w:sz w:val="28"/>
          <w:szCs w:val="28"/>
        </w:rPr>
      </w:pPr>
      <w:r>
        <w:rPr>
          <w:sz w:val="28"/>
          <w:szCs w:val="28"/>
        </w:rPr>
        <w:lastRenderedPageBreak/>
        <w:t>Гранберг выделяет два ключевых компонента, определяющих инвестиционную привлекательность региона.</w:t>
      </w:r>
    </w:p>
    <w:p w14:paraId="16741263" w14:textId="77777777" w:rsidR="00210C27" w:rsidRPr="00111ACC" w:rsidRDefault="003757F4" w:rsidP="006637A6">
      <w:pPr>
        <w:widowControl w:val="0"/>
        <w:numPr>
          <w:ilvl w:val="0"/>
          <w:numId w:val="28"/>
        </w:numPr>
        <w:tabs>
          <w:tab w:val="left" w:pos="993"/>
        </w:tabs>
        <w:jc w:val="both"/>
        <w:rPr>
          <w:sz w:val="28"/>
          <w:szCs w:val="28"/>
        </w:rPr>
      </w:pPr>
      <w:r>
        <w:rPr>
          <w:sz w:val="28"/>
          <w:szCs w:val="28"/>
        </w:rPr>
        <w:t>Инвестиционный потенциал – объективные возможности региона для привлечения инвестиций.</w:t>
      </w:r>
    </w:p>
    <w:p w14:paraId="7DF229FE" w14:textId="77777777" w:rsidR="00210C27" w:rsidRPr="00111ACC" w:rsidRDefault="003757F4" w:rsidP="006637A6">
      <w:pPr>
        <w:widowControl w:val="0"/>
        <w:numPr>
          <w:ilvl w:val="0"/>
          <w:numId w:val="28"/>
        </w:numPr>
        <w:tabs>
          <w:tab w:val="left" w:pos="993"/>
        </w:tabs>
        <w:jc w:val="both"/>
        <w:rPr>
          <w:sz w:val="28"/>
          <w:szCs w:val="28"/>
        </w:rPr>
      </w:pPr>
      <w:r>
        <w:rPr>
          <w:sz w:val="28"/>
          <w:szCs w:val="28"/>
        </w:rPr>
        <w:t>Инвестиционные риски – ограничения и барьеры, которые могут препятствовать инвестиционной активности.</w:t>
      </w:r>
    </w:p>
    <w:p w14:paraId="4E41E0CC" w14:textId="77777777" w:rsidR="00210C27" w:rsidRPr="00111ACC" w:rsidRDefault="003757F4" w:rsidP="006637A6">
      <w:pPr>
        <w:widowControl w:val="0"/>
        <w:tabs>
          <w:tab w:val="left" w:pos="993"/>
        </w:tabs>
        <w:ind w:firstLine="709"/>
        <w:contextualSpacing/>
        <w:jc w:val="both"/>
        <w:rPr>
          <w:sz w:val="28"/>
          <w:szCs w:val="28"/>
        </w:rPr>
      </w:pPr>
      <w:r>
        <w:rPr>
          <w:sz w:val="28"/>
          <w:szCs w:val="28"/>
        </w:rPr>
        <w:t>Согласно Гранбергу инвестиционная привлекательность региона – это баланс между инвестиционным потенциалом и инвестиционными рисками. Чем выше потенциал и ниже риски, тем регион более привлекателен для инвесторов.</w:t>
      </w:r>
    </w:p>
    <w:p w14:paraId="560F61E1" w14:textId="77777777" w:rsidR="004B030D" w:rsidRPr="00111ACC" w:rsidRDefault="004B030D" w:rsidP="006637A6">
      <w:pPr>
        <w:widowControl w:val="0"/>
        <w:tabs>
          <w:tab w:val="left" w:pos="993"/>
        </w:tabs>
        <w:ind w:firstLine="709"/>
        <w:contextualSpacing/>
        <w:jc w:val="both"/>
        <w:rPr>
          <w:i/>
          <w:iCs/>
          <w:sz w:val="28"/>
          <w:szCs w:val="28"/>
        </w:rPr>
      </w:pPr>
    </w:p>
    <w:p w14:paraId="5059BEC3" w14:textId="2BE6F345" w:rsidR="00210C27" w:rsidRPr="00111ACC" w:rsidRDefault="003757F4" w:rsidP="006637A6">
      <w:pPr>
        <w:widowControl w:val="0"/>
        <w:tabs>
          <w:tab w:val="left" w:pos="993"/>
        </w:tabs>
        <w:ind w:firstLine="709"/>
        <w:contextualSpacing/>
        <w:jc w:val="both"/>
        <w:rPr>
          <w:i/>
          <w:iCs/>
          <w:sz w:val="28"/>
          <w:szCs w:val="28"/>
        </w:rPr>
      </w:pPr>
      <w:r>
        <w:rPr>
          <w:i/>
          <w:iCs/>
          <w:sz w:val="28"/>
          <w:szCs w:val="28"/>
        </w:rPr>
        <w:t>1. Инвестиционный потенциал</w:t>
      </w:r>
    </w:p>
    <w:p w14:paraId="1DF811B7" w14:textId="77777777" w:rsidR="00210C27" w:rsidRPr="00111ACC" w:rsidRDefault="003757F4" w:rsidP="006637A6">
      <w:pPr>
        <w:widowControl w:val="0"/>
        <w:tabs>
          <w:tab w:val="left" w:pos="993"/>
        </w:tabs>
        <w:ind w:firstLine="709"/>
        <w:contextualSpacing/>
        <w:jc w:val="both"/>
        <w:rPr>
          <w:sz w:val="28"/>
          <w:szCs w:val="28"/>
        </w:rPr>
      </w:pPr>
      <w:r>
        <w:rPr>
          <w:sz w:val="28"/>
          <w:szCs w:val="28"/>
        </w:rPr>
        <w:t>Гранберг выделяет 7 ключевых компонентов инвестиционного потенциала региона:</w:t>
      </w:r>
    </w:p>
    <w:p w14:paraId="50CC48E9"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Ресурсный потенциал – наличие природных ресурсов, земельных и энергетических запасов.</w:t>
      </w:r>
    </w:p>
    <w:p w14:paraId="4815EBA9"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Производственный потенциал – уровень развития промышленности, инфраструктуры и логистики.</w:t>
      </w:r>
    </w:p>
    <w:p w14:paraId="0BFE8425"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Трудовой потенциал – численность рабочей силы, уровень образования и квалификации кадров.</w:t>
      </w:r>
    </w:p>
    <w:p w14:paraId="3E203970"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Инновационный потенциал – научные исследования, уровень цифровизации и технологическая база.</w:t>
      </w:r>
    </w:p>
    <w:p w14:paraId="754847CA"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Финансовый потенциал – доступность капитала, банковская система, объем инвестиций.</w:t>
      </w:r>
    </w:p>
    <w:p w14:paraId="70F702DF"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Потребительский потенциал – уровень доходов населения, емкость рынка.</w:t>
      </w:r>
    </w:p>
    <w:p w14:paraId="4F3613D4"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Институциональный потенциал – правовая среда, административные барьеры, инвестиционная политика.</w:t>
      </w:r>
    </w:p>
    <w:p w14:paraId="68A39EBB" w14:textId="77777777" w:rsidR="00210C27" w:rsidRPr="00111ACC" w:rsidRDefault="003757F4" w:rsidP="006637A6">
      <w:pPr>
        <w:widowControl w:val="0"/>
        <w:tabs>
          <w:tab w:val="left" w:pos="993"/>
        </w:tabs>
        <w:ind w:firstLine="709"/>
        <w:contextualSpacing/>
        <w:jc w:val="both"/>
        <w:rPr>
          <w:sz w:val="28"/>
          <w:szCs w:val="28"/>
        </w:rPr>
      </w:pPr>
      <w:r>
        <w:rPr>
          <w:sz w:val="28"/>
          <w:szCs w:val="28"/>
        </w:rPr>
        <w:t>Таким образом, чем выше инвестиционный потенциал, тем больше возможностей для долгосрочного роста региона.</w:t>
      </w:r>
    </w:p>
    <w:p w14:paraId="302CD679" w14:textId="77777777" w:rsidR="004B030D" w:rsidRPr="00111ACC" w:rsidRDefault="004B030D" w:rsidP="006637A6">
      <w:pPr>
        <w:widowControl w:val="0"/>
        <w:tabs>
          <w:tab w:val="left" w:pos="993"/>
        </w:tabs>
        <w:ind w:firstLine="709"/>
        <w:contextualSpacing/>
        <w:jc w:val="both"/>
        <w:rPr>
          <w:i/>
          <w:iCs/>
          <w:sz w:val="28"/>
          <w:szCs w:val="28"/>
        </w:rPr>
      </w:pPr>
    </w:p>
    <w:p w14:paraId="60C1A886" w14:textId="272ACDFB" w:rsidR="00210C27" w:rsidRPr="00111ACC" w:rsidRDefault="003757F4" w:rsidP="006637A6">
      <w:pPr>
        <w:widowControl w:val="0"/>
        <w:tabs>
          <w:tab w:val="left" w:pos="993"/>
        </w:tabs>
        <w:ind w:firstLine="709"/>
        <w:contextualSpacing/>
        <w:jc w:val="both"/>
        <w:rPr>
          <w:i/>
          <w:iCs/>
          <w:sz w:val="28"/>
          <w:szCs w:val="28"/>
        </w:rPr>
      </w:pPr>
      <w:r>
        <w:rPr>
          <w:i/>
          <w:iCs/>
          <w:sz w:val="28"/>
          <w:szCs w:val="28"/>
        </w:rPr>
        <w:t>2. Инвестиционные риски</w:t>
      </w:r>
    </w:p>
    <w:p w14:paraId="006AF433" w14:textId="77777777" w:rsidR="00210C27" w:rsidRPr="00111ACC" w:rsidRDefault="003757F4" w:rsidP="006637A6">
      <w:pPr>
        <w:widowControl w:val="0"/>
        <w:tabs>
          <w:tab w:val="left" w:pos="993"/>
        </w:tabs>
        <w:ind w:firstLine="709"/>
        <w:contextualSpacing/>
        <w:jc w:val="both"/>
        <w:rPr>
          <w:sz w:val="28"/>
          <w:szCs w:val="28"/>
        </w:rPr>
      </w:pPr>
      <w:r>
        <w:rPr>
          <w:sz w:val="28"/>
          <w:szCs w:val="28"/>
        </w:rPr>
        <w:t>Гранберг выделяет основные риски, которые снижают привлекательность региона:</w:t>
      </w:r>
    </w:p>
    <w:p w14:paraId="22270200"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Экономические риски – инфляция, нестабильность валюты, низкий уровень доходов.</w:t>
      </w:r>
    </w:p>
    <w:p w14:paraId="4D8479B1"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Социальные риски – высокий уровень безработицы, социальное неравенство.</w:t>
      </w:r>
    </w:p>
    <w:p w14:paraId="6E3D4969"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Административные риски – бюрократия, сложность регистрации бизнеса.</w:t>
      </w:r>
    </w:p>
    <w:p w14:paraId="40363C07"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Инфраструктурные риски – нехватка дорог, транспортных узлов, устаревшие коммунальные сети.</w:t>
      </w:r>
    </w:p>
    <w:p w14:paraId="7BA9AE2F" w14:textId="77777777" w:rsidR="00210C27" w:rsidRPr="00111ACC" w:rsidRDefault="003757F4" w:rsidP="006637A6">
      <w:pPr>
        <w:widowControl w:val="0"/>
        <w:numPr>
          <w:ilvl w:val="0"/>
          <w:numId w:val="25"/>
        </w:numPr>
        <w:tabs>
          <w:tab w:val="left" w:pos="993"/>
        </w:tabs>
        <w:ind w:left="709"/>
        <w:jc w:val="both"/>
        <w:rPr>
          <w:sz w:val="28"/>
          <w:szCs w:val="28"/>
        </w:rPr>
      </w:pPr>
      <w:r>
        <w:rPr>
          <w:sz w:val="28"/>
          <w:szCs w:val="28"/>
        </w:rPr>
        <w:t>Экологические риски – загрязнение окружающей среды, низкая устойчивость к климатическим изменениям.</w:t>
      </w:r>
    </w:p>
    <w:p w14:paraId="378C3284" w14:textId="77777777" w:rsidR="00210C27" w:rsidRPr="00111ACC" w:rsidRDefault="003757F4" w:rsidP="006637A6">
      <w:pPr>
        <w:widowControl w:val="0"/>
        <w:tabs>
          <w:tab w:val="left" w:pos="993"/>
        </w:tabs>
        <w:ind w:firstLine="709"/>
        <w:contextualSpacing/>
        <w:jc w:val="both"/>
        <w:rPr>
          <w:sz w:val="28"/>
          <w:szCs w:val="28"/>
        </w:rPr>
      </w:pPr>
      <w:r>
        <w:rPr>
          <w:sz w:val="28"/>
          <w:szCs w:val="28"/>
        </w:rPr>
        <w:t>Соответственно, чем выше инвестиционные риски, тем сложнее привлечь капитал в регион.</w:t>
      </w:r>
    </w:p>
    <w:p w14:paraId="187ACBF2"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В процессе исследования были использованы базовые положения </w:t>
      </w:r>
      <w:r>
        <w:rPr>
          <w:sz w:val="28"/>
          <w:szCs w:val="28"/>
        </w:rPr>
        <w:lastRenderedPageBreak/>
        <w:t>методологии изучения сложных социально-экономических систем, явлений и процессов. Инструментально-методический аппарат исследования основан на приемах системного, сравнительного, экономического, инвестиционного, логико-структурного и корреляционного анализа.</w:t>
      </w:r>
    </w:p>
    <w:p w14:paraId="39EEBC29"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На данный момент существует множество различных подходов к оценке инвестиционного потенциала территории. Однако при анализе этих подходов становится ясно, что терминологические различия в существующих исследованиях искажают понятия «инвестиционный потенциал» и ограничивают его применение при анализе конкретных территорий. </w:t>
      </w:r>
    </w:p>
    <w:p w14:paraId="16B5420B"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Например, В.А. Сивелькин и Г.С. Полтавченко определяют инвестиционный потенциал региона как совокупность ресурсов, которая представлена на инвестиционном рынке в виде потенциального инвестиционного спроса и способна превратиться в реальный инвестиционный спрос для удовлетворения потребностей воспроизводства капитала, включая материальные, финансовые и интеллектуальные аспекты [85]. </w:t>
      </w:r>
    </w:p>
    <w:p w14:paraId="42B36EF8" w14:textId="77777777" w:rsidR="00210C27" w:rsidRPr="00111ACC" w:rsidRDefault="003757F4" w:rsidP="006637A6">
      <w:pPr>
        <w:widowControl w:val="0"/>
        <w:tabs>
          <w:tab w:val="left" w:pos="993"/>
        </w:tabs>
        <w:ind w:firstLine="709"/>
        <w:contextualSpacing/>
        <w:jc w:val="both"/>
        <w:rPr>
          <w:sz w:val="28"/>
          <w:szCs w:val="28"/>
        </w:rPr>
      </w:pPr>
      <w:r>
        <w:rPr>
          <w:sz w:val="28"/>
          <w:szCs w:val="28"/>
        </w:rPr>
        <w:t>С другой стороны, А.А. Мироедов считает инвестиционный потенциал региона способностью получить максимально возможный объем инвестиций как часть ВРП, что достигается путем использования инвестиционных сегментов экономического роста [86].</w:t>
      </w:r>
    </w:p>
    <w:p w14:paraId="78B50B2A" w14:textId="77777777" w:rsidR="00210C27" w:rsidRPr="00111ACC" w:rsidRDefault="003757F4" w:rsidP="006637A6">
      <w:pPr>
        <w:widowControl w:val="0"/>
        <w:tabs>
          <w:tab w:val="left" w:pos="993"/>
        </w:tabs>
        <w:ind w:firstLine="709"/>
        <w:contextualSpacing/>
        <w:jc w:val="both"/>
        <w:rPr>
          <w:sz w:val="28"/>
          <w:szCs w:val="28"/>
        </w:rPr>
      </w:pPr>
      <w:r>
        <w:rPr>
          <w:sz w:val="28"/>
          <w:szCs w:val="28"/>
        </w:rPr>
        <w:t>Инвестиционный потенциал, согласно концепции Ю.А. Дорошенко [20], представляет собой текущую приведенную стоимость дохода, образующегося в результате использования предпринимательских активов, что определяет уровень развития производственной сферы и служит характеристикой одной из сторон инвестиционного потенциала [86].</w:t>
      </w:r>
    </w:p>
    <w:p w14:paraId="547A39C0" w14:textId="77777777" w:rsidR="00210C27" w:rsidRPr="00111ACC" w:rsidRDefault="003757F4" w:rsidP="006637A6">
      <w:pPr>
        <w:widowControl w:val="0"/>
        <w:tabs>
          <w:tab w:val="left" w:pos="993"/>
        </w:tabs>
        <w:ind w:firstLine="709"/>
        <w:contextualSpacing/>
        <w:jc w:val="both"/>
        <w:rPr>
          <w:sz w:val="28"/>
          <w:szCs w:val="28"/>
        </w:rPr>
      </w:pPr>
      <w:r>
        <w:rPr>
          <w:sz w:val="28"/>
          <w:szCs w:val="28"/>
        </w:rPr>
        <w:t>Л.Н. Булгакова отмечает, что инвестиционный потенциал – это не просто набор, а система инвестиционных ресурсов, структурированная для достижения синергетического эффекта путём их эффективного использования [87].</w:t>
      </w:r>
    </w:p>
    <w:p w14:paraId="70065F60" w14:textId="77777777" w:rsidR="00210C27" w:rsidRPr="00111ACC" w:rsidRDefault="003757F4" w:rsidP="006637A6">
      <w:pPr>
        <w:widowControl w:val="0"/>
        <w:tabs>
          <w:tab w:val="left" w:pos="993"/>
        </w:tabs>
        <w:ind w:firstLine="709"/>
        <w:contextualSpacing/>
        <w:jc w:val="both"/>
        <w:rPr>
          <w:sz w:val="28"/>
          <w:szCs w:val="28"/>
        </w:rPr>
      </w:pPr>
      <w:r>
        <w:rPr>
          <w:sz w:val="28"/>
          <w:szCs w:val="28"/>
        </w:rPr>
        <w:t>В категоризации рейтинга инвестиционной привлекательности регионов, проводимой группой «Эксперт» в России [89], необходимо учитывать различные макроэкономические характеристики, обеспеченность территории факторами производства и уровень потребительского спроса населения. В рамках инвестиционного потенциала выделяются семь отдельных сфер, которые его составляют:</w:t>
      </w:r>
    </w:p>
    <w:p w14:paraId="3F85E3E8" w14:textId="77777777" w:rsidR="00210C27" w:rsidRPr="00111ACC" w:rsidRDefault="003757F4" w:rsidP="006637A6">
      <w:pPr>
        <w:widowControl w:val="0"/>
        <w:tabs>
          <w:tab w:val="left" w:pos="993"/>
        </w:tabs>
        <w:ind w:firstLine="709"/>
        <w:contextualSpacing/>
        <w:jc w:val="both"/>
        <w:rPr>
          <w:sz w:val="28"/>
          <w:szCs w:val="28"/>
        </w:rPr>
      </w:pPr>
      <w:r>
        <w:rPr>
          <w:sz w:val="28"/>
          <w:szCs w:val="28"/>
        </w:rPr>
        <w:t>1. Оценка экономического состояния региона, включая показатели роста ВВП, инфляции, безработицы и другие макроэкономические факторы, представляет собой макроэкономический потенциал.</w:t>
      </w:r>
    </w:p>
    <w:p w14:paraId="0E8502B1" w14:textId="77777777" w:rsidR="00210C27" w:rsidRPr="00111ACC" w:rsidRDefault="003757F4" w:rsidP="006637A6">
      <w:pPr>
        <w:widowControl w:val="0"/>
        <w:tabs>
          <w:tab w:val="left" w:pos="993"/>
        </w:tabs>
        <w:ind w:firstLine="709"/>
        <w:contextualSpacing/>
        <w:jc w:val="both"/>
        <w:rPr>
          <w:sz w:val="28"/>
          <w:szCs w:val="28"/>
        </w:rPr>
      </w:pPr>
      <w:r>
        <w:rPr>
          <w:sz w:val="28"/>
          <w:szCs w:val="28"/>
        </w:rPr>
        <w:t>2. Насыщенность региона материальными и природными ресурсами, такими как добыча полезных ископаемых, энергетические ресурсы оценивается как ресурсный потенциал.</w:t>
      </w:r>
    </w:p>
    <w:p w14:paraId="1FC4F7C0" w14:textId="77777777" w:rsidR="00210C27" w:rsidRPr="00111ACC" w:rsidRDefault="003757F4" w:rsidP="006637A6">
      <w:pPr>
        <w:widowControl w:val="0"/>
        <w:tabs>
          <w:tab w:val="left" w:pos="993"/>
        </w:tabs>
        <w:ind w:firstLine="709"/>
        <w:contextualSpacing/>
        <w:jc w:val="both"/>
        <w:rPr>
          <w:sz w:val="28"/>
          <w:szCs w:val="28"/>
        </w:rPr>
      </w:pPr>
      <w:r>
        <w:rPr>
          <w:sz w:val="28"/>
          <w:szCs w:val="28"/>
        </w:rPr>
        <w:t>3. Оценка качества и доступности рабочей силы в регионе, включая образование, навыки, уровень занятости и динамику демографических показателей, относится к трудовому потенциалу.</w:t>
      </w:r>
    </w:p>
    <w:p w14:paraId="6261441C" w14:textId="77777777" w:rsidR="00210C27" w:rsidRPr="00111ACC" w:rsidRDefault="003757F4" w:rsidP="006637A6">
      <w:pPr>
        <w:widowControl w:val="0"/>
        <w:tabs>
          <w:tab w:val="left" w:pos="993"/>
        </w:tabs>
        <w:ind w:firstLine="709"/>
        <w:contextualSpacing/>
        <w:jc w:val="both"/>
        <w:rPr>
          <w:sz w:val="28"/>
          <w:szCs w:val="28"/>
        </w:rPr>
      </w:pPr>
      <w:r>
        <w:rPr>
          <w:sz w:val="28"/>
          <w:szCs w:val="28"/>
        </w:rPr>
        <w:t>4. Способность региона к инновациям, научным исследованиям, развитию высокотехнологичных отраслей, наличие инновационной инфраструктуры и др. оцениваются как инновационный потенциал.</w:t>
      </w:r>
    </w:p>
    <w:p w14:paraId="487ECB53" w14:textId="77777777" w:rsidR="00210C27" w:rsidRPr="00111ACC" w:rsidRDefault="003757F4" w:rsidP="006637A6">
      <w:pPr>
        <w:widowControl w:val="0"/>
        <w:tabs>
          <w:tab w:val="left" w:pos="993"/>
        </w:tabs>
        <w:ind w:firstLine="709"/>
        <w:contextualSpacing/>
        <w:jc w:val="both"/>
        <w:rPr>
          <w:sz w:val="28"/>
          <w:szCs w:val="28"/>
        </w:rPr>
      </w:pPr>
      <w:r>
        <w:rPr>
          <w:sz w:val="28"/>
          <w:szCs w:val="28"/>
        </w:rPr>
        <w:lastRenderedPageBreak/>
        <w:t>5. Оценка развития транспортной, коммуникационной, социальной и других видов инфраструктуры в регионе относится к инфраструктурному потенциалу.</w:t>
      </w:r>
    </w:p>
    <w:p w14:paraId="434B113C" w14:textId="77777777" w:rsidR="00210C27" w:rsidRPr="00111ACC" w:rsidRDefault="003757F4" w:rsidP="006637A6">
      <w:pPr>
        <w:widowControl w:val="0"/>
        <w:tabs>
          <w:tab w:val="left" w:pos="993"/>
        </w:tabs>
        <w:ind w:firstLine="709"/>
        <w:contextualSpacing/>
        <w:jc w:val="both"/>
        <w:rPr>
          <w:sz w:val="28"/>
          <w:szCs w:val="28"/>
        </w:rPr>
      </w:pPr>
      <w:r>
        <w:rPr>
          <w:sz w:val="28"/>
          <w:szCs w:val="28"/>
        </w:rPr>
        <w:t>6. Доступность финансовых ресурсов, наличие финансовых институтов и внутренних источников финансирования в регионе оцениваются как финансовый потенциал.</w:t>
      </w:r>
    </w:p>
    <w:p w14:paraId="31E0FBB8" w14:textId="77777777" w:rsidR="00210C27" w:rsidRPr="00111ACC" w:rsidRDefault="003757F4" w:rsidP="006637A6">
      <w:pPr>
        <w:widowControl w:val="0"/>
        <w:tabs>
          <w:tab w:val="left" w:pos="993"/>
        </w:tabs>
        <w:ind w:firstLine="709"/>
        <w:contextualSpacing/>
        <w:jc w:val="both"/>
        <w:rPr>
          <w:sz w:val="28"/>
          <w:szCs w:val="28"/>
        </w:rPr>
      </w:pPr>
      <w:r>
        <w:rPr>
          <w:sz w:val="28"/>
          <w:szCs w:val="28"/>
        </w:rPr>
        <w:t>7. Оценка уровня развития здравоохранения, образования, культуры, социальной стабильности, уровня жизни населения и других социальных факторов является социальным потенциалом.</w:t>
      </w:r>
    </w:p>
    <w:p w14:paraId="7D9E73E5" w14:textId="77777777" w:rsidR="001639C1" w:rsidRPr="00111ACC" w:rsidRDefault="001639C1" w:rsidP="006637A6">
      <w:pPr>
        <w:widowControl w:val="0"/>
        <w:tabs>
          <w:tab w:val="left" w:pos="993"/>
        </w:tabs>
        <w:ind w:firstLine="709"/>
        <w:contextualSpacing/>
        <w:jc w:val="both"/>
        <w:rPr>
          <w:sz w:val="28"/>
          <w:szCs w:val="28"/>
        </w:rPr>
      </w:pPr>
      <w:r>
        <w:rPr>
          <w:sz w:val="28"/>
          <w:szCs w:val="28"/>
        </w:rPr>
        <w:t>В целом можно констатировать, что инвестиционный климат территории включает две основных составляющие: инвестиционный потенциал и риски инвестиций, что характеризует его как важнейший фактор развития территории.</w:t>
      </w:r>
    </w:p>
    <w:p w14:paraId="1F25A247" w14:textId="77777777" w:rsidR="00210C27" w:rsidRPr="00111ACC" w:rsidRDefault="003757F4" w:rsidP="006637A6">
      <w:pPr>
        <w:widowControl w:val="0"/>
        <w:tabs>
          <w:tab w:val="left" w:pos="993"/>
        </w:tabs>
        <w:ind w:firstLine="709"/>
        <w:contextualSpacing/>
        <w:jc w:val="both"/>
        <w:rPr>
          <w:sz w:val="28"/>
          <w:szCs w:val="28"/>
        </w:rPr>
      </w:pPr>
      <w:r>
        <w:rPr>
          <w:sz w:val="28"/>
          <w:szCs w:val="28"/>
        </w:rPr>
        <w:t>Представленные в экономической литературе методы оценки инвестиционного потенциала территории можно условно разделить на 3 основные группы: экономико-математические, факторные и методы экспертных оценок. В зависимости от выбранной методики решаются различные задачи. Данные методики позволяют определить рейтинг инвестиционной привлекательности, конкурентные преимущества территории, недостатки конкретного региона для инвесторов и направления повышения инвестиционного потенциала.</w:t>
      </w:r>
    </w:p>
    <w:p w14:paraId="01CF4EDF" w14:textId="77777777" w:rsidR="00210C27" w:rsidRPr="00111ACC" w:rsidRDefault="003757F4" w:rsidP="006637A6">
      <w:pPr>
        <w:widowControl w:val="0"/>
        <w:tabs>
          <w:tab w:val="left" w:pos="993"/>
        </w:tabs>
        <w:ind w:firstLine="709"/>
        <w:contextualSpacing/>
        <w:jc w:val="both"/>
        <w:rPr>
          <w:sz w:val="28"/>
          <w:szCs w:val="28"/>
        </w:rPr>
      </w:pPr>
      <w:r>
        <w:rPr>
          <w:sz w:val="28"/>
          <w:szCs w:val="28"/>
        </w:rPr>
        <w:t>П.З. Шахбазов предлагает рассчитывать стоимость накопленного экономического потенциала региона (ЭП</w:t>
      </w:r>
      <w:r>
        <w:rPr>
          <w:sz w:val="28"/>
          <w:szCs w:val="28"/>
          <w:vertAlign w:val="subscript"/>
        </w:rPr>
        <w:t>Р</w:t>
      </w:r>
      <w:r>
        <w:rPr>
          <w:sz w:val="28"/>
          <w:szCs w:val="28"/>
        </w:rPr>
        <w:t>) на основе суммирования стоимостных оценок его структурных элементов [25]:</w:t>
      </w:r>
    </w:p>
    <w:p w14:paraId="091162A9" w14:textId="77777777" w:rsidR="00210C27" w:rsidRPr="00111ACC" w:rsidRDefault="00210C27" w:rsidP="006637A6">
      <w:pPr>
        <w:widowControl w:val="0"/>
        <w:ind w:firstLine="709"/>
        <w:contextualSpacing/>
        <w:jc w:val="center"/>
        <w:rPr>
          <w:i/>
          <w:sz w:val="28"/>
          <w:szCs w:val="28"/>
        </w:rPr>
      </w:pPr>
    </w:p>
    <w:p w14:paraId="7B028FDC" w14:textId="77777777" w:rsidR="00210C27" w:rsidRPr="00111ACC" w:rsidRDefault="003757F4" w:rsidP="006637A6">
      <w:pPr>
        <w:widowControl w:val="0"/>
        <w:ind w:firstLine="709"/>
        <w:contextualSpacing/>
        <w:jc w:val="right"/>
        <w:rPr>
          <w:i/>
          <w:sz w:val="28"/>
          <w:szCs w:val="28"/>
        </w:rPr>
      </w:pPr>
      <w:r>
        <w:rPr>
          <w:i/>
          <w:sz w:val="28"/>
          <w:szCs w:val="28"/>
        </w:rPr>
        <w:t>ЭП</w:t>
      </w:r>
      <w:r>
        <w:rPr>
          <w:i/>
          <w:sz w:val="28"/>
          <w:szCs w:val="28"/>
          <w:vertAlign w:val="subscript"/>
        </w:rPr>
        <w:t>Р</w:t>
      </w:r>
      <w:r>
        <w:rPr>
          <w:i/>
          <w:sz w:val="28"/>
          <w:szCs w:val="28"/>
        </w:rPr>
        <w:t xml:space="preserve"> = ПП</w:t>
      </w:r>
      <w:r>
        <w:rPr>
          <w:i/>
          <w:sz w:val="28"/>
          <w:szCs w:val="28"/>
          <w:vertAlign w:val="subscript"/>
        </w:rPr>
        <w:t>Р</w:t>
      </w:r>
      <w:r>
        <w:rPr>
          <w:i/>
          <w:sz w:val="28"/>
          <w:szCs w:val="28"/>
        </w:rPr>
        <w:t xml:space="preserve"> + ТП + ПП + ИП + ФП + ВэП </w:t>
      </w:r>
      <w:r>
        <w:rPr>
          <w:i/>
          <w:sz w:val="28"/>
          <w:szCs w:val="28"/>
        </w:rPr>
        <w:tab/>
      </w:r>
      <w:r>
        <w:rPr>
          <w:i/>
          <w:sz w:val="28"/>
          <w:szCs w:val="28"/>
        </w:rPr>
        <w:tab/>
      </w:r>
      <w:r>
        <w:rPr>
          <w:i/>
          <w:sz w:val="28"/>
          <w:szCs w:val="28"/>
        </w:rPr>
        <w:tab/>
      </w:r>
      <w:r>
        <w:rPr>
          <w:sz w:val="28"/>
          <w:szCs w:val="28"/>
        </w:rPr>
        <w:t>(1),</w:t>
      </w:r>
    </w:p>
    <w:p w14:paraId="2C55F109" w14:textId="77777777" w:rsidR="00210C27" w:rsidRPr="00111ACC" w:rsidRDefault="00210C27" w:rsidP="006637A6">
      <w:pPr>
        <w:widowControl w:val="0"/>
        <w:ind w:firstLine="709"/>
        <w:contextualSpacing/>
        <w:jc w:val="center"/>
        <w:rPr>
          <w:i/>
          <w:sz w:val="28"/>
          <w:szCs w:val="28"/>
        </w:rPr>
      </w:pPr>
    </w:p>
    <w:p w14:paraId="780CB611" w14:textId="77777777" w:rsidR="00210C27" w:rsidRPr="00111ACC" w:rsidRDefault="003757F4" w:rsidP="006637A6">
      <w:pPr>
        <w:widowControl w:val="0"/>
        <w:tabs>
          <w:tab w:val="left" w:pos="993"/>
        </w:tabs>
        <w:ind w:firstLine="709"/>
        <w:contextualSpacing/>
        <w:jc w:val="both"/>
        <w:rPr>
          <w:sz w:val="28"/>
          <w:szCs w:val="28"/>
        </w:rPr>
      </w:pPr>
      <w:r>
        <w:rPr>
          <w:sz w:val="28"/>
          <w:szCs w:val="28"/>
        </w:rPr>
        <w:t>где:</w:t>
      </w:r>
      <w:r>
        <w:rPr>
          <w:i/>
          <w:sz w:val="28"/>
          <w:szCs w:val="28"/>
        </w:rPr>
        <w:t xml:space="preserve"> ПП</w:t>
      </w:r>
      <w:r>
        <w:rPr>
          <w:i/>
          <w:sz w:val="28"/>
          <w:szCs w:val="28"/>
          <w:vertAlign w:val="subscript"/>
        </w:rPr>
        <w:t>Р</w:t>
      </w:r>
      <w:r>
        <w:rPr>
          <w:sz w:val="28"/>
          <w:szCs w:val="28"/>
        </w:rPr>
        <w:t xml:space="preserve"> – природно-ресурсный потенциал региона; ТП – трудовой потенциал; ПП – производственный потенциал; ИП – инновационный потенциал; ФП – финансовый потенциал; ВэП – внешнеэкономический потенциал.</w:t>
      </w:r>
    </w:p>
    <w:p w14:paraId="1AB1952D" w14:textId="77777777" w:rsidR="00210C27" w:rsidRPr="00111ACC" w:rsidRDefault="00210C27" w:rsidP="006637A6">
      <w:pPr>
        <w:widowControl w:val="0"/>
        <w:tabs>
          <w:tab w:val="left" w:pos="993"/>
        </w:tabs>
        <w:ind w:firstLine="709"/>
        <w:contextualSpacing/>
        <w:jc w:val="both"/>
        <w:rPr>
          <w:sz w:val="28"/>
          <w:szCs w:val="28"/>
        </w:rPr>
      </w:pPr>
    </w:p>
    <w:p w14:paraId="29B4A183" w14:textId="77777777" w:rsidR="00210C27" w:rsidRPr="00111ACC" w:rsidRDefault="003757F4" w:rsidP="006637A6">
      <w:pPr>
        <w:widowControl w:val="0"/>
        <w:tabs>
          <w:tab w:val="left" w:pos="993"/>
        </w:tabs>
        <w:ind w:firstLine="709"/>
        <w:contextualSpacing/>
        <w:jc w:val="both"/>
        <w:rPr>
          <w:sz w:val="28"/>
          <w:szCs w:val="28"/>
        </w:rPr>
      </w:pPr>
      <w:r>
        <w:rPr>
          <w:sz w:val="28"/>
          <w:szCs w:val="28"/>
        </w:rPr>
        <w:t>Следует отметить, что это довольно распространенная методика оценки инвестиционного потенциала территории, однако она не учитывает такой компонент, как риски.</w:t>
      </w:r>
    </w:p>
    <w:p w14:paraId="11A4E0FB" w14:textId="77777777" w:rsidR="00210C27" w:rsidRPr="00111ACC" w:rsidRDefault="003757F4" w:rsidP="006637A6">
      <w:pPr>
        <w:widowControl w:val="0"/>
        <w:tabs>
          <w:tab w:val="left" w:pos="993"/>
        </w:tabs>
        <w:ind w:firstLine="709"/>
        <w:contextualSpacing/>
        <w:jc w:val="both"/>
        <w:rPr>
          <w:sz w:val="28"/>
          <w:szCs w:val="28"/>
        </w:rPr>
      </w:pPr>
      <w:r>
        <w:rPr>
          <w:sz w:val="28"/>
          <w:szCs w:val="28"/>
        </w:rPr>
        <w:t>Используется также так называемый метод «суммарного (интегрального) потенциала» региона, состоящий из 9 элементов, таких как потребительский; производственный; финансовый; инфраструктурный; трудовой; природно-ресурсный; институциональный; инновационный; туристический потенциалы и «интегральные риски». Интегральные показатели оценки позволяют составить рейтинг инвестиционного климата.</w:t>
      </w:r>
    </w:p>
    <w:p w14:paraId="7D57AE1C" w14:textId="77777777" w:rsidR="00210C27" w:rsidRPr="00111ACC" w:rsidRDefault="003757F4" w:rsidP="006637A6">
      <w:pPr>
        <w:widowControl w:val="0"/>
        <w:tabs>
          <w:tab w:val="left" w:pos="993"/>
        </w:tabs>
        <w:ind w:firstLine="709"/>
        <w:contextualSpacing/>
        <w:jc w:val="both"/>
        <w:rPr>
          <w:sz w:val="28"/>
          <w:szCs w:val="28"/>
        </w:rPr>
      </w:pPr>
      <w:r>
        <w:rPr>
          <w:sz w:val="28"/>
          <w:szCs w:val="28"/>
        </w:rPr>
        <w:t>В основу известной Методики рейтингового агентства «Эксперт РА» положена оценка двух характеристик: «инвестиционный потенциал (объективные возможности для инвестирования, которые предоставляет регион) и инвестиционный риск (условия деятельности инвестора).</w:t>
      </w:r>
    </w:p>
    <w:p w14:paraId="5E077BC2" w14:textId="6097710E" w:rsidR="00BE7CC5" w:rsidRPr="00111ACC" w:rsidRDefault="00BE7CC5" w:rsidP="006637A6">
      <w:pPr>
        <w:widowControl w:val="0"/>
        <w:tabs>
          <w:tab w:val="left" w:pos="993"/>
        </w:tabs>
        <w:ind w:firstLine="709"/>
        <w:contextualSpacing/>
        <w:jc w:val="both"/>
      </w:pPr>
      <w:r>
        <w:rPr>
          <w:sz w:val="28"/>
          <w:szCs w:val="28"/>
        </w:rPr>
        <w:t xml:space="preserve">Следует отметить, что подобный подход применяется в обширной </w:t>
      </w:r>
      <w:r>
        <w:rPr>
          <w:sz w:val="28"/>
          <w:szCs w:val="28"/>
        </w:rPr>
        <w:lastRenderedPageBreak/>
        <w:t>литературе. В работе М. Усольцевой и соавторов также исследуется инвестиционный потенциал, однако не комплексно, а покомпонентно — например, природно-ресурсный потенциал территории [89]. При этом авторы используют смешанный подход – в основу научной методологии положен метод экспертной оценки и кадастровая стоимость земли.</w:t>
      </w:r>
    </w:p>
    <w:p w14:paraId="72D7F648" w14:textId="77777777" w:rsidR="00210C27" w:rsidRPr="00111ACC" w:rsidRDefault="003757F4" w:rsidP="006637A6">
      <w:pPr>
        <w:widowControl w:val="0"/>
        <w:tabs>
          <w:tab w:val="left" w:pos="993"/>
        </w:tabs>
        <w:ind w:firstLine="709"/>
        <w:contextualSpacing/>
        <w:jc w:val="both"/>
        <w:rPr>
          <w:sz w:val="28"/>
          <w:szCs w:val="28"/>
        </w:rPr>
      </w:pPr>
      <w:r>
        <w:rPr>
          <w:sz w:val="28"/>
          <w:szCs w:val="28"/>
        </w:rPr>
        <w:t>С.А. Попова разработала методику оценки инвестиционного потенциала региона, включающую систему из трёх групп показателей: общеэкономические, производственные и показатели экономической инфраструктуры [90]. По итогам расчета для каждой группы определяется интегральный показатель потенциала регионального развития. Однако эта методика недостаточно полно отражает величину инвестиционного потенциала регионального развития.</w:t>
      </w:r>
    </w:p>
    <w:p w14:paraId="62101001" w14:textId="77777777" w:rsidR="00210C27" w:rsidRPr="00111ACC" w:rsidRDefault="003757F4" w:rsidP="006637A6">
      <w:pPr>
        <w:widowControl w:val="0"/>
        <w:tabs>
          <w:tab w:val="left" w:pos="993"/>
        </w:tabs>
        <w:ind w:firstLine="709"/>
        <w:contextualSpacing/>
        <w:jc w:val="both"/>
        <w:rPr>
          <w:sz w:val="28"/>
          <w:szCs w:val="28"/>
        </w:rPr>
      </w:pPr>
      <w:r>
        <w:rPr>
          <w:sz w:val="28"/>
          <w:szCs w:val="28"/>
        </w:rPr>
        <w:t>Методика, предложенная И.М. Голайдо, хотя и учитывает особенности региона и требования инвесторов, содержит размытые границы шкалы оценки показателей инвестиционного потенциала; значения весовых коэффициентов показателей в расчёте сводного индекса в сумме не составляют единицу, что нарушает экономический смысл показателя [91].</w:t>
      </w:r>
    </w:p>
    <w:p w14:paraId="1D42ED21" w14:textId="77777777" w:rsidR="00210C27" w:rsidRPr="00111ACC" w:rsidRDefault="003757F4" w:rsidP="006637A6">
      <w:pPr>
        <w:widowControl w:val="0"/>
        <w:tabs>
          <w:tab w:val="left" w:pos="993"/>
        </w:tabs>
        <w:ind w:firstLine="709"/>
        <w:contextualSpacing/>
        <w:jc w:val="both"/>
        <w:rPr>
          <w:sz w:val="28"/>
          <w:szCs w:val="28"/>
        </w:rPr>
      </w:pPr>
      <w:r>
        <w:rPr>
          <w:sz w:val="28"/>
          <w:szCs w:val="28"/>
        </w:rPr>
        <w:t>Особенности методики, разработанной С.Г. Сериковым, состоят в оценке потенциальных объемов инвестиционных ресурсов, локализованных на территории региона по показателям, детализирующим источники каждого из структурных компонентов инвестиционного потенциала в разрезе институциональных секторов региональной экономики; определении уровня использования инвестиционного потенциала; систематизации и определении параметров инвестиционных потребностей региона на основе реестра инвестиционных проектов и инвестиционных предложений в регионе [22]. Однако далеко не все показатели могут быть рассчитаны на основе открытых источников данных.</w:t>
      </w:r>
    </w:p>
    <w:p w14:paraId="2B8FBAA5"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Есть научные публикации </w:t>
      </w:r>
      <w:r>
        <w:rPr>
          <w:sz w:val="28"/>
          <w:szCs w:val="28"/>
          <w:lang w:val="kk-KZ"/>
        </w:rPr>
        <w:t xml:space="preserve">Л.И. </w:t>
      </w:r>
      <w:r>
        <w:rPr>
          <w:sz w:val="28"/>
          <w:szCs w:val="28"/>
        </w:rPr>
        <w:t>Туленкова, в которых предлагаются характеристики показателей оценки инвестиционной привлекательности мегаполиса (города), что, в сущности, отражает его инвестиционный потенциал [53] (см. таблицу 1).</w:t>
      </w:r>
    </w:p>
    <w:p w14:paraId="43F8137F" w14:textId="77777777" w:rsidR="00210C27" w:rsidRPr="00111ACC" w:rsidRDefault="00210C27" w:rsidP="006637A6">
      <w:pPr>
        <w:widowControl w:val="0"/>
        <w:tabs>
          <w:tab w:val="left" w:pos="993"/>
        </w:tabs>
        <w:ind w:firstLine="709"/>
        <w:contextualSpacing/>
        <w:jc w:val="both"/>
        <w:rPr>
          <w:sz w:val="28"/>
          <w:szCs w:val="28"/>
        </w:rPr>
      </w:pPr>
    </w:p>
    <w:p w14:paraId="1F10DAE3" w14:textId="77777777" w:rsidR="00210C27" w:rsidRPr="00111ACC" w:rsidRDefault="003757F4" w:rsidP="006637A6">
      <w:pPr>
        <w:widowControl w:val="0"/>
        <w:tabs>
          <w:tab w:val="left" w:pos="993"/>
        </w:tabs>
        <w:contextualSpacing/>
        <w:jc w:val="both"/>
        <w:rPr>
          <w:sz w:val="28"/>
          <w:szCs w:val="28"/>
        </w:rPr>
      </w:pPr>
      <w:r>
        <w:rPr>
          <w:sz w:val="28"/>
          <w:szCs w:val="28"/>
        </w:rPr>
        <w:t>Таблица 1 – Характеристика показателей оценки инвестиционной привлекательности мегаполиса (города)</w:t>
      </w:r>
    </w:p>
    <w:p w14:paraId="64A9F195" w14:textId="77777777" w:rsidR="00210C27" w:rsidRPr="00111ACC" w:rsidRDefault="00210C27" w:rsidP="006637A6">
      <w:pPr>
        <w:widowControl w:val="0"/>
        <w:tabs>
          <w:tab w:val="left" w:pos="993"/>
        </w:tabs>
        <w:ind w:firstLine="709"/>
        <w:contextualSpacing/>
        <w:jc w:val="both"/>
        <w:rPr>
          <w:sz w:val="28"/>
          <w:szCs w:val="28"/>
        </w:rPr>
      </w:pPr>
    </w:p>
    <w:tbl>
      <w:tblPr>
        <w:tblStyle w:val="GridTable4-Accent5"/>
        <w:tblpPr w:leftFromText="180" w:rightFromText="180" w:vertAnchor="text" w:tblpY="1"/>
        <w:tblW w:w="9638" w:type="dxa"/>
        <w:tblLayout w:type="fixed"/>
        <w:tblLook w:val="04A0" w:firstRow="1" w:lastRow="0" w:firstColumn="1" w:lastColumn="0" w:noHBand="0" w:noVBand="1"/>
      </w:tblPr>
      <w:tblGrid>
        <w:gridCol w:w="2518"/>
        <w:gridCol w:w="3512"/>
        <w:gridCol w:w="3608"/>
      </w:tblGrid>
      <w:tr w:rsidR="00210C27" w:rsidRPr="00111ACC" w14:paraId="1EE21318" w14:textId="77777777" w:rsidTr="007C24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66A5C708" w14:textId="77777777" w:rsidR="00210C27" w:rsidRPr="00111ACC" w:rsidRDefault="003757F4" w:rsidP="006637A6">
            <w:pPr>
              <w:widowControl w:val="0"/>
              <w:contextualSpacing/>
              <w:jc w:val="center"/>
            </w:pPr>
            <w:r>
              <w:t>Показатель</w:t>
            </w:r>
          </w:p>
        </w:tc>
        <w:tc>
          <w:tcPr>
            <w:tcW w:w="3512" w:type="dxa"/>
          </w:tcPr>
          <w:p w14:paraId="00D158F3" w14:textId="77777777" w:rsidR="00210C27" w:rsidRPr="00111ACC" w:rsidRDefault="003757F4"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Экономический смысл</w:t>
            </w:r>
          </w:p>
        </w:tc>
        <w:tc>
          <w:tcPr>
            <w:tcW w:w="3608" w:type="dxa"/>
          </w:tcPr>
          <w:p w14:paraId="7A4E09FC" w14:textId="77777777" w:rsidR="00210C27" w:rsidRPr="00111ACC" w:rsidRDefault="003757F4"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Формула расчета</w:t>
            </w:r>
          </w:p>
        </w:tc>
      </w:tr>
      <w:tr w:rsidR="00210C27" w:rsidRPr="00111ACC" w14:paraId="010F7500" w14:textId="77777777" w:rsidTr="007C24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6203390A" w14:textId="77777777" w:rsidR="00210C27" w:rsidRPr="00111ACC" w:rsidRDefault="003757F4" w:rsidP="006637A6">
            <w:pPr>
              <w:widowControl w:val="0"/>
              <w:contextualSpacing/>
            </w:pPr>
            <w:r>
              <w:t xml:space="preserve">Индекс, характеризующий уровень реальной заработной платы населения мегаполиса </w:t>
            </w:r>
            <w:r>
              <w:rPr>
                <w:i/>
              </w:rPr>
              <w:t>(Irzp)</w:t>
            </w:r>
          </w:p>
        </w:tc>
        <w:tc>
          <w:tcPr>
            <w:tcW w:w="3512" w:type="dxa"/>
          </w:tcPr>
          <w:p w14:paraId="30B00CC0" w14:textId="77777777" w:rsidR="00210C27" w:rsidRPr="00111ACC" w:rsidRDefault="003757F4" w:rsidP="006637A6">
            <w:pPr>
              <w:widowControl w:val="0"/>
              <w:contextualSpacing/>
              <w:cnfStyle w:val="000000100000" w:firstRow="0" w:lastRow="0" w:firstColumn="0" w:lastColumn="0" w:oddVBand="0" w:evenVBand="0" w:oddHBand="1" w:evenHBand="0" w:firstRowFirstColumn="0" w:firstRowLastColumn="0" w:lastRowFirstColumn="0" w:lastRowLastColumn="0"/>
            </w:pPr>
            <w:r>
              <w:t xml:space="preserve">Отражает уровень платежеспособности и сберегательной способности населения мегаполиса. </w:t>
            </w:r>
          </w:p>
        </w:tc>
        <w:tc>
          <w:tcPr>
            <w:tcW w:w="3608" w:type="dxa"/>
          </w:tcPr>
          <w:p w14:paraId="6CE5EC9A"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rPr>
            </w:pPr>
            <w:r>
              <w:rPr>
                <w:i/>
              </w:rPr>
              <w:t>Irzp= RZPm / RZP,</w:t>
            </w:r>
          </w:p>
          <w:p w14:paraId="4BB2BB64" w14:textId="77777777" w:rsidR="00210C27" w:rsidRPr="00111ACC" w:rsidRDefault="003757F4" w:rsidP="006637A6">
            <w:pPr>
              <w:widowControl w:val="0"/>
              <w:contextualSpacing/>
              <w:cnfStyle w:val="000000100000" w:firstRow="0" w:lastRow="0" w:firstColumn="0" w:lastColumn="0" w:oddVBand="0" w:evenVBand="0" w:oddHBand="1" w:evenHBand="0" w:firstRowFirstColumn="0" w:firstRowLastColumn="0" w:lastRowFirstColumn="0" w:lastRowLastColumn="0"/>
            </w:pPr>
            <w:r>
              <w:t xml:space="preserve">где </w:t>
            </w:r>
            <w:r>
              <w:rPr>
                <w:i/>
              </w:rPr>
              <w:t>RZPm</w:t>
            </w:r>
            <w:r>
              <w:t xml:space="preserve"> – реальная заработная плата населения исследуемого мегаполиса,</w:t>
            </w:r>
          </w:p>
          <w:p w14:paraId="22CBD74D" w14:textId="77777777" w:rsidR="00210C27" w:rsidRPr="00111ACC" w:rsidRDefault="003757F4" w:rsidP="006637A6">
            <w:pPr>
              <w:widowControl w:val="0"/>
              <w:contextualSpacing/>
              <w:cnfStyle w:val="000000100000" w:firstRow="0" w:lastRow="0" w:firstColumn="0" w:lastColumn="0" w:oddVBand="0" w:evenVBand="0" w:oddHBand="1" w:evenHBand="0" w:firstRowFirstColumn="0" w:firstRowLastColumn="0" w:lastRowFirstColumn="0" w:lastRowLastColumn="0"/>
            </w:pPr>
            <w:r>
              <w:rPr>
                <w:i/>
              </w:rPr>
              <w:t>RZP</w:t>
            </w:r>
            <w:r>
              <w:t xml:space="preserve"> – реальная заработная плата населения мегаполиса-эталона.</w:t>
            </w:r>
          </w:p>
        </w:tc>
      </w:tr>
      <w:tr w:rsidR="00210C27" w:rsidRPr="00111ACC" w14:paraId="3FAD6A68" w14:textId="77777777" w:rsidTr="007C24BB">
        <w:tc>
          <w:tcPr>
            <w:cnfStyle w:val="001000000000" w:firstRow="0" w:lastRow="0" w:firstColumn="1" w:lastColumn="0" w:oddVBand="0" w:evenVBand="0" w:oddHBand="0" w:evenHBand="0" w:firstRowFirstColumn="0" w:firstRowLastColumn="0" w:lastRowFirstColumn="0" w:lastRowLastColumn="0"/>
            <w:tcW w:w="2518" w:type="dxa"/>
          </w:tcPr>
          <w:p w14:paraId="4908342D" w14:textId="77777777" w:rsidR="00210C27" w:rsidRPr="00111ACC" w:rsidRDefault="003757F4" w:rsidP="006637A6">
            <w:pPr>
              <w:widowControl w:val="0"/>
              <w:contextualSpacing/>
            </w:pPr>
            <w:r>
              <w:t xml:space="preserve">Индекс, характеризующий финансовые результаты деятельности </w:t>
            </w:r>
            <w:r>
              <w:lastRenderedPageBreak/>
              <w:t xml:space="preserve">субъектов мегаполиса на душу населения </w:t>
            </w:r>
            <w:r>
              <w:rPr>
                <w:i/>
              </w:rPr>
              <w:t>(Ifr)</w:t>
            </w:r>
          </w:p>
        </w:tc>
        <w:tc>
          <w:tcPr>
            <w:tcW w:w="3512" w:type="dxa"/>
          </w:tcPr>
          <w:p w14:paraId="5AC67E82" w14:textId="77777777" w:rsidR="00210C27" w:rsidRPr="00111ACC" w:rsidRDefault="003757F4" w:rsidP="006637A6">
            <w:pPr>
              <w:widowControl w:val="0"/>
              <w:contextualSpacing/>
              <w:cnfStyle w:val="000000000000" w:firstRow="0" w:lastRow="0" w:firstColumn="0" w:lastColumn="0" w:oddVBand="0" w:evenVBand="0" w:oddHBand="0" w:evenHBand="0" w:firstRowFirstColumn="0" w:firstRowLastColumn="0" w:lastRowFirstColumn="0" w:lastRowLastColumn="0"/>
            </w:pPr>
            <w:r>
              <w:lastRenderedPageBreak/>
              <w:t>Отражает часть собственного</w:t>
            </w:r>
          </w:p>
          <w:p w14:paraId="196A1D63" w14:textId="4FECD408" w:rsidR="00210C27" w:rsidRPr="00111ACC" w:rsidRDefault="003757F4" w:rsidP="006637A6">
            <w:pPr>
              <w:widowControl w:val="0"/>
              <w:contextualSpacing/>
              <w:cnfStyle w:val="000000000000" w:firstRow="0" w:lastRow="0" w:firstColumn="0" w:lastColumn="0" w:oddVBand="0" w:evenVBand="0" w:oddHBand="0" w:evenHBand="0" w:firstRowFirstColumn="0" w:firstRowLastColumn="0" w:lastRowFirstColumn="0" w:lastRowLastColumn="0"/>
            </w:pPr>
            <w:r>
              <w:t xml:space="preserve">капитала предприятий, которая может быть направлена на дальнейшее развитие: создание новых производств, </w:t>
            </w:r>
            <w:r>
              <w:lastRenderedPageBreak/>
              <w:t>реконструкцию, техническую модернизацию, улучшение качества продукции.</w:t>
            </w:r>
          </w:p>
        </w:tc>
        <w:tc>
          <w:tcPr>
            <w:tcW w:w="3608" w:type="dxa"/>
          </w:tcPr>
          <w:p w14:paraId="16F62819"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rPr>
                <w:i/>
              </w:rPr>
              <w:lastRenderedPageBreak/>
              <w:t xml:space="preserve">Ifr= FRm / </w:t>
            </w:r>
            <w:r>
              <w:t>FR,</w:t>
            </w:r>
          </w:p>
          <w:p w14:paraId="7C6D0558" w14:textId="77777777" w:rsidR="00210C27" w:rsidRPr="00111ACC" w:rsidRDefault="003757F4" w:rsidP="006637A6">
            <w:pPr>
              <w:widowControl w:val="0"/>
              <w:contextualSpacing/>
              <w:cnfStyle w:val="000000000000" w:firstRow="0" w:lastRow="0" w:firstColumn="0" w:lastColumn="0" w:oddVBand="0" w:evenVBand="0" w:oddHBand="0" w:evenHBand="0" w:firstRowFirstColumn="0" w:firstRowLastColumn="0" w:lastRowFirstColumn="0" w:lastRowLastColumn="0"/>
              <w:rPr>
                <w:i/>
              </w:rPr>
            </w:pPr>
            <w:r>
              <w:t>где</w:t>
            </w:r>
            <w:r>
              <w:rPr>
                <w:i/>
              </w:rPr>
              <w:t xml:space="preserve"> FRm</w:t>
            </w:r>
            <w:r>
              <w:t xml:space="preserve"> − финансовый результат деятельности субъектов исследуемого мегаполиса на душу населения;</w:t>
            </w:r>
          </w:p>
          <w:p w14:paraId="7D72FEFF" w14:textId="77777777" w:rsidR="00210C27" w:rsidRPr="00111ACC" w:rsidRDefault="003757F4" w:rsidP="006637A6">
            <w:pPr>
              <w:widowControl w:val="0"/>
              <w:contextualSpacing/>
              <w:cnfStyle w:val="000000000000" w:firstRow="0" w:lastRow="0" w:firstColumn="0" w:lastColumn="0" w:oddVBand="0" w:evenVBand="0" w:oddHBand="0" w:evenHBand="0" w:firstRowFirstColumn="0" w:firstRowLastColumn="0" w:lastRowFirstColumn="0" w:lastRowLastColumn="0"/>
            </w:pPr>
            <w:r>
              <w:rPr>
                <w:i/>
              </w:rPr>
              <w:lastRenderedPageBreak/>
              <w:t>FR</w:t>
            </w:r>
            <w:r>
              <w:t xml:space="preserve"> – значение финансового результата на душу населения мегаполиса-эталона.</w:t>
            </w:r>
          </w:p>
        </w:tc>
      </w:tr>
      <w:tr w:rsidR="00210C27" w:rsidRPr="00111ACC" w14:paraId="7177D8FB" w14:textId="77777777" w:rsidTr="007C24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7AD7F5AA" w14:textId="77777777" w:rsidR="00210C27" w:rsidRPr="00111ACC" w:rsidRDefault="003757F4" w:rsidP="006637A6">
            <w:pPr>
              <w:widowControl w:val="0"/>
              <w:contextualSpacing/>
            </w:pPr>
            <w:r>
              <w:lastRenderedPageBreak/>
              <w:t>Индекс, характеризующий уровень доходов</w:t>
            </w:r>
          </w:p>
          <w:p w14:paraId="49F86B73" w14:textId="77777777" w:rsidR="00210C27" w:rsidRPr="00111ACC" w:rsidRDefault="003757F4" w:rsidP="006637A6">
            <w:pPr>
              <w:widowControl w:val="0"/>
              <w:contextualSpacing/>
            </w:pPr>
            <w:r>
              <w:t xml:space="preserve">бюджета на душу населения </w:t>
            </w:r>
            <w:r>
              <w:rPr>
                <w:i/>
              </w:rPr>
              <w:t>(Idb)</w:t>
            </w:r>
          </w:p>
        </w:tc>
        <w:tc>
          <w:tcPr>
            <w:tcW w:w="3512" w:type="dxa"/>
          </w:tcPr>
          <w:p w14:paraId="5A3EFBCF" w14:textId="77777777" w:rsidR="00210C27" w:rsidRPr="00111ACC" w:rsidRDefault="003757F4" w:rsidP="006637A6">
            <w:pPr>
              <w:widowControl w:val="0"/>
              <w:contextualSpacing/>
              <w:cnfStyle w:val="000000100000" w:firstRow="0" w:lastRow="0" w:firstColumn="0" w:lastColumn="0" w:oddVBand="0" w:evenVBand="0" w:oddHBand="1" w:evenHBand="0" w:firstRowFirstColumn="0" w:firstRowLastColumn="0" w:lastRowFirstColumn="0" w:lastRowLastColumn="0"/>
            </w:pPr>
            <w:r>
              <w:t>Отражает финансовую обеспеченность мегаполиса в части доходов городского</w:t>
            </w:r>
          </w:p>
          <w:p w14:paraId="3D4F16A8" w14:textId="77777777" w:rsidR="00210C27" w:rsidRPr="00111ACC" w:rsidRDefault="003757F4" w:rsidP="006637A6">
            <w:pPr>
              <w:widowControl w:val="0"/>
              <w:contextualSpacing/>
              <w:cnfStyle w:val="000000100000" w:firstRow="0" w:lastRow="0" w:firstColumn="0" w:lastColumn="0" w:oddVBand="0" w:evenVBand="0" w:oddHBand="1" w:evenHBand="0" w:firstRowFirstColumn="0" w:firstRowLastColumn="0" w:lastRowFirstColumn="0" w:lastRowLastColumn="0"/>
            </w:pPr>
            <w:r>
              <w:t>бюджета.</w:t>
            </w:r>
          </w:p>
        </w:tc>
        <w:tc>
          <w:tcPr>
            <w:tcW w:w="3608" w:type="dxa"/>
          </w:tcPr>
          <w:p w14:paraId="1E24F86F"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rPr>
                <w:i/>
              </w:rPr>
              <w:t>Idb= DBm / DB</w:t>
            </w:r>
            <w:r>
              <w:t>,</w:t>
            </w:r>
          </w:p>
          <w:p w14:paraId="0B5B8628" w14:textId="77777777" w:rsidR="00210C27" w:rsidRPr="00111ACC" w:rsidRDefault="003757F4" w:rsidP="006637A6">
            <w:pPr>
              <w:widowControl w:val="0"/>
              <w:contextualSpacing/>
              <w:cnfStyle w:val="000000100000" w:firstRow="0" w:lastRow="0" w:firstColumn="0" w:lastColumn="0" w:oddVBand="0" w:evenVBand="0" w:oddHBand="1" w:evenHBand="0" w:firstRowFirstColumn="0" w:firstRowLastColumn="0" w:lastRowFirstColumn="0" w:lastRowLastColumn="0"/>
            </w:pPr>
            <w:r>
              <w:t xml:space="preserve">где </w:t>
            </w:r>
            <w:r>
              <w:rPr>
                <w:i/>
              </w:rPr>
              <w:t>DBm</w:t>
            </w:r>
            <w:r>
              <w:t xml:space="preserve"> − доходы бюджета исследуемого</w:t>
            </w:r>
          </w:p>
          <w:p w14:paraId="5136591D" w14:textId="77777777" w:rsidR="00210C27" w:rsidRPr="00111ACC" w:rsidRDefault="003757F4" w:rsidP="006637A6">
            <w:pPr>
              <w:widowControl w:val="0"/>
              <w:contextualSpacing/>
              <w:cnfStyle w:val="000000100000" w:firstRow="0" w:lastRow="0" w:firstColumn="0" w:lastColumn="0" w:oddVBand="0" w:evenVBand="0" w:oddHBand="1" w:evenHBand="0" w:firstRowFirstColumn="0" w:firstRowLastColumn="0" w:lastRowFirstColumn="0" w:lastRowLastColumn="0"/>
            </w:pPr>
            <w:r>
              <w:t>мегаполиса на душу населения;</w:t>
            </w:r>
          </w:p>
          <w:p w14:paraId="2D058A4C" w14:textId="77777777" w:rsidR="00210C27" w:rsidRPr="00111ACC" w:rsidRDefault="003757F4" w:rsidP="006637A6">
            <w:pPr>
              <w:widowControl w:val="0"/>
              <w:contextualSpacing/>
              <w:cnfStyle w:val="000000100000" w:firstRow="0" w:lastRow="0" w:firstColumn="0" w:lastColumn="0" w:oddVBand="0" w:evenVBand="0" w:oddHBand="1" w:evenHBand="0" w:firstRowFirstColumn="0" w:firstRowLastColumn="0" w:lastRowFirstColumn="0" w:lastRowLastColumn="0"/>
            </w:pPr>
            <w:r>
              <w:rPr>
                <w:i/>
              </w:rPr>
              <w:t xml:space="preserve">DB </w:t>
            </w:r>
            <w:r>
              <w:t>– значение доходов бюджета на душу</w:t>
            </w:r>
          </w:p>
          <w:p w14:paraId="48975A81" w14:textId="77777777" w:rsidR="00210C27" w:rsidRPr="00111ACC" w:rsidRDefault="003757F4" w:rsidP="006637A6">
            <w:pPr>
              <w:widowControl w:val="0"/>
              <w:contextualSpacing/>
              <w:cnfStyle w:val="000000100000" w:firstRow="0" w:lastRow="0" w:firstColumn="0" w:lastColumn="0" w:oddVBand="0" w:evenVBand="0" w:oddHBand="1" w:evenHBand="0" w:firstRowFirstColumn="0" w:firstRowLastColumn="0" w:lastRowFirstColumn="0" w:lastRowLastColumn="0"/>
            </w:pPr>
            <w:r>
              <w:t>населения мегаполиса-эталона.</w:t>
            </w:r>
          </w:p>
        </w:tc>
      </w:tr>
      <w:tr w:rsidR="00210C27" w:rsidRPr="00111ACC" w14:paraId="6A34D7FF" w14:textId="77777777" w:rsidTr="007C24BB">
        <w:tc>
          <w:tcPr>
            <w:cnfStyle w:val="001000000000" w:firstRow="0" w:lastRow="0" w:firstColumn="1" w:lastColumn="0" w:oddVBand="0" w:evenVBand="0" w:oddHBand="0" w:evenHBand="0" w:firstRowFirstColumn="0" w:firstRowLastColumn="0" w:lastRowFirstColumn="0" w:lastRowLastColumn="0"/>
            <w:tcW w:w="2518" w:type="dxa"/>
          </w:tcPr>
          <w:p w14:paraId="1DCC1863" w14:textId="77777777" w:rsidR="00210C27" w:rsidRPr="00111ACC" w:rsidRDefault="003757F4" w:rsidP="006637A6">
            <w:pPr>
              <w:widowControl w:val="0"/>
              <w:contextualSpacing/>
            </w:pPr>
            <w:r>
              <w:t xml:space="preserve">Индекс, характеризующий инвестиции в основной капитал за счет средств муниципального бюджета на душу населения </w:t>
            </w:r>
            <w:r>
              <w:rPr>
                <w:i/>
              </w:rPr>
              <w:t>(Iib)</w:t>
            </w:r>
          </w:p>
        </w:tc>
        <w:tc>
          <w:tcPr>
            <w:tcW w:w="3512" w:type="dxa"/>
          </w:tcPr>
          <w:p w14:paraId="39D0438A" w14:textId="77777777" w:rsidR="00210C27" w:rsidRPr="00111ACC" w:rsidRDefault="003757F4" w:rsidP="006637A6">
            <w:pPr>
              <w:widowControl w:val="0"/>
              <w:contextualSpacing/>
              <w:cnfStyle w:val="000000000000" w:firstRow="0" w:lastRow="0" w:firstColumn="0" w:lastColumn="0" w:oddVBand="0" w:evenVBand="0" w:oddHBand="0" w:evenHBand="0" w:firstRowFirstColumn="0" w:firstRowLastColumn="0" w:lastRowFirstColumn="0" w:lastRowLastColumn="0"/>
            </w:pPr>
            <w:r>
              <w:t>Отражает объем инвестиций,</w:t>
            </w:r>
          </w:p>
          <w:p w14:paraId="05BBDA1B" w14:textId="77777777" w:rsidR="00210C27" w:rsidRPr="00111ACC" w:rsidRDefault="003757F4" w:rsidP="006637A6">
            <w:pPr>
              <w:widowControl w:val="0"/>
              <w:contextualSpacing/>
              <w:cnfStyle w:val="000000000000" w:firstRow="0" w:lastRow="0" w:firstColumn="0" w:lastColumn="0" w:oddVBand="0" w:evenVBand="0" w:oddHBand="0" w:evenHBand="0" w:firstRowFirstColumn="0" w:firstRowLastColumn="0" w:lastRowFirstColumn="0" w:lastRowLastColumn="0"/>
            </w:pPr>
            <w:r>
              <w:t>направленный на реализацию инвестиционных проектов за счет средств городского бюджета.</w:t>
            </w:r>
          </w:p>
        </w:tc>
        <w:tc>
          <w:tcPr>
            <w:tcW w:w="3608" w:type="dxa"/>
          </w:tcPr>
          <w:p w14:paraId="12AAF08A"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i/>
              </w:rPr>
            </w:pPr>
            <w:r>
              <w:rPr>
                <w:i/>
              </w:rPr>
              <w:t>Iib= IBm / IB,</w:t>
            </w:r>
          </w:p>
          <w:p w14:paraId="42DA907C" w14:textId="77777777" w:rsidR="00210C27" w:rsidRPr="00111ACC" w:rsidRDefault="003757F4" w:rsidP="006637A6">
            <w:pPr>
              <w:widowControl w:val="0"/>
              <w:contextualSpacing/>
              <w:cnfStyle w:val="000000000000" w:firstRow="0" w:lastRow="0" w:firstColumn="0" w:lastColumn="0" w:oddVBand="0" w:evenVBand="0" w:oddHBand="0" w:evenHBand="0" w:firstRowFirstColumn="0" w:firstRowLastColumn="0" w:lastRowFirstColumn="0" w:lastRowLastColumn="0"/>
            </w:pPr>
            <w:r>
              <w:t xml:space="preserve">где </w:t>
            </w:r>
            <w:r>
              <w:rPr>
                <w:i/>
              </w:rPr>
              <w:t>IBm</w:t>
            </w:r>
            <w:r>
              <w:t xml:space="preserve"> − инвестиции в основной капитал исследуемого мегаполиса за счет средств муниципального бюджета на душу населения;</w:t>
            </w:r>
          </w:p>
          <w:p w14:paraId="55E5C148" w14:textId="77777777" w:rsidR="00210C27" w:rsidRPr="00111ACC" w:rsidRDefault="003757F4" w:rsidP="006637A6">
            <w:pPr>
              <w:widowControl w:val="0"/>
              <w:contextualSpacing/>
              <w:cnfStyle w:val="000000000000" w:firstRow="0" w:lastRow="0" w:firstColumn="0" w:lastColumn="0" w:oddVBand="0" w:evenVBand="0" w:oddHBand="0" w:evenHBand="0" w:firstRowFirstColumn="0" w:firstRowLastColumn="0" w:lastRowFirstColumn="0" w:lastRowLastColumn="0"/>
            </w:pPr>
            <w:r>
              <w:rPr>
                <w:i/>
              </w:rPr>
              <w:t>IB</w:t>
            </w:r>
            <w:r>
              <w:t xml:space="preserve"> – значение инвестиций в основной капитал за счет средств муниципального бюджета на душу населения мегаполиса-эталона</w:t>
            </w:r>
          </w:p>
        </w:tc>
      </w:tr>
      <w:tr w:rsidR="00210C27" w:rsidRPr="00111ACC" w14:paraId="2E460F03" w14:textId="77777777" w:rsidTr="007C24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084F409C" w14:textId="77777777" w:rsidR="00210C27" w:rsidRPr="00111ACC" w:rsidRDefault="003757F4" w:rsidP="006637A6">
            <w:pPr>
              <w:widowControl w:val="0"/>
              <w:contextualSpacing/>
            </w:pPr>
            <w:r>
              <w:t xml:space="preserve">Индекс, характеризующий уровень расходов на развитие и поддержку малого и среднего предпринимательства на душу населения </w:t>
            </w:r>
            <w:r>
              <w:rPr>
                <w:i/>
              </w:rPr>
              <w:t>(Isp)</w:t>
            </w:r>
          </w:p>
        </w:tc>
        <w:tc>
          <w:tcPr>
            <w:tcW w:w="3512" w:type="dxa"/>
          </w:tcPr>
          <w:p w14:paraId="636E5485" w14:textId="77777777" w:rsidR="00210C27" w:rsidRPr="00111ACC" w:rsidRDefault="003757F4" w:rsidP="006637A6">
            <w:pPr>
              <w:widowControl w:val="0"/>
              <w:contextualSpacing/>
              <w:cnfStyle w:val="000000100000" w:firstRow="0" w:lastRow="0" w:firstColumn="0" w:lastColumn="0" w:oddVBand="0" w:evenVBand="0" w:oddHBand="1" w:evenHBand="0" w:firstRowFirstColumn="0" w:firstRowLastColumn="0" w:lastRowFirstColumn="0" w:lastRowLastColumn="0"/>
            </w:pPr>
            <w:r>
              <w:t>Отражает объем финансирования, направленного на</w:t>
            </w:r>
          </w:p>
          <w:p w14:paraId="1AAD66D5" w14:textId="77777777" w:rsidR="00210C27" w:rsidRPr="00111ACC" w:rsidRDefault="003757F4" w:rsidP="006637A6">
            <w:pPr>
              <w:widowControl w:val="0"/>
              <w:contextualSpacing/>
              <w:cnfStyle w:val="000000100000" w:firstRow="0" w:lastRow="0" w:firstColumn="0" w:lastColumn="0" w:oddVBand="0" w:evenVBand="0" w:oddHBand="1" w:evenHBand="0" w:firstRowFirstColumn="0" w:firstRowLastColumn="0" w:lastRowFirstColumn="0" w:lastRowLastColumn="0"/>
            </w:pPr>
            <w:r>
              <w:t>развитие и поддержку малого бизнеса.</w:t>
            </w:r>
          </w:p>
        </w:tc>
        <w:tc>
          <w:tcPr>
            <w:tcW w:w="3608" w:type="dxa"/>
          </w:tcPr>
          <w:p w14:paraId="094EBE2B"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rPr>
            </w:pPr>
            <w:r>
              <w:rPr>
                <w:i/>
              </w:rPr>
              <w:t>Isp= SPm / SP,</w:t>
            </w:r>
          </w:p>
          <w:p w14:paraId="2CE2215C" w14:textId="77777777" w:rsidR="00210C27" w:rsidRPr="00111ACC" w:rsidRDefault="003757F4" w:rsidP="006637A6">
            <w:pPr>
              <w:widowControl w:val="0"/>
              <w:contextualSpacing/>
              <w:cnfStyle w:val="000000100000" w:firstRow="0" w:lastRow="0" w:firstColumn="0" w:lastColumn="0" w:oddVBand="0" w:evenVBand="0" w:oddHBand="1" w:evenHBand="0" w:firstRowFirstColumn="0" w:firstRowLastColumn="0" w:lastRowFirstColumn="0" w:lastRowLastColumn="0"/>
            </w:pPr>
            <w:r>
              <w:t xml:space="preserve">где </w:t>
            </w:r>
            <w:r>
              <w:rPr>
                <w:i/>
              </w:rPr>
              <w:t xml:space="preserve">SPm </w:t>
            </w:r>
            <w:r>
              <w:t>− расходы на развитие и поддержку</w:t>
            </w:r>
          </w:p>
          <w:p w14:paraId="7A268090" w14:textId="77777777" w:rsidR="00210C27" w:rsidRPr="00111ACC" w:rsidRDefault="003757F4" w:rsidP="006637A6">
            <w:pPr>
              <w:widowControl w:val="0"/>
              <w:contextualSpacing/>
              <w:cnfStyle w:val="000000100000" w:firstRow="0" w:lastRow="0" w:firstColumn="0" w:lastColumn="0" w:oddVBand="0" w:evenVBand="0" w:oddHBand="1" w:evenHBand="0" w:firstRowFirstColumn="0" w:firstRowLastColumn="0" w:lastRowFirstColumn="0" w:lastRowLastColumn="0"/>
            </w:pPr>
            <w:r>
              <w:t>малого и среднего предпринимательства</w:t>
            </w:r>
          </w:p>
          <w:p w14:paraId="321F12B8" w14:textId="77777777" w:rsidR="00210C27" w:rsidRPr="00111ACC" w:rsidRDefault="003757F4" w:rsidP="006637A6">
            <w:pPr>
              <w:widowControl w:val="0"/>
              <w:contextualSpacing/>
              <w:cnfStyle w:val="000000100000" w:firstRow="0" w:lastRow="0" w:firstColumn="0" w:lastColumn="0" w:oddVBand="0" w:evenVBand="0" w:oddHBand="1" w:evenHBand="0" w:firstRowFirstColumn="0" w:firstRowLastColumn="0" w:lastRowFirstColumn="0" w:lastRowLastColumn="0"/>
            </w:pPr>
            <w:r>
              <w:t xml:space="preserve">на душу населения исследуемого мегаполиса; </w:t>
            </w:r>
          </w:p>
          <w:p w14:paraId="6D1DE0CD" w14:textId="77777777" w:rsidR="00210C27" w:rsidRPr="00111ACC" w:rsidRDefault="003757F4" w:rsidP="006637A6">
            <w:pPr>
              <w:widowControl w:val="0"/>
              <w:contextualSpacing/>
              <w:cnfStyle w:val="000000100000" w:firstRow="0" w:lastRow="0" w:firstColumn="0" w:lastColumn="0" w:oddVBand="0" w:evenVBand="0" w:oddHBand="1" w:evenHBand="0" w:firstRowFirstColumn="0" w:firstRowLastColumn="0" w:lastRowFirstColumn="0" w:lastRowLastColumn="0"/>
            </w:pPr>
            <w:r>
              <w:rPr>
                <w:i/>
              </w:rPr>
              <w:t xml:space="preserve">SP </w:t>
            </w:r>
            <w:r>
              <w:t>– значение расходов на развитие и поддержку малого и среднего предпринимательства на душу населения мегаполиса-эталона.</w:t>
            </w:r>
          </w:p>
        </w:tc>
      </w:tr>
      <w:tr w:rsidR="00210C27" w:rsidRPr="00111ACC" w14:paraId="4D242D37" w14:textId="77777777" w:rsidTr="007C24BB">
        <w:tc>
          <w:tcPr>
            <w:cnfStyle w:val="001000000000" w:firstRow="0" w:lastRow="0" w:firstColumn="1" w:lastColumn="0" w:oddVBand="0" w:evenVBand="0" w:oddHBand="0" w:evenHBand="0" w:firstRowFirstColumn="0" w:firstRowLastColumn="0" w:lastRowFirstColumn="0" w:lastRowLastColumn="0"/>
            <w:tcW w:w="2518" w:type="dxa"/>
          </w:tcPr>
          <w:p w14:paraId="50BAA734" w14:textId="77777777" w:rsidR="00210C27" w:rsidRPr="00111ACC" w:rsidRDefault="003757F4" w:rsidP="006637A6">
            <w:pPr>
              <w:widowControl w:val="0"/>
              <w:contextualSpacing/>
            </w:pPr>
            <w:r>
              <w:t xml:space="preserve">Индекс, характеризующий организацию процесса выдачи разрешений на строительство </w:t>
            </w:r>
            <w:r>
              <w:rPr>
                <w:i/>
              </w:rPr>
              <w:t>(Ic)</w:t>
            </w:r>
          </w:p>
        </w:tc>
        <w:tc>
          <w:tcPr>
            <w:tcW w:w="3512" w:type="dxa"/>
          </w:tcPr>
          <w:p w14:paraId="23AD49D0" w14:textId="77777777" w:rsidR="00210C27" w:rsidRPr="00111ACC" w:rsidRDefault="003757F4" w:rsidP="006637A6">
            <w:pPr>
              <w:widowControl w:val="0"/>
              <w:contextualSpacing/>
              <w:cnfStyle w:val="000000000000" w:firstRow="0" w:lastRow="0" w:firstColumn="0" w:lastColumn="0" w:oddVBand="0" w:evenVBand="0" w:oddHBand="0" w:evenHBand="0" w:firstRowFirstColumn="0" w:firstRowLastColumn="0" w:lastRowFirstColumn="0" w:lastRowLastColumn="0"/>
            </w:pPr>
            <w:r>
              <w:t>Отражает количество выданных разрешений на строительство.</w:t>
            </w:r>
          </w:p>
        </w:tc>
        <w:tc>
          <w:tcPr>
            <w:tcW w:w="3608" w:type="dxa"/>
          </w:tcPr>
          <w:p w14:paraId="49F574D2"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i/>
              </w:rPr>
            </w:pPr>
            <w:r>
              <w:rPr>
                <w:i/>
              </w:rPr>
              <w:t>Ic= Cm / C,</w:t>
            </w:r>
          </w:p>
          <w:p w14:paraId="688F8855" w14:textId="77777777" w:rsidR="00210C27" w:rsidRPr="00111ACC" w:rsidRDefault="003757F4" w:rsidP="006637A6">
            <w:pPr>
              <w:widowControl w:val="0"/>
              <w:contextualSpacing/>
              <w:cnfStyle w:val="000000000000" w:firstRow="0" w:lastRow="0" w:firstColumn="0" w:lastColumn="0" w:oddVBand="0" w:evenVBand="0" w:oddHBand="0" w:evenHBand="0" w:firstRowFirstColumn="0" w:firstRowLastColumn="0" w:lastRowFirstColumn="0" w:lastRowLastColumn="0"/>
            </w:pPr>
            <w:r>
              <w:t xml:space="preserve">где </w:t>
            </w:r>
            <w:r>
              <w:rPr>
                <w:i/>
              </w:rPr>
              <w:t>Cm</w:t>
            </w:r>
            <w:r>
              <w:t xml:space="preserve"> −количество выданных разрешений на строительство в исследуемом мегаполисе, ед.;</w:t>
            </w:r>
          </w:p>
          <w:p w14:paraId="656E223B" w14:textId="77777777" w:rsidR="00210C27" w:rsidRPr="00111ACC" w:rsidRDefault="003757F4" w:rsidP="006637A6">
            <w:pPr>
              <w:widowControl w:val="0"/>
              <w:contextualSpacing/>
              <w:cnfStyle w:val="000000000000" w:firstRow="0" w:lastRow="0" w:firstColumn="0" w:lastColumn="0" w:oddVBand="0" w:evenVBand="0" w:oddHBand="0" w:evenHBand="0" w:firstRowFirstColumn="0" w:firstRowLastColumn="0" w:lastRowFirstColumn="0" w:lastRowLastColumn="0"/>
            </w:pPr>
            <w:r>
              <w:rPr>
                <w:i/>
              </w:rPr>
              <w:t xml:space="preserve">C </w:t>
            </w:r>
            <w:r>
              <w:t>– значение количества выданных разрешений на строительство мегаполиса-эталона, ед.</w:t>
            </w:r>
          </w:p>
        </w:tc>
      </w:tr>
      <w:tr w:rsidR="00210C27" w:rsidRPr="00111ACC" w14:paraId="7C690283" w14:textId="77777777" w:rsidTr="007C24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7FE77383" w14:textId="77777777" w:rsidR="00210C27" w:rsidRPr="00111ACC" w:rsidRDefault="003757F4" w:rsidP="006637A6">
            <w:pPr>
              <w:widowControl w:val="0"/>
              <w:contextualSpacing/>
            </w:pPr>
            <w:r>
              <w:t xml:space="preserve">Интегральный индекс инвестиционной привлекательности </w:t>
            </w:r>
            <w:r>
              <w:rPr>
                <w:i/>
              </w:rPr>
              <w:t>(∑ Iip)</w:t>
            </w:r>
          </w:p>
        </w:tc>
        <w:tc>
          <w:tcPr>
            <w:tcW w:w="3512" w:type="dxa"/>
          </w:tcPr>
          <w:p w14:paraId="6D47754D" w14:textId="77777777" w:rsidR="00210C27" w:rsidRPr="00111ACC" w:rsidRDefault="003757F4" w:rsidP="006637A6">
            <w:pPr>
              <w:widowControl w:val="0"/>
              <w:contextualSpacing/>
              <w:jc w:val="both"/>
              <w:cnfStyle w:val="000000100000" w:firstRow="0" w:lastRow="0" w:firstColumn="0" w:lastColumn="0" w:oddVBand="0" w:evenVBand="0" w:oddHBand="1" w:evenHBand="0" w:firstRowFirstColumn="0" w:firstRowLastColumn="0" w:lastRowFirstColumn="0" w:lastRowLastColumn="0"/>
            </w:pPr>
            <w:r>
              <w:t>Отражает общую величину</w:t>
            </w:r>
          </w:p>
          <w:p w14:paraId="696C0FD1" w14:textId="77777777" w:rsidR="00210C27" w:rsidRPr="00111ACC" w:rsidRDefault="003757F4" w:rsidP="006637A6">
            <w:pPr>
              <w:widowControl w:val="0"/>
              <w:contextualSpacing/>
              <w:jc w:val="both"/>
              <w:cnfStyle w:val="000000100000" w:firstRow="0" w:lastRow="0" w:firstColumn="0" w:lastColumn="0" w:oddVBand="0" w:evenVBand="0" w:oddHBand="1" w:evenHBand="0" w:firstRowFirstColumn="0" w:firstRowLastColumn="0" w:lastRowFirstColumn="0" w:lastRowLastColumn="0"/>
            </w:pPr>
            <w:r>
              <w:t>оценки инвестиционной</w:t>
            </w:r>
          </w:p>
          <w:p w14:paraId="71A7C713" w14:textId="77777777" w:rsidR="00210C27" w:rsidRPr="00111ACC" w:rsidRDefault="003757F4" w:rsidP="006637A6">
            <w:pPr>
              <w:widowControl w:val="0"/>
              <w:contextualSpacing/>
              <w:jc w:val="both"/>
              <w:cnfStyle w:val="000000100000" w:firstRow="0" w:lastRow="0" w:firstColumn="0" w:lastColumn="0" w:oddVBand="0" w:evenVBand="0" w:oddHBand="1" w:evenHBand="0" w:firstRowFirstColumn="0" w:firstRowLastColumn="0" w:lastRowFirstColumn="0" w:lastRowLastColumn="0"/>
            </w:pPr>
            <w:r>
              <w:t>привлекательности с учетом</w:t>
            </w:r>
          </w:p>
          <w:p w14:paraId="4C8D114C" w14:textId="77777777" w:rsidR="00210C27" w:rsidRPr="00111ACC" w:rsidRDefault="003757F4" w:rsidP="006637A6">
            <w:pPr>
              <w:widowControl w:val="0"/>
              <w:contextualSpacing/>
              <w:jc w:val="both"/>
              <w:cnfStyle w:val="000000100000" w:firstRow="0" w:lastRow="0" w:firstColumn="0" w:lastColumn="0" w:oddVBand="0" w:evenVBand="0" w:oddHBand="1" w:evenHBand="0" w:firstRowFirstColumn="0" w:firstRowLastColumn="0" w:lastRowFirstColumn="0" w:lastRowLastColumn="0"/>
            </w:pPr>
            <w:r>
              <w:t>всех факторов.</w:t>
            </w:r>
          </w:p>
        </w:tc>
        <w:tc>
          <w:tcPr>
            <w:tcW w:w="3608" w:type="dxa"/>
          </w:tcPr>
          <w:p w14:paraId="5ADD71F1"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rPr>
            </w:pPr>
            <w:r>
              <w:rPr>
                <w:i/>
              </w:rPr>
              <w:t>∑ Iip = Irzp + Ifr + Idb+ Iib+ + Isp+ Ic</w:t>
            </w:r>
          </w:p>
        </w:tc>
      </w:tr>
      <w:tr w:rsidR="00210C27" w:rsidRPr="00111ACC" w14:paraId="02427C34" w14:textId="77777777" w:rsidTr="007C24BB">
        <w:tc>
          <w:tcPr>
            <w:cnfStyle w:val="001000000000" w:firstRow="0" w:lastRow="0" w:firstColumn="1" w:lastColumn="0" w:oddVBand="0" w:evenVBand="0" w:oddHBand="0" w:evenHBand="0" w:firstRowFirstColumn="0" w:firstRowLastColumn="0" w:lastRowFirstColumn="0" w:lastRowLastColumn="0"/>
            <w:tcW w:w="9638" w:type="dxa"/>
            <w:gridSpan w:val="3"/>
          </w:tcPr>
          <w:p w14:paraId="6392653B" w14:textId="77777777" w:rsidR="00210C27" w:rsidRPr="00111ACC" w:rsidRDefault="003757F4" w:rsidP="006637A6">
            <w:pPr>
              <w:widowControl w:val="0"/>
              <w:contextualSpacing/>
              <w:jc w:val="both"/>
            </w:pPr>
            <w:r>
              <w:t xml:space="preserve">Примечание – Составлена автором </w:t>
            </w:r>
            <w:r>
              <w:rPr>
                <w:lang w:val="kk-KZ"/>
              </w:rPr>
              <w:t>на основе источника</w:t>
            </w:r>
            <w:r>
              <w:t xml:space="preserve"> [53]</w:t>
            </w:r>
          </w:p>
        </w:tc>
      </w:tr>
    </w:tbl>
    <w:p w14:paraId="2A360633" w14:textId="77777777" w:rsidR="00A3524E" w:rsidRPr="00111ACC" w:rsidRDefault="00A3524E" w:rsidP="006637A6">
      <w:pPr>
        <w:widowControl w:val="0"/>
        <w:contextualSpacing/>
        <w:jc w:val="both"/>
        <w:rPr>
          <w:sz w:val="28"/>
          <w:szCs w:val="28"/>
        </w:rPr>
      </w:pPr>
    </w:p>
    <w:p w14:paraId="17A93EF5" w14:textId="11454A09" w:rsidR="00CB2F9F" w:rsidRPr="00111ACC" w:rsidRDefault="003757F4" w:rsidP="006637A6">
      <w:pPr>
        <w:widowControl w:val="0"/>
        <w:ind w:firstLine="709"/>
        <w:contextualSpacing/>
        <w:jc w:val="both"/>
        <w:rPr>
          <w:sz w:val="28"/>
          <w:szCs w:val="28"/>
        </w:rPr>
      </w:pPr>
      <w:r>
        <w:rPr>
          <w:sz w:val="28"/>
          <w:szCs w:val="28"/>
        </w:rPr>
        <w:t xml:space="preserve">Аналогичным образом предлагается оценивать: индекс, характеризующий концентрацию численности населения </w:t>
      </w:r>
      <w:r>
        <w:rPr>
          <w:i/>
          <w:sz w:val="28"/>
          <w:szCs w:val="28"/>
        </w:rPr>
        <w:t>(Itn);</w:t>
      </w:r>
      <w:r>
        <w:rPr>
          <w:sz w:val="28"/>
          <w:szCs w:val="28"/>
        </w:rPr>
        <w:t xml:space="preserve"> индекс общей площади жилых помещений на душу населения </w:t>
      </w:r>
      <w:r>
        <w:rPr>
          <w:i/>
          <w:sz w:val="28"/>
          <w:szCs w:val="28"/>
        </w:rPr>
        <w:t>(Ij);</w:t>
      </w:r>
      <w:r>
        <w:rPr>
          <w:sz w:val="28"/>
          <w:szCs w:val="28"/>
        </w:rPr>
        <w:t xml:space="preserve"> индекс обеспеченности образовательными </w:t>
      </w:r>
      <w:r>
        <w:rPr>
          <w:sz w:val="28"/>
          <w:szCs w:val="28"/>
        </w:rPr>
        <w:lastRenderedPageBreak/>
        <w:t xml:space="preserve">организациями </w:t>
      </w:r>
      <w:r>
        <w:rPr>
          <w:i/>
          <w:sz w:val="28"/>
          <w:szCs w:val="28"/>
        </w:rPr>
        <w:t>(Iod);</w:t>
      </w:r>
      <w:r>
        <w:rPr>
          <w:sz w:val="28"/>
          <w:szCs w:val="28"/>
        </w:rPr>
        <w:t xml:space="preserve"> индекс обеспеченности врачами </w:t>
      </w:r>
      <w:r>
        <w:rPr>
          <w:i/>
          <w:sz w:val="28"/>
          <w:szCs w:val="28"/>
        </w:rPr>
        <w:t>(Iv)</w:t>
      </w:r>
      <w:r>
        <w:rPr>
          <w:sz w:val="28"/>
          <w:szCs w:val="28"/>
        </w:rPr>
        <w:t xml:space="preserve">; индекс, характеризующий обеспеченность специалистами, занятыми научными исследованиями и разработками </w:t>
      </w:r>
      <w:r>
        <w:rPr>
          <w:i/>
          <w:sz w:val="28"/>
          <w:szCs w:val="28"/>
        </w:rPr>
        <w:t>(IP)</w:t>
      </w:r>
      <w:r>
        <w:rPr>
          <w:sz w:val="28"/>
          <w:szCs w:val="28"/>
        </w:rPr>
        <w:t xml:space="preserve"> [53].</w:t>
      </w:r>
    </w:p>
    <w:p w14:paraId="0F7B2CCD" w14:textId="03726435" w:rsidR="00A3524E" w:rsidRPr="00111ACC" w:rsidRDefault="00CB2F9F" w:rsidP="006637A6">
      <w:pPr>
        <w:widowControl w:val="0"/>
        <w:tabs>
          <w:tab w:val="left" w:pos="993"/>
        </w:tabs>
        <w:ind w:firstLine="709"/>
        <w:contextualSpacing/>
        <w:jc w:val="both"/>
        <w:rPr>
          <w:sz w:val="28"/>
          <w:szCs w:val="28"/>
        </w:rPr>
      </w:pPr>
      <w:r>
        <w:rPr>
          <w:sz w:val="28"/>
          <w:szCs w:val="28"/>
        </w:rPr>
        <w:t>А.И. Курганова, например, в рамках факторного анализа инвестиционной привлекательности выделяет 3 группы факторов.</w:t>
      </w:r>
    </w:p>
    <w:p w14:paraId="48220FBC" w14:textId="7B087B9D" w:rsidR="00CB2F9F" w:rsidRPr="00111ACC" w:rsidRDefault="00CB2F9F" w:rsidP="006637A6">
      <w:pPr>
        <w:widowControl w:val="0"/>
        <w:numPr>
          <w:ilvl w:val="0"/>
          <w:numId w:val="2"/>
        </w:numPr>
        <w:tabs>
          <w:tab w:val="left" w:pos="993"/>
        </w:tabs>
        <w:ind w:left="0" w:firstLine="709"/>
        <w:jc w:val="both"/>
        <w:rPr>
          <w:sz w:val="28"/>
          <w:szCs w:val="28"/>
        </w:rPr>
      </w:pPr>
      <w:r>
        <w:rPr>
          <w:sz w:val="28"/>
          <w:szCs w:val="28"/>
        </w:rPr>
        <w:t>неизменяемые факторы;</w:t>
      </w:r>
    </w:p>
    <w:p w14:paraId="5DC281D3" w14:textId="77777777" w:rsidR="00CB2F9F" w:rsidRPr="00111ACC" w:rsidRDefault="00CB2F9F" w:rsidP="006637A6">
      <w:pPr>
        <w:widowControl w:val="0"/>
        <w:numPr>
          <w:ilvl w:val="0"/>
          <w:numId w:val="2"/>
        </w:numPr>
        <w:tabs>
          <w:tab w:val="left" w:pos="993"/>
        </w:tabs>
        <w:ind w:left="0" w:firstLine="709"/>
        <w:jc w:val="both"/>
        <w:rPr>
          <w:sz w:val="28"/>
          <w:szCs w:val="28"/>
        </w:rPr>
      </w:pPr>
      <w:r>
        <w:rPr>
          <w:sz w:val="28"/>
          <w:szCs w:val="28"/>
        </w:rPr>
        <w:t xml:space="preserve">изменяемые в долгосрочном периоде факторы; </w:t>
      </w:r>
    </w:p>
    <w:p w14:paraId="1B006A26" w14:textId="48F236D7" w:rsidR="00CB2F9F" w:rsidRPr="00111ACC" w:rsidRDefault="00CB2F9F" w:rsidP="006637A6">
      <w:pPr>
        <w:widowControl w:val="0"/>
        <w:numPr>
          <w:ilvl w:val="0"/>
          <w:numId w:val="2"/>
        </w:numPr>
        <w:tabs>
          <w:tab w:val="left" w:pos="993"/>
        </w:tabs>
        <w:ind w:left="0" w:firstLine="709"/>
        <w:jc w:val="both"/>
        <w:rPr>
          <w:sz w:val="28"/>
          <w:szCs w:val="28"/>
        </w:rPr>
      </w:pPr>
      <w:r>
        <w:rPr>
          <w:sz w:val="28"/>
          <w:szCs w:val="28"/>
        </w:rPr>
        <w:t>изменяемые в краткосрочном периоде факторы (см. рисунок 5).</w:t>
      </w:r>
    </w:p>
    <w:p w14:paraId="34A049C2" w14:textId="0F2EB950" w:rsidR="00CB2F9F" w:rsidRPr="00111ACC" w:rsidRDefault="0019181E" w:rsidP="006637A6">
      <w:pPr>
        <w:widowControl w:val="0"/>
        <w:ind w:firstLine="709"/>
        <w:contextualSpacing/>
        <w:jc w:val="both"/>
        <w:rPr>
          <w:sz w:val="28"/>
          <w:szCs w:val="28"/>
        </w:rPr>
      </w:pPr>
      <w:r>
        <w:rPr>
          <w:rFonts w:ascii="Aptos" w:eastAsia="Aptos" w:hAnsi="Aptos"/>
          <w:noProof/>
          <w:kern w:val="2"/>
          <w:lang w:val="en-US" w:eastAsia="en-US"/>
          <w14:ligatures w14:val="standardContextual"/>
        </w:rPr>
        <mc:AlternateContent>
          <mc:Choice Requires="wpg">
            <w:drawing>
              <wp:anchor distT="0" distB="0" distL="114300" distR="114300" simplePos="0" relativeHeight="251677696" behindDoc="0" locked="0" layoutInCell="1" allowOverlap="1" wp14:anchorId="75BE4936" wp14:editId="0A94AB2F">
                <wp:simplePos x="0" y="0"/>
                <wp:positionH relativeFrom="column">
                  <wp:posOffset>1905</wp:posOffset>
                </wp:positionH>
                <wp:positionV relativeFrom="paragraph">
                  <wp:posOffset>276860</wp:posOffset>
                </wp:positionV>
                <wp:extent cx="5796915" cy="6827520"/>
                <wp:effectExtent l="0" t="0" r="13335" b="11430"/>
                <wp:wrapSquare wrapText="bothSides"/>
                <wp:docPr id="1984931774" name="Group 58"/>
                <wp:cNvGraphicFramePr/>
                <a:graphic xmlns:a="http://schemas.openxmlformats.org/drawingml/2006/main">
                  <a:graphicData uri="http://schemas.microsoft.com/office/word/2010/wordprocessingGroup">
                    <wpg:wgp>
                      <wpg:cNvGrpSpPr/>
                      <wpg:grpSpPr>
                        <a:xfrm>
                          <a:off x="0" y="0"/>
                          <a:ext cx="5796915" cy="6827520"/>
                          <a:chOff x="0" y="0"/>
                          <a:chExt cx="5842635" cy="7012305"/>
                        </a:xfrm>
                      </wpg:grpSpPr>
                      <wps:wsp>
                        <wps:cNvPr id="377201945" name="TextBox 48"/>
                        <wps:cNvSpPr txBox="1"/>
                        <wps:spPr>
                          <a:xfrm>
                            <a:off x="1962150" y="0"/>
                            <a:ext cx="1737360" cy="640080"/>
                          </a:xfrm>
                          <a:prstGeom prst="rect">
                            <a:avLst/>
                          </a:prstGeom>
                          <a:solidFill>
                            <a:sysClr val="window" lastClr="FFFFFF"/>
                          </a:solidFill>
                          <a:ln w="19050" cap="flat" cmpd="sng" algn="ctr">
                            <a:solidFill>
                              <a:srgbClr val="156082"/>
                            </a:solidFill>
                            <a:prstDash val="solid"/>
                            <a:miter lim="800000"/>
                          </a:ln>
                          <a:effectLst/>
                        </wps:spPr>
                        <wps:txbx>
                          <w:txbxContent>
                            <w:p w14:paraId="11497E3D"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Инвестиционная привлекательность региона</w:t>
                              </w:r>
                            </w:p>
                          </w:txbxContent>
                        </wps:txbx>
                        <wps:bodyPr spcFirstLastPara="0" vert="horz" wrap="square" lIns="7620" tIns="7620" rIns="7620" bIns="7620" numCol="1" spcCol="1270" anchor="ctr" anchorCtr="0">
                          <a:noAutofit/>
                        </wps:bodyPr>
                      </wps:wsp>
                      <wps:wsp>
                        <wps:cNvPr id="390425907" name="TextBox 40">
                          <a:extLst>
                            <a:ext uri="{FF2B5EF4-FFF2-40B4-BE49-F238E27FC236}">
                              <a16:creationId xmlns:a16="http://schemas.microsoft.com/office/drawing/2014/main" id="{F9388D03-DB76-8079-0CB7-E7F5D141BA12}"/>
                            </a:ext>
                          </a:extLst>
                        </wps:cNvPr>
                        <wps:cNvSpPr txBox="1"/>
                        <wps:spPr>
                          <a:xfrm>
                            <a:off x="1962150" y="885825"/>
                            <a:ext cx="1765300" cy="639445"/>
                          </a:xfrm>
                          <a:prstGeom prst="rect">
                            <a:avLst/>
                          </a:prstGeom>
                          <a:solidFill>
                            <a:sysClr val="window" lastClr="FFFFFF"/>
                          </a:solidFill>
                          <a:ln w="19050" cap="flat" cmpd="sng" algn="ctr">
                            <a:solidFill>
                              <a:srgbClr val="156082"/>
                            </a:solidFill>
                            <a:prstDash val="solid"/>
                            <a:miter lim="800000"/>
                          </a:ln>
                          <a:effectLst/>
                        </wps:spPr>
                        <wps:txbx>
                          <w:txbxContent>
                            <w:p w14:paraId="4B7CB65D"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Изменяемые в долгосрочной перспективе факторы</w:t>
                              </w:r>
                            </w:p>
                          </w:txbxContent>
                        </wps:txbx>
                        <wps:bodyPr spcFirstLastPara="0" vert="horz" wrap="square" lIns="7620" tIns="7620" rIns="7620" bIns="7620" numCol="1" spcCol="1270" anchor="ctr" anchorCtr="0">
                          <a:noAutofit/>
                        </wps:bodyPr>
                      </wps:wsp>
                      <wps:wsp>
                        <wps:cNvPr id="1061844370" name="TextBox 28">
                          <a:extLst>
                            <a:ext uri="{FF2B5EF4-FFF2-40B4-BE49-F238E27FC236}">
                              <a16:creationId xmlns:a16="http://schemas.microsoft.com/office/drawing/2014/main" id="{FDB6BD8E-BA1C-B3E6-6B02-85D9B7F208D4}"/>
                            </a:ext>
                          </a:extLst>
                        </wps:cNvPr>
                        <wps:cNvSpPr txBox="1"/>
                        <wps:spPr>
                          <a:xfrm>
                            <a:off x="4105275" y="876300"/>
                            <a:ext cx="1737360" cy="640080"/>
                          </a:xfrm>
                          <a:prstGeom prst="rect">
                            <a:avLst/>
                          </a:prstGeom>
                          <a:solidFill>
                            <a:sysClr val="window" lastClr="FFFFFF"/>
                          </a:solidFill>
                          <a:ln w="19050" cap="flat" cmpd="sng" algn="ctr">
                            <a:solidFill>
                              <a:srgbClr val="156082"/>
                            </a:solidFill>
                            <a:prstDash val="solid"/>
                            <a:miter lim="800000"/>
                          </a:ln>
                          <a:effectLst/>
                        </wps:spPr>
                        <wps:txbx>
                          <w:txbxContent>
                            <w:p w14:paraId="0A6CDD36"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Изменяемые в краткосрочном периоде факторы</w:t>
                              </w:r>
                            </w:p>
                          </w:txbxContent>
                        </wps:txbx>
                        <wps:bodyPr spcFirstLastPara="0" vert="horz" wrap="square" lIns="7620" tIns="7620" rIns="7620" bIns="7620" numCol="1" spcCol="1270" anchor="ctr" anchorCtr="0">
                          <a:noAutofit/>
                        </wps:bodyPr>
                      </wps:wsp>
                      <wps:wsp>
                        <wps:cNvPr id="715210054" name="TextBox 44">
                          <a:extLst>
                            <a:ext uri="{FF2B5EF4-FFF2-40B4-BE49-F238E27FC236}">
                              <a16:creationId xmlns:a16="http://schemas.microsoft.com/office/drawing/2014/main" id="{56BA91CF-0F2D-F50C-BF73-118CB8CC9BF8}"/>
                            </a:ext>
                          </a:extLst>
                        </wps:cNvPr>
                        <wps:cNvSpPr txBox="1"/>
                        <wps:spPr>
                          <a:xfrm>
                            <a:off x="0" y="1800225"/>
                            <a:ext cx="1828800" cy="640080"/>
                          </a:xfrm>
                          <a:prstGeom prst="rect">
                            <a:avLst/>
                          </a:prstGeom>
                          <a:solidFill>
                            <a:sysClr val="window" lastClr="FFFFFF"/>
                          </a:solidFill>
                          <a:ln w="19050" cap="flat" cmpd="sng" algn="ctr">
                            <a:solidFill>
                              <a:srgbClr val="156082"/>
                            </a:solidFill>
                            <a:prstDash val="solid"/>
                            <a:miter lim="800000"/>
                          </a:ln>
                          <a:effectLst/>
                        </wps:spPr>
                        <wps:txbx>
                          <w:txbxContent>
                            <w:p w14:paraId="0D6F28C7"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географическое положение</w:t>
                              </w:r>
                            </w:p>
                          </w:txbxContent>
                        </wps:txbx>
                        <wps:bodyPr spcFirstLastPara="0" vert="horz" wrap="square" lIns="7620" tIns="7620" rIns="7620" bIns="7620" numCol="1" spcCol="1270" anchor="ctr" anchorCtr="0">
                          <a:noAutofit/>
                        </wps:bodyPr>
                      </wps:wsp>
                      <wps:wsp>
                        <wps:cNvPr id="456895286" name="TextBox 38">
                          <a:extLst>
                            <a:ext uri="{FF2B5EF4-FFF2-40B4-BE49-F238E27FC236}">
                              <a16:creationId xmlns:a16="http://schemas.microsoft.com/office/drawing/2014/main" id="{780D9AA4-F8BC-07EE-EA00-AFF262F051C2}"/>
                            </a:ext>
                          </a:extLst>
                        </wps:cNvPr>
                        <wps:cNvSpPr txBox="1"/>
                        <wps:spPr>
                          <a:xfrm>
                            <a:off x="1971675" y="1800225"/>
                            <a:ext cx="1737360" cy="640080"/>
                          </a:xfrm>
                          <a:prstGeom prst="rect">
                            <a:avLst/>
                          </a:prstGeom>
                          <a:solidFill>
                            <a:sysClr val="window" lastClr="FFFFFF"/>
                          </a:solidFill>
                          <a:ln w="19050" cap="flat" cmpd="sng" algn="ctr">
                            <a:solidFill>
                              <a:srgbClr val="156082"/>
                            </a:solidFill>
                            <a:prstDash val="solid"/>
                            <a:miter lim="800000"/>
                          </a:ln>
                          <a:effectLst/>
                        </wps:spPr>
                        <wps:txbx>
                          <w:txbxContent>
                            <w:p w14:paraId="7C7C0AB1"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 xml:space="preserve">состояние </w:t>
                              </w:r>
                            </w:p>
                            <w:p w14:paraId="3DB3358B"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окружающей среды</w:t>
                              </w:r>
                            </w:p>
                          </w:txbxContent>
                        </wps:txbx>
                        <wps:bodyPr spcFirstLastPara="0" vert="horz" wrap="square" lIns="7620" tIns="7620" rIns="7620" bIns="7620" numCol="1" spcCol="1270" anchor="ctr" anchorCtr="0">
                          <a:noAutofit/>
                        </wps:bodyPr>
                      </wps:wsp>
                      <wps:wsp>
                        <wps:cNvPr id="1950418118" name="TextBox 26">
                          <a:extLst>
                            <a:ext uri="{FF2B5EF4-FFF2-40B4-BE49-F238E27FC236}">
                              <a16:creationId xmlns:a16="http://schemas.microsoft.com/office/drawing/2014/main" id="{B423D74D-19FA-4F32-3319-7E2E65103AD5}"/>
                            </a:ext>
                          </a:extLst>
                        </wps:cNvPr>
                        <wps:cNvSpPr txBox="1"/>
                        <wps:spPr>
                          <a:xfrm>
                            <a:off x="4105275" y="1790700"/>
                            <a:ext cx="1737360" cy="640080"/>
                          </a:xfrm>
                          <a:prstGeom prst="rect">
                            <a:avLst/>
                          </a:prstGeom>
                          <a:solidFill>
                            <a:sysClr val="window" lastClr="FFFFFF"/>
                          </a:solidFill>
                          <a:ln w="19050" cap="flat" cmpd="sng" algn="ctr">
                            <a:solidFill>
                              <a:srgbClr val="156082"/>
                            </a:solidFill>
                            <a:prstDash val="solid"/>
                            <a:miter lim="800000"/>
                          </a:ln>
                          <a:effectLst/>
                        </wps:spPr>
                        <wps:txbx>
                          <w:txbxContent>
                            <w:p w14:paraId="1F19D81C"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нормативно-правовое поле</w:t>
                              </w:r>
                            </w:p>
                          </w:txbxContent>
                        </wps:txbx>
                        <wps:bodyPr spcFirstLastPara="0" vert="horz" wrap="square" lIns="7620" tIns="7620" rIns="7620" bIns="7620" numCol="1" spcCol="1270" anchor="ctr" anchorCtr="0">
                          <a:noAutofit/>
                        </wps:bodyPr>
                      </wps:wsp>
                      <wps:wsp>
                        <wps:cNvPr id="1544502995" name="TextBox 42">
                          <a:extLst>
                            <a:ext uri="{FF2B5EF4-FFF2-40B4-BE49-F238E27FC236}">
                              <a16:creationId xmlns:a16="http://schemas.microsoft.com/office/drawing/2014/main" id="{1BE32844-A108-E0B7-BD5A-82C9FA98D2C5}"/>
                            </a:ext>
                          </a:extLst>
                        </wps:cNvPr>
                        <wps:cNvSpPr txBox="1"/>
                        <wps:spPr>
                          <a:xfrm>
                            <a:off x="0" y="2714625"/>
                            <a:ext cx="1828800" cy="640080"/>
                          </a:xfrm>
                          <a:prstGeom prst="rect">
                            <a:avLst/>
                          </a:prstGeom>
                          <a:solidFill>
                            <a:sysClr val="window" lastClr="FFFFFF"/>
                          </a:solidFill>
                          <a:ln w="19050" cap="flat" cmpd="sng" algn="ctr">
                            <a:solidFill>
                              <a:srgbClr val="156082"/>
                            </a:solidFill>
                            <a:prstDash val="solid"/>
                            <a:miter lim="800000"/>
                          </a:ln>
                          <a:effectLst/>
                        </wps:spPr>
                        <wps:txbx>
                          <w:txbxContent>
                            <w:p w14:paraId="3D847001"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наличие и доступность природных ресурсов</w:t>
                              </w:r>
                            </w:p>
                          </w:txbxContent>
                        </wps:txbx>
                        <wps:bodyPr spcFirstLastPara="0" vert="horz" wrap="square" lIns="7620" tIns="7620" rIns="7620" bIns="7620" numCol="1" spcCol="1270" anchor="ctr" anchorCtr="0">
                          <a:noAutofit/>
                        </wps:bodyPr>
                      </wps:wsp>
                      <wps:wsp>
                        <wps:cNvPr id="621265668" name="TextBox 36">
                          <a:extLst>
                            <a:ext uri="{FF2B5EF4-FFF2-40B4-BE49-F238E27FC236}">
                              <a16:creationId xmlns:a16="http://schemas.microsoft.com/office/drawing/2014/main" id="{14487546-05C6-EC45-B950-24558397A78D}"/>
                            </a:ext>
                          </a:extLst>
                        </wps:cNvPr>
                        <wps:cNvSpPr txBox="1"/>
                        <wps:spPr>
                          <a:xfrm>
                            <a:off x="1971675" y="2714625"/>
                            <a:ext cx="1737360" cy="640080"/>
                          </a:xfrm>
                          <a:prstGeom prst="rect">
                            <a:avLst/>
                          </a:prstGeom>
                          <a:solidFill>
                            <a:sysClr val="window" lastClr="FFFFFF"/>
                          </a:solidFill>
                          <a:ln w="19050" cap="flat" cmpd="sng" algn="ctr">
                            <a:solidFill>
                              <a:srgbClr val="156082"/>
                            </a:solidFill>
                            <a:prstDash val="solid"/>
                            <a:miter lim="800000"/>
                          </a:ln>
                          <a:effectLst/>
                        </wps:spPr>
                        <wps:txbx>
                          <w:txbxContent>
                            <w:p w14:paraId="1CC9BB4B"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развитие культуры и образования</w:t>
                              </w:r>
                            </w:p>
                          </w:txbxContent>
                        </wps:txbx>
                        <wps:bodyPr spcFirstLastPara="0" vert="horz" wrap="square" lIns="7620" tIns="7620" rIns="7620" bIns="7620" numCol="1" spcCol="1270" anchor="ctr" anchorCtr="0">
                          <a:noAutofit/>
                        </wps:bodyPr>
                      </wps:wsp>
                      <wps:wsp>
                        <wps:cNvPr id="841457569" name="TextBox 24">
                          <a:extLst>
                            <a:ext uri="{FF2B5EF4-FFF2-40B4-BE49-F238E27FC236}">
                              <a16:creationId xmlns:a16="http://schemas.microsoft.com/office/drawing/2014/main" id="{BA57D9D1-E804-AA52-8CA4-8A316FFEDC8B}"/>
                            </a:ext>
                          </a:extLst>
                        </wps:cNvPr>
                        <wps:cNvSpPr txBox="1"/>
                        <wps:spPr>
                          <a:xfrm>
                            <a:off x="4105275" y="2714625"/>
                            <a:ext cx="1737360" cy="640080"/>
                          </a:xfrm>
                          <a:prstGeom prst="rect">
                            <a:avLst/>
                          </a:prstGeom>
                          <a:solidFill>
                            <a:sysClr val="window" lastClr="FFFFFF"/>
                          </a:solidFill>
                          <a:ln w="19050" cap="flat" cmpd="sng" algn="ctr">
                            <a:solidFill>
                              <a:srgbClr val="156082"/>
                            </a:solidFill>
                            <a:prstDash val="solid"/>
                            <a:miter lim="800000"/>
                          </a:ln>
                          <a:effectLst/>
                        </wps:spPr>
                        <wps:txbx>
                          <w:txbxContent>
                            <w:p w14:paraId="0222F96D"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характер взаимодействия власти и бизнеса</w:t>
                              </w:r>
                            </w:p>
                          </w:txbxContent>
                        </wps:txbx>
                        <wps:bodyPr spcFirstLastPara="0" vert="horz" wrap="square" lIns="7620" tIns="7620" rIns="7620" bIns="7620" numCol="1" spcCol="1270" anchor="ctr" anchorCtr="0">
                          <a:noAutofit/>
                        </wps:bodyPr>
                      </wps:wsp>
                      <wps:wsp>
                        <wps:cNvPr id="1028571433" name="TextBox 34"/>
                        <wps:cNvSpPr txBox="1"/>
                        <wps:spPr>
                          <a:xfrm>
                            <a:off x="1981200" y="3629025"/>
                            <a:ext cx="1737360" cy="640080"/>
                          </a:xfrm>
                          <a:prstGeom prst="rect">
                            <a:avLst/>
                          </a:prstGeom>
                          <a:solidFill>
                            <a:sysClr val="window" lastClr="FFFFFF"/>
                          </a:solidFill>
                          <a:ln w="19050" cap="flat" cmpd="sng" algn="ctr">
                            <a:solidFill>
                              <a:srgbClr val="156082"/>
                            </a:solidFill>
                            <a:prstDash val="solid"/>
                            <a:miter lim="800000"/>
                          </a:ln>
                          <a:effectLst/>
                        </wps:spPr>
                        <wps:txbx>
                          <w:txbxContent>
                            <w:p w14:paraId="12C78186"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экономическая стабильность</w:t>
                              </w:r>
                            </w:p>
                          </w:txbxContent>
                        </wps:txbx>
                        <wps:bodyPr spcFirstLastPara="0" vert="horz" wrap="square" lIns="7620" tIns="7620" rIns="7620" bIns="7620" numCol="1" spcCol="1270" anchor="ctr" anchorCtr="0">
                          <a:noAutofit/>
                        </wps:bodyPr>
                      </wps:wsp>
                      <wps:wsp>
                        <wps:cNvPr id="1518630183" name="TextBox 34">
                          <a:extLst>
                            <a:ext uri="{FF2B5EF4-FFF2-40B4-BE49-F238E27FC236}">
                              <a16:creationId xmlns:a16="http://schemas.microsoft.com/office/drawing/2014/main" id="{A80579AC-0BF5-8BD0-D692-EF62535C180F}"/>
                            </a:ext>
                          </a:extLst>
                        </wps:cNvPr>
                        <wps:cNvSpPr txBox="1"/>
                        <wps:spPr>
                          <a:xfrm>
                            <a:off x="1971675" y="4543425"/>
                            <a:ext cx="1737360" cy="640080"/>
                          </a:xfrm>
                          <a:prstGeom prst="rect">
                            <a:avLst/>
                          </a:prstGeom>
                          <a:solidFill>
                            <a:sysClr val="window" lastClr="FFFFFF"/>
                          </a:solidFill>
                          <a:ln w="19050" cap="flat" cmpd="sng" algn="ctr">
                            <a:solidFill>
                              <a:srgbClr val="156082"/>
                            </a:solidFill>
                            <a:prstDash val="solid"/>
                            <a:miter lim="800000"/>
                          </a:ln>
                          <a:effectLst/>
                        </wps:spPr>
                        <wps:txbx>
                          <w:txbxContent>
                            <w:p w14:paraId="0AC0AAA2"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экономическая стабильность</w:t>
                              </w:r>
                            </w:p>
                          </w:txbxContent>
                        </wps:txbx>
                        <wps:bodyPr spcFirstLastPara="0" vert="horz" wrap="square" lIns="7620" tIns="7620" rIns="7620" bIns="7620" numCol="1" spcCol="1270" anchor="ctr" anchorCtr="0">
                          <a:noAutofit/>
                        </wps:bodyPr>
                      </wps:wsp>
                      <wps:wsp>
                        <wps:cNvPr id="1969582052" name="TextBox 32">
                          <a:extLst>
                            <a:ext uri="{FF2B5EF4-FFF2-40B4-BE49-F238E27FC236}">
                              <a16:creationId xmlns:a16="http://schemas.microsoft.com/office/drawing/2014/main" id="{AD8197BA-2EA8-AF00-F91F-1B670C3FA08C}"/>
                            </a:ext>
                          </a:extLst>
                        </wps:cNvPr>
                        <wps:cNvSpPr txBox="1"/>
                        <wps:spPr>
                          <a:xfrm>
                            <a:off x="1971675" y="5457825"/>
                            <a:ext cx="1737360" cy="640080"/>
                          </a:xfrm>
                          <a:prstGeom prst="rect">
                            <a:avLst/>
                          </a:prstGeom>
                          <a:solidFill>
                            <a:sysClr val="window" lastClr="FFFFFF"/>
                          </a:solidFill>
                          <a:ln w="19050" cap="flat" cmpd="sng" algn="ctr">
                            <a:solidFill>
                              <a:srgbClr val="156082"/>
                            </a:solidFill>
                            <a:prstDash val="solid"/>
                            <a:miter lim="800000"/>
                          </a:ln>
                          <a:effectLst/>
                        </wps:spPr>
                        <wps:txbx>
                          <w:txbxContent>
                            <w:p w14:paraId="1C5EAEC5"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инфраструктурная развитость региона</w:t>
                              </w:r>
                            </w:p>
                          </w:txbxContent>
                        </wps:txbx>
                        <wps:bodyPr spcFirstLastPara="0" vert="horz" wrap="square" lIns="7620" tIns="7620" rIns="7620" bIns="7620" numCol="1" spcCol="1270" anchor="ctr" anchorCtr="0">
                          <a:noAutofit/>
                        </wps:bodyPr>
                      </wps:wsp>
                      <wps:wsp>
                        <wps:cNvPr id="1264600176" name="TextBox 30">
                          <a:extLst>
                            <a:ext uri="{FF2B5EF4-FFF2-40B4-BE49-F238E27FC236}">
                              <a16:creationId xmlns:a16="http://schemas.microsoft.com/office/drawing/2014/main" id="{B1B7CCA2-7E14-A381-3549-F02B4BA30FA8}"/>
                            </a:ext>
                          </a:extLst>
                        </wps:cNvPr>
                        <wps:cNvSpPr txBox="1"/>
                        <wps:spPr>
                          <a:xfrm>
                            <a:off x="1971675" y="6372225"/>
                            <a:ext cx="1737360" cy="640080"/>
                          </a:xfrm>
                          <a:prstGeom prst="rect">
                            <a:avLst/>
                          </a:prstGeom>
                          <a:solidFill>
                            <a:sysClr val="window" lastClr="FFFFFF"/>
                          </a:solidFill>
                          <a:ln w="19050" cap="flat" cmpd="sng" algn="ctr">
                            <a:solidFill>
                              <a:srgbClr val="156082"/>
                            </a:solidFill>
                            <a:prstDash val="solid"/>
                            <a:miter lim="800000"/>
                          </a:ln>
                          <a:effectLst/>
                        </wps:spPr>
                        <wps:txbx>
                          <w:txbxContent>
                            <w:p w14:paraId="77636B98"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социально-политическая стабильность</w:t>
                              </w:r>
                            </w:p>
                          </w:txbxContent>
                        </wps:txbx>
                        <wps:bodyPr spcFirstLastPara="0" vert="horz" wrap="square" lIns="7620" tIns="7620" rIns="7620" bIns="7620" numCol="1" spcCol="1270" anchor="ctr" anchorCtr="0">
                          <a:noAutofit/>
                        </wps:bodyPr>
                      </wps:wsp>
                      <wps:wsp>
                        <wps:cNvPr id="2777118" name="TextBox 22">
                          <a:extLst>
                            <a:ext uri="{FF2B5EF4-FFF2-40B4-BE49-F238E27FC236}">
                              <a16:creationId xmlns:a16="http://schemas.microsoft.com/office/drawing/2014/main" id="{272C2D30-B77D-712B-3E7B-20ED720CB876}"/>
                            </a:ext>
                          </a:extLst>
                        </wps:cNvPr>
                        <wps:cNvSpPr txBox="1"/>
                        <wps:spPr>
                          <a:xfrm>
                            <a:off x="4105275" y="3629025"/>
                            <a:ext cx="1737360" cy="640080"/>
                          </a:xfrm>
                          <a:prstGeom prst="rect">
                            <a:avLst/>
                          </a:prstGeom>
                          <a:solidFill>
                            <a:sysClr val="window" lastClr="FFFFFF"/>
                          </a:solidFill>
                          <a:ln w="19050" cap="flat" cmpd="sng" algn="ctr">
                            <a:solidFill>
                              <a:srgbClr val="156082"/>
                            </a:solidFill>
                            <a:prstDash val="solid"/>
                            <a:miter lim="800000"/>
                          </a:ln>
                          <a:effectLst/>
                        </wps:spPr>
                        <wps:txbx>
                          <w:txbxContent>
                            <w:p w14:paraId="3C23909E"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система льгот инвесторам</w:t>
                              </w:r>
                            </w:p>
                          </w:txbxContent>
                        </wps:txbx>
                        <wps:bodyPr spcFirstLastPara="0" vert="horz" wrap="square" lIns="7620" tIns="7620" rIns="7620" bIns="7620" numCol="1" spcCol="1270" anchor="ctr" anchorCtr="0">
                          <a:noAutofit/>
                        </wps:bodyPr>
                      </wps:wsp>
                      <wps:wsp>
                        <wps:cNvPr id="1101985584" name="TextBox 20">
                          <a:extLst>
                            <a:ext uri="{FF2B5EF4-FFF2-40B4-BE49-F238E27FC236}">
                              <a16:creationId xmlns:a16="http://schemas.microsoft.com/office/drawing/2014/main" id="{B08295B3-43B9-1F4D-28BD-C7932334F736}"/>
                            </a:ext>
                          </a:extLst>
                        </wps:cNvPr>
                        <wps:cNvSpPr txBox="1"/>
                        <wps:spPr>
                          <a:xfrm>
                            <a:off x="4105275" y="4562475"/>
                            <a:ext cx="1737360" cy="640080"/>
                          </a:xfrm>
                          <a:prstGeom prst="rect">
                            <a:avLst/>
                          </a:prstGeom>
                          <a:solidFill>
                            <a:sysClr val="window" lastClr="FFFFFF"/>
                          </a:solidFill>
                          <a:ln w="19050" cap="flat" cmpd="sng" algn="ctr">
                            <a:solidFill>
                              <a:srgbClr val="156082"/>
                            </a:solidFill>
                            <a:prstDash val="solid"/>
                            <a:miter lim="800000"/>
                          </a:ln>
                          <a:effectLst/>
                        </wps:spPr>
                        <wps:txbx>
                          <w:txbxContent>
                            <w:p w14:paraId="3B6FD48A"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информационное и коммуникационное поле</w:t>
                              </w:r>
                            </w:p>
                          </w:txbxContent>
                        </wps:txbx>
                        <wps:bodyPr spcFirstLastPara="0" vert="horz" wrap="square" lIns="7620" tIns="7620" rIns="7620" bIns="7620" numCol="1" spcCol="1270" anchor="ctr" anchorCtr="0">
                          <a:noAutofit/>
                        </wps:bodyPr>
                      </wps:wsp>
                      <wps:wsp>
                        <wps:cNvPr id="507843159" name="TextBox 18">
                          <a:extLst>
                            <a:ext uri="{FF2B5EF4-FFF2-40B4-BE49-F238E27FC236}">
                              <a16:creationId xmlns:a16="http://schemas.microsoft.com/office/drawing/2014/main" id="{3F9B07A9-8DCF-8490-6E34-588EF6AED1D5}"/>
                            </a:ext>
                          </a:extLst>
                        </wps:cNvPr>
                        <wps:cNvSpPr txBox="1"/>
                        <wps:spPr>
                          <a:xfrm>
                            <a:off x="4105275" y="5457825"/>
                            <a:ext cx="1737360" cy="640080"/>
                          </a:xfrm>
                          <a:prstGeom prst="rect">
                            <a:avLst/>
                          </a:prstGeom>
                          <a:solidFill>
                            <a:sysClr val="window" lastClr="FFFFFF"/>
                          </a:solidFill>
                          <a:ln w="19050" cap="flat" cmpd="sng" algn="ctr">
                            <a:solidFill>
                              <a:srgbClr val="156082"/>
                            </a:solidFill>
                            <a:prstDash val="solid"/>
                            <a:miter lim="800000"/>
                          </a:ln>
                          <a:effectLst/>
                        </wps:spPr>
                        <wps:txbx>
                          <w:txbxContent>
                            <w:p w14:paraId="4C39957D"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развитость инфраструктуры рынка</w:t>
                              </w:r>
                            </w:p>
                          </w:txbxContent>
                        </wps:txbx>
                        <wps:bodyPr spcFirstLastPara="0" vert="horz" wrap="square" lIns="7620" tIns="7620" rIns="7620" bIns="7620" numCol="1" spcCol="1270" anchor="ctr" anchorCtr="0">
                          <a:noAutofit/>
                        </wps:bodyPr>
                      </wps:wsp>
                      <wps:wsp>
                        <wps:cNvPr id="537263289" name="Straight Arrow Connector 57"/>
                        <wps:cNvCnPr/>
                        <wps:spPr>
                          <a:xfrm>
                            <a:off x="962025" y="1524000"/>
                            <a:ext cx="0" cy="274320"/>
                          </a:xfrm>
                          <a:prstGeom prst="straightConnector1">
                            <a:avLst/>
                          </a:prstGeom>
                          <a:noFill/>
                          <a:ln w="19050" cap="flat" cmpd="sng" algn="ctr">
                            <a:solidFill>
                              <a:srgbClr val="156082"/>
                            </a:solidFill>
                            <a:prstDash val="solid"/>
                            <a:miter lim="800000"/>
                            <a:tailEnd type="triangle"/>
                          </a:ln>
                          <a:effectLst/>
                        </wps:spPr>
                        <wps:bodyPr/>
                      </wps:wsp>
                      <wps:wsp>
                        <wps:cNvPr id="349871058" name="Straight Arrow Connector 57"/>
                        <wps:cNvCnPr/>
                        <wps:spPr>
                          <a:xfrm>
                            <a:off x="962025" y="2447925"/>
                            <a:ext cx="0" cy="274320"/>
                          </a:xfrm>
                          <a:prstGeom prst="straightConnector1">
                            <a:avLst/>
                          </a:prstGeom>
                          <a:noFill/>
                          <a:ln w="19050" cap="flat" cmpd="sng" algn="ctr">
                            <a:solidFill>
                              <a:srgbClr val="156082"/>
                            </a:solidFill>
                            <a:prstDash val="solid"/>
                            <a:miter lim="800000"/>
                            <a:tailEnd type="triangle"/>
                          </a:ln>
                          <a:effectLst/>
                        </wps:spPr>
                        <wps:bodyPr/>
                      </wps:wsp>
                      <wps:wsp>
                        <wps:cNvPr id="1684766161" name="Straight Arrow Connector 57"/>
                        <wps:cNvCnPr/>
                        <wps:spPr>
                          <a:xfrm>
                            <a:off x="2847975" y="1524000"/>
                            <a:ext cx="0" cy="274320"/>
                          </a:xfrm>
                          <a:prstGeom prst="straightConnector1">
                            <a:avLst/>
                          </a:prstGeom>
                          <a:noFill/>
                          <a:ln w="19050" cap="flat" cmpd="sng" algn="ctr">
                            <a:solidFill>
                              <a:srgbClr val="156082"/>
                            </a:solidFill>
                            <a:prstDash val="solid"/>
                            <a:miter lim="800000"/>
                            <a:tailEnd type="triangle"/>
                          </a:ln>
                          <a:effectLst/>
                        </wps:spPr>
                        <wps:bodyPr/>
                      </wps:wsp>
                      <wps:wsp>
                        <wps:cNvPr id="1375140379" name="Straight Arrow Connector 57"/>
                        <wps:cNvCnPr/>
                        <wps:spPr>
                          <a:xfrm>
                            <a:off x="2847975" y="2447925"/>
                            <a:ext cx="0" cy="274320"/>
                          </a:xfrm>
                          <a:prstGeom prst="straightConnector1">
                            <a:avLst/>
                          </a:prstGeom>
                          <a:noFill/>
                          <a:ln w="19050" cap="flat" cmpd="sng" algn="ctr">
                            <a:solidFill>
                              <a:srgbClr val="156082"/>
                            </a:solidFill>
                            <a:prstDash val="solid"/>
                            <a:miter lim="800000"/>
                            <a:tailEnd type="triangle"/>
                          </a:ln>
                          <a:effectLst/>
                        </wps:spPr>
                        <wps:bodyPr/>
                      </wps:wsp>
                      <wps:wsp>
                        <wps:cNvPr id="2131748129" name="Straight Arrow Connector 57"/>
                        <wps:cNvCnPr/>
                        <wps:spPr>
                          <a:xfrm>
                            <a:off x="5010150" y="1514475"/>
                            <a:ext cx="0" cy="274320"/>
                          </a:xfrm>
                          <a:prstGeom prst="straightConnector1">
                            <a:avLst/>
                          </a:prstGeom>
                          <a:noFill/>
                          <a:ln w="19050" cap="flat" cmpd="sng" algn="ctr">
                            <a:solidFill>
                              <a:srgbClr val="156082"/>
                            </a:solidFill>
                            <a:prstDash val="solid"/>
                            <a:miter lim="800000"/>
                            <a:tailEnd type="triangle"/>
                          </a:ln>
                          <a:effectLst/>
                        </wps:spPr>
                        <wps:bodyPr/>
                      </wps:wsp>
                      <wps:wsp>
                        <wps:cNvPr id="1046078969" name="Straight Arrow Connector 57"/>
                        <wps:cNvCnPr/>
                        <wps:spPr>
                          <a:xfrm>
                            <a:off x="5010150" y="2438400"/>
                            <a:ext cx="0" cy="274320"/>
                          </a:xfrm>
                          <a:prstGeom prst="straightConnector1">
                            <a:avLst/>
                          </a:prstGeom>
                          <a:noFill/>
                          <a:ln w="19050" cap="flat" cmpd="sng" algn="ctr">
                            <a:solidFill>
                              <a:srgbClr val="156082"/>
                            </a:solidFill>
                            <a:prstDash val="solid"/>
                            <a:miter lim="800000"/>
                            <a:tailEnd type="triangle"/>
                          </a:ln>
                          <a:effectLst/>
                        </wps:spPr>
                        <wps:bodyPr/>
                      </wps:wsp>
                      <wps:wsp>
                        <wps:cNvPr id="411205784" name="Straight Arrow Connector 57"/>
                        <wps:cNvCnPr/>
                        <wps:spPr>
                          <a:xfrm>
                            <a:off x="5010150" y="3390900"/>
                            <a:ext cx="0" cy="274320"/>
                          </a:xfrm>
                          <a:prstGeom prst="straightConnector1">
                            <a:avLst/>
                          </a:prstGeom>
                          <a:noFill/>
                          <a:ln w="19050" cap="flat" cmpd="sng" algn="ctr">
                            <a:solidFill>
                              <a:srgbClr val="156082"/>
                            </a:solidFill>
                            <a:prstDash val="solid"/>
                            <a:miter lim="800000"/>
                            <a:tailEnd type="triangle"/>
                          </a:ln>
                          <a:effectLst/>
                        </wps:spPr>
                        <wps:bodyPr/>
                      </wps:wsp>
                      <wps:wsp>
                        <wps:cNvPr id="504665637" name="Straight Arrow Connector 57"/>
                        <wps:cNvCnPr/>
                        <wps:spPr>
                          <a:xfrm>
                            <a:off x="5010150" y="4314825"/>
                            <a:ext cx="0" cy="274320"/>
                          </a:xfrm>
                          <a:prstGeom prst="straightConnector1">
                            <a:avLst/>
                          </a:prstGeom>
                          <a:noFill/>
                          <a:ln w="19050" cap="flat" cmpd="sng" algn="ctr">
                            <a:solidFill>
                              <a:srgbClr val="156082"/>
                            </a:solidFill>
                            <a:prstDash val="solid"/>
                            <a:miter lim="800000"/>
                            <a:tailEnd type="triangle"/>
                          </a:ln>
                          <a:effectLst/>
                        </wps:spPr>
                        <wps:bodyPr/>
                      </wps:wsp>
                      <wps:wsp>
                        <wps:cNvPr id="1432181394" name="Straight Arrow Connector 57"/>
                        <wps:cNvCnPr/>
                        <wps:spPr>
                          <a:xfrm>
                            <a:off x="5000625" y="5191125"/>
                            <a:ext cx="0" cy="274320"/>
                          </a:xfrm>
                          <a:prstGeom prst="straightConnector1">
                            <a:avLst/>
                          </a:prstGeom>
                          <a:noFill/>
                          <a:ln w="19050" cap="flat" cmpd="sng" algn="ctr">
                            <a:solidFill>
                              <a:srgbClr val="156082"/>
                            </a:solidFill>
                            <a:prstDash val="solid"/>
                            <a:miter lim="800000"/>
                            <a:tailEnd type="triangle"/>
                          </a:ln>
                          <a:effectLst/>
                        </wps:spPr>
                        <wps:bodyPr/>
                      </wps:wsp>
                      <wps:wsp>
                        <wps:cNvPr id="1323877751" name="Straight Arrow Connector 57"/>
                        <wps:cNvCnPr/>
                        <wps:spPr>
                          <a:xfrm>
                            <a:off x="2876550" y="3352800"/>
                            <a:ext cx="0" cy="274320"/>
                          </a:xfrm>
                          <a:prstGeom prst="straightConnector1">
                            <a:avLst/>
                          </a:prstGeom>
                          <a:noFill/>
                          <a:ln w="19050" cap="flat" cmpd="sng" algn="ctr">
                            <a:solidFill>
                              <a:srgbClr val="156082"/>
                            </a:solidFill>
                            <a:prstDash val="solid"/>
                            <a:miter lim="800000"/>
                            <a:tailEnd type="triangle"/>
                          </a:ln>
                          <a:effectLst/>
                        </wps:spPr>
                        <wps:bodyPr/>
                      </wps:wsp>
                      <wps:wsp>
                        <wps:cNvPr id="471394263" name="Straight Arrow Connector 57"/>
                        <wps:cNvCnPr/>
                        <wps:spPr>
                          <a:xfrm>
                            <a:off x="2876550" y="4276725"/>
                            <a:ext cx="0" cy="274320"/>
                          </a:xfrm>
                          <a:prstGeom prst="straightConnector1">
                            <a:avLst/>
                          </a:prstGeom>
                          <a:noFill/>
                          <a:ln w="19050" cap="flat" cmpd="sng" algn="ctr">
                            <a:solidFill>
                              <a:srgbClr val="156082"/>
                            </a:solidFill>
                            <a:prstDash val="solid"/>
                            <a:miter lim="800000"/>
                            <a:tailEnd type="triangle"/>
                          </a:ln>
                          <a:effectLst/>
                        </wps:spPr>
                        <wps:bodyPr/>
                      </wps:wsp>
                      <wps:wsp>
                        <wps:cNvPr id="320596203" name="Straight Arrow Connector 57"/>
                        <wps:cNvCnPr/>
                        <wps:spPr>
                          <a:xfrm>
                            <a:off x="2876550" y="5114925"/>
                            <a:ext cx="0" cy="274320"/>
                          </a:xfrm>
                          <a:prstGeom prst="straightConnector1">
                            <a:avLst/>
                          </a:prstGeom>
                          <a:noFill/>
                          <a:ln w="19050" cap="flat" cmpd="sng" algn="ctr">
                            <a:solidFill>
                              <a:srgbClr val="156082"/>
                            </a:solidFill>
                            <a:prstDash val="solid"/>
                            <a:miter lim="800000"/>
                            <a:tailEnd type="triangle"/>
                          </a:ln>
                          <a:effectLst/>
                        </wps:spPr>
                        <wps:bodyPr/>
                      </wps:wsp>
                      <wps:wsp>
                        <wps:cNvPr id="193269659" name="Straight Arrow Connector 57"/>
                        <wps:cNvCnPr/>
                        <wps:spPr>
                          <a:xfrm>
                            <a:off x="2876550" y="6096000"/>
                            <a:ext cx="0" cy="274320"/>
                          </a:xfrm>
                          <a:prstGeom prst="straightConnector1">
                            <a:avLst/>
                          </a:prstGeom>
                          <a:noFill/>
                          <a:ln w="19050" cap="flat" cmpd="sng" algn="ctr">
                            <a:solidFill>
                              <a:srgbClr val="156082"/>
                            </a:solidFill>
                            <a:prstDash val="solid"/>
                            <a:miter lim="800000"/>
                            <a:tailEnd type="triangle"/>
                          </a:ln>
                          <a:effectLst/>
                        </wps:spPr>
                        <wps:bodyPr/>
                      </wps:wsp>
                      <wps:wsp>
                        <wps:cNvPr id="1631398924" name="TextBox 46">
                          <a:extLst>
                            <a:ext uri="{FF2B5EF4-FFF2-40B4-BE49-F238E27FC236}">
                              <a16:creationId xmlns:a16="http://schemas.microsoft.com/office/drawing/2014/main" id="{D2858696-A30C-ABE4-F42C-2751EBA767B2}"/>
                            </a:ext>
                          </a:extLst>
                        </wps:cNvPr>
                        <wps:cNvSpPr txBox="1"/>
                        <wps:spPr>
                          <a:xfrm>
                            <a:off x="0" y="885825"/>
                            <a:ext cx="1828800" cy="640080"/>
                          </a:xfrm>
                          <a:prstGeom prst="rect">
                            <a:avLst/>
                          </a:prstGeom>
                          <a:solidFill>
                            <a:sysClr val="window" lastClr="FFFFFF"/>
                          </a:solidFill>
                          <a:ln w="19050" cap="flat" cmpd="sng" algn="ctr">
                            <a:solidFill>
                              <a:srgbClr val="156082"/>
                            </a:solidFill>
                            <a:prstDash val="solid"/>
                            <a:miter lim="800000"/>
                          </a:ln>
                          <a:effectLst/>
                        </wps:spPr>
                        <wps:txbx>
                          <w:txbxContent>
                            <w:p w14:paraId="5828B0B4"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Неизменяемые факторы</w:t>
                              </w:r>
                            </w:p>
                          </w:txbxContent>
                        </wps:txbx>
                        <wps:bodyPr spcFirstLastPara="0" vert="horz" wrap="square" lIns="7620" tIns="7620" rIns="7620" bIns="7620" numCol="1" spcCol="127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5BE4936" id="Group 58" o:spid="_x0000_s1026" style="position:absolute;left:0;text-align:left;margin-left:.15pt;margin-top:21.8pt;width:456.45pt;height:537.6pt;z-index:251677696;mso-width-relative:margin;mso-height-relative:margin" coordsize="58426,70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">
                <v:shapetype id="_x0000_t202" coordsize="21600,21600" o:spt="202" path="m,l,21600r21600,l21600,xe">
                  <v:stroke joinstyle="miter"/>
                  <v:path gradientshapeok="t" o:connecttype="rect"/>
                </v:shapetype>
                <v:shape id="TextBox 48" o:spid="_x0000_s1027" type="#_x0000_t202" style="position:absolute;left:19621;width:17374;height:6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" fillcolor="window" strokecolor="#156082" strokeweight="1.5pt">
                  <v:textbox inset=".6pt,.6pt,.6pt,.6pt">
                    <w:txbxContent>
                      <w:p w14:paraId="11497E3D"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Инвестиционная привлекательность региона</w:t>
                        </w:r>
                      </w:p>
                    </w:txbxContent>
                  </v:textbox>
                </v:shape>
                <v:shape id="TextBox 40" o:spid="_x0000_s1028" type="#_x0000_t202" style="position:absolute;left:19621;top:8858;width:17653;height:6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" fillcolor="window" strokecolor="#156082" strokeweight="1.5pt">
                  <v:textbox inset=".6pt,.6pt,.6pt,.6pt">
                    <w:txbxContent>
                      <w:p w14:paraId="4B7CB65D"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Изменяемые в долгосрочной перспективе факторы</w:t>
                        </w:r>
                      </w:p>
                    </w:txbxContent>
                  </v:textbox>
                </v:shape>
                <v:shape id="TextBox 28" o:spid="_x0000_s1029" type="#_x0000_t202" style="position:absolute;left:41052;top:8763;width:17374;height:6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" fillcolor="window" strokecolor="#156082" strokeweight="1.5pt">
                  <v:textbox inset=".6pt,.6pt,.6pt,.6pt">
                    <w:txbxContent>
                      <w:p w14:paraId="0A6CDD36"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Изменяемые в краткосрочном периоде факторы</w:t>
                        </w:r>
                      </w:p>
                    </w:txbxContent>
                  </v:textbox>
                </v:shape>
                <v:shape id="TextBox 44" o:spid="_x0000_s1030" type="#_x0000_t202" style="position:absolute;top:18002;width:18288;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" fillcolor="window" strokecolor="#156082" strokeweight="1.5pt">
                  <v:textbox inset=".6pt,.6pt,.6pt,.6pt">
                    <w:txbxContent>
                      <w:p w14:paraId="0D6F28C7"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географическое положение</w:t>
                        </w:r>
                      </w:p>
                    </w:txbxContent>
                  </v:textbox>
                </v:shape>
                <v:shape id="TextBox 38" o:spid="_x0000_s1031" type="#_x0000_t202" style="position:absolute;left:19716;top:18002;width:17374;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" fillcolor="window" strokecolor="#156082" strokeweight="1.5pt">
                  <v:textbox inset=".6pt,.6pt,.6pt,.6pt">
                    <w:txbxContent>
                      <w:p w14:paraId="7C7C0AB1"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 xml:space="preserve">состояние </w:t>
                        </w:r>
                      </w:p>
                      <w:p w14:paraId="3DB3358B"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окружающей среды</w:t>
                        </w:r>
                      </w:p>
                    </w:txbxContent>
                  </v:textbox>
                </v:shape>
                <v:shape id="TextBox 26" o:spid="_x0000_s1032" type="#_x0000_t202" style="position:absolute;left:41052;top:17907;width:17374;height:6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" fillcolor="window" strokecolor="#156082" strokeweight="1.5pt">
                  <v:textbox inset=".6pt,.6pt,.6pt,.6pt">
                    <w:txbxContent>
                      <w:p w14:paraId="1F19D81C"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нормативно-правовое поле</w:t>
                        </w:r>
                      </w:p>
                    </w:txbxContent>
                  </v:textbox>
                </v:shape>
                <v:shape id="TextBox 42" o:spid="_x0000_s1033" type="#_x0000_t202" style="position:absolute;top:27146;width:18288;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" fillcolor="window" strokecolor="#156082" strokeweight="1.5pt">
                  <v:textbox inset=".6pt,.6pt,.6pt,.6pt">
                    <w:txbxContent>
                      <w:p w14:paraId="3D847001"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наличие и доступность природных ресурсов</w:t>
                        </w:r>
                      </w:p>
                    </w:txbxContent>
                  </v:textbox>
                </v:shape>
                <v:shape id="TextBox 36" o:spid="_x0000_s1034" type="#_x0000_t202" style="position:absolute;left:19716;top:27146;width:17374;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" fillcolor="window" strokecolor="#156082" strokeweight="1.5pt">
                  <v:textbox inset=".6pt,.6pt,.6pt,.6pt">
                    <w:txbxContent>
                      <w:p w14:paraId="1CC9BB4B"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развитие культуры и образования</w:t>
                        </w:r>
                      </w:p>
                    </w:txbxContent>
                  </v:textbox>
                </v:shape>
                <v:shape id="TextBox 24" o:spid="_x0000_s1035" type="#_x0000_t202" style="position:absolute;left:41052;top:27146;width:17374;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" fillcolor="window" strokecolor="#156082" strokeweight="1.5pt">
                  <v:textbox inset=".6pt,.6pt,.6pt,.6pt">
                    <w:txbxContent>
                      <w:p w14:paraId="0222F96D"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характер взаимодействия власти и бизнеса</w:t>
                        </w:r>
                      </w:p>
                    </w:txbxContent>
                  </v:textbox>
                </v:shape>
                <v:shape id="TextBox 34" o:spid="_x0000_s1036" type="#_x0000_t202" style="position:absolute;left:19812;top:36290;width:17373;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" fillcolor="window" strokecolor="#156082" strokeweight="1.5pt">
                  <v:textbox inset=".6pt,.6pt,.6pt,.6pt">
                    <w:txbxContent>
                      <w:p w14:paraId="12C78186"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экономическая стабильность</w:t>
                        </w:r>
                      </w:p>
                    </w:txbxContent>
                  </v:textbox>
                </v:shape>
                <v:shape id="TextBox 34" o:spid="_x0000_s1037" type="#_x0000_t202" style="position:absolute;left:19716;top:45434;width:17374;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" fillcolor="window" strokecolor="#156082" strokeweight="1.5pt">
                  <v:textbox inset=".6pt,.6pt,.6pt,.6pt">
                    <w:txbxContent>
                      <w:p w14:paraId="0AC0AAA2"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экономическая стабильность</w:t>
                        </w:r>
                      </w:p>
                    </w:txbxContent>
                  </v:textbox>
                </v:shape>
                <v:shape id="TextBox 32" o:spid="_x0000_s1038" type="#_x0000_t202" style="position:absolute;left:19716;top:54578;width:17374;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" fillcolor="window" strokecolor="#156082" strokeweight="1.5pt">
                  <v:textbox inset=".6pt,.6pt,.6pt,.6pt">
                    <w:txbxContent>
                      <w:p w14:paraId="1C5EAEC5"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инфраструктурная развитость региона</w:t>
                        </w:r>
                      </w:p>
                    </w:txbxContent>
                  </v:textbox>
                </v:shape>
                <v:shape id="TextBox 30" o:spid="_x0000_s1039" type="#_x0000_t202" style="position:absolute;left:19716;top:63722;width:17374;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" fillcolor="window" strokecolor="#156082" strokeweight="1.5pt">
                  <v:textbox inset=".6pt,.6pt,.6pt,.6pt">
                    <w:txbxContent>
                      <w:p w14:paraId="77636B98"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социально-политическая стабильность</w:t>
                        </w:r>
                      </w:p>
                    </w:txbxContent>
                  </v:textbox>
                </v:shape>
                <v:shape id="TextBox 22" o:spid="_x0000_s1040" type="#_x0000_t202" style="position:absolute;left:41052;top:36290;width:17374;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" fillcolor="window" strokecolor="#156082" strokeweight="1.5pt">
                  <v:textbox inset=".6pt,.6pt,.6pt,.6pt">
                    <w:txbxContent>
                      <w:p w14:paraId="3C23909E"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система льгот инвесторам</w:t>
                        </w:r>
                      </w:p>
                    </w:txbxContent>
                  </v:textbox>
                </v:shape>
                <v:shape id="TextBox 20" o:spid="_x0000_s1041" type="#_x0000_t202" style="position:absolute;left:41052;top:45624;width:17374;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" fillcolor="window" strokecolor="#156082" strokeweight="1.5pt">
                  <v:textbox inset=".6pt,.6pt,.6pt,.6pt">
                    <w:txbxContent>
                      <w:p w14:paraId="3B6FD48A"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информационное и коммуникационное поле</w:t>
                        </w:r>
                      </w:p>
                    </w:txbxContent>
                  </v:textbox>
                </v:shape>
                <v:shape id="TextBox 18" o:spid="_x0000_s1042" type="#_x0000_t202" style="position:absolute;left:41052;top:54578;width:17374;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" fillcolor="window" strokecolor="#156082" strokeweight="1.5pt">
                  <v:textbox inset=".6pt,.6pt,.6pt,.6pt">
                    <w:txbxContent>
                      <w:p w14:paraId="4C39957D"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развитость инфраструктуры рынка</w:t>
                        </w:r>
                      </w:p>
                    </w:txbxContent>
                  </v:textbox>
                </v:shape>
                <v:shapetype id="_x0000_t32" coordsize="21600,21600" o:spt="32" o:oned="t" path="m,l21600,21600e" filled="f">
                  <v:path arrowok="t" fillok="f" o:connecttype="none"/>
                  <o:lock v:ext="edit" shapetype="t"/>
                </v:shapetype>
                <v:shape id="Straight Arrow Connector 57" o:spid="_x0000_s1043" type="#_x0000_t32" style="position:absolute;left:9620;top:15240;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" strokecolor="#156082" strokeweight="1.5pt">
                  <v:stroke endarrow="block" joinstyle="miter"/>
                </v:shape>
                <v:shape id="Straight Arrow Connector 57" o:spid="_x0000_s1044" type="#_x0000_t32" style="position:absolute;left:9620;top:24479;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" strokecolor="#156082" strokeweight="1.5pt">
                  <v:stroke endarrow="block" joinstyle="miter"/>
                </v:shape>
                <v:shape id="Straight Arrow Connector 57" o:spid="_x0000_s1045" type="#_x0000_t32" style="position:absolute;left:28479;top:15240;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" strokecolor="#156082" strokeweight="1.5pt">
                  <v:stroke endarrow="block" joinstyle="miter"/>
                </v:shape>
                <v:shape id="Straight Arrow Connector 57" o:spid="_x0000_s1046" type="#_x0000_t32" style="position:absolute;left:28479;top:24479;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" strokecolor="#156082" strokeweight="1.5pt">
                  <v:stroke endarrow="block" joinstyle="miter"/>
                </v:shape>
                <v:shape id="Straight Arrow Connector 57" o:spid="_x0000_s1047" type="#_x0000_t32" style="position:absolute;left:50101;top:15144;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" strokecolor="#156082" strokeweight="1.5pt">
                  <v:stroke endarrow="block" joinstyle="miter"/>
                </v:shape>
                <v:shape id="Straight Arrow Connector 57" o:spid="_x0000_s1048" type="#_x0000_t32" style="position:absolute;left:50101;top:24384;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" strokecolor="#156082" strokeweight="1.5pt">
                  <v:stroke endarrow="block" joinstyle="miter"/>
                </v:shape>
                <v:shape id="Straight Arrow Connector 57" o:spid="_x0000_s1049" type="#_x0000_t32" style="position:absolute;left:50101;top:33909;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" strokecolor="#156082" strokeweight="1.5pt">
                  <v:stroke endarrow="block" joinstyle="miter"/>
                </v:shape>
                <v:shape id="Straight Arrow Connector 57" o:spid="_x0000_s1050" type="#_x0000_t32" style="position:absolute;left:50101;top:43148;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" strokecolor="#156082" strokeweight="1.5pt">
                  <v:stroke endarrow="block" joinstyle="miter"/>
                </v:shape>
                <v:shape id="Straight Arrow Connector 57" o:spid="_x0000_s1051" type="#_x0000_t32" style="position:absolute;left:50006;top:51911;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" strokecolor="#156082" strokeweight="1.5pt">
                  <v:stroke endarrow="block" joinstyle="miter"/>
                </v:shape>
                <v:shape id="Straight Arrow Connector 57" o:spid="_x0000_s1052" type="#_x0000_t32" style="position:absolute;left:28765;top:33528;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" strokecolor="#156082" strokeweight="1.5pt">
                  <v:stroke endarrow="block" joinstyle="miter"/>
                </v:shape>
                <v:shape id="Straight Arrow Connector 57" o:spid="_x0000_s1053" type="#_x0000_t32" style="position:absolute;left:28765;top:42767;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" strokecolor="#156082" strokeweight="1.5pt">
                  <v:stroke endarrow="block" joinstyle="miter"/>
                </v:shape>
                <v:shape id="Straight Arrow Connector 57" o:spid="_x0000_s1054" type="#_x0000_t32" style="position:absolute;left:28765;top:51149;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" strokecolor="#156082" strokeweight="1.5pt">
                  <v:stroke endarrow="block" joinstyle="miter"/>
                </v:shape>
                <v:shape id="Straight Arrow Connector 57" o:spid="_x0000_s1055" type="#_x0000_t32" style="position:absolute;left:28765;top:60960;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" strokecolor="#156082" strokeweight="1.5pt">
                  <v:stroke endarrow="block" joinstyle="miter"/>
                </v:shape>
                <v:shape id="TextBox 46" o:spid="_x0000_s1056" type="#_x0000_t202" style="position:absolute;top:8858;width:18288;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" fillcolor="window" strokecolor="#156082" strokeweight="1.5pt">
                  <v:textbox inset=".6pt,.6pt,.6pt,.6pt">
                    <w:txbxContent>
                      <w:p w14:paraId="5828B0B4" w14:textId="77777777" w:rsidR="0019181E" w:rsidRPr="0019181E" w:rsidRDefault="0019181E" w:rsidP="0019181E">
                        <w:pPr>
                          <w:spacing w:after="101" w:line="216" w:lineRule="auto"/>
                          <w:jc w:val="center"/>
                          <w:rPr>
                            <w:color w:val="0E2841"/>
                            <w:kern w:val="24"/>
                            <w14:textFill>
                              <w14:solidFill>
                                <w14:srgbClr w14:val="0E2841">
                                  <w14:satOff w14:val="0"/>
                                  <w14:lumOff w14:val="0"/>
                                </w14:srgbClr>
                              </w14:solidFill>
                            </w14:textFill>
                          </w:rPr>
                        </w:pPr>
                        <w:r>
                          <w:rPr>
                            <w:color w:val="0E2841"/>
                            <w:kern w:val="24"/>
                            <w14:textFill>
                              <w14:solidFill>
                                <w14:srgbClr w14:val="0E2841">
                                  <w14:satOff w14:val="0"/>
                                  <w14:lumOff w14:val="0"/>
                                </w14:srgbClr>
                              </w14:solidFill>
                            </w14:textFill>
                          </w:rPr>
                          <w:t>Неизменяемые факторы</w:t>
                        </w:r>
                      </w:p>
                    </w:txbxContent>
                  </v:textbox>
                </v:shape>
                <w10:wrap type="square"/>
              </v:group>
            </w:pict>
          </mc:Fallback>
        </mc:AlternateContent>
      </w:r>
    </w:p>
    <w:p w14:paraId="62B7B9A5" w14:textId="77777777" w:rsidR="0019181E" w:rsidRPr="00111ACC" w:rsidRDefault="0019181E" w:rsidP="006637A6">
      <w:pPr>
        <w:widowControl w:val="0"/>
        <w:tabs>
          <w:tab w:val="left" w:pos="993"/>
        </w:tabs>
        <w:ind w:firstLine="709"/>
        <w:contextualSpacing/>
        <w:jc w:val="center"/>
        <w:rPr>
          <w:sz w:val="28"/>
          <w:szCs w:val="28"/>
        </w:rPr>
      </w:pPr>
    </w:p>
    <w:p w14:paraId="74F9894B" w14:textId="7032AA2F" w:rsidR="00CB2F9F" w:rsidRPr="00111ACC" w:rsidRDefault="00CB2F9F" w:rsidP="006637A6">
      <w:pPr>
        <w:widowControl w:val="0"/>
        <w:tabs>
          <w:tab w:val="left" w:pos="993"/>
        </w:tabs>
        <w:ind w:firstLine="709"/>
        <w:contextualSpacing/>
        <w:jc w:val="center"/>
        <w:rPr>
          <w:sz w:val="28"/>
          <w:szCs w:val="28"/>
        </w:rPr>
      </w:pPr>
      <w:r>
        <w:rPr>
          <w:sz w:val="28"/>
          <w:szCs w:val="28"/>
        </w:rPr>
        <w:t xml:space="preserve">Рисунок 5 – Общий вид механизма оценки инвестиционной </w:t>
      </w:r>
      <w:r>
        <w:rPr>
          <w:sz w:val="28"/>
          <w:szCs w:val="28"/>
        </w:rPr>
        <w:lastRenderedPageBreak/>
        <w:t>привлекательности региона</w:t>
      </w:r>
    </w:p>
    <w:p w14:paraId="2414EA79" w14:textId="77777777" w:rsidR="00CB2F9F" w:rsidRPr="00111ACC" w:rsidRDefault="00CB2F9F" w:rsidP="006637A6">
      <w:pPr>
        <w:widowControl w:val="0"/>
        <w:tabs>
          <w:tab w:val="left" w:pos="993"/>
        </w:tabs>
        <w:ind w:firstLine="709"/>
        <w:contextualSpacing/>
        <w:jc w:val="both"/>
      </w:pPr>
      <w:r>
        <w:t>Примечание – Построено автором по данным источника [61]</w:t>
      </w:r>
    </w:p>
    <w:p w14:paraId="5173F0E8" w14:textId="77777777" w:rsidR="00CB2F9F" w:rsidRPr="00111ACC" w:rsidRDefault="00CB2F9F" w:rsidP="006637A6">
      <w:pPr>
        <w:widowControl w:val="0"/>
        <w:tabs>
          <w:tab w:val="left" w:pos="993"/>
        </w:tabs>
        <w:ind w:firstLine="709"/>
        <w:contextualSpacing/>
        <w:jc w:val="both"/>
        <w:rPr>
          <w:sz w:val="28"/>
          <w:szCs w:val="28"/>
        </w:rPr>
      </w:pPr>
    </w:p>
    <w:p w14:paraId="67EDE306" w14:textId="77777777" w:rsidR="00CB2F9F" w:rsidRPr="00111ACC" w:rsidRDefault="00CB2F9F" w:rsidP="006637A6">
      <w:pPr>
        <w:widowControl w:val="0"/>
        <w:tabs>
          <w:tab w:val="left" w:pos="993"/>
        </w:tabs>
        <w:ind w:firstLine="709"/>
        <w:contextualSpacing/>
        <w:jc w:val="both"/>
        <w:rPr>
          <w:sz w:val="28"/>
          <w:szCs w:val="28"/>
        </w:rPr>
      </w:pPr>
      <w:r>
        <w:rPr>
          <w:sz w:val="28"/>
          <w:szCs w:val="28"/>
        </w:rPr>
        <w:t xml:space="preserve">В исследовании также можно найти выделенные факторы, которые влияют на снижение инвестиционной привлекательности города. В 2005 году проведенный опрос компаний Всемирным банком, призванный определить ограничения, влияющие на инвестиционную среду, и некоторые выводы показали, что причиной низкой инвестиционной привлекательности территории являются политико-экономическая нестабильность, завышенные налоговые ставки и отрицательный уровень коррупции. </w:t>
      </w:r>
    </w:p>
    <w:p w14:paraId="7B165420" w14:textId="77777777" w:rsidR="00210C27" w:rsidRPr="00111ACC" w:rsidRDefault="003757F4" w:rsidP="006637A6">
      <w:pPr>
        <w:widowControl w:val="0"/>
        <w:ind w:firstLine="709"/>
        <w:contextualSpacing/>
        <w:jc w:val="both"/>
        <w:rPr>
          <w:sz w:val="28"/>
          <w:szCs w:val="28"/>
        </w:rPr>
      </w:pPr>
      <w:r>
        <w:rPr>
          <w:sz w:val="28"/>
          <w:szCs w:val="28"/>
        </w:rPr>
        <w:t>В последнее десятилетие к критериям оценки инвестиционного потенциала города (территории) инвесторы стали все чаще относить уровень развития ИКТ, а именно доступность мобильной связи, широкополосного Интернета, других элементов цифровой инфраструктуры, а также экологический фактор (уровень загрязненности воздуха, земельных и водных ресурсов).</w:t>
      </w:r>
    </w:p>
    <w:p w14:paraId="22A641D1" w14:textId="77777777" w:rsidR="00210C27" w:rsidRPr="00111ACC" w:rsidRDefault="003757F4" w:rsidP="006637A6">
      <w:pPr>
        <w:widowControl w:val="0"/>
        <w:ind w:firstLine="709"/>
        <w:contextualSpacing/>
        <w:jc w:val="both"/>
        <w:rPr>
          <w:sz w:val="28"/>
          <w:szCs w:val="28"/>
        </w:rPr>
      </w:pPr>
      <w:r>
        <w:rPr>
          <w:sz w:val="28"/>
          <w:szCs w:val="28"/>
        </w:rPr>
        <w:t xml:space="preserve">Анализ научных подходов в целом показывает, что большинство предлагаемых методик оценки инвестиционного потенциала территории – это многокритериальные оценки, поскольку оценивается сложная социально-экономическая система. Многокритериальная (синтетическая) оценка устанавливает значимость объекта путем построения вектора значений нормированных параметров объекта или методом свертки информации о состоянии объекта как функции желательности. Эти оценки предполагают необходимость специальной информации, основанной на четких принципах выбора или проектирования наиболее информативных переменных – показателях состояния инвестиционного потенциала и инвестиционной привлекательности. </w:t>
      </w:r>
    </w:p>
    <w:p w14:paraId="5F37C1DF" w14:textId="77777777" w:rsidR="00210C27" w:rsidRPr="00111ACC" w:rsidRDefault="003757F4" w:rsidP="006637A6">
      <w:pPr>
        <w:widowControl w:val="0"/>
        <w:ind w:firstLine="709"/>
        <w:contextualSpacing/>
        <w:jc w:val="both"/>
        <w:rPr>
          <w:sz w:val="28"/>
          <w:szCs w:val="28"/>
        </w:rPr>
      </w:pPr>
      <w:r>
        <w:rPr>
          <w:i/>
          <w:sz w:val="28"/>
          <w:szCs w:val="28"/>
        </w:rPr>
        <w:t>Многокритериальная оценка территории</w:t>
      </w:r>
      <w:r>
        <w:rPr>
          <w:sz w:val="28"/>
          <w:szCs w:val="28"/>
        </w:rPr>
        <w:t xml:space="preserve"> включает определение полезности ее свойств для производства, как внеэкономическими, так и экономическими методами. Неэкономический метод – это оценка на основе определения стоимости территории, не выраженной в экономическом смысле, а экономический метод ˗ это определение общественной полезности в удовлетворении потребности человека в продуктах питания и безопасности через производство и потребление. </w:t>
      </w:r>
    </w:p>
    <w:p w14:paraId="791564C5" w14:textId="77777777" w:rsidR="00210C27" w:rsidRPr="00111ACC" w:rsidRDefault="003757F4" w:rsidP="006637A6">
      <w:pPr>
        <w:widowControl w:val="0"/>
        <w:ind w:firstLine="709"/>
        <w:contextualSpacing/>
        <w:jc w:val="both"/>
        <w:rPr>
          <w:sz w:val="28"/>
          <w:szCs w:val="28"/>
        </w:rPr>
      </w:pPr>
      <w:r>
        <w:rPr>
          <w:sz w:val="28"/>
          <w:szCs w:val="28"/>
        </w:rPr>
        <w:t xml:space="preserve">С позиций синтеза теоретических подходов </w:t>
      </w:r>
      <w:r>
        <w:rPr>
          <w:i/>
          <w:sz w:val="28"/>
          <w:szCs w:val="28"/>
        </w:rPr>
        <w:t>инвестиционный потенциал территории</w:t>
      </w:r>
      <w:r>
        <w:rPr>
          <w:sz w:val="28"/>
          <w:szCs w:val="28"/>
        </w:rPr>
        <w:t xml:space="preserve"> мы рассматриваем, как количественную и качественную характеристики, учитывающие природно-географические характеристики территории, ее насыщенность факторами производства (природными ресурсами, рабочей силой, основными фондами, инфраструктурой и другими), темпы ВРП и объем инвестиций в основной капитал, потребительский спрос населения, уровень развития науки и инноваций, другие показатели, влияющие на потенциальные объемы инвестирования в конкретный регион. </w:t>
      </w:r>
    </w:p>
    <w:p w14:paraId="44C7D4D3" w14:textId="77777777" w:rsidR="00210C27" w:rsidRPr="00111ACC" w:rsidRDefault="003757F4" w:rsidP="006637A6">
      <w:pPr>
        <w:widowControl w:val="0"/>
        <w:tabs>
          <w:tab w:val="left" w:pos="993"/>
        </w:tabs>
        <w:ind w:firstLine="567"/>
        <w:contextualSpacing/>
        <w:jc w:val="both"/>
        <w:rPr>
          <w:sz w:val="28"/>
          <w:szCs w:val="28"/>
        </w:rPr>
      </w:pPr>
      <w:r>
        <w:rPr>
          <w:sz w:val="28"/>
          <w:szCs w:val="28"/>
        </w:rPr>
        <w:t xml:space="preserve">Существует четыре основных фактора, влияющих на инвестиционную среду территории: </w:t>
      </w:r>
    </w:p>
    <w:p w14:paraId="413C74D9"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1) экономический (показывает инвестору рост экономики и ее состояние; </w:t>
      </w:r>
    </w:p>
    <w:p w14:paraId="475B8CA3"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2) юридический – помогает инвесторам проанализировать, насколько </w:t>
      </w:r>
      <w:r>
        <w:rPr>
          <w:sz w:val="28"/>
          <w:szCs w:val="28"/>
        </w:rPr>
        <w:lastRenderedPageBreak/>
        <w:t xml:space="preserve">безопасны их инвестиции в стране (регионе) и какие есть способы отстаивать свои интересы; </w:t>
      </w:r>
    </w:p>
    <w:p w14:paraId="1E2F20F5"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3) легкость ведения бизнеса; </w:t>
      </w:r>
    </w:p>
    <w:p w14:paraId="11102562" w14:textId="77777777" w:rsidR="00210C27" w:rsidRPr="00111ACC" w:rsidRDefault="003757F4" w:rsidP="006637A6">
      <w:pPr>
        <w:widowControl w:val="0"/>
        <w:tabs>
          <w:tab w:val="left" w:pos="993"/>
        </w:tabs>
        <w:ind w:firstLine="709"/>
        <w:contextualSpacing/>
        <w:jc w:val="both"/>
        <w:rPr>
          <w:sz w:val="28"/>
          <w:szCs w:val="28"/>
        </w:rPr>
      </w:pPr>
      <w:r>
        <w:rPr>
          <w:sz w:val="28"/>
          <w:szCs w:val="28"/>
        </w:rPr>
        <w:t>4) политический – дает инвесторам представление о том, насколько стабильна страна и предсказуемо правительство в своих решениях.</w:t>
      </w:r>
    </w:p>
    <w:p w14:paraId="1E3F038D" w14:textId="77777777" w:rsidR="00CB2F9F" w:rsidRPr="00111ACC" w:rsidRDefault="00CB2F9F" w:rsidP="006637A6">
      <w:pPr>
        <w:widowControl w:val="0"/>
        <w:tabs>
          <w:tab w:val="left" w:pos="993"/>
        </w:tabs>
        <w:ind w:firstLine="709"/>
        <w:contextualSpacing/>
        <w:jc w:val="both"/>
        <w:rPr>
          <w:sz w:val="28"/>
          <w:szCs w:val="28"/>
        </w:rPr>
      </w:pPr>
    </w:p>
    <w:p w14:paraId="3376D3EE" w14:textId="0C6E9C3F" w:rsidR="00210C27" w:rsidRPr="00111ACC" w:rsidRDefault="00D365F5" w:rsidP="006637A6">
      <w:pPr>
        <w:widowControl w:val="0"/>
        <w:contextualSpacing/>
        <w:jc w:val="center"/>
        <w:rPr>
          <w:sz w:val="28"/>
          <w:szCs w:val="28"/>
        </w:rPr>
      </w:pPr>
      <w:r>
        <w:rPr>
          <w:rFonts w:ascii="Aptos" w:eastAsia="Aptos" w:hAnsi="Aptos"/>
          <w:noProof/>
          <w:kern w:val="2"/>
          <w:lang w:val="en-US" w:eastAsia="en-US"/>
          <w14:ligatures w14:val="standardContextual"/>
        </w:rPr>
        <w:drawing>
          <wp:inline distT="0" distB="0" distL="0" distR="0" wp14:anchorId="0A6CD8C2" wp14:editId="61363D38">
            <wp:extent cx="6029325" cy="6391275"/>
            <wp:effectExtent l="57150" t="0" r="85725" b="0"/>
            <wp:docPr id="1" name="Diagram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0AD1532" w14:textId="77777777" w:rsidR="00210C27" w:rsidRPr="00111ACC" w:rsidRDefault="003757F4" w:rsidP="006637A6">
      <w:pPr>
        <w:widowControl w:val="0"/>
        <w:tabs>
          <w:tab w:val="left" w:pos="993"/>
        </w:tabs>
        <w:ind w:firstLine="709"/>
        <w:contextualSpacing/>
        <w:jc w:val="center"/>
        <w:rPr>
          <w:sz w:val="28"/>
          <w:szCs w:val="28"/>
        </w:rPr>
      </w:pPr>
      <w:r>
        <w:rPr>
          <w:sz w:val="28"/>
          <w:szCs w:val="28"/>
        </w:rPr>
        <w:t>Рисунок 1 – Структура показателей комплексной оценки инвестиционного потенциала территории</w:t>
      </w:r>
    </w:p>
    <w:p w14:paraId="3B1300CC" w14:textId="77777777" w:rsidR="00210C27" w:rsidRPr="00111ACC" w:rsidRDefault="003757F4" w:rsidP="006637A6">
      <w:pPr>
        <w:widowControl w:val="0"/>
        <w:tabs>
          <w:tab w:val="left" w:pos="993"/>
        </w:tabs>
        <w:ind w:firstLine="709"/>
        <w:contextualSpacing/>
        <w:jc w:val="both"/>
      </w:pPr>
      <w:r>
        <w:t>Примечание – Построено автором на основе источника [92]</w:t>
      </w:r>
    </w:p>
    <w:p w14:paraId="63125FA9" w14:textId="77777777" w:rsidR="00210C27" w:rsidRPr="00111ACC" w:rsidRDefault="00210C27" w:rsidP="006637A6">
      <w:pPr>
        <w:widowControl w:val="0"/>
        <w:tabs>
          <w:tab w:val="left" w:pos="993"/>
        </w:tabs>
        <w:ind w:firstLine="709"/>
        <w:contextualSpacing/>
        <w:jc w:val="center"/>
        <w:rPr>
          <w:sz w:val="28"/>
          <w:szCs w:val="28"/>
        </w:rPr>
      </w:pPr>
    </w:p>
    <w:p w14:paraId="52ECB028"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Инвестиционная привлекательность территории – это ее интегральная характеристика с позиций перспективности развития, доходности инвестиций и уровня инвестиционных рисков. Ключевым фактором, оказывающим влияние на инвестиционную привлекательность территории, является инвестиционный </w:t>
      </w:r>
      <w:r>
        <w:rPr>
          <w:sz w:val="28"/>
          <w:szCs w:val="28"/>
        </w:rPr>
        <w:lastRenderedPageBreak/>
        <w:t xml:space="preserve">климат с учетом, прежде всего, делового риска, связанного с вложением капитала. </w:t>
      </w:r>
    </w:p>
    <w:p w14:paraId="5D2EDF99" w14:textId="77777777" w:rsidR="00210C27" w:rsidRPr="00111ACC" w:rsidRDefault="003757F4" w:rsidP="006637A6">
      <w:pPr>
        <w:widowControl w:val="0"/>
        <w:tabs>
          <w:tab w:val="left" w:pos="993"/>
        </w:tabs>
        <w:ind w:firstLine="709"/>
        <w:contextualSpacing/>
        <w:jc w:val="both"/>
        <w:rPr>
          <w:sz w:val="28"/>
          <w:szCs w:val="28"/>
        </w:rPr>
      </w:pPr>
      <w:r>
        <w:rPr>
          <w:sz w:val="28"/>
          <w:szCs w:val="28"/>
        </w:rPr>
        <w:t>Инвестиционный климат – это сложная совокупность природных, экономико-географических, правовых, фискальных, институциональных, производственных, инфраструктурных, научно-технологических и кадровых условий, сложившихся на конкретной территории, определяющих ее привлекательность или непривлекательность для существующих и потенциальных инвесторов, а также масштабы привлечения инвестиций в основной капитал.</w:t>
      </w:r>
    </w:p>
    <w:p w14:paraId="6C00B909" w14:textId="77777777" w:rsidR="001639C1" w:rsidRPr="00111ACC" w:rsidRDefault="001639C1" w:rsidP="006637A6">
      <w:pPr>
        <w:widowControl w:val="0"/>
        <w:tabs>
          <w:tab w:val="left" w:pos="993"/>
        </w:tabs>
        <w:ind w:firstLine="709"/>
        <w:contextualSpacing/>
        <w:jc w:val="both"/>
        <w:rPr>
          <w:sz w:val="28"/>
          <w:szCs w:val="28"/>
        </w:rPr>
      </w:pPr>
      <w:r>
        <w:rPr>
          <w:sz w:val="28"/>
          <w:szCs w:val="28"/>
        </w:rPr>
        <w:t>В результате анализа существующих методик оценки инвестиционного потенциала территорий установлено, что большинство подходов либо ориентированы преимущественно на ресурсную составляющую, либо не учитывают специфику крупного мегаполиса, где существенное значение приобретают бюджетно-финансовые, социальные и научно-технологические факторы. Кроме того, часть методик не предусматривает комплексной оценки взаимосвязанных параметров развития территории либо не адаптирована к современным условиям цифровизации экономики и усиления роли инновационного сектора.</w:t>
      </w:r>
    </w:p>
    <w:p w14:paraId="72C771D9" w14:textId="77777777" w:rsidR="001639C1" w:rsidRPr="00111ACC" w:rsidRDefault="001639C1" w:rsidP="006637A6">
      <w:pPr>
        <w:widowControl w:val="0"/>
        <w:tabs>
          <w:tab w:val="left" w:pos="993"/>
        </w:tabs>
        <w:ind w:firstLine="709"/>
        <w:contextualSpacing/>
        <w:jc w:val="both"/>
        <w:rPr>
          <w:sz w:val="28"/>
          <w:szCs w:val="28"/>
        </w:rPr>
      </w:pPr>
      <w:r>
        <w:rPr>
          <w:sz w:val="28"/>
          <w:szCs w:val="28"/>
        </w:rPr>
        <w:t>Учитывая выявленные ограничения, а также особенности социально-экономического развития г. Алматы как крупнейшего финансового, научного и делового центра страны, возникает необходимость формирования интегрированной системы показателей, обеспечивающей комплексную и сопоставимую оценку инвестиционного потенциала территории.</w:t>
      </w:r>
    </w:p>
    <w:p w14:paraId="6A44CE17" w14:textId="26A2FB12" w:rsidR="00210C27" w:rsidRPr="00111ACC" w:rsidRDefault="003757F4" w:rsidP="006637A6">
      <w:pPr>
        <w:widowControl w:val="0"/>
        <w:tabs>
          <w:tab w:val="left" w:pos="993"/>
        </w:tabs>
        <w:ind w:firstLine="709"/>
        <w:contextualSpacing/>
        <w:jc w:val="both"/>
        <w:rPr>
          <w:sz w:val="28"/>
          <w:szCs w:val="28"/>
        </w:rPr>
      </w:pPr>
      <w:r>
        <w:rPr>
          <w:sz w:val="28"/>
          <w:szCs w:val="28"/>
        </w:rPr>
        <w:t>Таким образом, в целях обеспечения методологической строгости и воспроизводимости результатов нами предлагается система из 9 строго количественных индикаторов оценки инвестиционного потенциала территории, сгруппированных в четыре ключевых аналитических блока.</w:t>
      </w:r>
    </w:p>
    <w:p w14:paraId="6CA33C91"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Следует отметить, что комплексная оценка инвестиционного потенциала территории всегда предполагает сравнительный анализ показателей (средних значений или на конкретную дату): либо с территорией-эталоном, либо по сравнению с другими регионами страны, либо с усредненным общереспубликанским показателем. </w:t>
      </w:r>
    </w:p>
    <w:p w14:paraId="4D577C50" w14:textId="4F10B1CF" w:rsidR="00210C27" w:rsidRPr="00111ACC" w:rsidRDefault="001639C1" w:rsidP="006637A6">
      <w:pPr>
        <w:widowControl w:val="0"/>
        <w:tabs>
          <w:tab w:val="left" w:pos="993"/>
        </w:tabs>
        <w:ind w:firstLine="709"/>
        <w:contextualSpacing/>
        <w:jc w:val="both"/>
        <w:rPr>
          <w:sz w:val="28"/>
          <w:szCs w:val="28"/>
        </w:rPr>
      </w:pPr>
      <w:r>
        <w:rPr>
          <w:rFonts w:ascii="-webkit-standard" w:hAnsi="-webkit-standard"/>
          <w:color w:val="000000"/>
          <w:sz w:val="27"/>
          <w:szCs w:val="27"/>
        </w:rPr>
        <w:t xml:space="preserve"> Таким образом, нами установлено, что инвестиционный потенциал территории представляет собой многокомпонентную систему взаимосвязанных факторов, оценка которой возможна исключительно на основе комплексного и сравнительного анализа</w:t>
      </w:r>
      <w:r>
        <w:rPr>
          <w:sz w:val="28"/>
          <w:szCs w:val="28"/>
        </w:rPr>
        <w:t xml:space="preserve">. </w:t>
      </w:r>
    </w:p>
    <w:p w14:paraId="3048E9A5"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Изучение современных представлений и теоретических положений о структуре инвестиционной среды территорий позволил выявить, что она состоит из множества объектов и субъектов, она должна быть благоприятна для инвесторов и включать достаточные ресурсы для развития бизнеса, и главное – должна быть открыта для инвесторов. </w:t>
      </w:r>
    </w:p>
    <w:p w14:paraId="78383DF3"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Как показал анализ мирового опыта, выбор механизмов и способов привлечения инвестиций обычно определяется конкретными условиями мегаполиса, состоянием жилищного фонда и городской среды, особенностями исторического индустриального наследия, объемами государственного (или </w:t>
      </w:r>
      <w:r>
        <w:rPr>
          <w:sz w:val="28"/>
          <w:szCs w:val="28"/>
        </w:rPr>
        <w:lastRenderedPageBreak/>
        <w:t>муниципального) и частного финансирования, моделями ГЧП и другими факторами, совокупность которых имеет как общие, так и уникальные черты в каждой стране и в конкретных городских агломерациях.</w:t>
      </w:r>
    </w:p>
    <w:p w14:paraId="20AD7968" w14:textId="77777777" w:rsidR="00210C27" w:rsidRPr="00111ACC" w:rsidRDefault="003757F4" w:rsidP="006637A6">
      <w:pPr>
        <w:widowControl w:val="0"/>
        <w:tabs>
          <w:tab w:val="left" w:pos="993"/>
        </w:tabs>
        <w:ind w:firstLine="709"/>
        <w:contextualSpacing/>
        <w:jc w:val="both"/>
        <w:rPr>
          <w:sz w:val="28"/>
          <w:szCs w:val="28"/>
        </w:rPr>
      </w:pPr>
      <w:r>
        <w:rPr>
          <w:sz w:val="28"/>
          <w:szCs w:val="28"/>
        </w:rPr>
        <w:t>В разных странах и городах накоплен большой опыт пространственного развития и привлечения инвестиций. В основном масштабные инвестиционные программы и проекты реализуются за счет ресурсов городского бюджета (налоговые поступления), крупных инфраструктурных проектов ГЧП, специальных инфраструктурных программ, грантов, субсидий правительства, выпуска облигационных займов, а также иностранных инвестиций в недвижимость и бизнес города.</w:t>
      </w:r>
    </w:p>
    <w:p w14:paraId="3A175470" w14:textId="77777777" w:rsidR="00210C27" w:rsidRPr="00111ACC" w:rsidRDefault="003757F4" w:rsidP="006637A6">
      <w:pPr>
        <w:widowControl w:val="0"/>
        <w:tabs>
          <w:tab w:val="left" w:pos="993"/>
        </w:tabs>
        <w:ind w:firstLine="709"/>
        <w:contextualSpacing/>
        <w:jc w:val="both"/>
        <w:rPr>
          <w:sz w:val="28"/>
          <w:szCs w:val="28"/>
        </w:rPr>
      </w:pPr>
      <w:r>
        <w:rPr>
          <w:sz w:val="28"/>
          <w:szCs w:val="28"/>
        </w:rPr>
        <w:t>В целом можно констатировать, что инвестиционный климат территории включает две основных составляющие: инвестиционный потенциал и риски инвестиций, что характеризует его как важнейший фактор развития территории.</w:t>
      </w:r>
    </w:p>
    <w:p w14:paraId="2C0F155F" w14:textId="5EA92BF5" w:rsidR="00210C27" w:rsidRPr="00111ACC" w:rsidRDefault="001639C1" w:rsidP="006637A6">
      <w:pPr>
        <w:widowControl w:val="0"/>
        <w:tabs>
          <w:tab w:val="left" w:pos="993"/>
        </w:tabs>
        <w:contextualSpacing/>
        <w:jc w:val="both"/>
        <w:rPr>
          <w:sz w:val="28"/>
          <w:szCs w:val="28"/>
        </w:rPr>
      </w:pPr>
      <w:r>
        <w:rPr>
          <w:sz w:val="28"/>
          <w:szCs w:val="28"/>
        </w:rPr>
        <w:tab/>
        <w:t xml:space="preserve">Инвестиционный потенциал территории – это количественная и качественная характеристики, учитывающие природно-географические характеристики территории и ее насыщенность факторами производства. Исходя из этого, инвестиционный потенциал территории целесообразно оценивать с помощью многокритериальных (комплексных) методик, содержащих набор наиболее информативных для инвестора, но вместе с тем доступных групп показателей исследуемой территории. В их числе могут быть показатели: </w:t>
      </w:r>
    </w:p>
    <w:p w14:paraId="59B39854"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1) природно-ресурсного потенциала; </w:t>
      </w:r>
    </w:p>
    <w:p w14:paraId="59E7BEE8"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2) экономико-производственного потенциала; </w:t>
      </w:r>
    </w:p>
    <w:p w14:paraId="2A93B5CE"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3) социального потенциала; </w:t>
      </w:r>
    </w:p>
    <w:p w14:paraId="7FB26C69"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4) бюджетно-финансового потенциала; </w:t>
      </w:r>
    </w:p>
    <w:p w14:paraId="7AF5EA68"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5) научно-технологического потенциала. </w:t>
      </w:r>
    </w:p>
    <w:p w14:paraId="618F3009"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Инвестиционная политика территории представляет собой количественную оценку, которая учитывает уровень насыщенности региона различными факторами производства (такими как природные </w:t>
      </w:r>
      <w:r>
        <w:rPr>
          <w:iCs/>
          <w:sz w:val="28"/>
          <w:szCs w:val="28"/>
        </w:rPr>
        <w:t>ресурсы, трудовые ресурсы, основные фонды, инфраструктура</w:t>
      </w:r>
      <w:r>
        <w:rPr>
          <w:sz w:val="28"/>
          <w:szCs w:val="28"/>
        </w:rPr>
        <w:t>), а также уровень потребительского спроса населения и другие факторы, которые оказывают влияние на потенциальный объем инвестиций в данный регион.</w:t>
      </w:r>
    </w:p>
    <w:p w14:paraId="4D32A162" w14:textId="77777777" w:rsidR="00210C27" w:rsidRPr="00111ACC" w:rsidRDefault="00210C27" w:rsidP="006637A6">
      <w:pPr>
        <w:widowControl w:val="0"/>
        <w:tabs>
          <w:tab w:val="left" w:pos="993"/>
        </w:tabs>
        <w:ind w:firstLine="567"/>
        <w:contextualSpacing/>
        <w:jc w:val="both"/>
        <w:rPr>
          <w:sz w:val="28"/>
          <w:szCs w:val="28"/>
        </w:rPr>
      </w:pPr>
    </w:p>
    <w:p w14:paraId="3F1970EE" w14:textId="1A05B97E" w:rsidR="00206E5F" w:rsidRPr="00111ACC" w:rsidRDefault="00206E5F" w:rsidP="006637A6">
      <w:pPr>
        <w:jc w:val="center"/>
        <w:rPr>
          <w:rFonts w:eastAsiaTheme="majorEastAsia"/>
          <w:b/>
          <w:sz w:val="28"/>
          <w:szCs w:val="28"/>
        </w:rPr>
      </w:pPr>
      <w:r>
        <w:rPr>
          <w:rFonts w:eastAsiaTheme="majorEastAsia"/>
          <w:b/>
          <w:sz w:val="28"/>
          <w:szCs w:val="28"/>
        </w:rPr>
        <w:t xml:space="preserve">1.2 </w:t>
      </w:r>
      <w:r>
        <w:rPr>
          <w:rFonts w:eastAsiaTheme="majorEastAsia"/>
          <w:b/>
          <w:webHidden/>
          <w:sz w:val="28"/>
          <w:szCs w:val="28"/>
        </w:rPr>
        <w:t xml:space="preserve">Теоретические основы исследования инвестиционного климата </w:t>
      </w:r>
      <w:r>
        <w:rPr>
          <w:rFonts w:eastAsiaTheme="majorEastAsia"/>
          <w:b/>
          <w:webHidden/>
          <w:sz w:val="28"/>
          <w:szCs w:val="28"/>
        </w:rPr>
        <w:fldChar w:fldCharType="begin"/>
      </w:r>
      <w:r>
        <w:rPr>
          <w:rFonts w:eastAsiaTheme="majorEastAsia"/>
          <w:b/>
          <w:webHidden/>
          <w:sz w:val="28"/>
          <w:szCs w:val="28"/>
        </w:rPr>
        <w:instrText>PAGEREF _Toc216902872 \h</w:instrText>
      </w:r>
      <w:r>
        <w:rPr>
          <w:rFonts w:eastAsiaTheme="majorEastAsia"/>
          <w:b/>
          <w:webHidden/>
          <w:sz w:val="28"/>
          <w:szCs w:val="28"/>
        </w:rPr>
      </w:r>
      <w:r>
        <w:rPr>
          <w:rFonts w:eastAsiaTheme="majorEastAsia"/>
          <w:b/>
          <w:webHidden/>
          <w:sz w:val="28"/>
          <w:szCs w:val="28"/>
        </w:rPr>
        <w:fldChar w:fldCharType="separate"/>
      </w:r>
      <w:r>
        <w:rPr>
          <w:rFonts w:eastAsiaTheme="majorEastAsia"/>
          <w:b/>
          <w:webHidden/>
          <w:sz w:val="28"/>
          <w:szCs w:val="28"/>
        </w:rPr>
        <w:t>городской среды</w:t>
      </w:r>
      <w:r>
        <w:rPr>
          <w:rFonts w:eastAsiaTheme="majorEastAsia"/>
          <w:b/>
          <w:sz w:val="28"/>
          <w:szCs w:val="28"/>
        </w:rPr>
        <w:tab/>
      </w:r>
      <w:r>
        <w:rPr>
          <w:rFonts w:eastAsiaTheme="majorEastAsia"/>
          <w:b/>
          <w:webHidden/>
          <w:sz w:val="28"/>
          <w:szCs w:val="28"/>
        </w:rPr>
        <w:fldChar w:fldCharType="end"/>
      </w:r>
    </w:p>
    <w:p w14:paraId="2073F29D" w14:textId="77777777" w:rsidR="00206E5F" w:rsidRPr="00111ACC" w:rsidRDefault="00206E5F" w:rsidP="006637A6"/>
    <w:p w14:paraId="2A92C660" w14:textId="77777777" w:rsidR="00210C27" w:rsidRPr="00111ACC" w:rsidRDefault="003757F4" w:rsidP="006637A6">
      <w:pPr>
        <w:widowControl w:val="0"/>
        <w:tabs>
          <w:tab w:val="left" w:pos="993"/>
        </w:tabs>
        <w:ind w:firstLine="709"/>
        <w:contextualSpacing/>
        <w:jc w:val="both"/>
        <w:rPr>
          <w:sz w:val="28"/>
          <w:szCs w:val="28"/>
        </w:rPr>
      </w:pPr>
      <w:r>
        <w:rPr>
          <w:sz w:val="28"/>
          <w:szCs w:val="28"/>
        </w:rPr>
        <w:t>Предваряя анализ структуры инвестиционной среды территорий, уточним ряд базовых научных категорий.</w:t>
      </w:r>
    </w:p>
    <w:p w14:paraId="5BD1167B" w14:textId="77777777" w:rsidR="00210C27" w:rsidRPr="00111ACC" w:rsidRDefault="003757F4" w:rsidP="006637A6">
      <w:pPr>
        <w:widowControl w:val="0"/>
        <w:tabs>
          <w:tab w:val="left" w:pos="993"/>
        </w:tabs>
        <w:ind w:firstLine="709"/>
        <w:contextualSpacing/>
        <w:jc w:val="both"/>
        <w:rPr>
          <w:sz w:val="28"/>
          <w:szCs w:val="28"/>
        </w:rPr>
      </w:pPr>
      <w:r>
        <w:rPr>
          <w:i/>
          <w:sz w:val="28"/>
          <w:szCs w:val="28"/>
        </w:rPr>
        <w:t xml:space="preserve">Инвестиции </w:t>
      </w:r>
      <w:r>
        <w:rPr>
          <w:sz w:val="28"/>
          <w:szCs w:val="28"/>
        </w:rPr>
        <w:t>(от лат. invest – вкладывать) – это осуществление определенных экономических проектов в настоящем с расчетом получить доходы в будущем [33].</w:t>
      </w:r>
    </w:p>
    <w:p w14:paraId="7F586311" w14:textId="77777777" w:rsidR="00210C27" w:rsidRPr="00111ACC" w:rsidRDefault="003757F4" w:rsidP="006637A6">
      <w:pPr>
        <w:widowControl w:val="0"/>
        <w:tabs>
          <w:tab w:val="left" w:pos="993"/>
        </w:tabs>
        <w:ind w:firstLine="709"/>
        <w:contextualSpacing/>
        <w:jc w:val="both"/>
        <w:rPr>
          <w:sz w:val="28"/>
          <w:szCs w:val="28"/>
        </w:rPr>
      </w:pPr>
      <w:r>
        <w:rPr>
          <w:i/>
          <w:sz w:val="28"/>
          <w:szCs w:val="28"/>
        </w:rPr>
        <w:t>Сторонами (субъектами),</w:t>
      </w:r>
      <w:r>
        <w:rPr>
          <w:sz w:val="28"/>
          <w:szCs w:val="28"/>
        </w:rPr>
        <w:t xml:space="preserve"> обеспечивающими инвестиционную деятельность, являются [34]:</w:t>
      </w:r>
    </w:p>
    <w:p w14:paraId="7CDD8313" w14:textId="77777777" w:rsidR="00210C27" w:rsidRPr="00111ACC" w:rsidRDefault="003757F4" w:rsidP="006637A6">
      <w:pPr>
        <w:widowControl w:val="0"/>
        <w:numPr>
          <w:ilvl w:val="0"/>
          <w:numId w:val="2"/>
        </w:numPr>
        <w:tabs>
          <w:tab w:val="left" w:pos="993"/>
        </w:tabs>
        <w:ind w:left="0" w:firstLine="709"/>
        <w:jc w:val="both"/>
        <w:rPr>
          <w:sz w:val="28"/>
          <w:szCs w:val="28"/>
        </w:rPr>
      </w:pPr>
      <w:r>
        <w:rPr>
          <w:sz w:val="28"/>
          <w:szCs w:val="28"/>
        </w:rPr>
        <w:t>инвесторы;</w:t>
      </w:r>
    </w:p>
    <w:p w14:paraId="58FA7280" w14:textId="77777777" w:rsidR="00210C27" w:rsidRPr="00111ACC" w:rsidRDefault="003757F4" w:rsidP="006637A6">
      <w:pPr>
        <w:widowControl w:val="0"/>
        <w:numPr>
          <w:ilvl w:val="0"/>
          <w:numId w:val="2"/>
        </w:numPr>
        <w:tabs>
          <w:tab w:val="left" w:pos="993"/>
        </w:tabs>
        <w:ind w:left="0" w:firstLine="709"/>
        <w:jc w:val="both"/>
        <w:rPr>
          <w:sz w:val="28"/>
          <w:szCs w:val="28"/>
        </w:rPr>
      </w:pPr>
      <w:r>
        <w:rPr>
          <w:sz w:val="28"/>
          <w:szCs w:val="28"/>
        </w:rPr>
        <w:t>инвестиционные посредники;</w:t>
      </w:r>
    </w:p>
    <w:p w14:paraId="1B07896B" w14:textId="77777777" w:rsidR="00210C27" w:rsidRPr="00111ACC" w:rsidRDefault="003757F4" w:rsidP="006637A6">
      <w:pPr>
        <w:widowControl w:val="0"/>
        <w:numPr>
          <w:ilvl w:val="0"/>
          <w:numId w:val="2"/>
        </w:numPr>
        <w:tabs>
          <w:tab w:val="left" w:pos="993"/>
        </w:tabs>
        <w:ind w:left="0" w:firstLine="709"/>
        <w:jc w:val="both"/>
        <w:rPr>
          <w:sz w:val="28"/>
          <w:szCs w:val="28"/>
        </w:rPr>
      </w:pPr>
      <w:r>
        <w:rPr>
          <w:sz w:val="28"/>
          <w:szCs w:val="28"/>
        </w:rPr>
        <w:t>получатели (реципиенты) инвестиций;</w:t>
      </w:r>
    </w:p>
    <w:p w14:paraId="0B2F9D73" w14:textId="77777777" w:rsidR="00210C27" w:rsidRPr="00111ACC" w:rsidRDefault="003757F4" w:rsidP="006637A6">
      <w:pPr>
        <w:widowControl w:val="0"/>
        <w:numPr>
          <w:ilvl w:val="0"/>
          <w:numId w:val="2"/>
        </w:numPr>
        <w:tabs>
          <w:tab w:val="left" w:pos="993"/>
        </w:tabs>
        <w:ind w:left="0" w:firstLine="709"/>
        <w:jc w:val="both"/>
        <w:rPr>
          <w:sz w:val="28"/>
          <w:szCs w:val="28"/>
        </w:rPr>
      </w:pPr>
      <w:r>
        <w:rPr>
          <w:sz w:val="28"/>
          <w:szCs w:val="28"/>
        </w:rPr>
        <w:lastRenderedPageBreak/>
        <w:t>государство и его отдельные регионы;</w:t>
      </w:r>
    </w:p>
    <w:p w14:paraId="3CB7F482" w14:textId="77777777" w:rsidR="00210C27" w:rsidRPr="00111ACC" w:rsidRDefault="003757F4" w:rsidP="006637A6">
      <w:pPr>
        <w:widowControl w:val="0"/>
        <w:numPr>
          <w:ilvl w:val="0"/>
          <w:numId w:val="2"/>
        </w:numPr>
        <w:tabs>
          <w:tab w:val="left" w:pos="993"/>
        </w:tabs>
        <w:ind w:left="0" w:firstLine="709"/>
        <w:jc w:val="both"/>
        <w:rPr>
          <w:sz w:val="28"/>
          <w:szCs w:val="28"/>
        </w:rPr>
      </w:pPr>
      <w:r>
        <w:rPr>
          <w:sz w:val="28"/>
          <w:szCs w:val="28"/>
        </w:rPr>
        <w:t>местные органы управления.</w:t>
      </w:r>
    </w:p>
    <w:p w14:paraId="782BEDC0" w14:textId="77777777" w:rsidR="00210C27" w:rsidRPr="00111ACC" w:rsidRDefault="003757F4" w:rsidP="006637A6">
      <w:pPr>
        <w:widowControl w:val="0"/>
        <w:tabs>
          <w:tab w:val="left" w:pos="993"/>
        </w:tabs>
        <w:ind w:firstLine="709"/>
        <w:contextualSpacing/>
        <w:jc w:val="both"/>
        <w:rPr>
          <w:sz w:val="28"/>
          <w:szCs w:val="28"/>
        </w:rPr>
      </w:pPr>
      <w:r>
        <w:rPr>
          <w:sz w:val="28"/>
          <w:szCs w:val="28"/>
        </w:rPr>
        <w:t>Как правило, инвестиции не рассматриваются отдельно без их «окружения». В современной экономической литературе активно используются такие понятия, как «инвестиционная привлекательность» и «инвестиционный климат».</w:t>
      </w:r>
    </w:p>
    <w:p w14:paraId="484CC660" w14:textId="77777777" w:rsidR="00210C27" w:rsidRPr="00111ACC" w:rsidRDefault="003757F4" w:rsidP="006637A6">
      <w:pPr>
        <w:widowControl w:val="0"/>
        <w:tabs>
          <w:tab w:val="left" w:pos="993"/>
        </w:tabs>
        <w:ind w:firstLine="709"/>
        <w:contextualSpacing/>
        <w:jc w:val="both"/>
        <w:rPr>
          <w:sz w:val="28"/>
          <w:szCs w:val="28"/>
        </w:rPr>
      </w:pPr>
      <w:r>
        <w:rPr>
          <w:i/>
          <w:sz w:val="28"/>
          <w:szCs w:val="28"/>
        </w:rPr>
        <w:t xml:space="preserve">Инвестиционный климат </w:t>
      </w:r>
      <w:r>
        <w:rPr>
          <w:sz w:val="28"/>
          <w:szCs w:val="28"/>
        </w:rPr>
        <w:t>– это совокупность экономических, правовых, политических и социальных условий, которые влияют на решение инвесторов о размещении своих средств в определенном регионе или стране [10]. Инвестиционный климат включает в себя:</w:t>
      </w:r>
    </w:p>
    <w:p w14:paraId="446332CE" w14:textId="77777777" w:rsidR="00210C27" w:rsidRPr="00111ACC" w:rsidRDefault="003757F4" w:rsidP="006637A6">
      <w:pPr>
        <w:widowControl w:val="0"/>
        <w:numPr>
          <w:ilvl w:val="0"/>
          <w:numId w:val="11"/>
        </w:numPr>
        <w:tabs>
          <w:tab w:val="left" w:pos="993"/>
        </w:tabs>
        <w:ind w:left="0" w:firstLine="709"/>
        <w:jc w:val="both"/>
        <w:rPr>
          <w:sz w:val="28"/>
          <w:szCs w:val="28"/>
        </w:rPr>
      </w:pPr>
      <w:r>
        <w:rPr>
          <w:sz w:val="28"/>
          <w:szCs w:val="28"/>
        </w:rPr>
        <w:t>Экономическую стабильность: уровень инфляции, валютные колебания, экономический рост.</w:t>
      </w:r>
    </w:p>
    <w:p w14:paraId="2CA0F230" w14:textId="77777777" w:rsidR="00210C27" w:rsidRPr="00111ACC" w:rsidRDefault="003757F4" w:rsidP="006637A6">
      <w:pPr>
        <w:widowControl w:val="0"/>
        <w:numPr>
          <w:ilvl w:val="0"/>
          <w:numId w:val="11"/>
        </w:numPr>
        <w:tabs>
          <w:tab w:val="left" w:pos="993"/>
        </w:tabs>
        <w:ind w:left="0" w:firstLine="709"/>
        <w:jc w:val="both"/>
        <w:rPr>
          <w:sz w:val="28"/>
          <w:szCs w:val="28"/>
        </w:rPr>
      </w:pPr>
      <w:r>
        <w:rPr>
          <w:sz w:val="28"/>
          <w:szCs w:val="28"/>
        </w:rPr>
        <w:t>Правовую среду: защита прав собственности, соблюдение контрактов, уровень коррупции.</w:t>
      </w:r>
    </w:p>
    <w:p w14:paraId="3577DDC0" w14:textId="77777777" w:rsidR="00210C27" w:rsidRPr="00111ACC" w:rsidRDefault="003757F4" w:rsidP="006637A6">
      <w:pPr>
        <w:widowControl w:val="0"/>
        <w:numPr>
          <w:ilvl w:val="0"/>
          <w:numId w:val="11"/>
        </w:numPr>
        <w:tabs>
          <w:tab w:val="left" w:pos="993"/>
        </w:tabs>
        <w:ind w:left="0" w:firstLine="709"/>
        <w:jc w:val="both"/>
        <w:rPr>
          <w:sz w:val="28"/>
          <w:szCs w:val="28"/>
        </w:rPr>
      </w:pPr>
      <w:r>
        <w:rPr>
          <w:sz w:val="28"/>
          <w:szCs w:val="28"/>
        </w:rPr>
        <w:t>Политическую стабильность: уровень политических рисков, стабильность государственного управления.</w:t>
      </w:r>
    </w:p>
    <w:p w14:paraId="5282DF13" w14:textId="77777777" w:rsidR="00210C27" w:rsidRPr="00111ACC" w:rsidRDefault="003757F4" w:rsidP="006637A6">
      <w:pPr>
        <w:widowControl w:val="0"/>
        <w:numPr>
          <w:ilvl w:val="0"/>
          <w:numId w:val="11"/>
        </w:numPr>
        <w:tabs>
          <w:tab w:val="left" w:pos="993"/>
        </w:tabs>
        <w:ind w:left="0" w:firstLine="709"/>
        <w:jc w:val="both"/>
        <w:rPr>
          <w:sz w:val="28"/>
          <w:szCs w:val="28"/>
        </w:rPr>
      </w:pPr>
      <w:r>
        <w:rPr>
          <w:sz w:val="28"/>
          <w:szCs w:val="28"/>
        </w:rPr>
        <w:t>Социальные условия: качество жизни, доступность рабочей силы, уровень преступности.</w:t>
      </w:r>
    </w:p>
    <w:p w14:paraId="01B4AAF5" w14:textId="77777777" w:rsidR="00210C27" w:rsidRPr="00111ACC" w:rsidRDefault="003757F4" w:rsidP="006637A6">
      <w:pPr>
        <w:widowControl w:val="0"/>
        <w:numPr>
          <w:ilvl w:val="0"/>
          <w:numId w:val="11"/>
        </w:numPr>
        <w:tabs>
          <w:tab w:val="left" w:pos="993"/>
        </w:tabs>
        <w:ind w:left="0" w:firstLine="709"/>
        <w:jc w:val="both"/>
        <w:rPr>
          <w:sz w:val="28"/>
          <w:szCs w:val="28"/>
        </w:rPr>
      </w:pPr>
      <w:r>
        <w:rPr>
          <w:sz w:val="28"/>
          <w:szCs w:val="28"/>
        </w:rPr>
        <w:t>Инвестиционный климат формирует общее представление о том, насколько безопасно и выгодно инвестировать в определенный регион или страну.</w:t>
      </w:r>
    </w:p>
    <w:p w14:paraId="0B0F1E52" w14:textId="77777777" w:rsidR="00210C27" w:rsidRPr="00111ACC" w:rsidRDefault="003757F4" w:rsidP="006637A6">
      <w:pPr>
        <w:widowControl w:val="0"/>
        <w:tabs>
          <w:tab w:val="left" w:pos="993"/>
        </w:tabs>
        <w:ind w:firstLine="709"/>
        <w:contextualSpacing/>
        <w:jc w:val="both"/>
        <w:rPr>
          <w:sz w:val="28"/>
          <w:szCs w:val="28"/>
        </w:rPr>
      </w:pPr>
      <w:r>
        <w:rPr>
          <w:i/>
          <w:sz w:val="28"/>
          <w:szCs w:val="28"/>
        </w:rPr>
        <w:t>Инвестиционная привлекательность</w:t>
      </w:r>
      <w:r>
        <w:rPr>
          <w:sz w:val="28"/>
          <w:szCs w:val="28"/>
        </w:rPr>
        <w:t xml:space="preserve"> – это оценка конкретного объекта или региона с точки зрения его способности привлекать инвестиции. Это понятие более узкое по сравнению с инвестиционным климатом и включает в себя:</w:t>
      </w:r>
    </w:p>
    <w:p w14:paraId="5E0AF4CD" w14:textId="77777777" w:rsidR="00210C27" w:rsidRPr="00111ACC" w:rsidRDefault="003757F4" w:rsidP="006637A6">
      <w:pPr>
        <w:widowControl w:val="0"/>
        <w:tabs>
          <w:tab w:val="left" w:pos="709"/>
          <w:tab w:val="left" w:pos="993"/>
        </w:tabs>
        <w:ind w:firstLine="709"/>
        <w:contextualSpacing/>
        <w:jc w:val="both"/>
        <w:rPr>
          <w:sz w:val="28"/>
          <w:szCs w:val="28"/>
        </w:rPr>
      </w:pPr>
      <w:r>
        <w:rPr>
          <w:i/>
          <w:sz w:val="28"/>
          <w:szCs w:val="28"/>
        </w:rPr>
        <w:t>Инвестиционный потенциал</w:t>
      </w:r>
      <w:r>
        <w:rPr>
          <w:sz w:val="28"/>
          <w:szCs w:val="28"/>
        </w:rPr>
        <w:t xml:space="preserve"> – это совокупность факторов, которые определяют возможность и перспективы для будущих инвестиций в конкретный объект или регион. </w:t>
      </w:r>
    </w:p>
    <w:p w14:paraId="655E321B" w14:textId="77777777" w:rsidR="00210C27" w:rsidRPr="00111ACC" w:rsidRDefault="003757F4" w:rsidP="006637A6">
      <w:pPr>
        <w:widowControl w:val="0"/>
        <w:tabs>
          <w:tab w:val="left" w:pos="709"/>
          <w:tab w:val="left" w:pos="993"/>
        </w:tabs>
        <w:ind w:firstLine="709"/>
        <w:contextualSpacing/>
        <w:jc w:val="both"/>
        <w:rPr>
          <w:sz w:val="28"/>
          <w:szCs w:val="28"/>
        </w:rPr>
      </w:pPr>
      <w:bookmarkStart w:id="8" w:name="OLE_LINK1"/>
      <w:r>
        <w:rPr>
          <w:sz w:val="28"/>
          <w:szCs w:val="28"/>
        </w:rPr>
        <w:t xml:space="preserve">Согласно Гранбергу, инвестиционный потенциал отражает долгосрочные возможности для развития и привлечения инвестиций, оценивая факторы, которые могут способствовать или препятствовать росту инвестиционной активности в будущем </w:t>
      </w:r>
      <w:bookmarkEnd w:id="8"/>
      <w:r>
        <w:rPr>
          <w:sz w:val="28"/>
          <w:szCs w:val="28"/>
        </w:rPr>
        <w:t xml:space="preserve">[10]. </w:t>
      </w:r>
    </w:p>
    <w:p w14:paraId="69B517F6" w14:textId="77777777" w:rsidR="00210C27" w:rsidRPr="00111ACC" w:rsidRDefault="003757F4" w:rsidP="006637A6">
      <w:pPr>
        <w:widowControl w:val="0"/>
        <w:tabs>
          <w:tab w:val="left" w:pos="709"/>
          <w:tab w:val="left" w:pos="993"/>
        </w:tabs>
        <w:ind w:firstLine="709"/>
        <w:contextualSpacing/>
        <w:jc w:val="both"/>
        <w:rPr>
          <w:sz w:val="28"/>
          <w:szCs w:val="28"/>
        </w:rPr>
      </w:pPr>
      <w:r>
        <w:rPr>
          <w:sz w:val="28"/>
          <w:szCs w:val="28"/>
        </w:rPr>
        <w:t>Это определение подразумевает, что привлекательный город является циклическим процессом, который не только привлекает, но и удерживает определенные целевые группы, такие как новые жители, туристы и инвесторы. Таким образом, результат привлекательности становится важным вкладом, который дальше определяет этот процесс. Кроме того, ученые рассматривают инвестиционную привлекательность как динамичный процесс, поскольку включает постоянную способность местности генерировать привлекательность и эффективно управлять ею, а также стремления крупных международных компаний инвестировать в другие места [</w:t>
      </w:r>
      <w:r>
        <w:rPr>
          <w:sz w:val="28"/>
          <w:szCs w:val="28"/>
          <w:highlight w:val="yellow"/>
        </w:rPr>
        <w:t>40</w:t>
      </w:r>
      <w:r>
        <w:rPr>
          <w:sz w:val="28"/>
          <w:szCs w:val="28"/>
        </w:rPr>
        <w:t>]. Инвестиционные потоки возникают в результате конфронтации, где целевое местоположение успешно убеждает потенциальных инвесторов в выгодах, которые оно предоставляет.</w:t>
      </w:r>
    </w:p>
    <w:p w14:paraId="6365369F"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По мнению И.А. Бланка инвестиционная привлекательность – это обобщающая характеристика преимуществ и недостатков инвестирования </w:t>
      </w:r>
      <w:r>
        <w:rPr>
          <w:sz w:val="28"/>
          <w:szCs w:val="28"/>
        </w:rPr>
        <w:lastRenderedPageBreak/>
        <w:t>определенных сфер и деятельностей с позиции инвестора [36]. Ученый считает, что оценка инвестиционной привлекательности отдельных объектов инвестирования зависит от многих факторов и носит сугубо индивидуальный характер.</w:t>
      </w:r>
    </w:p>
    <w:p w14:paraId="3CED4E13" w14:textId="77777777" w:rsidR="00210C27" w:rsidRPr="00111ACC" w:rsidRDefault="003757F4" w:rsidP="006637A6">
      <w:pPr>
        <w:widowControl w:val="0"/>
        <w:tabs>
          <w:tab w:val="left" w:pos="993"/>
        </w:tabs>
        <w:ind w:firstLine="709"/>
        <w:contextualSpacing/>
        <w:jc w:val="both"/>
        <w:rPr>
          <w:sz w:val="28"/>
          <w:szCs w:val="28"/>
        </w:rPr>
      </w:pPr>
      <w:r>
        <w:rPr>
          <w:sz w:val="28"/>
          <w:szCs w:val="28"/>
        </w:rPr>
        <w:t>К.В. Щиборщ полагает, что единого определения понятия инвестиционной привлекательности быть не может, поскольку цели оценки инвестиционной привлекательности различны, как для различных групп инвесторов, так и для собственников [37].</w:t>
      </w:r>
    </w:p>
    <w:p w14:paraId="76D90059"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Внешними факторами инвестиционной привлекательности являются макроэкономическая ситуация в стране, специфика и экономическое состояние отрасли, качество законодательства, доступность кредита, рейтинг территории проекта, административные барьеры и др. </w:t>
      </w:r>
    </w:p>
    <w:p w14:paraId="7DEF412D"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При выборе региона для инвестирования инвестор анализирует особенности территории и ее инвестиционный климат, который включает множество составляющих: приток и отток капитала, природные ресурсы и экологическую обстановку; качество рабочей силы; уровень безработицы; уровень развития и доступности объектов инфраструктуры; вероятность наступления обстоятельств непреодолимой силы; финансовое положение, платежный баланс и долги; качество государственного управления, инвестиционная политика органов местного самоуправления; полнота и качество регулирования хозяйственной жизни; уровень соблюдения правопорядка, преступности и коррупции; защита прав собственности; уровень монополии и др. </w:t>
      </w:r>
    </w:p>
    <w:p w14:paraId="5EA45C4C" w14:textId="77777777" w:rsidR="00210C27" w:rsidRPr="00111ACC" w:rsidRDefault="003757F4" w:rsidP="006637A6">
      <w:pPr>
        <w:widowControl w:val="0"/>
        <w:tabs>
          <w:tab w:val="left" w:pos="993"/>
        </w:tabs>
        <w:ind w:firstLine="709"/>
        <w:contextualSpacing/>
        <w:jc w:val="both"/>
        <w:rPr>
          <w:sz w:val="28"/>
          <w:szCs w:val="28"/>
        </w:rPr>
      </w:pPr>
      <w:r>
        <w:rPr>
          <w:sz w:val="28"/>
          <w:szCs w:val="28"/>
        </w:rPr>
        <w:t>Одним из важнейших факторов, влияющих на решение конкретного инвестора, является уровень риска, связанного с вложением капитала. Деловой риск является неизбежным атрибутом любого сектора экономики, с которым постоянно сталкиваются все хозяйствующие субъекты. Он включает в себя все виды рисков, возникающих в результате воздействия специфических и макроэкономических факторов. Влияние риска на инвестиционную привлекательность проектов неоднозначно. С одной стороны, проекты с высокой степенью риска менее привлекательны, так как существует угроза отсутствия дохода от инвестиций или даже потери инвестиций. С этой точки зрения проекты с меньшим риском более привлекательны. С другой стороны, инвестиции с высоким риском соответствуют большей отдаче на вложенный капитал (возникает надбавка за риск). С этой точки зрения проект с высокими рисками более привлекателен, чем проект с низкими рисками из-за их относительно низкой рентабельности.</w:t>
      </w:r>
    </w:p>
    <w:p w14:paraId="6275C0AD"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На основе анализа литературы можно констатировать, что инвестиционная привлекательность является субъективным понятием для каждого инвестора. Различные группы инвесторов, руководствуясь своими целями, интересами и представлениями о развитии экономики, формируют свои представления об инвестиционной привлекательности территории. </w:t>
      </w:r>
    </w:p>
    <w:p w14:paraId="5A6D8A5B" w14:textId="77777777" w:rsidR="00210C27" w:rsidRPr="00111ACC" w:rsidRDefault="003757F4" w:rsidP="006637A6">
      <w:pPr>
        <w:widowControl w:val="0"/>
        <w:tabs>
          <w:tab w:val="left" w:pos="993"/>
        </w:tabs>
        <w:ind w:firstLine="709"/>
        <w:contextualSpacing/>
        <w:jc w:val="both"/>
        <w:rPr>
          <w:sz w:val="28"/>
          <w:szCs w:val="28"/>
        </w:rPr>
      </w:pPr>
      <w:r>
        <w:rPr>
          <w:sz w:val="28"/>
          <w:szCs w:val="28"/>
        </w:rPr>
        <w:t>В общем виде структура многоплановых взаимных интересов субъектов инвестиционной деятельности представлена на рисунке 2.</w:t>
      </w:r>
    </w:p>
    <w:p w14:paraId="6E493211" w14:textId="77777777" w:rsidR="00210C27" w:rsidRPr="00111ACC" w:rsidRDefault="00210C27" w:rsidP="006637A6">
      <w:pPr>
        <w:widowControl w:val="0"/>
        <w:ind w:firstLine="709"/>
        <w:contextualSpacing/>
        <w:jc w:val="both"/>
        <w:rPr>
          <w:sz w:val="28"/>
          <w:szCs w:val="28"/>
        </w:rPr>
      </w:pPr>
    </w:p>
    <w:p w14:paraId="0496012A" w14:textId="77777777" w:rsidR="001E206B" w:rsidRPr="00111ACC" w:rsidRDefault="001E206B" w:rsidP="006637A6">
      <w:pPr>
        <w:widowControl w:val="0"/>
        <w:ind w:firstLine="709"/>
        <w:contextualSpacing/>
        <w:jc w:val="both"/>
        <w:rPr>
          <w:sz w:val="28"/>
          <w:szCs w:val="28"/>
        </w:rPr>
      </w:pPr>
    </w:p>
    <w:p w14:paraId="5A698B6A" w14:textId="77777777" w:rsidR="001E206B" w:rsidRPr="00111ACC" w:rsidRDefault="001E206B" w:rsidP="006637A6">
      <w:pPr>
        <w:widowControl w:val="0"/>
        <w:ind w:firstLine="709"/>
        <w:contextualSpacing/>
        <w:jc w:val="both"/>
        <w:rPr>
          <w:sz w:val="28"/>
          <w:szCs w:val="28"/>
        </w:rPr>
      </w:pPr>
    </w:p>
    <w:p w14:paraId="59F4A8B4" w14:textId="77777777" w:rsidR="001E206B" w:rsidRPr="00111ACC" w:rsidRDefault="001E206B" w:rsidP="006637A6">
      <w:pPr>
        <w:widowControl w:val="0"/>
        <w:ind w:firstLine="709"/>
        <w:contextualSpacing/>
        <w:jc w:val="both"/>
        <w:rPr>
          <w:sz w:val="28"/>
          <w:szCs w:val="28"/>
        </w:rPr>
      </w:pPr>
    </w:p>
    <w:p w14:paraId="7E0D14ED" w14:textId="77777777" w:rsidR="001E206B" w:rsidRPr="00111ACC" w:rsidRDefault="001E206B" w:rsidP="006637A6">
      <w:pPr>
        <w:widowControl w:val="0"/>
        <w:ind w:firstLine="709"/>
        <w:contextualSpacing/>
        <w:jc w:val="both"/>
        <w:rPr>
          <w:sz w:val="28"/>
          <w:szCs w:val="28"/>
        </w:rPr>
      </w:pPr>
    </w:p>
    <w:p w14:paraId="3A05D2FB" w14:textId="1E40810E" w:rsidR="001E206B" w:rsidRPr="00111ACC" w:rsidRDefault="00157ED8" w:rsidP="006637A6">
      <w:pPr>
        <w:widowControl w:val="0"/>
        <w:ind w:firstLine="709"/>
        <w:contextualSpacing/>
        <w:jc w:val="both"/>
        <w:rPr>
          <w:sz w:val="28"/>
          <w:szCs w:val="28"/>
        </w:rPr>
      </w:pPr>
      <w:r>
        <w:rPr>
          <w:noProof/>
          <w:sz w:val="28"/>
          <w:szCs w:val="28"/>
        </w:rPr>
        <mc:AlternateContent>
          <mc:Choice Requires="wpg">
            <w:drawing>
              <wp:anchor distT="0" distB="0" distL="114300" distR="114300" simplePos="0" relativeHeight="251679744" behindDoc="0" locked="0" layoutInCell="1" allowOverlap="1" wp14:anchorId="2BA3B7BA" wp14:editId="0D15147D">
                <wp:simplePos x="0" y="0"/>
                <wp:positionH relativeFrom="column">
                  <wp:posOffset>1905</wp:posOffset>
                </wp:positionH>
                <wp:positionV relativeFrom="paragraph">
                  <wp:posOffset>0</wp:posOffset>
                </wp:positionV>
                <wp:extent cx="5705640" cy="3419595"/>
                <wp:effectExtent l="0" t="0" r="28575" b="28575"/>
                <wp:wrapSquare wrapText="bothSides"/>
                <wp:docPr id="402499573" name="Group 60"/>
                <wp:cNvGraphicFramePr/>
                <a:graphic xmlns:a="http://schemas.openxmlformats.org/drawingml/2006/main">
                  <a:graphicData uri="http://schemas.microsoft.com/office/word/2010/wordprocessingGroup">
                    <wpg:wgp>
                      <wpg:cNvGrpSpPr/>
                      <wpg:grpSpPr>
                        <a:xfrm>
                          <a:off x="0" y="0"/>
                          <a:ext cx="5705640" cy="3419595"/>
                          <a:chOff x="0" y="0"/>
                          <a:chExt cx="5705640" cy="3419595"/>
                        </a:xfrm>
                      </wpg:grpSpPr>
                      <wps:wsp>
                        <wps:cNvPr id="12" name="Скругленный прямоугольник 9"/>
                        <wps:cNvSpPr/>
                        <wps:spPr>
                          <a:xfrm>
                            <a:off x="3886200" y="1295400"/>
                            <a:ext cx="1819440" cy="762120"/>
                          </a:xfrm>
                          <a:prstGeom prst="roundRect">
                            <a:avLst>
                              <a:gd name="adj" fmla="val 16667"/>
                            </a:avLst>
                          </a:prstGeom>
                          <a:solidFill>
                            <a:schemeClr val="lt1">
                              <a:lumMod val="100000"/>
                              <a:lumOff val="0"/>
                            </a:schemeClr>
                          </a:solidFill>
                          <a:ln w="3175">
                            <a:solidFill>
                              <a:schemeClr val="accent1"/>
                            </a:solidFill>
                            <a:miter/>
                          </a:ln>
                        </wps:spPr>
                        <wps:style>
                          <a:lnRef idx="0">
                            <a:scrgbClr r="0" g="0" b="0"/>
                          </a:lnRef>
                          <a:fillRef idx="0">
                            <a:scrgbClr r="0" g="0" b="0"/>
                          </a:fillRef>
                          <a:effectRef idx="0">
                            <a:scrgbClr r="0" g="0" b="0"/>
                          </a:effectRef>
                          <a:fontRef idx="minor"/>
                        </wps:style>
                        <wps:txbx>
                          <w:txbxContent>
                            <w:p w14:paraId="0B82102C" w14:textId="77777777" w:rsidR="00157ED8" w:rsidRDefault="00157ED8" w:rsidP="00157ED8">
                              <w:pPr>
                                <w:pStyle w:val="FrameContents"/>
                                <w:jc w:val="center"/>
                              </w:pPr>
                              <w:r>
                                <w:t>3. Инвестиционный посредник</w:t>
                              </w:r>
                            </w:p>
                          </w:txbxContent>
                        </wps:txbx>
                        <wps:bodyPr anchor="ctr" upright="1">
                          <a:noAutofit/>
                        </wps:bodyPr>
                      </wps:wsp>
                      <wps:wsp>
                        <wps:cNvPr id="2" name="Скругленный прямоугольник 5"/>
                        <wps:cNvSpPr/>
                        <wps:spPr>
                          <a:xfrm>
                            <a:off x="257175" y="0"/>
                            <a:ext cx="1819440" cy="762120"/>
                          </a:xfrm>
                          <a:prstGeom prst="roundRect">
                            <a:avLst>
                              <a:gd name="adj" fmla="val 16667"/>
                            </a:avLst>
                          </a:prstGeom>
                          <a:solidFill>
                            <a:schemeClr val="lt1">
                              <a:lumMod val="100000"/>
                              <a:lumOff val="0"/>
                            </a:schemeClr>
                          </a:solidFill>
                          <a:ln w="3175">
                            <a:solidFill>
                              <a:schemeClr val="accent1"/>
                            </a:solidFill>
                            <a:miter/>
                          </a:ln>
                        </wps:spPr>
                        <wps:style>
                          <a:lnRef idx="0">
                            <a:scrgbClr r="0" g="0" b="0"/>
                          </a:lnRef>
                          <a:fillRef idx="0">
                            <a:scrgbClr r="0" g="0" b="0"/>
                          </a:fillRef>
                          <a:effectRef idx="0">
                            <a:scrgbClr r="0" g="0" b="0"/>
                          </a:effectRef>
                          <a:fontRef idx="minor"/>
                        </wps:style>
                        <wps:txbx>
                          <w:txbxContent>
                            <w:p w14:paraId="17B30C67" w14:textId="77777777" w:rsidR="00157ED8" w:rsidRDefault="00157ED8" w:rsidP="00157ED8">
                              <w:pPr>
                                <w:pStyle w:val="FrameContents"/>
                                <w:jc w:val="center"/>
                              </w:pPr>
                              <w:r>
                                <w:t>1. Государство</w:t>
                              </w:r>
                            </w:p>
                          </w:txbxContent>
                        </wps:txbx>
                        <wps:bodyPr anchor="ctr" upright="1">
                          <a:noAutofit/>
                        </wps:bodyPr>
                      </wps:wsp>
                      <wps:wsp>
                        <wps:cNvPr id="11" name="Скругленный прямоугольник 6"/>
                        <wps:cNvSpPr/>
                        <wps:spPr>
                          <a:xfrm>
                            <a:off x="0" y="1314450"/>
                            <a:ext cx="1819440" cy="762120"/>
                          </a:xfrm>
                          <a:prstGeom prst="roundRect">
                            <a:avLst>
                              <a:gd name="adj" fmla="val 16667"/>
                            </a:avLst>
                          </a:prstGeom>
                          <a:solidFill>
                            <a:schemeClr val="lt1">
                              <a:lumMod val="100000"/>
                              <a:lumOff val="0"/>
                            </a:schemeClr>
                          </a:solidFill>
                          <a:ln w="3175">
                            <a:solidFill>
                              <a:schemeClr val="accent1"/>
                            </a:solidFill>
                            <a:miter/>
                          </a:ln>
                        </wps:spPr>
                        <wps:style>
                          <a:lnRef idx="0">
                            <a:scrgbClr r="0" g="0" b="0"/>
                          </a:lnRef>
                          <a:fillRef idx="0">
                            <a:scrgbClr r="0" g="0" b="0"/>
                          </a:fillRef>
                          <a:effectRef idx="0">
                            <a:scrgbClr r="0" g="0" b="0"/>
                          </a:effectRef>
                          <a:fontRef idx="minor"/>
                        </wps:style>
                        <wps:txbx>
                          <w:txbxContent>
                            <w:p w14:paraId="4AEF8988" w14:textId="77777777" w:rsidR="00157ED8" w:rsidRDefault="00157ED8" w:rsidP="00157ED8">
                              <w:pPr>
                                <w:pStyle w:val="FrameContents"/>
                                <w:jc w:val="center"/>
                              </w:pPr>
                              <w:r>
                                <w:t>6. Регион</w:t>
                              </w:r>
                            </w:p>
                          </w:txbxContent>
                        </wps:txbx>
                        <wps:bodyPr anchor="ctr" upright="1">
                          <a:noAutofit/>
                        </wps:bodyPr>
                      </wps:wsp>
                      <wps:wsp>
                        <wps:cNvPr id="16" name="Скругленный прямоугольник 7"/>
                        <wps:cNvSpPr/>
                        <wps:spPr>
                          <a:xfrm>
                            <a:off x="266700" y="2638425"/>
                            <a:ext cx="1819440" cy="762120"/>
                          </a:xfrm>
                          <a:prstGeom prst="roundRect">
                            <a:avLst>
                              <a:gd name="adj" fmla="val 16667"/>
                            </a:avLst>
                          </a:prstGeom>
                          <a:solidFill>
                            <a:schemeClr val="lt1">
                              <a:lumMod val="100000"/>
                              <a:lumOff val="0"/>
                            </a:schemeClr>
                          </a:solidFill>
                          <a:ln w="3175">
                            <a:solidFill>
                              <a:schemeClr val="accent1"/>
                            </a:solidFill>
                            <a:miter/>
                          </a:ln>
                        </wps:spPr>
                        <wps:style>
                          <a:lnRef idx="0">
                            <a:scrgbClr r="0" g="0" b="0"/>
                          </a:lnRef>
                          <a:fillRef idx="0">
                            <a:scrgbClr r="0" g="0" b="0"/>
                          </a:fillRef>
                          <a:effectRef idx="0">
                            <a:scrgbClr r="0" g="0" b="0"/>
                          </a:effectRef>
                          <a:fontRef idx="minor"/>
                        </wps:style>
                        <wps:txbx>
                          <w:txbxContent>
                            <w:p w14:paraId="627C167F" w14:textId="77777777" w:rsidR="00157ED8" w:rsidRDefault="00157ED8" w:rsidP="00157ED8">
                              <w:pPr>
                                <w:pStyle w:val="FrameContents"/>
                                <w:jc w:val="center"/>
                              </w:pPr>
                              <w:r>
                                <w:t>5. Местное управление</w:t>
                              </w:r>
                            </w:p>
                          </w:txbxContent>
                        </wps:txbx>
                        <wps:bodyPr anchor="ctr" upright="1">
                          <a:noAutofit/>
                        </wps:bodyPr>
                      </wps:wsp>
                      <wps:wsp>
                        <wps:cNvPr id="3" name="Скругленный прямоугольник 8"/>
                        <wps:cNvSpPr/>
                        <wps:spPr>
                          <a:xfrm>
                            <a:off x="3505200" y="19050"/>
                            <a:ext cx="1819440" cy="762120"/>
                          </a:xfrm>
                          <a:prstGeom prst="roundRect">
                            <a:avLst>
                              <a:gd name="adj" fmla="val 16667"/>
                            </a:avLst>
                          </a:prstGeom>
                          <a:solidFill>
                            <a:schemeClr val="lt1">
                              <a:lumMod val="100000"/>
                              <a:lumOff val="0"/>
                            </a:schemeClr>
                          </a:solidFill>
                          <a:ln w="3175">
                            <a:solidFill>
                              <a:schemeClr val="accent1"/>
                            </a:solidFill>
                            <a:miter/>
                          </a:ln>
                        </wps:spPr>
                        <wps:style>
                          <a:lnRef idx="0">
                            <a:scrgbClr r="0" g="0" b="0"/>
                          </a:lnRef>
                          <a:fillRef idx="0">
                            <a:scrgbClr r="0" g="0" b="0"/>
                          </a:fillRef>
                          <a:effectRef idx="0">
                            <a:scrgbClr r="0" g="0" b="0"/>
                          </a:effectRef>
                          <a:fontRef idx="minor"/>
                        </wps:style>
                        <wps:txbx>
                          <w:txbxContent>
                            <w:p w14:paraId="4D77FC26" w14:textId="77777777" w:rsidR="00157ED8" w:rsidRDefault="00157ED8" w:rsidP="00157ED8">
                              <w:pPr>
                                <w:pStyle w:val="FrameContents"/>
                                <w:jc w:val="center"/>
                              </w:pPr>
                              <w:r>
                                <w:t>2. Получатель инвестиций</w:t>
                              </w:r>
                            </w:p>
                          </w:txbxContent>
                        </wps:txbx>
                        <wps:bodyPr anchor="ctr" upright="1">
                          <a:noAutofit/>
                        </wps:bodyPr>
                      </wps:wsp>
                      <wps:wsp>
                        <wps:cNvPr id="17" name="Скругленный прямоугольник 10"/>
                        <wps:cNvSpPr/>
                        <wps:spPr>
                          <a:xfrm>
                            <a:off x="3562350" y="2657475"/>
                            <a:ext cx="1819440" cy="762120"/>
                          </a:xfrm>
                          <a:prstGeom prst="roundRect">
                            <a:avLst>
                              <a:gd name="adj" fmla="val 16667"/>
                            </a:avLst>
                          </a:prstGeom>
                          <a:solidFill>
                            <a:schemeClr val="lt1">
                              <a:lumMod val="100000"/>
                              <a:lumOff val="0"/>
                            </a:schemeClr>
                          </a:solidFill>
                          <a:ln w="3175">
                            <a:solidFill>
                              <a:schemeClr val="accent1"/>
                            </a:solidFill>
                            <a:miter/>
                          </a:ln>
                        </wps:spPr>
                        <wps:style>
                          <a:lnRef idx="0">
                            <a:scrgbClr r="0" g="0" b="0"/>
                          </a:lnRef>
                          <a:fillRef idx="0">
                            <a:scrgbClr r="0" g="0" b="0"/>
                          </a:fillRef>
                          <a:effectRef idx="0">
                            <a:scrgbClr r="0" g="0" b="0"/>
                          </a:effectRef>
                          <a:fontRef idx="minor"/>
                        </wps:style>
                        <wps:txbx>
                          <w:txbxContent>
                            <w:p w14:paraId="0F111ADE" w14:textId="77777777" w:rsidR="00157ED8" w:rsidRDefault="00157ED8" w:rsidP="00157ED8">
                              <w:pPr>
                                <w:pStyle w:val="FrameContents"/>
                                <w:jc w:val="center"/>
                              </w:pPr>
                              <w:r>
                                <w:t>4. Инвестор</w:t>
                              </w:r>
                            </w:p>
                          </w:txbxContent>
                        </wps:txbx>
                        <wps:bodyPr anchor="ctr" upright="1">
                          <a:noAutofit/>
                        </wps:bodyPr>
                      </wps:wsp>
                      <wps:wsp>
                        <wps:cNvPr id="4" name="Прямая со стрелкой 18"/>
                        <wps:cNvCnPr/>
                        <wps:spPr>
                          <a:xfrm flipV="1">
                            <a:off x="2095500" y="361950"/>
                            <a:ext cx="1428750" cy="9525"/>
                          </a:xfrm>
                          <a:prstGeom prst="straightConnector1">
                            <a:avLst/>
                          </a:prstGeom>
                          <a:noFill/>
                          <a:ln>
                            <a:solidFill>
                              <a:schemeClr val="accent1"/>
                            </a:solidFill>
                            <a:headEnd type="triangle" w="med" len="med"/>
                            <a:tailEnd type="triangle" w="med" len="med"/>
                          </a:ln>
                        </wps:spPr>
                        <wps:style>
                          <a:lnRef idx="1">
                            <a:schemeClr val="dk1"/>
                          </a:lnRef>
                          <a:fillRef idx="0">
                            <a:schemeClr val="dk1"/>
                          </a:fillRef>
                          <a:effectRef idx="0">
                            <a:schemeClr val="dk1"/>
                          </a:effectRef>
                          <a:fontRef idx="minor"/>
                        </wps:style>
                        <wps:bodyPr/>
                      </wps:wsp>
                      <wps:wsp>
                        <wps:cNvPr id="5" name="Прямая со стрелкой 20"/>
                        <wps:cNvCnPr/>
                        <wps:spPr>
                          <a:xfrm>
                            <a:off x="2105025" y="514350"/>
                            <a:ext cx="1467000" cy="2181240"/>
                          </a:xfrm>
                          <a:prstGeom prst="straightConnector1">
                            <a:avLst/>
                          </a:prstGeom>
                          <a:noFill/>
                          <a:ln>
                            <a:solidFill>
                              <a:schemeClr val="accent1"/>
                            </a:solidFill>
                            <a:headEnd type="triangle" w="med" len="med"/>
                            <a:tailEnd type="triangle" w="med" len="med"/>
                          </a:ln>
                        </wps:spPr>
                        <wps:style>
                          <a:lnRef idx="1">
                            <a:schemeClr val="dk1"/>
                          </a:lnRef>
                          <a:fillRef idx="0">
                            <a:schemeClr val="dk1"/>
                          </a:fillRef>
                          <a:effectRef idx="0">
                            <a:schemeClr val="dk1"/>
                          </a:effectRef>
                          <a:fontRef idx="minor"/>
                        </wps:style>
                        <wps:bodyPr/>
                      </wps:wsp>
                      <wps:wsp>
                        <wps:cNvPr id="6" name="Прямая со стрелкой 22"/>
                        <wps:cNvCnPr/>
                        <wps:spPr>
                          <a:xfrm flipH="1">
                            <a:off x="2076450" y="485775"/>
                            <a:ext cx="1447920" cy="2181240"/>
                          </a:xfrm>
                          <a:prstGeom prst="straightConnector1">
                            <a:avLst/>
                          </a:prstGeom>
                          <a:noFill/>
                          <a:ln>
                            <a:solidFill>
                              <a:schemeClr val="accent1"/>
                            </a:solidFill>
                            <a:headEnd type="triangle" w="med" len="med"/>
                            <a:tailEnd type="triangle" w="med" len="med"/>
                          </a:ln>
                        </wps:spPr>
                        <wps:style>
                          <a:lnRef idx="1">
                            <a:schemeClr val="dk1"/>
                          </a:lnRef>
                          <a:fillRef idx="0">
                            <a:schemeClr val="dk1"/>
                          </a:fillRef>
                          <a:effectRef idx="0">
                            <a:schemeClr val="dk1"/>
                          </a:effectRef>
                          <a:fontRef idx="minor"/>
                        </wps:style>
                        <wps:bodyPr/>
                      </wps:wsp>
                      <wps:wsp>
                        <wps:cNvPr id="18" name="Прямая со стрелкой 2"/>
                        <wps:cNvCnPr/>
                        <wps:spPr>
                          <a:xfrm flipV="1">
                            <a:off x="2124075" y="2990850"/>
                            <a:ext cx="1428750" cy="19050"/>
                          </a:xfrm>
                          <a:prstGeom prst="straightConnector1">
                            <a:avLst/>
                          </a:prstGeom>
                          <a:noFill/>
                          <a:ln>
                            <a:solidFill>
                              <a:schemeClr val="accent1"/>
                            </a:solidFill>
                            <a:headEnd type="triangle" w="med" len="med"/>
                            <a:tailEnd type="triangle" w="med" len="med"/>
                          </a:ln>
                        </wps:spPr>
                        <wps:style>
                          <a:lnRef idx="1">
                            <a:schemeClr val="dk1"/>
                          </a:lnRef>
                          <a:fillRef idx="0">
                            <a:schemeClr val="dk1"/>
                          </a:fillRef>
                          <a:effectRef idx="0">
                            <a:schemeClr val="dk1"/>
                          </a:effectRef>
                          <a:fontRef idx="minor"/>
                        </wps:style>
                        <wps:bodyPr/>
                      </wps:wsp>
                      <wps:wsp>
                        <wps:cNvPr id="8" name="Прямая со стрелкой 10"/>
                        <wps:cNvCnPr/>
                        <wps:spPr>
                          <a:xfrm>
                            <a:off x="1971675" y="962025"/>
                            <a:ext cx="9360" cy="1390680"/>
                          </a:xfrm>
                          <a:prstGeom prst="straightConnector1">
                            <a:avLst/>
                          </a:prstGeom>
                          <a:noFill/>
                          <a:ln>
                            <a:solidFill>
                              <a:schemeClr val="accent1"/>
                            </a:solidFill>
                            <a:headEnd type="triangle" w="med" len="med"/>
                            <a:tailEnd type="triangle" w="med" len="med"/>
                          </a:ln>
                        </wps:spPr>
                        <wps:style>
                          <a:lnRef idx="1">
                            <a:schemeClr val="dk1"/>
                          </a:lnRef>
                          <a:fillRef idx="0">
                            <a:schemeClr val="dk1"/>
                          </a:fillRef>
                          <a:effectRef idx="0">
                            <a:schemeClr val="dk1"/>
                          </a:effectRef>
                          <a:fontRef idx="minor"/>
                        </wps:style>
                        <wps:bodyPr/>
                      </wps:wsp>
                      <wps:wsp>
                        <wps:cNvPr id="9" name="Прямая со стрелкой 12"/>
                        <wps:cNvCnPr/>
                        <wps:spPr>
                          <a:xfrm>
                            <a:off x="3629025" y="962025"/>
                            <a:ext cx="9360" cy="1390680"/>
                          </a:xfrm>
                          <a:prstGeom prst="straightConnector1">
                            <a:avLst/>
                          </a:prstGeom>
                          <a:noFill/>
                          <a:ln>
                            <a:solidFill>
                              <a:schemeClr val="accent1"/>
                            </a:solidFill>
                            <a:headEnd type="triangle" w="med" len="med"/>
                            <a:tailEnd type="triangle" w="med" len="med"/>
                          </a:ln>
                        </wps:spPr>
                        <wps:style>
                          <a:lnRef idx="1">
                            <a:schemeClr val="dk1"/>
                          </a:lnRef>
                          <a:fillRef idx="0">
                            <a:schemeClr val="dk1"/>
                          </a:fillRef>
                          <a:effectRef idx="0">
                            <a:schemeClr val="dk1"/>
                          </a:effectRef>
                          <a:fontRef idx="minor"/>
                        </wps:style>
                        <wps:bodyPr/>
                      </wps:wsp>
                      <wps:wsp>
                        <wps:cNvPr id="7" name="Прямая со стрелкой 16"/>
                        <wps:cNvCnPr/>
                        <wps:spPr>
                          <a:xfrm flipH="1">
                            <a:off x="828675" y="781050"/>
                            <a:ext cx="390525" cy="428625"/>
                          </a:xfrm>
                          <a:prstGeom prst="straightConnector1">
                            <a:avLst/>
                          </a:prstGeom>
                          <a:noFill/>
                          <a:ln>
                            <a:solidFill>
                              <a:schemeClr val="accent1"/>
                            </a:solidFill>
                            <a:headEnd type="triangle" w="med" len="med"/>
                            <a:tailEnd type="triangle" w="med" len="med"/>
                          </a:ln>
                        </wps:spPr>
                        <wps:style>
                          <a:lnRef idx="1">
                            <a:schemeClr val="dk1"/>
                          </a:lnRef>
                          <a:fillRef idx="0">
                            <a:schemeClr val="dk1"/>
                          </a:fillRef>
                          <a:effectRef idx="0">
                            <a:schemeClr val="dk1"/>
                          </a:effectRef>
                          <a:fontRef idx="minor"/>
                        </wps:style>
                        <wps:bodyPr/>
                      </wps:wsp>
                      <wps:wsp>
                        <wps:cNvPr id="10" name="Прямая со стрелкой 14"/>
                        <wps:cNvCnPr/>
                        <wps:spPr>
                          <a:xfrm>
                            <a:off x="4352925" y="857250"/>
                            <a:ext cx="457835" cy="419100"/>
                          </a:xfrm>
                          <a:prstGeom prst="straightConnector1">
                            <a:avLst/>
                          </a:prstGeom>
                          <a:noFill/>
                          <a:ln>
                            <a:solidFill>
                              <a:schemeClr val="accent1"/>
                            </a:solidFill>
                            <a:headEnd type="triangle" w="med" len="med"/>
                            <a:tailEnd type="triangle" w="med" len="med"/>
                          </a:ln>
                        </wps:spPr>
                        <wps:style>
                          <a:lnRef idx="1">
                            <a:schemeClr val="dk1"/>
                          </a:lnRef>
                          <a:fillRef idx="0">
                            <a:schemeClr val="dk1"/>
                          </a:fillRef>
                          <a:effectRef idx="0">
                            <a:schemeClr val="dk1"/>
                          </a:effectRef>
                          <a:fontRef idx="minor"/>
                        </wps:style>
                        <wps:bodyPr/>
                      </wps:wsp>
                      <wps:wsp>
                        <wps:cNvPr id="14" name="Прямая со стрелкой 4"/>
                        <wps:cNvCnPr/>
                        <wps:spPr>
                          <a:xfrm flipH="1">
                            <a:off x="4476750" y="2171700"/>
                            <a:ext cx="427990" cy="428625"/>
                          </a:xfrm>
                          <a:prstGeom prst="straightConnector1">
                            <a:avLst/>
                          </a:prstGeom>
                          <a:noFill/>
                          <a:ln>
                            <a:solidFill>
                              <a:schemeClr val="accent1"/>
                            </a:solidFill>
                            <a:headEnd type="triangle" w="med" len="med"/>
                            <a:tailEnd type="triangle" w="med" len="med"/>
                          </a:ln>
                        </wps:spPr>
                        <wps:style>
                          <a:lnRef idx="1">
                            <a:schemeClr val="dk1"/>
                          </a:lnRef>
                          <a:fillRef idx="0">
                            <a:schemeClr val="dk1"/>
                          </a:fillRef>
                          <a:effectRef idx="0">
                            <a:schemeClr val="dk1"/>
                          </a:effectRef>
                          <a:fontRef idx="minor"/>
                        </wps:style>
                        <wps:bodyPr/>
                      </wps:wsp>
                      <wps:wsp>
                        <wps:cNvPr id="15" name="Прямая со стрелкой 6"/>
                        <wps:cNvCnPr/>
                        <wps:spPr>
                          <a:xfrm>
                            <a:off x="904875" y="2276475"/>
                            <a:ext cx="314280" cy="314280"/>
                          </a:xfrm>
                          <a:prstGeom prst="straightConnector1">
                            <a:avLst/>
                          </a:prstGeom>
                          <a:noFill/>
                          <a:ln>
                            <a:solidFill>
                              <a:schemeClr val="accent1"/>
                            </a:solidFill>
                            <a:headEnd type="triangle" w="med" len="med"/>
                            <a:tailEnd type="triangle" w="med" len="med"/>
                          </a:ln>
                        </wps:spPr>
                        <wps:style>
                          <a:lnRef idx="1">
                            <a:schemeClr val="dk1"/>
                          </a:lnRef>
                          <a:fillRef idx="0">
                            <a:schemeClr val="dk1"/>
                          </a:fillRef>
                          <a:effectRef idx="0">
                            <a:schemeClr val="dk1"/>
                          </a:effectRef>
                          <a:fontRef idx="minor"/>
                        </wps:style>
                        <wps:bodyPr/>
                      </wps:wsp>
                      <wps:wsp>
                        <wps:cNvPr id="13" name="Прямая со стрелкой 8"/>
                        <wps:cNvCnPr/>
                        <wps:spPr>
                          <a:xfrm flipV="1">
                            <a:off x="1819275" y="1762125"/>
                            <a:ext cx="2076480" cy="47520"/>
                          </a:xfrm>
                          <a:prstGeom prst="straightConnector1">
                            <a:avLst/>
                          </a:prstGeom>
                          <a:noFill/>
                          <a:ln>
                            <a:solidFill>
                              <a:schemeClr val="accent1"/>
                            </a:solidFill>
                            <a:headEnd type="triangle" w="med" len="med"/>
                            <a:tailEnd type="triangle" w="med" len="med"/>
                          </a:ln>
                        </wps:spPr>
                        <wps:style>
                          <a:lnRef idx="1">
                            <a:schemeClr val="dk1"/>
                          </a:lnRef>
                          <a:fillRef idx="0">
                            <a:schemeClr val="dk1"/>
                          </a:fillRef>
                          <a:effectRef idx="0">
                            <a:schemeClr val="dk1"/>
                          </a:effectRef>
                          <a:fontRef idx="minor"/>
                        </wps:style>
                        <wps:bodyPr/>
                      </wps:wsp>
                    </wpg:wgp>
                  </a:graphicData>
                </a:graphic>
              </wp:anchor>
            </w:drawing>
          </mc:Choice>
          <mc:Fallback>
            <w:pict>
              <v:group w14:anchorId="2BA3B7BA" id="Group 60" o:spid="_x0000_s1057" style="position:absolute;left:0;text-align:left;margin-left:.15pt;margin-top:0;width:449.25pt;height:269.25pt;z-index:251679744" coordsize="57056,34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">
                <v:roundrect id="Скругленный прямоугольник 9" o:spid="_x0000_s1058" style="position:absolute;left:38862;top:12954;width:18194;height:76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" fillcolor="white [3201]" strokecolor="#5b9bd5 [3204]" strokeweight=".25pt">
                  <v:stroke joinstyle="miter"/>
                  <v:textbox>
                    <w:txbxContent>
                      <w:p w14:paraId="0B82102C" w14:textId="77777777" w:rsidR="00157ED8" w:rsidRDefault="00157ED8" w:rsidP="00157ED8">
                        <w:pPr>
                          <w:pStyle w:val="FrameContents"/>
                          <w:jc w:val="center"/>
                        </w:pPr>
                        <w:r>
                          <w:t>3. Инвестиционный посредник</w:t>
                        </w:r>
                      </w:p>
                    </w:txbxContent>
                  </v:textbox>
                </v:roundrect>
                <v:roundrect id="Скругленный прямоугольник 5" o:spid="_x0000_s1059" style="position:absolute;left:2571;width:18195;height:76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" fillcolor="white [3201]" strokecolor="#5b9bd5 [3204]" strokeweight=".25pt">
                  <v:stroke joinstyle="miter"/>
                  <v:textbox>
                    <w:txbxContent>
                      <w:p w14:paraId="17B30C67" w14:textId="77777777" w:rsidR="00157ED8" w:rsidRDefault="00157ED8" w:rsidP="00157ED8">
                        <w:pPr>
                          <w:pStyle w:val="FrameContents"/>
                          <w:jc w:val="center"/>
                        </w:pPr>
                        <w:r>
                          <w:t>1. Государство</w:t>
                        </w:r>
                      </w:p>
                    </w:txbxContent>
                  </v:textbox>
                </v:roundrect>
                <v:roundrect id="Скругленный прямоугольник 6" o:spid="_x0000_s1060" style="position:absolute;top:13144;width:18194;height:76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" fillcolor="white [3201]" strokecolor="#5b9bd5 [3204]" strokeweight=".25pt">
                  <v:stroke joinstyle="miter"/>
                  <v:textbox>
                    <w:txbxContent>
                      <w:p w14:paraId="4AEF8988" w14:textId="77777777" w:rsidR="00157ED8" w:rsidRDefault="00157ED8" w:rsidP="00157ED8">
                        <w:pPr>
                          <w:pStyle w:val="FrameContents"/>
                          <w:jc w:val="center"/>
                        </w:pPr>
                        <w:r>
                          <w:t>6. Регион</w:t>
                        </w:r>
                      </w:p>
                    </w:txbxContent>
                  </v:textbox>
                </v:roundrect>
                <v:roundrect id="Скругленный прямоугольник 7" o:spid="_x0000_s1061" style="position:absolute;left:2667;top:26384;width:18194;height:76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" fillcolor="white [3201]" strokecolor="#5b9bd5 [3204]" strokeweight=".25pt">
                  <v:stroke joinstyle="miter"/>
                  <v:textbox>
                    <w:txbxContent>
                      <w:p w14:paraId="627C167F" w14:textId="77777777" w:rsidR="00157ED8" w:rsidRDefault="00157ED8" w:rsidP="00157ED8">
                        <w:pPr>
                          <w:pStyle w:val="FrameContents"/>
                          <w:jc w:val="center"/>
                        </w:pPr>
                        <w:r>
                          <w:t>5. Местное управление</w:t>
                        </w:r>
                      </w:p>
                    </w:txbxContent>
                  </v:textbox>
                </v:roundrect>
                <v:roundrect id="Скругленный прямоугольник 8" o:spid="_x0000_s1062" style="position:absolute;left:35052;top:190;width:18194;height:76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" fillcolor="white [3201]" strokecolor="#5b9bd5 [3204]" strokeweight=".25pt">
                  <v:stroke joinstyle="miter"/>
                  <v:textbox>
                    <w:txbxContent>
                      <w:p w14:paraId="4D77FC26" w14:textId="77777777" w:rsidR="00157ED8" w:rsidRDefault="00157ED8" w:rsidP="00157ED8">
                        <w:pPr>
                          <w:pStyle w:val="FrameContents"/>
                          <w:jc w:val="center"/>
                        </w:pPr>
                        <w:r>
                          <w:t>2. Получатель инвестиций</w:t>
                        </w:r>
                      </w:p>
                    </w:txbxContent>
                  </v:textbox>
                </v:roundrect>
                <v:roundrect id="Скругленный прямоугольник 10" o:spid="_x0000_s1063" style="position:absolute;left:35623;top:26574;width:18194;height:76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" fillcolor="white [3201]" strokecolor="#5b9bd5 [3204]" strokeweight=".25pt">
                  <v:stroke joinstyle="miter"/>
                  <v:textbox>
                    <w:txbxContent>
                      <w:p w14:paraId="0F111ADE" w14:textId="77777777" w:rsidR="00157ED8" w:rsidRDefault="00157ED8" w:rsidP="00157ED8">
                        <w:pPr>
                          <w:pStyle w:val="FrameContents"/>
                          <w:jc w:val="center"/>
                        </w:pPr>
                        <w:r>
                          <w:t>4. Инвестор</w:t>
                        </w:r>
                      </w:p>
                    </w:txbxContent>
                  </v:textbox>
                </v:roundrect>
                <v:shape id="Прямая со стрелкой 18" o:spid="_x0000_s1064" type="#_x0000_t32" style="position:absolute;left:20955;top:3619;width:14287;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" strokecolor="#5b9bd5 [3204]" strokeweight=".5pt">
                  <v:stroke startarrow="block" endarrow="block" joinstyle="miter"/>
                </v:shape>
                <v:shape id="Прямая со стрелкой 20" o:spid="_x0000_s1065" type="#_x0000_t32" style="position:absolute;left:21050;top:5143;width:14670;height:218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" strokecolor="#5b9bd5 [3204]" strokeweight=".5pt">
                  <v:stroke startarrow="block" endarrow="block" joinstyle="miter"/>
                </v:shape>
                <v:shape id="Прямая со стрелкой 22" o:spid="_x0000_s1066" type="#_x0000_t32" style="position:absolute;left:20764;top:4857;width:14479;height:218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" strokecolor="#5b9bd5 [3204]" strokeweight=".5pt">
                  <v:stroke startarrow="block" endarrow="block" joinstyle="miter"/>
                </v:shape>
                <v:shape id="Прямая со стрелкой 2" o:spid="_x0000_s1067" type="#_x0000_t32" style="position:absolute;left:21240;top:29908;width:14288;height: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" strokecolor="#5b9bd5 [3204]" strokeweight=".5pt">
                  <v:stroke startarrow="block" endarrow="block" joinstyle="miter"/>
                </v:shape>
                <v:shape id="Прямая со стрелкой 10" o:spid="_x0000_s1068" type="#_x0000_t32" style="position:absolute;left:19716;top:9620;width:94;height:13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" strokecolor="#5b9bd5 [3204]" strokeweight=".5pt">
                  <v:stroke startarrow="block" endarrow="block" joinstyle="miter"/>
                </v:shape>
                <v:shape id="Прямая со стрелкой 12" o:spid="_x0000_s1069" type="#_x0000_t32" style="position:absolute;left:36290;top:9620;width:93;height:13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" strokecolor="#5b9bd5 [3204]" strokeweight=".5pt">
                  <v:stroke startarrow="block" endarrow="block" joinstyle="miter"/>
                </v:shape>
                <v:shape id="Прямая со стрелкой 16" o:spid="_x0000_s1070" type="#_x0000_t32" style="position:absolute;left:8286;top:7810;width:3906;height:42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" strokecolor="#5b9bd5 [3204]" strokeweight=".5pt">
                  <v:stroke startarrow="block" endarrow="block" joinstyle="miter"/>
                </v:shape>
                <v:shape id="Прямая со стрелкой 14" o:spid="_x0000_s1071" type="#_x0000_t32" style="position:absolute;left:43529;top:8572;width:4578;height:4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" strokecolor="#5b9bd5 [3204]" strokeweight=".5pt">
                  <v:stroke startarrow="block" endarrow="block" joinstyle="miter"/>
                </v:shape>
                <v:shape id="Прямая со стрелкой 4" o:spid="_x0000_s1072" type="#_x0000_t32" style="position:absolute;left:44767;top:21717;width:4280;height:42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" strokecolor="#5b9bd5 [3204]" strokeweight=".5pt">
                  <v:stroke startarrow="block" endarrow="block" joinstyle="miter"/>
                </v:shape>
                <v:shape id="Прямая со стрелкой 6" o:spid="_x0000_s1073" type="#_x0000_t32" style="position:absolute;left:9048;top:22764;width:3143;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" strokecolor="#5b9bd5 [3204]" strokeweight=".5pt">
                  <v:stroke startarrow="block" endarrow="block" joinstyle="miter"/>
                </v:shape>
                <v:shape id="Прямая со стрелкой 8" o:spid="_x0000_s1074" type="#_x0000_t32" style="position:absolute;left:18192;top:17621;width:20765;height:4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" strokecolor="#5b9bd5 [3204]" strokeweight=".5pt">
                  <v:stroke startarrow="block" endarrow="block" joinstyle="miter"/>
                </v:shape>
                <w10:wrap type="square"/>
              </v:group>
            </w:pict>
          </mc:Fallback>
        </mc:AlternateContent>
      </w:r>
    </w:p>
    <w:p w14:paraId="09129F4E" w14:textId="77777777" w:rsidR="00210C27" w:rsidRPr="00111ACC" w:rsidRDefault="00210C27" w:rsidP="006637A6">
      <w:pPr>
        <w:widowControl w:val="0"/>
        <w:ind w:firstLine="709"/>
        <w:contextualSpacing/>
        <w:jc w:val="both"/>
        <w:rPr>
          <w:sz w:val="28"/>
          <w:szCs w:val="28"/>
        </w:rPr>
      </w:pPr>
    </w:p>
    <w:p w14:paraId="2A7620D2" w14:textId="77777777" w:rsidR="00210C27" w:rsidRPr="00111ACC" w:rsidRDefault="003757F4" w:rsidP="006637A6">
      <w:pPr>
        <w:widowControl w:val="0"/>
        <w:tabs>
          <w:tab w:val="left" w:pos="993"/>
        </w:tabs>
        <w:ind w:firstLine="709"/>
        <w:contextualSpacing/>
        <w:jc w:val="center"/>
        <w:rPr>
          <w:sz w:val="28"/>
          <w:szCs w:val="28"/>
        </w:rPr>
      </w:pPr>
      <w:r>
        <w:rPr>
          <w:sz w:val="28"/>
          <w:szCs w:val="28"/>
        </w:rPr>
        <w:t>Рисунок 2 – Структура интересов субъектов инвестиционной деятельности</w:t>
      </w:r>
    </w:p>
    <w:p w14:paraId="10D5D595" w14:textId="77777777" w:rsidR="00210C27" w:rsidRPr="00111ACC" w:rsidRDefault="003757F4" w:rsidP="006637A6">
      <w:pPr>
        <w:widowControl w:val="0"/>
        <w:tabs>
          <w:tab w:val="left" w:pos="993"/>
        </w:tabs>
        <w:ind w:firstLine="709"/>
        <w:contextualSpacing/>
        <w:jc w:val="both"/>
      </w:pPr>
      <w:r>
        <w:t xml:space="preserve">Примечание – Построен автором на основе </w:t>
      </w:r>
      <w:r>
        <w:rPr>
          <w:lang w:val="kk-KZ"/>
        </w:rPr>
        <w:t xml:space="preserve">источника </w:t>
      </w:r>
      <w:r>
        <w:t>[37]</w:t>
      </w:r>
    </w:p>
    <w:p w14:paraId="766F7EEE" w14:textId="77777777" w:rsidR="00210C27" w:rsidRPr="00111ACC" w:rsidRDefault="00210C27" w:rsidP="006637A6">
      <w:pPr>
        <w:widowControl w:val="0"/>
        <w:tabs>
          <w:tab w:val="left" w:pos="993"/>
        </w:tabs>
        <w:ind w:firstLine="709"/>
        <w:contextualSpacing/>
        <w:jc w:val="both"/>
        <w:rPr>
          <w:sz w:val="28"/>
          <w:szCs w:val="28"/>
        </w:rPr>
      </w:pPr>
    </w:p>
    <w:p w14:paraId="2E656D71" w14:textId="77777777" w:rsidR="00210C27" w:rsidRPr="00111ACC" w:rsidRDefault="003757F4" w:rsidP="006637A6">
      <w:pPr>
        <w:widowControl w:val="0"/>
        <w:tabs>
          <w:tab w:val="left" w:pos="993"/>
        </w:tabs>
        <w:ind w:firstLine="709"/>
        <w:contextualSpacing/>
        <w:jc w:val="both"/>
        <w:rPr>
          <w:sz w:val="28"/>
          <w:szCs w:val="28"/>
        </w:rPr>
      </w:pPr>
      <w:r>
        <w:rPr>
          <w:sz w:val="28"/>
          <w:szCs w:val="28"/>
        </w:rPr>
        <w:t>Результирующим показателем, позволяющим судить об инвестиционном климате и инвестиционной привлекательности, является уровень инвестиционной активности экономических субъектов.</w:t>
      </w:r>
    </w:p>
    <w:p w14:paraId="042460FF" w14:textId="77777777" w:rsidR="00210C27" w:rsidRPr="00111ACC" w:rsidRDefault="003757F4" w:rsidP="006637A6">
      <w:pPr>
        <w:widowControl w:val="0"/>
        <w:tabs>
          <w:tab w:val="left" w:pos="993"/>
        </w:tabs>
        <w:ind w:firstLine="709"/>
        <w:contextualSpacing/>
        <w:jc w:val="both"/>
        <w:rPr>
          <w:sz w:val="28"/>
          <w:szCs w:val="28"/>
        </w:rPr>
      </w:pPr>
      <w:r>
        <w:rPr>
          <w:sz w:val="28"/>
          <w:szCs w:val="28"/>
        </w:rPr>
        <w:t>Относительно термина «инвестиционный климат» среди авторов также нет единства в определениях. По мнению российских ученых, инвестиционный климат представляет собой обстановку, в которой осуществляются инвестиционные процессы. Он формируется под воздействием различных факторов, таких как политические, экономические, юридические, социальные и другие, которые определяют условия инвестиционной деятельности в регионе и уровень риска инвестиций [38].</w:t>
      </w:r>
    </w:p>
    <w:p w14:paraId="02A9BB0E" w14:textId="77777777" w:rsidR="00210C27" w:rsidRPr="00111ACC" w:rsidRDefault="003757F4" w:rsidP="006637A6">
      <w:pPr>
        <w:widowControl w:val="0"/>
        <w:tabs>
          <w:tab w:val="left" w:pos="993"/>
        </w:tabs>
        <w:ind w:firstLine="709"/>
        <w:contextualSpacing/>
        <w:jc w:val="both"/>
        <w:rPr>
          <w:sz w:val="28"/>
          <w:szCs w:val="28"/>
        </w:rPr>
      </w:pPr>
      <w:r>
        <w:rPr>
          <w:sz w:val="28"/>
          <w:szCs w:val="28"/>
        </w:rPr>
        <w:t>Согласно определению Всемирного банка, под инвестиционным климатом подразумевается среда, которая оказывает влияние на прибыльность и риски инвестиций, включает институциональные, политические и поведенческие факторы, а также макроэкономические и инфраструктурные параметры, состояние финансовых рынков и рынков труда, а также состояние рынка потребительских товаров [39].</w:t>
      </w:r>
    </w:p>
    <w:p w14:paraId="4479C634"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С учетом различных подходов, </w:t>
      </w:r>
      <w:r>
        <w:rPr>
          <w:i/>
          <w:sz w:val="28"/>
          <w:szCs w:val="28"/>
        </w:rPr>
        <w:t>инвестиционный климат</w:t>
      </w:r>
      <w:r>
        <w:rPr>
          <w:sz w:val="28"/>
          <w:szCs w:val="28"/>
        </w:rPr>
        <w:t xml:space="preserve"> можно определить, как сложную совокупность природных, экономико-географических, </w:t>
      </w:r>
      <w:r>
        <w:rPr>
          <w:sz w:val="28"/>
          <w:szCs w:val="28"/>
        </w:rPr>
        <w:lastRenderedPageBreak/>
        <w:t>правовых, фискальных, институциональных, производственных, инфраструктурных, научно-технологических и кадровых условий, сложившихся на конкретной территории, определяющих ее привлекательность или непривлекательность для существующих и потенциальных инвесторов, а также масштабы привлечения инвестиций в основной капитал.</w:t>
      </w:r>
    </w:p>
    <w:p w14:paraId="0EB582A0"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В большинстве современных научных публикаций одним из ключевых условий инвестиционной привлекательности территории называют инвестиционную инфраструктуру. Согласно теоретическим положениям макроэкономики, </w:t>
      </w:r>
      <w:r>
        <w:rPr>
          <w:i/>
          <w:sz w:val="28"/>
          <w:szCs w:val="28"/>
        </w:rPr>
        <w:t>инвестиционная инфраструктура</w:t>
      </w:r>
      <w:r>
        <w:rPr>
          <w:sz w:val="28"/>
          <w:szCs w:val="28"/>
        </w:rPr>
        <w:t xml:space="preserve"> – это комплекс взаимосвязанных структур, обслуживающих и обеспечивающих реализацию инвестиционных процессов; совокупность законодательных норм (в том числе международных), информационных, материальных, организационных, финансовых, кредитных и других инструментов, обеспечивающих стабильное и эффективное осуществление инвестиций и взаимодействие всех ее участников; </w:t>
      </w:r>
      <w:r>
        <w:rPr>
          <w:sz w:val="28"/>
          <w:szCs w:val="28"/>
          <w:lang w:val="kk-KZ"/>
        </w:rPr>
        <w:t>Л</w:t>
      </w:r>
      <w:r>
        <w:rPr>
          <w:sz w:val="28"/>
          <w:szCs w:val="28"/>
        </w:rPr>
        <w:t>.Г. Ахтариева, А.О. Баранов, А.С. Новоселова, В.Е. Селиверстова [21; 40-42]. Все это создает предпосылки для улучшения инвестиционных отношений и привлекательности территорий для инвесторов.</w:t>
      </w:r>
    </w:p>
    <w:p w14:paraId="6460F469"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Р. Иохимсен в исследовании «Теория инфраструктуры» определил термин </w:t>
      </w:r>
      <w:r>
        <w:rPr>
          <w:i/>
          <w:sz w:val="28"/>
          <w:szCs w:val="28"/>
        </w:rPr>
        <w:t>инфраструктура</w:t>
      </w:r>
      <w:r>
        <w:rPr>
          <w:sz w:val="28"/>
          <w:szCs w:val="28"/>
        </w:rPr>
        <w:t xml:space="preserve"> как совокупность материальных, институциональных и индивидуальных видов оборудования, имеющихся в распоряжении хозяйствующих единиц, позволяющих при целесообразном размещении ресурсов обеспечивать полную интеграцию и высокий уровень хозяйственной деятельности [43].</w:t>
      </w:r>
    </w:p>
    <w:p w14:paraId="768D5A80" w14:textId="77777777" w:rsidR="00210C27" w:rsidRPr="00111ACC" w:rsidRDefault="003757F4" w:rsidP="006637A6">
      <w:pPr>
        <w:widowControl w:val="0"/>
        <w:tabs>
          <w:tab w:val="left" w:pos="993"/>
        </w:tabs>
        <w:ind w:firstLine="709"/>
        <w:contextualSpacing/>
        <w:jc w:val="both"/>
        <w:rPr>
          <w:sz w:val="28"/>
          <w:szCs w:val="28"/>
        </w:rPr>
      </w:pPr>
      <w:r>
        <w:rPr>
          <w:sz w:val="28"/>
          <w:szCs w:val="28"/>
        </w:rPr>
        <w:t>По масштабу распространения инфраструктуру представляют следующим образом: международная инфраструктура, инфраструктура государств, инфраструктура регионов, местная инфраструктура.</w:t>
      </w:r>
    </w:p>
    <w:p w14:paraId="27D5D218" w14:textId="77777777" w:rsidR="00210C27" w:rsidRPr="00111ACC" w:rsidRDefault="003757F4" w:rsidP="006637A6">
      <w:pPr>
        <w:widowControl w:val="0"/>
        <w:tabs>
          <w:tab w:val="left" w:pos="993"/>
        </w:tabs>
        <w:ind w:firstLine="709"/>
        <w:contextualSpacing/>
        <w:jc w:val="both"/>
        <w:rPr>
          <w:sz w:val="28"/>
          <w:szCs w:val="28"/>
        </w:rPr>
      </w:pPr>
      <w:r>
        <w:rPr>
          <w:sz w:val="28"/>
          <w:szCs w:val="28"/>
        </w:rPr>
        <w:t>В работе (</w:t>
      </w:r>
      <w:r>
        <w:rPr>
          <w:sz w:val="28"/>
          <w:szCs w:val="28"/>
          <w:lang w:val="en-US"/>
        </w:rPr>
        <w:t>J</w:t>
      </w:r>
      <w:r>
        <w:rPr>
          <w:sz w:val="28"/>
          <w:szCs w:val="28"/>
        </w:rPr>
        <w:t>.</w:t>
      </w:r>
      <w:r>
        <w:rPr>
          <w:sz w:val="28"/>
          <w:szCs w:val="28"/>
          <w:lang w:val="en-US"/>
        </w:rPr>
        <w:t>R</w:t>
      </w:r>
      <w:r>
        <w:rPr>
          <w:sz w:val="28"/>
          <w:szCs w:val="28"/>
        </w:rPr>
        <w:t xml:space="preserve">. </w:t>
      </w:r>
      <w:r>
        <w:rPr>
          <w:sz w:val="28"/>
          <w:szCs w:val="28"/>
          <w:lang w:val="en-US"/>
        </w:rPr>
        <w:t>Baldwin</w:t>
      </w:r>
      <w:r>
        <w:rPr>
          <w:sz w:val="28"/>
          <w:szCs w:val="28"/>
        </w:rPr>
        <w:t xml:space="preserve">, </w:t>
      </w:r>
      <w:r>
        <w:rPr>
          <w:sz w:val="28"/>
          <w:szCs w:val="28"/>
          <w:lang w:val="en-US"/>
        </w:rPr>
        <w:t>J</w:t>
      </w:r>
      <w:r>
        <w:rPr>
          <w:sz w:val="28"/>
          <w:szCs w:val="28"/>
        </w:rPr>
        <w:t xml:space="preserve">. </w:t>
      </w:r>
      <w:r>
        <w:rPr>
          <w:sz w:val="28"/>
          <w:szCs w:val="28"/>
          <w:lang w:val="en-US"/>
        </w:rPr>
        <w:t>Dixon</w:t>
      </w:r>
      <w:r>
        <w:rPr>
          <w:sz w:val="28"/>
          <w:szCs w:val="28"/>
        </w:rPr>
        <w:t>) к инфраструктуре отнесены активы, эквивалентные к критериям [44]:</w:t>
      </w:r>
    </w:p>
    <w:p w14:paraId="50E9A448" w14:textId="77777777" w:rsidR="00210C27" w:rsidRPr="00111ACC" w:rsidRDefault="003757F4" w:rsidP="006637A6">
      <w:pPr>
        <w:widowControl w:val="0"/>
        <w:tabs>
          <w:tab w:val="left" w:pos="993"/>
        </w:tabs>
        <w:ind w:firstLine="709"/>
        <w:contextualSpacing/>
        <w:jc w:val="both"/>
        <w:rPr>
          <w:sz w:val="28"/>
          <w:szCs w:val="28"/>
        </w:rPr>
      </w:pPr>
      <w:r>
        <w:rPr>
          <w:sz w:val="28"/>
          <w:szCs w:val="28"/>
        </w:rPr>
        <w:t>1) данные активы имеют длительный жизненный цикл;</w:t>
      </w:r>
    </w:p>
    <w:p w14:paraId="2E503586" w14:textId="77777777" w:rsidR="00210C27" w:rsidRPr="00111ACC" w:rsidRDefault="003757F4" w:rsidP="006637A6">
      <w:pPr>
        <w:widowControl w:val="0"/>
        <w:tabs>
          <w:tab w:val="left" w:pos="993"/>
        </w:tabs>
        <w:ind w:firstLine="709"/>
        <w:contextualSpacing/>
        <w:jc w:val="both"/>
        <w:rPr>
          <w:sz w:val="28"/>
          <w:szCs w:val="28"/>
        </w:rPr>
      </w:pPr>
      <w:r>
        <w:rPr>
          <w:sz w:val="28"/>
          <w:szCs w:val="28"/>
        </w:rPr>
        <w:t>2) на их создание необходимо большое количество времени;</w:t>
      </w:r>
    </w:p>
    <w:p w14:paraId="56222793" w14:textId="77777777" w:rsidR="00210C27" w:rsidRPr="00111ACC" w:rsidRDefault="003757F4" w:rsidP="006637A6">
      <w:pPr>
        <w:widowControl w:val="0"/>
        <w:tabs>
          <w:tab w:val="left" w:pos="993"/>
        </w:tabs>
        <w:ind w:firstLine="709"/>
        <w:contextualSpacing/>
        <w:jc w:val="both"/>
        <w:rPr>
          <w:sz w:val="28"/>
          <w:szCs w:val="28"/>
        </w:rPr>
      </w:pPr>
      <w:r>
        <w:rPr>
          <w:sz w:val="28"/>
          <w:szCs w:val="28"/>
        </w:rPr>
        <w:t>3) для данных активов имеется незначительное количество субститутов в краткосрочной перспективе;</w:t>
      </w:r>
    </w:p>
    <w:p w14:paraId="775520B2" w14:textId="77777777" w:rsidR="00210C27" w:rsidRPr="00111ACC" w:rsidRDefault="003757F4" w:rsidP="006637A6">
      <w:pPr>
        <w:widowControl w:val="0"/>
        <w:tabs>
          <w:tab w:val="left" w:pos="993"/>
        </w:tabs>
        <w:ind w:firstLine="709"/>
        <w:contextualSpacing/>
        <w:jc w:val="both"/>
        <w:rPr>
          <w:sz w:val="28"/>
          <w:szCs w:val="28"/>
        </w:rPr>
      </w:pPr>
      <w:r>
        <w:rPr>
          <w:sz w:val="28"/>
          <w:szCs w:val="28"/>
        </w:rPr>
        <w:t>4) данные активы обеспечивают создание товаров и оказание услуг, по которым сложно или невозможно поддерживать запасы;</w:t>
      </w:r>
    </w:p>
    <w:p w14:paraId="17D434E4"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5) данные активы важны потому, что они являются промежуточными для других товаров, услуг и/или факторов производства. </w:t>
      </w:r>
    </w:p>
    <w:p w14:paraId="42FDDBC8" w14:textId="4401D62E" w:rsidR="00210C27" w:rsidRPr="00137371" w:rsidRDefault="003757F4" w:rsidP="006637A6">
      <w:pPr>
        <w:widowControl w:val="0"/>
        <w:tabs>
          <w:tab w:val="left" w:pos="993"/>
        </w:tabs>
        <w:ind w:firstLine="709"/>
        <w:contextualSpacing/>
        <w:jc w:val="both"/>
        <w:rPr>
          <w:sz w:val="28"/>
          <w:szCs w:val="28"/>
        </w:rPr>
      </w:pPr>
      <w:r>
        <w:rPr>
          <w:i/>
          <w:sz w:val="28"/>
          <w:szCs w:val="28"/>
        </w:rPr>
        <w:t>Элемент инфраструктуры</w:t>
      </w:r>
      <w:r>
        <w:rPr>
          <w:sz w:val="28"/>
          <w:szCs w:val="28"/>
        </w:rPr>
        <w:t xml:space="preserve"> – это специализированный вид деятельности, обслуживающий или создающий необходимые условия для работы в какой-либо сфере деятельности, включая банковский и финансовый сектор. [45] </w:t>
      </w:r>
    </w:p>
    <w:p w14:paraId="1FE5500A"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К основным современным элементам инвестиционной инфраструктуры относятся, прежде всего, индустриальные и технологические парки, промышленные площадки, бизнес-инкубаторы, инжиниринговые и консалтинговые центры, а также институты развития, фондовые биржи, банки, инвестиционные фонды, инвестиционные брокеры, кредитные союзы, страховые компании, государственные и негосударственные пенсионные фонды, </w:t>
      </w:r>
      <w:r>
        <w:rPr>
          <w:sz w:val="28"/>
          <w:szCs w:val="28"/>
        </w:rPr>
        <w:lastRenderedPageBreak/>
        <w:t>финансово-промышленные группы.</w:t>
      </w:r>
    </w:p>
    <w:p w14:paraId="3B3C54F1"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Таким образом, Институциональная среда играет значительную роль в инвестиционной деятельности. Она определяет характер, темпы и направления инвестиций, способствует стимулированию инвестиционной активности и экономическому развитию, а также улучшению экономических показателей в обществе. </w:t>
      </w:r>
    </w:p>
    <w:p w14:paraId="14937C11"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Инвестиции в инфраструктуру представляют собой форму «реальных активов», которые содержат физические активы и которые мы видим в повседневной жизни. Такой тип активов имеет решающее значение для развития территорий. Объектами инвестиционной инфраструктуры можно называть все активы и проекты, реализуемые в рамках ее создания. В большинстве своем это транспортные объекты (от дорог до логистических узлов), объекты коммунального хозяйства, социальной сферы (здравоохранение, образование, туристические базы и др.) (см. </w:t>
      </w:r>
      <w:r>
        <w:rPr>
          <w:b/>
          <w:sz w:val="28"/>
          <w:szCs w:val="28"/>
        </w:rPr>
        <w:t>Приложение А</w:t>
      </w:r>
      <w:r>
        <w:rPr>
          <w:sz w:val="28"/>
          <w:szCs w:val="28"/>
        </w:rPr>
        <w:t>).</w:t>
      </w:r>
    </w:p>
    <w:p w14:paraId="790B5BD5"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Инвестиционная инфраструктура способствует: </w:t>
      </w:r>
    </w:p>
    <w:p w14:paraId="43CEFB68" w14:textId="77777777" w:rsidR="00210C27" w:rsidRPr="00111ACC" w:rsidRDefault="003757F4" w:rsidP="006637A6">
      <w:pPr>
        <w:widowControl w:val="0"/>
        <w:numPr>
          <w:ilvl w:val="0"/>
          <w:numId w:val="2"/>
        </w:numPr>
        <w:tabs>
          <w:tab w:val="left" w:pos="993"/>
        </w:tabs>
        <w:ind w:left="0" w:firstLine="709"/>
        <w:jc w:val="both"/>
        <w:rPr>
          <w:sz w:val="28"/>
          <w:szCs w:val="28"/>
        </w:rPr>
      </w:pPr>
      <w:r>
        <w:rPr>
          <w:sz w:val="28"/>
          <w:szCs w:val="28"/>
        </w:rPr>
        <w:t>возникновению предпосылок и условий для осуществления инвестиционного процесса;</w:t>
      </w:r>
    </w:p>
    <w:p w14:paraId="768F9660" w14:textId="77777777" w:rsidR="00210C27" w:rsidRPr="00111ACC" w:rsidRDefault="003757F4" w:rsidP="006637A6">
      <w:pPr>
        <w:widowControl w:val="0"/>
        <w:numPr>
          <w:ilvl w:val="0"/>
          <w:numId w:val="2"/>
        </w:numPr>
        <w:tabs>
          <w:tab w:val="left" w:pos="993"/>
        </w:tabs>
        <w:ind w:left="0" w:firstLine="709"/>
        <w:jc w:val="both"/>
        <w:rPr>
          <w:sz w:val="28"/>
          <w:szCs w:val="28"/>
        </w:rPr>
      </w:pPr>
      <w:r>
        <w:rPr>
          <w:sz w:val="28"/>
          <w:szCs w:val="28"/>
        </w:rPr>
        <w:t>снижению инвестиционных рисков;</w:t>
      </w:r>
    </w:p>
    <w:p w14:paraId="7D88D9A8" w14:textId="77777777" w:rsidR="00210C27" w:rsidRPr="00111ACC" w:rsidRDefault="003757F4" w:rsidP="006637A6">
      <w:pPr>
        <w:widowControl w:val="0"/>
        <w:numPr>
          <w:ilvl w:val="0"/>
          <w:numId w:val="2"/>
        </w:numPr>
        <w:tabs>
          <w:tab w:val="left" w:pos="993"/>
        </w:tabs>
        <w:ind w:left="0" w:firstLine="709"/>
        <w:jc w:val="both"/>
        <w:rPr>
          <w:sz w:val="28"/>
          <w:szCs w:val="28"/>
        </w:rPr>
      </w:pPr>
      <w:r>
        <w:rPr>
          <w:sz w:val="28"/>
          <w:szCs w:val="28"/>
        </w:rPr>
        <w:t>более удобному и легкому привлечению инвестиционных средств;</w:t>
      </w:r>
    </w:p>
    <w:p w14:paraId="0612FABF" w14:textId="77777777" w:rsidR="00210C27" w:rsidRPr="00111ACC" w:rsidRDefault="003757F4" w:rsidP="006637A6">
      <w:pPr>
        <w:widowControl w:val="0"/>
        <w:numPr>
          <w:ilvl w:val="0"/>
          <w:numId w:val="2"/>
        </w:numPr>
        <w:tabs>
          <w:tab w:val="left" w:pos="993"/>
        </w:tabs>
        <w:ind w:left="0" w:firstLine="709"/>
        <w:jc w:val="both"/>
        <w:rPr>
          <w:sz w:val="28"/>
          <w:szCs w:val="28"/>
        </w:rPr>
      </w:pPr>
      <w:r>
        <w:rPr>
          <w:sz w:val="28"/>
          <w:szCs w:val="28"/>
        </w:rPr>
        <w:t xml:space="preserve">накоплению финансовых ресурсов. </w:t>
      </w:r>
    </w:p>
    <w:p w14:paraId="212A167A" w14:textId="77777777" w:rsidR="00210C27" w:rsidRPr="00111ACC" w:rsidRDefault="003757F4" w:rsidP="006637A6">
      <w:pPr>
        <w:widowControl w:val="0"/>
        <w:tabs>
          <w:tab w:val="left" w:pos="993"/>
        </w:tabs>
        <w:ind w:firstLine="709"/>
        <w:contextualSpacing/>
        <w:jc w:val="both"/>
        <w:rPr>
          <w:sz w:val="28"/>
          <w:szCs w:val="28"/>
        </w:rPr>
      </w:pPr>
      <w:r>
        <w:rPr>
          <w:sz w:val="28"/>
          <w:szCs w:val="28"/>
        </w:rPr>
        <w:t>На рисунке 3 представлена ​​своеобразная иерархия функций инвестиционной инфраструктуры в регионах.</w:t>
      </w:r>
    </w:p>
    <w:p w14:paraId="66AD1CC9" w14:textId="77777777" w:rsidR="00210C27" w:rsidRPr="00111ACC" w:rsidRDefault="00210C27" w:rsidP="006637A6">
      <w:pPr>
        <w:widowControl w:val="0"/>
        <w:ind w:firstLine="709"/>
        <w:contextualSpacing/>
        <w:jc w:val="both"/>
        <w:rPr>
          <w:sz w:val="28"/>
          <w:szCs w:val="28"/>
        </w:rPr>
      </w:pPr>
    </w:p>
    <w:p w14:paraId="1A363C63" w14:textId="77777777" w:rsidR="00210C27" w:rsidRPr="00111ACC" w:rsidRDefault="003757F4" w:rsidP="006637A6">
      <w:pPr>
        <w:widowControl w:val="0"/>
        <w:contextualSpacing/>
        <w:jc w:val="center"/>
        <w:rPr>
          <w:sz w:val="28"/>
          <w:szCs w:val="28"/>
        </w:rPr>
      </w:pPr>
      <w:r>
        <w:rPr>
          <w:noProof/>
        </w:rPr>
        <w:drawing>
          <wp:inline distT="0" distB="0" distL="0" distR="0" wp14:anchorId="5DD4238E" wp14:editId="4C5295B5">
            <wp:extent cx="5715000" cy="2263140"/>
            <wp:effectExtent l="0" t="0" r="0" b="3810"/>
            <wp:docPr id="19" name="Diagram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2DB774FD" w14:textId="77777777" w:rsidR="00210C27" w:rsidRPr="00111ACC" w:rsidRDefault="00210C27" w:rsidP="006637A6">
      <w:pPr>
        <w:widowControl w:val="0"/>
        <w:tabs>
          <w:tab w:val="left" w:pos="993"/>
        </w:tabs>
        <w:ind w:firstLine="709"/>
        <w:contextualSpacing/>
        <w:jc w:val="center"/>
        <w:rPr>
          <w:sz w:val="28"/>
          <w:szCs w:val="28"/>
        </w:rPr>
      </w:pPr>
    </w:p>
    <w:p w14:paraId="720FCB46" w14:textId="77777777" w:rsidR="00210C27" w:rsidRPr="00111ACC" w:rsidRDefault="003757F4" w:rsidP="006637A6">
      <w:pPr>
        <w:widowControl w:val="0"/>
        <w:tabs>
          <w:tab w:val="left" w:pos="993"/>
        </w:tabs>
        <w:ind w:firstLine="709"/>
        <w:contextualSpacing/>
        <w:jc w:val="center"/>
        <w:rPr>
          <w:sz w:val="28"/>
          <w:szCs w:val="28"/>
        </w:rPr>
      </w:pPr>
      <w:r>
        <w:rPr>
          <w:sz w:val="28"/>
          <w:szCs w:val="28"/>
        </w:rPr>
        <w:t>Рисунок 3 – Иерархия функций инвестиционной структуры в регионах</w:t>
      </w:r>
    </w:p>
    <w:p w14:paraId="62F63390" w14:textId="77777777" w:rsidR="00210C27" w:rsidRPr="00111ACC" w:rsidRDefault="003757F4" w:rsidP="006637A6">
      <w:pPr>
        <w:widowControl w:val="0"/>
        <w:tabs>
          <w:tab w:val="left" w:pos="993"/>
        </w:tabs>
        <w:contextualSpacing/>
        <w:jc w:val="both"/>
      </w:pPr>
      <w:r>
        <w:t>Примечание – Построено автором на основе источника [46]</w:t>
      </w:r>
    </w:p>
    <w:p w14:paraId="1A25142D" w14:textId="77777777" w:rsidR="00210C27" w:rsidRPr="00111ACC" w:rsidRDefault="00210C27" w:rsidP="006637A6">
      <w:pPr>
        <w:widowControl w:val="0"/>
        <w:tabs>
          <w:tab w:val="left" w:pos="993"/>
        </w:tabs>
        <w:ind w:firstLine="709"/>
        <w:contextualSpacing/>
        <w:jc w:val="both"/>
        <w:rPr>
          <w:sz w:val="28"/>
          <w:szCs w:val="28"/>
        </w:rPr>
      </w:pPr>
    </w:p>
    <w:p w14:paraId="1B83B54D" w14:textId="77777777" w:rsidR="00210C27" w:rsidRPr="00111ACC" w:rsidRDefault="003757F4" w:rsidP="006637A6">
      <w:pPr>
        <w:widowControl w:val="0"/>
        <w:tabs>
          <w:tab w:val="left" w:pos="993"/>
        </w:tabs>
        <w:ind w:firstLine="709"/>
        <w:contextualSpacing/>
        <w:jc w:val="both"/>
        <w:rPr>
          <w:sz w:val="28"/>
          <w:szCs w:val="28"/>
        </w:rPr>
      </w:pPr>
      <w:r>
        <w:rPr>
          <w:sz w:val="28"/>
          <w:szCs w:val="28"/>
        </w:rPr>
        <w:t>Инвестиционная инфраструктура не просто нацелена на внедрение институциональных изменений в экономике региона и сообществе, затрагивающих всех субъектов инвестиционного процесса, стимулирование развития экономики за счет инвестиций, но и продвижение отдельных проектов, в частности, инфраструктурных.</w:t>
      </w:r>
    </w:p>
    <w:p w14:paraId="26CF123B" w14:textId="5B111AAB" w:rsidR="00210C27" w:rsidRPr="00111ACC" w:rsidRDefault="003757F4" w:rsidP="006637A6">
      <w:pPr>
        <w:widowControl w:val="0"/>
        <w:tabs>
          <w:tab w:val="left" w:pos="993"/>
        </w:tabs>
        <w:ind w:firstLine="709"/>
        <w:contextualSpacing/>
        <w:jc w:val="both"/>
        <w:rPr>
          <w:sz w:val="28"/>
          <w:szCs w:val="28"/>
        </w:rPr>
      </w:pPr>
      <w:r>
        <w:rPr>
          <w:sz w:val="28"/>
          <w:szCs w:val="28"/>
        </w:rPr>
        <w:t xml:space="preserve">Инфраструктурными называют объекты, чья функциональная работа нацелена на удовлетворение базовых запросов населения» [47]. </w:t>
      </w:r>
    </w:p>
    <w:p w14:paraId="70FB314E" w14:textId="77777777" w:rsidR="00210C27" w:rsidRPr="00111ACC" w:rsidRDefault="003757F4" w:rsidP="006637A6">
      <w:pPr>
        <w:widowControl w:val="0"/>
        <w:tabs>
          <w:tab w:val="left" w:pos="993"/>
        </w:tabs>
        <w:ind w:firstLine="709"/>
        <w:contextualSpacing/>
        <w:jc w:val="both"/>
        <w:rPr>
          <w:sz w:val="28"/>
          <w:szCs w:val="28"/>
        </w:rPr>
      </w:pPr>
      <w:r>
        <w:rPr>
          <w:sz w:val="28"/>
          <w:szCs w:val="28"/>
        </w:rPr>
        <w:lastRenderedPageBreak/>
        <w:t xml:space="preserve">В работе </w:t>
      </w:r>
      <w:r>
        <w:rPr>
          <w:sz w:val="28"/>
          <w:szCs w:val="28"/>
          <w:lang w:val="kk-KZ"/>
        </w:rPr>
        <w:t xml:space="preserve">Е.А. </w:t>
      </w:r>
      <w:r>
        <w:rPr>
          <w:sz w:val="28"/>
          <w:szCs w:val="28"/>
        </w:rPr>
        <w:t xml:space="preserve">Малицкой под </w:t>
      </w:r>
      <w:r>
        <w:rPr>
          <w:i/>
          <w:sz w:val="28"/>
          <w:szCs w:val="28"/>
        </w:rPr>
        <w:t>инфраструктурным проектом</w:t>
      </w:r>
      <w:r>
        <w:rPr>
          <w:sz w:val="28"/>
          <w:szCs w:val="28"/>
        </w:rPr>
        <w:t xml:space="preserve"> понимается долгосрочная стратегическая инициатива, направленная на обеспечение конкурентоспособности и устойчивого, сбалансированного развития территории [48]. </w:t>
      </w:r>
      <w:r>
        <w:rPr>
          <w:sz w:val="28"/>
          <w:szCs w:val="28"/>
        </w:rPr>
        <w:br/>
        <w:t xml:space="preserve"> Он включает в себя строительство, реконструкцию или модернизацию объектов инфраструктуры с учетом потребностей промышленности и повышения качества предоставляемых услуг потребителям, с целью улучшения социально-экономической ситуации на данной территории.</w:t>
      </w:r>
    </w:p>
    <w:p w14:paraId="6F9F6F4D"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Уровень организационных решений, необходимых для реализации инфраструктурного проекта, как правило, таков, что требует от уполномоченных органов не только проявления политической воли, но и наличия организационных возможностей, отсутствующих порой даже у крупных компаний, представляющих частных инвесторов [49]. </w:t>
      </w:r>
    </w:p>
    <w:p w14:paraId="527DC173" w14:textId="77777777" w:rsidR="00210C27" w:rsidRPr="00111ACC" w:rsidRDefault="003757F4" w:rsidP="006637A6">
      <w:pPr>
        <w:widowControl w:val="0"/>
        <w:tabs>
          <w:tab w:val="left" w:pos="993"/>
        </w:tabs>
        <w:ind w:firstLine="709"/>
        <w:contextualSpacing/>
        <w:jc w:val="both"/>
        <w:rPr>
          <w:sz w:val="28"/>
          <w:szCs w:val="28"/>
        </w:rPr>
      </w:pPr>
      <w:r>
        <w:rPr>
          <w:sz w:val="28"/>
          <w:szCs w:val="28"/>
        </w:rPr>
        <w:t>Инфраструктурные проекты способны решить такие региональные проблемы, как:</w:t>
      </w:r>
    </w:p>
    <w:p w14:paraId="3D7348F2" w14:textId="77777777" w:rsidR="00210C27" w:rsidRPr="00111ACC" w:rsidRDefault="003757F4" w:rsidP="006637A6">
      <w:pPr>
        <w:widowControl w:val="0"/>
        <w:numPr>
          <w:ilvl w:val="0"/>
          <w:numId w:val="2"/>
        </w:numPr>
        <w:tabs>
          <w:tab w:val="left" w:pos="993"/>
        </w:tabs>
        <w:ind w:left="0" w:firstLine="709"/>
        <w:jc w:val="both"/>
        <w:rPr>
          <w:sz w:val="28"/>
          <w:szCs w:val="28"/>
        </w:rPr>
      </w:pPr>
      <w:r>
        <w:rPr>
          <w:sz w:val="28"/>
          <w:szCs w:val="28"/>
        </w:rPr>
        <w:t>выравнивание цен на товары первой необходимости;</w:t>
      </w:r>
    </w:p>
    <w:p w14:paraId="0AC24289" w14:textId="77777777" w:rsidR="00210C27" w:rsidRPr="00111ACC" w:rsidRDefault="003757F4" w:rsidP="006637A6">
      <w:pPr>
        <w:widowControl w:val="0"/>
        <w:numPr>
          <w:ilvl w:val="0"/>
          <w:numId w:val="2"/>
        </w:numPr>
        <w:tabs>
          <w:tab w:val="left" w:pos="993"/>
        </w:tabs>
        <w:ind w:left="0" w:firstLine="709"/>
        <w:jc w:val="both"/>
        <w:rPr>
          <w:sz w:val="28"/>
          <w:szCs w:val="28"/>
        </w:rPr>
      </w:pPr>
      <w:r>
        <w:rPr>
          <w:sz w:val="28"/>
          <w:szCs w:val="28"/>
        </w:rPr>
        <w:t xml:space="preserve">выравнивание цен на услуги ЖКХ, электроэнергию; </w:t>
      </w:r>
    </w:p>
    <w:p w14:paraId="597F3458" w14:textId="77777777" w:rsidR="00210C27" w:rsidRPr="00111ACC" w:rsidRDefault="003757F4" w:rsidP="006637A6">
      <w:pPr>
        <w:widowControl w:val="0"/>
        <w:numPr>
          <w:ilvl w:val="0"/>
          <w:numId w:val="2"/>
        </w:numPr>
        <w:tabs>
          <w:tab w:val="left" w:pos="993"/>
        </w:tabs>
        <w:ind w:left="0" w:firstLine="709"/>
        <w:jc w:val="both"/>
        <w:rPr>
          <w:sz w:val="28"/>
          <w:szCs w:val="28"/>
        </w:rPr>
      </w:pPr>
      <w:r>
        <w:rPr>
          <w:sz w:val="28"/>
          <w:szCs w:val="28"/>
        </w:rPr>
        <w:t xml:space="preserve">выравнивание уровня доходов населения; </w:t>
      </w:r>
    </w:p>
    <w:p w14:paraId="0008051D" w14:textId="77777777" w:rsidR="00210C27" w:rsidRPr="00111ACC" w:rsidRDefault="003757F4" w:rsidP="006637A6">
      <w:pPr>
        <w:widowControl w:val="0"/>
        <w:numPr>
          <w:ilvl w:val="0"/>
          <w:numId w:val="2"/>
        </w:numPr>
        <w:tabs>
          <w:tab w:val="left" w:pos="993"/>
        </w:tabs>
        <w:ind w:left="0" w:firstLine="709"/>
        <w:jc w:val="both"/>
        <w:rPr>
          <w:sz w:val="28"/>
          <w:szCs w:val="28"/>
        </w:rPr>
      </w:pPr>
      <w:r>
        <w:rPr>
          <w:sz w:val="28"/>
          <w:szCs w:val="28"/>
        </w:rPr>
        <w:t>повышение качества жизни населения;</w:t>
      </w:r>
    </w:p>
    <w:p w14:paraId="4EB8E7A6" w14:textId="77777777" w:rsidR="00210C27" w:rsidRPr="00111ACC" w:rsidRDefault="003757F4" w:rsidP="006637A6">
      <w:pPr>
        <w:widowControl w:val="0"/>
        <w:numPr>
          <w:ilvl w:val="0"/>
          <w:numId w:val="2"/>
        </w:numPr>
        <w:tabs>
          <w:tab w:val="left" w:pos="993"/>
        </w:tabs>
        <w:ind w:left="0" w:firstLine="709"/>
        <w:jc w:val="both"/>
        <w:rPr>
          <w:sz w:val="28"/>
          <w:szCs w:val="28"/>
        </w:rPr>
      </w:pPr>
      <w:r>
        <w:rPr>
          <w:sz w:val="28"/>
          <w:szCs w:val="28"/>
        </w:rPr>
        <w:t>выравнивание уровня валового внутреннего продукта по региону/городу.</w:t>
      </w:r>
    </w:p>
    <w:p w14:paraId="269BBB67"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В свою очередь, эти меры способны значительно повысить уровень привлекательности отдельного города или района для потенциальных инвесторов, а главное – увеличить размер доходов областного/городского бюджета. </w:t>
      </w:r>
    </w:p>
    <w:p w14:paraId="3F711557"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Крупные инвестиционные проекты довольно часто осуществляются в виде государственно-частного партнерства (далее – ГЧП). Эта модель, используемая для заключения контрактов на поставку современных физических объектов и как политическая альтернатива приватизации, зародилась в Великобритании в начале 1990-х гг. в рамках движения «Новое государственное управление». </w:t>
      </w:r>
    </w:p>
    <w:p w14:paraId="704C89E9" w14:textId="77777777" w:rsidR="00210C27" w:rsidRPr="00111ACC" w:rsidRDefault="003757F4" w:rsidP="006637A6">
      <w:pPr>
        <w:widowControl w:val="0"/>
        <w:tabs>
          <w:tab w:val="left" w:pos="993"/>
        </w:tabs>
        <w:ind w:firstLine="709"/>
        <w:contextualSpacing/>
        <w:jc w:val="both"/>
        <w:rPr>
          <w:sz w:val="28"/>
          <w:szCs w:val="28"/>
        </w:rPr>
      </w:pPr>
      <w:r>
        <w:rPr>
          <w:sz w:val="28"/>
          <w:szCs w:val="28"/>
        </w:rPr>
        <w:t>Долгосрочная инфраструктурная модель ГЧП – это, прежде всего, финансовый контракт, в соответствии с которым специальный механизм собирает необходимые средства для реализации капиталоемкого проекта и использует денежный поток для погашения финансирования, в основном заемного. В последние годы эта модель рассматривается как класс активов для предложения инвестиционных возможностей для долгосрочных инвесторов.</w:t>
      </w:r>
    </w:p>
    <w:p w14:paraId="4353B1A5" w14:textId="77777777" w:rsidR="00210C27" w:rsidRPr="00111ACC" w:rsidRDefault="003757F4" w:rsidP="006637A6">
      <w:pPr>
        <w:widowControl w:val="0"/>
        <w:tabs>
          <w:tab w:val="left" w:pos="993"/>
        </w:tabs>
        <w:ind w:firstLine="709"/>
        <w:contextualSpacing/>
        <w:jc w:val="both"/>
        <w:rPr>
          <w:sz w:val="28"/>
          <w:szCs w:val="28"/>
        </w:rPr>
      </w:pPr>
      <w:r>
        <w:rPr>
          <w:sz w:val="28"/>
          <w:szCs w:val="28"/>
        </w:rPr>
        <w:t>Проекты ГЧП помогают правительствам заполнить так называемый инфраструктурный разрыв между тем, что правительство может позволить себе и что нужно людям. Таким образом, механизм ГЧП позволяет государственному сектору привлекать ресурсы с использованием частного сектора и направлять ограниченные государственные финансовые ресурсы на достойные, хотя и менее коммерчески жизнеспособные проекты.</w:t>
      </w:r>
    </w:p>
    <w:p w14:paraId="7CD2E679" w14:textId="77777777" w:rsidR="00210C27" w:rsidRPr="00111ACC" w:rsidRDefault="003757F4" w:rsidP="006637A6">
      <w:pPr>
        <w:widowControl w:val="0"/>
        <w:tabs>
          <w:tab w:val="left" w:pos="993"/>
        </w:tabs>
        <w:ind w:firstLine="709"/>
        <w:contextualSpacing/>
        <w:jc w:val="both"/>
        <w:rPr>
          <w:sz w:val="28"/>
          <w:szCs w:val="28"/>
        </w:rPr>
      </w:pPr>
      <w:r>
        <w:rPr>
          <w:sz w:val="28"/>
          <w:szCs w:val="28"/>
        </w:rPr>
        <w:t>Обзор различных публикаций на тему привлекательности инвестиционной среды территории позволяет выделить 4 основных фактора, влияющих на инвестиционную среду:</w:t>
      </w:r>
    </w:p>
    <w:p w14:paraId="41E0A080" w14:textId="77777777" w:rsidR="00210C27" w:rsidRPr="00111ACC" w:rsidRDefault="003757F4" w:rsidP="006637A6">
      <w:pPr>
        <w:widowControl w:val="0"/>
        <w:numPr>
          <w:ilvl w:val="0"/>
          <w:numId w:val="2"/>
        </w:numPr>
        <w:tabs>
          <w:tab w:val="left" w:pos="993"/>
        </w:tabs>
        <w:ind w:left="0" w:firstLine="709"/>
        <w:jc w:val="both"/>
        <w:rPr>
          <w:sz w:val="28"/>
          <w:szCs w:val="28"/>
        </w:rPr>
      </w:pPr>
      <w:r>
        <w:rPr>
          <w:sz w:val="28"/>
          <w:szCs w:val="28"/>
        </w:rPr>
        <w:lastRenderedPageBreak/>
        <w:t>экономический – показывает рост экономики и ее состояние, позволяя инвесторам спрогнозировать возможную отдачу от инвестиций в страну (регион, город);</w:t>
      </w:r>
    </w:p>
    <w:p w14:paraId="617A2198" w14:textId="77777777" w:rsidR="00210C27" w:rsidRPr="00111ACC" w:rsidRDefault="003757F4" w:rsidP="006637A6">
      <w:pPr>
        <w:widowControl w:val="0"/>
        <w:numPr>
          <w:ilvl w:val="0"/>
          <w:numId w:val="2"/>
        </w:numPr>
        <w:tabs>
          <w:tab w:val="left" w:pos="993"/>
        </w:tabs>
        <w:ind w:left="0" w:firstLine="709"/>
        <w:jc w:val="both"/>
        <w:rPr>
          <w:sz w:val="28"/>
          <w:szCs w:val="28"/>
        </w:rPr>
      </w:pPr>
      <w:r>
        <w:rPr>
          <w:sz w:val="28"/>
          <w:szCs w:val="28"/>
        </w:rPr>
        <w:t>юридический – помогает инвесторам проанализировать, насколько безопасны их инвестиции в стране и какие есть способы отстаивать свои интересы;</w:t>
      </w:r>
    </w:p>
    <w:p w14:paraId="2567AEEB" w14:textId="77777777" w:rsidR="00210C27" w:rsidRPr="00111ACC" w:rsidRDefault="003757F4" w:rsidP="006637A6">
      <w:pPr>
        <w:widowControl w:val="0"/>
        <w:numPr>
          <w:ilvl w:val="0"/>
          <w:numId w:val="2"/>
        </w:numPr>
        <w:tabs>
          <w:tab w:val="left" w:pos="993"/>
        </w:tabs>
        <w:ind w:left="0" w:firstLine="709"/>
        <w:jc w:val="both"/>
        <w:rPr>
          <w:sz w:val="28"/>
          <w:szCs w:val="28"/>
        </w:rPr>
      </w:pPr>
      <w:r>
        <w:rPr>
          <w:sz w:val="28"/>
          <w:szCs w:val="28"/>
        </w:rPr>
        <w:t>легкость ведения бизнеса – представляет способность бизнеса работать эффективно, внедрять инновации и получать прибыль; инвесторы заинтересованы в новых, быстро развивающихся бизнес-идеях;</w:t>
      </w:r>
    </w:p>
    <w:p w14:paraId="15AE3A07" w14:textId="77777777" w:rsidR="00210C27" w:rsidRPr="00111ACC" w:rsidRDefault="003757F4" w:rsidP="006637A6">
      <w:pPr>
        <w:widowControl w:val="0"/>
        <w:numPr>
          <w:ilvl w:val="0"/>
          <w:numId w:val="2"/>
        </w:numPr>
        <w:tabs>
          <w:tab w:val="left" w:pos="993"/>
        </w:tabs>
        <w:ind w:left="0" w:firstLine="709"/>
        <w:jc w:val="both"/>
        <w:rPr>
          <w:sz w:val="28"/>
          <w:szCs w:val="28"/>
        </w:rPr>
      </w:pPr>
      <w:r>
        <w:rPr>
          <w:sz w:val="28"/>
          <w:szCs w:val="28"/>
        </w:rPr>
        <w:t>политический – дает инвесторам представление о том, насколько стабильна страна и предсказуемо правительство в своих решениях и, следовательно, это показатель безопасности долгосрочных вложений.</w:t>
      </w:r>
    </w:p>
    <w:p w14:paraId="57F4CB0D" w14:textId="77777777" w:rsidR="00210C27" w:rsidRPr="00111ACC" w:rsidRDefault="003757F4" w:rsidP="006637A6">
      <w:pPr>
        <w:widowControl w:val="0"/>
        <w:tabs>
          <w:tab w:val="left" w:pos="993"/>
        </w:tabs>
        <w:ind w:firstLine="709"/>
        <w:contextualSpacing/>
        <w:jc w:val="both"/>
        <w:rPr>
          <w:sz w:val="28"/>
          <w:szCs w:val="28"/>
        </w:rPr>
      </w:pPr>
      <w:r>
        <w:rPr>
          <w:sz w:val="28"/>
          <w:szCs w:val="28"/>
        </w:rPr>
        <w:t>Подводя итоги анализу определений структуры инвестиционной среды территории, можно сделать вывод, что данная структура включает множество объектов и субъектов, ориентированных на ее социально-экономическое развитие, а также риски, характерные для территории.</w:t>
      </w:r>
    </w:p>
    <w:p w14:paraId="756F1AD6" w14:textId="0C9CB369" w:rsidR="00210C27" w:rsidRPr="00111ACC" w:rsidRDefault="00206E5F" w:rsidP="006637A6">
      <w:pPr>
        <w:widowControl w:val="0"/>
        <w:tabs>
          <w:tab w:val="left" w:pos="993"/>
        </w:tabs>
        <w:contextualSpacing/>
        <w:jc w:val="both"/>
        <w:rPr>
          <w:sz w:val="28"/>
          <w:szCs w:val="28"/>
        </w:rPr>
      </w:pPr>
      <w:r>
        <w:rPr>
          <w:sz w:val="28"/>
          <w:szCs w:val="28"/>
        </w:rPr>
        <w:tab/>
      </w:r>
      <w:r>
        <w:rPr>
          <w:i/>
          <w:sz w:val="28"/>
          <w:szCs w:val="28"/>
        </w:rPr>
        <w:t>Городская среда</w:t>
      </w:r>
      <w:r>
        <w:rPr>
          <w:sz w:val="28"/>
          <w:szCs w:val="28"/>
        </w:rPr>
        <w:t xml:space="preserve"> – специфический термин, который происходит из области изучения, как социальных наук, так и природы – двух важных научных эпистемологий – но не принадлежит полностью ни к одной из них. Поскольку исследователи часто рассматривают его для понимания действий и социальных практик, происходящих в городской среде, он может быть ближе к общественным наукам, хотя также используется в дискуссиях о воздухе, воде, почве, климате, растительности и жизни животных. Его основная область применения – общество, находящееся в пространстве, характеризующемся плотной моделью развития и интенсивностью социальных взаимодействий: это то, что подразумевается под урбанизмом. Он относится к центральной, сложной организации жизненного пространства и может включать любую область, начиная от мегаполисов, городских центров, полугородских окраин, кварталов, пригородов и заканчивая городами среднего размера [50].</w:t>
      </w:r>
    </w:p>
    <w:p w14:paraId="42658A77" w14:textId="77777777" w:rsidR="00210C27" w:rsidRPr="00111ACC" w:rsidRDefault="003757F4" w:rsidP="006637A6">
      <w:pPr>
        <w:widowControl w:val="0"/>
        <w:tabs>
          <w:tab w:val="left" w:pos="993"/>
        </w:tabs>
        <w:ind w:firstLine="709"/>
        <w:contextualSpacing/>
        <w:jc w:val="both"/>
        <w:rPr>
          <w:sz w:val="28"/>
          <w:szCs w:val="28"/>
        </w:rPr>
      </w:pPr>
      <w:r>
        <w:rPr>
          <w:sz w:val="28"/>
          <w:szCs w:val="28"/>
        </w:rPr>
        <w:t>Таким образом, городская среда рассматривается в основном с точки зрения социальных отношений, глобальных и локальных проблем, в том числе результатов или воздействий, связанных с деятельностью человека. Ключевое отличие городской среды заключается в том, что биофизические элементы исследуются с использованием методов, разработанных социальными науками и определяемых из концептуальных категорий, не взятых из естественных наук. В попытке понять окружающую среду и выйти за рамки природы в целом внимание ученых направлено на то, как организовано общество и формируется окружающая среда. Перефразируя Уильяма Кронона, можно сказать, что городскую среду следует рассматривать как набор переплетенных социальных фактов и состояний природы [52].</w:t>
      </w:r>
    </w:p>
    <w:p w14:paraId="4C7DC156"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В последние два десятилетия население мира все больше концентрируется в городах. Эта тенденция не нова, но в ближайшие годы она будет стремительно набирать обороты. Растущая </w:t>
      </w:r>
      <w:r>
        <w:rPr>
          <w:i/>
          <w:sz w:val="28"/>
          <w:szCs w:val="28"/>
        </w:rPr>
        <w:t>глобальная урбанизация</w:t>
      </w:r>
      <w:r>
        <w:rPr>
          <w:sz w:val="28"/>
          <w:szCs w:val="28"/>
        </w:rPr>
        <w:t xml:space="preserve"> – одна из определяющих тенденций </w:t>
      </w:r>
      <w:r>
        <w:rPr>
          <w:sz w:val="28"/>
          <w:szCs w:val="28"/>
          <w:lang w:val="en-US"/>
        </w:rPr>
        <w:t>XXI</w:t>
      </w:r>
      <w:r>
        <w:rPr>
          <w:sz w:val="28"/>
          <w:szCs w:val="28"/>
        </w:rPr>
        <w:t xml:space="preserve"> века. Прогнозы показывают, что урбанизация в сочетании с общим ростом населения мира может добавить еще 2,5 миллиардов человек </w:t>
      </w:r>
      <w:r>
        <w:rPr>
          <w:sz w:val="28"/>
          <w:szCs w:val="28"/>
        </w:rPr>
        <w:lastRenderedPageBreak/>
        <w:t>городского населения к 2050 году.</w:t>
      </w:r>
    </w:p>
    <w:p w14:paraId="0F6ECC5F" w14:textId="2BEF49C1" w:rsidR="00210C27" w:rsidRPr="00111ACC" w:rsidRDefault="003757F4" w:rsidP="006637A6">
      <w:pPr>
        <w:widowControl w:val="0"/>
        <w:tabs>
          <w:tab w:val="left" w:pos="993"/>
        </w:tabs>
        <w:ind w:firstLine="709"/>
        <w:contextualSpacing/>
        <w:jc w:val="both"/>
        <w:rPr>
          <w:sz w:val="28"/>
          <w:szCs w:val="28"/>
        </w:rPr>
      </w:pPr>
      <w:r>
        <w:rPr>
          <w:i/>
          <w:sz w:val="28"/>
          <w:szCs w:val="28"/>
        </w:rPr>
        <w:t>Мегаполис</w:t>
      </w:r>
      <w:r>
        <w:rPr>
          <w:sz w:val="28"/>
          <w:szCs w:val="28"/>
        </w:rPr>
        <w:t xml:space="preserve"> – это новая форма урбанизации, которая описывается как городской феномен. Если в 1950 году только в Нью-Йорке и Токио, например, проживало более 10 млн человек, то по оценкам экспертов, к 2025–2030 гг. в 40 мегаполисах по всему миру будут проживать 630 миллионов человек (см. рисунок 4).</w:t>
      </w:r>
    </w:p>
    <w:p w14:paraId="28A320F8" w14:textId="77777777" w:rsidR="00210C27" w:rsidRPr="00111ACC" w:rsidRDefault="00210C27" w:rsidP="006637A6">
      <w:pPr>
        <w:widowControl w:val="0"/>
        <w:tabs>
          <w:tab w:val="left" w:pos="993"/>
        </w:tabs>
        <w:ind w:firstLine="709"/>
        <w:contextualSpacing/>
        <w:jc w:val="both"/>
        <w:rPr>
          <w:sz w:val="28"/>
          <w:szCs w:val="28"/>
        </w:rPr>
      </w:pPr>
    </w:p>
    <w:p w14:paraId="15349660" w14:textId="77777777" w:rsidR="00210C27" w:rsidRPr="00111ACC" w:rsidRDefault="003757F4" w:rsidP="006637A6">
      <w:pPr>
        <w:widowControl w:val="0"/>
        <w:contextualSpacing/>
        <w:jc w:val="center"/>
        <w:rPr>
          <w:sz w:val="28"/>
          <w:szCs w:val="28"/>
        </w:rPr>
      </w:pPr>
      <w:r>
        <w:rPr>
          <w:noProof/>
        </w:rPr>
        <w:drawing>
          <wp:inline distT="0" distB="0" distL="0" distR="0" wp14:anchorId="725BCAE4" wp14:editId="3E844F1C">
            <wp:extent cx="5745480" cy="2545080"/>
            <wp:effectExtent l="0" t="0" r="7620" b="7620"/>
            <wp:docPr id="20"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D7990E8" w14:textId="77777777" w:rsidR="00210C27" w:rsidRPr="00111ACC" w:rsidRDefault="00210C27" w:rsidP="006637A6">
      <w:pPr>
        <w:widowControl w:val="0"/>
        <w:ind w:firstLine="709"/>
        <w:contextualSpacing/>
        <w:jc w:val="center"/>
        <w:rPr>
          <w:sz w:val="28"/>
          <w:szCs w:val="28"/>
        </w:rPr>
      </w:pPr>
    </w:p>
    <w:p w14:paraId="5BB8D851" w14:textId="77777777" w:rsidR="00210C27" w:rsidRPr="00111ACC" w:rsidRDefault="003757F4" w:rsidP="006637A6">
      <w:pPr>
        <w:widowControl w:val="0"/>
        <w:tabs>
          <w:tab w:val="left" w:pos="993"/>
        </w:tabs>
        <w:ind w:firstLine="709"/>
        <w:contextualSpacing/>
        <w:jc w:val="center"/>
        <w:rPr>
          <w:sz w:val="28"/>
          <w:szCs w:val="28"/>
        </w:rPr>
      </w:pPr>
      <w:r>
        <w:rPr>
          <w:sz w:val="28"/>
          <w:szCs w:val="28"/>
        </w:rPr>
        <w:t>Рисунок 4 – Прогноз численности населения в некоторых крупнейших городах мира к 2030 году, миллионов человек</w:t>
      </w:r>
    </w:p>
    <w:p w14:paraId="5D4F7291" w14:textId="77777777" w:rsidR="00210C27" w:rsidRPr="00111ACC" w:rsidRDefault="003757F4" w:rsidP="006637A6">
      <w:pPr>
        <w:widowControl w:val="0"/>
        <w:tabs>
          <w:tab w:val="left" w:pos="993"/>
        </w:tabs>
        <w:ind w:firstLine="709"/>
        <w:contextualSpacing/>
        <w:jc w:val="both"/>
      </w:pPr>
      <w:r>
        <w:t>Примечание – Построено автором на основе источника [52]</w:t>
      </w:r>
    </w:p>
    <w:p w14:paraId="4BEB0808" w14:textId="77777777" w:rsidR="00210C27" w:rsidRPr="00111ACC" w:rsidRDefault="00210C27" w:rsidP="006637A6">
      <w:pPr>
        <w:widowControl w:val="0"/>
        <w:tabs>
          <w:tab w:val="left" w:pos="993"/>
        </w:tabs>
        <w:ind w:firstLine="709"/>
        <w:contextualSpacing/>
        <w:jc w:val="both"/>
        <w:rPr>
          <w:sz w:val="28"/>
          <w:szCs w:val="28"/>
        </w:rPr>
      </w:pPr>
    </w:p>
    <w:p w14:paraId="129FEF34" w14:textId="77777777" w:rsidR="00210C27" w:rsidRPr="00111ACC" w:rsidRDefault="003757F4" w:rsidP="006637A6">
      <w:pPr>
        <w:widowControl w:val="0"/>
        <w:tabs>
          <w:tab w:val="left" w:pos="993"/>
        </w:tabs>
        <w:ind w:firstLine="709"/>
        <w:contextualSpacing/>
        <w:jc w:val="both"/>
        <w:rPr>
          <w:sz w:val="28"/>
          <w:szCs w:val="28"/>
        </w:rPr>
      </w:pPr>
      <w:r>
        <w:rPr>
          <w:sz w:val="28"/>
          <w:szCs w:val="28"/>
        </w:rPr>
        <w:t>Обычно мегаполис является центром привлечения, развития и использования человеческого капитала. Большие города всегда привлекают значительные инвестиции благодаря благоприятным условиям для бизнеса. Кроме того, благодаря привлечению высококвалифицированных кадров, наличию ведущих учебных заведений, индустриальных парков и технопарков, мегаполисы стимулируют инновации, что способствует диверсификации экономики и высокому уровню жизни [54].</w:t>
      </w:r>
    </w:p>
    <w:p w14:paraId="1CA85EA2"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Используя геопространственные технологии, исследователи Европейской комиссии оценили, что 84% населения мира (6,4 миллиард человек) проживают в городах. Глобальная городская поверхность составляет всего около 3% Земли, но города потребляют 60–80% мировых энергетических ресурсов. На долю городов приходится более 70% глобальных выбросов. На городские территории приходится более 70% мирового ВВП. </w:t>
      </w:r>
    </w:p>
    <w:p w14:paraId="02431DEF"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Поэтому управление урбанизацией является ключевым вопросом для общего баланса. Беспрецедентное ускорение создает действительно огромные проблемы с точки зрения устойчивого развития городов. Этот вопрос более-менее принимается во внимание в западных странах, но полностью игнорируется в других частях мира и особенно в Африке и Латинской Америке. Мегаполисы создают новую городскую динамику, поскольку рассматриваются как новый двигатель глобальной экономики, соединяющий поток товаров и услуг. Однако </w:t>
      </w:r>
      <w:r>
        <w:rPr>
          <w:sz w:val="28"/>
          <w:szCs w:val="28"/>
        </w:rPr>
        <w:lastRenderedPageBreak/>
        <w:t>нынешняя модель урбанизации слишком часто приводит к разрастанию городов, низкой производительности, сегрегации и чрезмерному скоплению.</w:t>
      </w:r>
    </w:p>
    <w:p w14:paraId="63E00C53" w14:textId="77777777" w:rsidR="00210C27" w:rsidRPr="00111ACC" w:rsidRDefault="003757F4" w:rsidP="006637A6">
      <w:pPr>
        <w:widowControl w:val="0"/>
        <w:tabs>
          <w:tab w:val="left" w:pos="993"/>
        </w:tabs>
        <w:ind w:firstLine="709"/>
        <w:contextualSpacing/>
        <w:jc w:val="both"/>
        <w:rPr>
          <w:sz w:val="28"/>
          <w:szCs w:val="28"/>
        </w:rPr>
      </w:pPr>
      <w:r>
        <w:rPr>
          <w:sz w:val="28"/>
          <w:szCs w:val="28"/>
        </w:rPr>
        <w:t>Экономическая мощь городов резко возрастает. В следующем десятилетии можно ожидать, что на 600 городов будет приходиться около 60% мирового ВВП. 100 лучших городов, ранжированных по их вкладу в рост мирового ВВП, будут обеспечивать около 35% роста ВВП.</w:t>
      </w:r>
    </w:p>
    <w:p w14:paraId="2545B654" w14:textId="77777777" w:rsidR="00210C27" w:rsidRPr="00111ACC" w:rsidRDefault="003757F4" w:rsidP="006637A6">
      <w:pPr>
        <w:widowControl w:val="0"/>
        <w:tabs>
          <w:tab w:val="left" w:pos="993"/>
        </w:tabs>
        <w:ind w:firstLine="709"/>
        <w:contextualSpacing/>
        <w:jc w:val="both"/>
        <w:rPr>
          <w:sz w:val="28"/>
          <w:szCs w:val="28"/>
        </w:rPr>
      </w:pPr>
      <w:r>
        <w:rPr>
          <w:sz w:val="28"/>
          <w:szCs w:val="28"/>
        </w:rPr>
        <w:t>Однако экономическая роль крупнейших городов сильно различается между регионами мира. Например, города США остаются важнейшими игроками, обеспечивающими более 15% роста мирового ВВП. В настоящее время мегаполисы Нью-Йорк и Лос-Анджелес занимают второе и третье места в мире по ВВП. Быстрый рост Китая подпитывается постоянным ростом его мегаполисов и «сценарием концентрированного роста городов» на основе кластеризации, являясь двигателем экономического роста Китая [24]. При этом Латинская Америка является наиболее урбанизированным регионом в мире, с относительно молодым населением. Тем не менее крупнейшие города Латинской Америки отстают от других городов мира по индексу городской эффективности [60].</w:t>
      </w:r>
    </w:p>
    <w:p w14:paraId="7E708DC0" w14:textId="77777777" w:rsidR="00210C27" w:rsidRPr="00111ACC" w:rsidRDefault="003757F4" w:rsidP="006637A6">
      <w:pPr>
        <w:widowControl w:val="0"/>
        <w:tabs>
          <w:tab w:val="left" w:pos="993"/>
        </w:tabs>
        <w:ind w:firstLine="709"/>
        <w:contextualSpacing/>
        <w:jc w:val="both"/>
        <w:rPr>
          <w:sz w:val="28"/>
          <w:szCs w:val="28"/>
        </w:rPr>
      </w:pPr>
      <w:r>
        <w:rPr>
          <w:sz w:val="28"/>
          <w:szCs w:val="28"/>
        </w:rPr>
        <w:t>С началом эпохи глобализации борьба городов за инвестиции усилилась, так как изменились ожидания инвесторов, они стали преследовать комплексные цели: поиск недорогой, но производительной рабочей силы; акцент на технологической компетентности, стабильной политической и институциональной среды, эффективное управление государством и оптимальная инфраструктура. Возрастают также запросы инвесторов к определенным локациям, ориентируясь не только на экономические показатели, но и на привлекательность общественно-политической экосистемы: стимулирование прогресса местных и региональных рынков, гарантирование устойчивой макроэкономической и политической обстановки, обеспечение надежной юридической системы и создание благоприятных условий для обмена знаниями путем повышения профессиональной квалификации сотрудников.</w:t>
      </w:r>
    </w:p>
    <w:p w14:paraId="3EFB0BC4"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Анализ городской среды в качестве объекта привлечения инвестиций требует более широкого понимания городских функций, с учетом актуальной тенденции, при которой города становятся центрами творчества и потребления, вместо простого производства и потребления. Инвестиционная привлекательность крайне важна для каждого города, поскольку благоприятная деловая среда способствует созданию рабочих мест, увеличению уровня занятости и доходов населения, а также стимулирует инвестиции в благосостояние города, что определяет экономический рост. Наличие квалифицированной рабочей силы обеспечивает возможность строить и развивать инновационные предприятия, создавая добавленную стоимость для города и придавая ему конкурентное преимущество перед другими городами [55]. </w:t>
      </w:r>
    </w:p>
    <w:p w14:paraId="3FFF3233"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Для привлечения инвестиций, города должны иметь более широкое понимание своих функций, учитывая, что современные города становятся центрами творчества и потребления, а не только производства и потребления. Инвестиционная привлекательность имеет критическое значение для каждого </w:t>
      </w:r>
      <w:r>
        <w:rPr>
          <w:sz w:val="28"/>
          <w:szCs w:val="28"/>
        </w:rPr>
        <w:lastRenderedPageBreak/>
        <w:t xml:space="preserve">города, поскольку благоприятная деловая среда способствует созданию новых рабочих мест, увеличению занятости и доходов населения, а также стимулирует инвестиции в благосостояние города, что способствует экономическому росту. Наличие квалифицированной рабочей силы позволяет развивать инновационные предприятия и создавать добавленную стоимость для города, предоставляя ему конкурентное преимущество перед другими городами [56]. </w:t>
      </w:r>
    </w:p>
    <w:p w14:paraId="3C3599C2" w14:textId="77777777" w:rsidR="00210C27" w:rsidRPr="00111ACC" w:rsidRDefault="003757F4" w:rsidP="006637A6">
      <w:pPr>
        <w:widowControl w:val="0"/>
        <w:tabs>
          <w:tab w:val="left" w:pos="993"/>
        </w:tabs>
        <w:ind w:firstLine="709"/>
        <w:contextualSpacing/>
        <w:jc w:val="both"/>
        <w:rPr>
          <w:sz w:val="28"/>
          <w:szCs w:val="28"/>
        </w:rPr>
      </w:pPr>
      <w:r>
        <w:rPr>
          <w:sz w:val="28"/>
          <w:szCs w:val="28"/>
        </w:rPr>
        <w:t>В научной литературе представлено большое количество подходов к городу как к объекту привлечения инвестиций. Факторы инвестиционной привлекательности обычно подразделяют на две основные категории: статические и переменные. К переменным относятся факторы, характеризующие уникальную идентичность города, такие как его географическое расположение (например, находится ли город на берегу моря или на границе с другим регионом), его размер, его национальное значение (является ли столицей, крупнейшим городом в стране или регионе, находится ли в городе курорт), а также наличие естественных ресурсов (таких как производственные или туристические ресурсы).</w:t>
      </w:r>
    </w:p>
    <w:p w14:paraId="6F586909" w14:textId="77777777" w:rsidR="00210C27" w:rsidRPr="00111ACC" w:rsidRDefault="003757F4" w:rsidP="006637A6">
      <w:pPr>
        <w:widowControl w:val="0"/>
        <w:tabs>
          <w:tab w:val="left" w:pos="993"/>
        </w:tabs>
        <w:ind w:firstLine="709"/>
        <w:contextualSpacing/>
        <w:jc w:val="both"/>
        <w:rPr>
          <w:sz w:val="28"/>
          <w:szCs w:val="28"/>
        </w:rPr>
      </w:pPr>
      <w:r>
        <w:rPr>
          <w:sz w:val="28"/>
          <w:szCs w:val="28"/>
        </w:rPr>
        <w:t>Переменные факторы вариативны, то есть вызывают изменения и могут различаться по: качеству окружающей среды, наличию инфраструктуры, демографическим показателям, уровню занятости, жизнеспособности делового сектора, наличию образовательных и научных центров, общественному благополучию в сообществе, доступности социальных и медицинских услуг, а также состоянию экологии.</w:t>
      </w:r>
    </w:p>
    <w:p w14:paraId="45E47B4E" w14:textId="77777777" w:rsidR="00210C27" w:rsidRPr="00111ACC" w:rsidRDefault="003757F4" w:rsidP="006637A6">
      <w:pPr>
        <w:widowControl w:val="0"/>
        <w:tabs>
          <w:tab w:val="left" w:pos="993"/>
        </w:tabs>
        <w:ind w:firstLine="709"/>
        <w:jc w:val="both"/>
        <w:rPr>
          <w:sz w:val="28"/>
          <w:szCs w:val="28"/>
        </w:rPr>
      </w:pPr>
      <w:r>
        <w:rPr>
          <w:sz w:val="28"/>
          <w:szCs w:val="28"/>
        </w:rPr>
        <w:t>А.В. Бабанов представил классификацию факторов, влияющих на инвестиционную привлекательность, в виде перечня: источник возникновения; сфера применения; длительность воздействия; управляемость; способ выражения; степень интенсивности изменений [57].</w:t>
      </w:r>
    </w:p>
    <w:p w14:paraId="695B471C" w14:textId="77777777" w:rsidR="00210C27" w:rsidRPr="00111ACC" w:rsidRDefault="003757F4" w:rsidP="006637A6">
      <w:pPr>
        <w:widowControl w:val="0"/>
        <w:tabs>
          <w:tab w:val="left" w:pos="993"/>
        </w:tabs>
        <w:ind w:firstLine="709"/>
        <w:contextualSpacing/>
        <w:jc w:val="both"/>
        <w:rPr>
          <w:sz w:val="28"/>
          <w:szCs w:val="28"/>
        </w:rPr>
      </w:pPr>
      <w:r>
        <w:rPr>
          <w:sz w:val="28"/>
          <w:szCs w:val="28"/>
        </w:rPr>
        <w:t>Выделяя факторы инвестиционной привлекательности, некоторые ученые расширяют представление о том, что привлекает предпринимателей и инвесторов. Оценка себестоимости продукции является основным фактором, определяющим отношение к конкретному месту: затрат на транспорт, рабочую силу, землю и природные ресурсы, налоги [59-61].</w:t>
      </w:r>
    </w:p>
    <w:p w14:paraId="00953C2B" w14:textId="6F094A5B" w:rsidR="00210C27" w:rsidRPr="00111ACC" w:rsidRDefault="003757F4" w:rsidP="006637A6">
      <w:pPr>
        <w:widowControl w:val="0"/>
        <w:tabs>
          <w:tab w:val="left" w:pos="993"/>
        </w:tabs>
        <w:ind w:firstLine="709"/>
        <w:contextualSpacing/>
        <w:jc w:val="both"/>
        <w:rPr>
          <w:sz w:val="28"/>
          <w:szCs w:val="28"/>
        </w:rPr>
      </w:pPr>
      <w:r>
        <w:rPr>
          <w:sz w:val="28"/>
          <w:szCs w:val="28"/>
        </w:rPr>
        <w:t>Среди факторов, значительно влияющих на привлекательность определенной местности, можно выделить доступность и уровень конкуренции на рынке, расстояние от поставщиков, удаленность от учреждений, предоставляющих дополнительные услуги (например, финансовые или научные учреждения и прочие), темпы регионального экономического роста, предпочтения руководства компаний, успешно действующих в этом регионе, а также конкуренты, которые успешно осуществляют свою деятельность в данном регионе.</w:t>
      </w:r>
    </w:p>
    <w:p w14:paraId="2E12483B"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Hallward-Driemeier, Wallsten и Xu, проведя опрос компаний в пяти китайских городах, выявили административные и регуляторные барьеры, в том числе большое налоговое бремя, коррупцию и непрозрачные процедуры поддержки бизнеса, отсутствие инвестиций в инфраструктуру и её содержание [61]. </w:t>
      </w:r>
    </w:p>
    <w:p w14:paraId="0E69D8D4"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Опрос, проведённый среди польских предпринимателей, показал, что при </w:t>
      </w:r>
      <w:r>
        <w:rPr>
          <w:sz w:val="28"/>
          <w:szCs w:val="28"/>
        </w:rPr>
        <w:lastRenderedPageBreak/>
        <w:t>выборе места инвесторы в качестве самых больших препятствий определили следующие барьеры, не зависящие от местного самоуправления: барьеры, связанные с созданием благоприятных для инвестиций условий, таких как создание особых экономических зон, правовые барьеры, инфраструктурные барьеры, трудности с финансированием и экологические барьеры [62]. К препятствиям, ограничивающим инвестиции и зависящим от местных властей, авторы исследования относят: длительные сроки выдачи разрешений на строительство, территориально-планировочные барьеры и трудности, связанные с развитием коммунальной инфраструктуры, проблемы местного маркетинга.</w:t>
      </w:r>
    </w:p>
    <w:p w14:paraId="0DAFE4E2"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Подводя итоги пониманию инвестиционной привлекательности города или региона, представленных в научных данных, можно объяснить определение </w:t>
      </w:r>
      <w:r>
        <w:rPr>
          <w:i/>
          <w:sz w:val="28"/>
          <w:szCs w:val="28"/>
        </w:rPr>
        <w:t>инвестиционно-привлекательного города</w:t>
      </w:r>
      <w:r>
        <w:rPr>
          <w:sz w:val="28"/>
          <w:szCs w:val="28"/>
        </w:rPr>
        <w:t xml:space="preserve">, как города, в котором создана среда благоприятная для инвестиций, имеются достаточные ресурсы для развития бизнеса и имеет место концентрация квалифицированного трудового потенциала. </w:t>
      </w:r>
    </w:p>
    <w:p w14:paraId="2FEC577E" w14:textId="77777777" w:rsidR="00210C27" w:rsidRPr="00111ACC" w:rsidRDefault="003757F4" w:rsidP="006637A6">
      <w:pPr>
        <w:widowControl w:val="0"/>
        <w:tabs>
          <w:tab w:val="left" w:pos="993"/>
        </w:tabs>
        <w:ind w:firstLine="709"/>
        <w:contextualSpacing/>
        <w:jc w:val="both"/>
        <w:rPr>
          <w:sz w:val="28"/>
          <w:szCs w:val="28"/>
        </w:rPr>
      </w:pPr>
      <w:r>
        <w:rPr>
          <w:sz w:val="28"/>
          <w:szCs w:val="28"/>
        </w:rPr>
        <w:t>Другим элементом инвестиционной привлекательности является инвестиционный риск, под которым понимаются законодательные условия деятельности инвесторов с точки зрения возможности потери инвестиций и дохода от них или же, как вероятность полного или частичного недостижения результатов осуществления инвестиций, планируемых участниками инвестиционного процесса.</w:t>
      </w:r>
    </w:p>
    <w:p w14:paraId="18E548C1" w14:textId="77777777" w:rsidR="00210C27" w:rsidRPr="00111ACC" w:rsidRDefault="00210C27" w:rsidP="006637A6">
      <w:pPr>
        <w:widowControl w:val="0"/>
        <w:tabs>
          <w:tab w:val="left" w:pos="993"/>
        </w:tabs>
        <w:ind w:firstLine="709"/>
        <w:contextualSpacing/>
        <w:jc w:val="both"/>
        <w:rPr>
          <w:sz w:val="28"/>
          <w:szCs w:val="28"/>
        </w:rPr>
      </w:pPr>
    </w:p>
    <w:p w14:paraId="2F24CEA2" w14:textId="5C2DDF3C" w:rsidR="00210C27" w:rsidRPr="00111ACC" w:rsidRDefault="003757F4" w:rsidP="006637A6">
      <w:pPr>
        <w:pStyle w:val="Heading2"/>
        <w:widowControl w:val="0"/>
        <w:tabs>
          <w:tab w:val="left" w:pos="993"/>
        </w:tabs>
        <w:spacing w:before="0"/>
        <w:contextualSpacing/>
        <w:jc w:val="center"/>
        <w:rPr>
          <w:rFonts w:ascii="Times New Roman" w:hAnsi="Times New Roman" w:cs="Times New Roman"/>
          <w:b/>
          <w:color w:val="auto"/>
          <w:sz w:val="28"/>
          <w:szCs w:val="28"/>
        </w:rPr>
      </w:pPr>
      <w:bookmarkStart w:id="9" w:name="_Toc228557703"/>
      <w:r>
        <w:rPr>
          <w:rFonts w:ascii="Times New Roman" w:hAnsi="Times New Roman" w:cs="Times New Roman"/>
          <w:b/>
          <w:color w:val="auto"/>
          <w:sz w:val="28"/>
          <w:szCs w:val="28"/>
        </w:rPr>
        <w:t>1.3 Мировой опыт привлечения инвестиций в развитие городских территорий</w:t>
      </w:r>
      <w:bookmarkEnd w:id="9"/>
    </w:p>
    <w:p w14:paraId="4EFD7C22" w14:textId="77777777" w:rsidR="00206E5F" w:rsidRPr="00111ACC" w:rsidRDefault="00206E5F" w:rsidP="006637A6"/>
    <w:p w14:paraId="3217F15F"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Одним из доминирующих вопросов планирования ХХ века был вопрос, уже прочно стоявший на повестке дня в конце </w:t>
      </w:r>
      <w:r>
        <w:rPr>
          <w:sz w:val="28"/>
          <w:szCs w:val="28"/>
          <w:lang w:val="en-US"/>
        </w:rPr>
        <w:t>XIX</w:t>
      </w:r>
      <w:r>
        <w:rPr>
          <w:sz w:val="28"/>
          <w:szCs w:val="28"/>
        </w:rPr>
        <w:t xml:space="preserve"> века, о том, что делать с ростом очень крупных мегаполисов. Был выдвинут ряд аргументов о необходимости контролировать общий размер и форму крупнейших городов, поскольку многие наблюдатели пришли к убеждению, что проблемы, создаваемые беспрецедентной экспансией крупнейших городов, качественно отличаются от прежних городских проблем и требуют нового планирования. Основным злом, проистекавшим из разросшихся городов, считались перегруженные транспортные системы, особенно дороги; рост стоимости земли; более длительное время в пути на работу, которое, помимо временных затрат для отдельных лиц, приводило к потерям производительности из-за усталости рабочего; ограниченный доступ к открытому пространству и сельской местности; увеличение потребности в дорогостоящих инвестициях в новую инфраструктуру; увеличение загрязнения воздуха и воды; обострение проблем со здоровьем; и даже усиление морального вырождения и преступности.</w:t>
      </w:r>
    </w:p>
    <w:p w14:paraId="5B939F27"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Международный опыт проектов и моделей муниципального управления по привлечению инвестиций в развитие городских территорий чрезвычайно богат на интересные идеи. Однако каждая страна разрабатывает собственные инвестиционные проекты развития территорий. К примеру, начальному периоду развития спутниковых сообществ в сельских районах вокруг столицы Японии </w:t>
      </w:r>
      <w:r>
        <w:rPr>
          <w:sz w:val="28"/>
          <w:szCs w:val="28"/>
        </w:rPr>
        <w:lastRenderedPageBreak/>
        <w:t xml:space="preserve">Токио в значительной степени способствовали частные железнодорожные компании, большая часть прибыли которых была получена от спекулятивного освоения земли вдоль железнодорожных линий. Модель оказалась популярной, и в течение 1930-х годов значительное количество пригородов и университетских городков было построено в открытой сельской местности примерно в 30 км от центра Токио. </w:t>
      </w:r>
    </w:p>
    <w:p w14:paraId="494D8C9C" w14:textId="77777777" w:rsidR="00210C27" w:rsidRPr="00111ACC" w:rsidRDefault="003757F4" w:rsidP="006637A6">
      <w:pPr>
        <w:widowControl w:val="0"/>
        <w:tabs>
          <w:tab w:val="left" w:pos="993"/>
        </w:tabs>
        <w:ind w:firstLine="709"/>
        <w:contextualSpacing/>
        <w:jc w:val="both"/>
        <w:rPr>
          <w:sz w:val="28"/>
          <w:szCs w:val="28"/>
        </w:rPr>
      </w:pPr>
      <w:r>
        <w:rPr>
          <w:sz w:val="28"/>
          <w:szCs w:val="28"/>
        </w:rPr>
        <w:t>На раннее планирование японской метрополии сильно повлияли европейские идеи. Несколько японских архитекторов, в том числе Исикава Хидэаки, который в качестве главы Департамента городского планирования Токио отвечал за планы реконструкции Токио, посетили влиятельную Амстердамскую международную конференцию по городскому планированию 1924 года, на которой центральной темой дебатов был вопрос планирования мегаполиса. Наиболее влиятельной стала модель центрального города, окруженного зеленым поясом и спутниками, соединенными радиальной и кольцевой железнодорожной системой (Рисунок 6).</w:t>
      </w:r>
    </w:p>
    <w:p w14:paraId="3F1816A9" w14:textId="77777777" w:rsidR="00210C27" w:rsidRPr="00111ACC" w:rsidRDefault="003757F4" w:rsidP="006637A6">
      <w:pPr>
        <w:widowControl w:val="0"/>
        <w:contextualSpacing/>
        <w:jc w:val="center"/>
        <w:rPr>
          <w:sz w:val="28"/>
          <w:szCs w:val="28"/>
        </w:rPr>
      </w:pPr>
      <w:r>
        <w:rPr>
          <w:noProof/>
          <w:sz w:val="28"/>
          <w:szCs w:val="28"/>
        </w:rPr>
        <w:drawing>
          <wp:anchor distT="0" distB="0" distL="114300" distR="114300" simplePos="0" relativeHeight="251658240" behindDoc="0" locked="0" layoutInCell="0" allowOverlap="1" wp14:anchorId="30863706" wp14:editId="3742C583">
            <wp:simplePos x="0" y="0"/>
            <wp:positionH relativeFrom="column">
              <wp:posOffset>145415</wp:posOffset>
            </wp:positionH>
            <wp:positionV relativeFrom="paragraph">
              <wp:posOffset>200660</wp:posOffset>
            </wp:positionV>
            <wp:extent cx="2792095" cy="2827020"/>
            <wp:effectExtent l="0" t="0" r="8255" b="0"/>
            <wp:wrapSquare wrapText="bothSides"/>
            <wp:docPr id="2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42"/>
                    <pic:cNvPicPr>
                      <a:picLocks noChangeAspect="1" noChangeArrowheads="1"/>
                    </pic:cNvPicPr>
                  </pic:nvPicPr>
                  <pic:blipFill>
                    <a:blip r:embed="rId19"/>
                    <a:srcRect l="1918" t="5189" r="40674" b="4378"/>
                    <a:stretch>
                      <a:fillRect/>
                    </a:stretch>
                  </pic:blipFill>
                  <pic:spPr bwMode="auto">
                    <a:xfrm>
                      <a:off x="0" y="0"/>
                      <a:ext cx="2792095" cy="2827020"/>
                    </a:xfrm>
                    <a:prstGeom prst="rect">
                      <a:avLst/>
                    </a:prstGeom>
                    <a:noFill/>
                  </pic:spPr>
                </pic:pic>
              </a:graphicData>
            </a:graphic>
            <wp14:sizeRelH relativeFrom="margin">
              <wp14:pctWidth>0</wp14:pctWidth>
            </wp14:sizeRelH>
            <wp14:sizeRelV relativeFrom="margin">
              <wp14:pctHeight>0</wp14:pctHeight>
            </wp14:sizeRelV>
          </wp:anchor>
        </w:drawing>
      </w:r>
    </w:p>
    <w:p w14:paraId="1A2A3101" w14:textId="77777777" w:rsidR="00210C27" w:rsidRPr="00111ACC" w:rsidRDefault="00210C27" w:rsidP="006637A6">
      <w:pPr>
        <w:widowControl w:val="0"/>
        <w:tabs>
          <w:tab w:val="left" w:pos="993"/>
        </w:tabs>
        <w:ind w:firstLine="709"/>
        <w:contextualSpacing/>
        <w:jc w:val="center"/>
        <w:rPr>
          <w:sz w:val="28"/>
          <w:szCs w:val="28"/>
        </w:rPr>
      </w:pPr>
    </w:p>
    <w:tbl>
      <w:tblPr>
        <w:tblpPr w:leftFromText="180" w:rightFromText="180" w:vertAnchor="text" w:horzAnchor="page" w:tblpX="6641" w:tblpY="24"/>
        <w:tblW w:w="4253" w:type="dxa"/>
        <w:tblLayout w:type="fixed"/>
        <w:tblLook w:val="04A0" w:firstRow="1" w:lastRow="0" w:firstColumn="1" w:lastColumn="0" w:noHBand="0" w:noVBand="1"/>
      </w:tblPr>
      <w:tblGrid>
        <w:gridCol w:w="986"/>
        <w:gridCol w:w="3267"/>
      </w:tblGrid>
      <w:tr w:rsidR="00210C27" w:rsidRPr="00111ACC" w14:paraId="3B2F1363" w14:textId="77777777">
        <w:tc>
          <w:tcPr>
            <w:tcW w:w="4253" w:type="dxa"/>
            <w:gridSpan w:val="2"/>
          </w:tcPr>
          <w:p w14:paraId="5FA6C482" w14:textId="77777777" w:rsidR="00210C27" w:rsidRPr="00111ACC" w:rsidRDefault="003757F4" w:rsidP="006637A6">
            <w:pPr>
              <w:widowControl w:val="0"/>
              <w:contextualSpacing/>
              <w:jc w:val="center"/>
              <w:rPr>
                <w:b/>
              </w:rPr>
            </w:pPr>
            <w:r>
              <w:rPr>
                <w:b/>
              </w:rPr>
              <w:t>Легенда</w:t>
            </w:r>
          </w:p>
          <w:p w14:paraId="1BCDA491" w14:textId="77777777" w:rsidR="00210C27" w:rsidRPr="00111ACC" w:rsidRDefault="00210C27" w:rsidP="006637A6">
            <w:pPr>
              <w:widowControl w:val="0"/>
              <w:contextualSpacing/>
              <w:jc w:val="center"/>
              <w:rPr>
                <w:b/>
                <w:sz w:val="16"/>
                <w:szCs w:val="16"/>
              </w:rPr>
            </w:pPr>
          </w:p>
        </w:tc>
      </w:tr>
      <w:tr w:rsidR="00210C27" w:rsidRPr="00111ACC" w14:paraId="50744068" w14:textId="77777777">
        <w:tc>
          <w:tcPr>
            <w:tcW w:w="986" w:type="dxa"/>
          </w:tcPr>
          <w:p w14:paraId="18078619" w14:textId="77777777" w:rsidR="00210C27" w:rsidRPr="00111ACC" w:rsidRDefault="0085115B" w:rsidP="006637A6">
            <w:pPr>
              <w:widowControl w:val="0"/>
              <w:contextualSpacing/>
            </w:pPr>
            <w:r>
              <w:pict w14:anchorId="6EC104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0" o:spid="_x0000_s1034" type="#_x0000_t75" alt="" style="position:absolute;margin-left:0;margin-top:0;width:50pt;height:50pt;z-index:251667456;visibility:hidden;mso-wrap-edited:f;mso-width-percent:0;mso-height-percent:0;mso-position-horizontal-relative:text;mso-position-vertical-relative:text;mso-width-percent:0;mso-height-percent:0">
                  <o:lock v:ext="edit" selection="t"/>
                </v:shape>
              </w:pict>
            </w:r>
            <w:r w:rsidR="009B6F21">
              <w:rPr>
                <w:noProof/>
              </w:rPr>
              <w:pict w14:anchorId="20F993EF">
                <v:shape id="ole_rId20" o:spid="_x0000_i1025" type="#_x0000_t75" alt="" style="width:37.2pt;height:21pt;visibility:visible;mso-width-percent:0;mso-height-percent:0;mso-wrap-distance-right:0;mso-width-percent:0;mso-height-percent:0">
                  <v:imagedata r:id="rId20" o:title=""/>
                </v:shape>
              </w:pict>
            </w:r>
          </w:p>
          <w:p w14:paraId="73B02B58" w14:textId="77777777" w:rsidR="00210C27" w:rsidRPr="00111ACC" w:rsidRDefault="00210C27" w:rsidP="006637A6">
            <w:pPr>
              <w:widowControl w:val="0"/>
              <w:contextualSpacing/>
              <w:rPr>
                <w:sz w:val="12"/>
                <w:szCs w:val="12"/>
              </w:rPr>
            </w:pPr>
          </w:p>
        </w:tc>
        <w:tc>
          <w:tcPr>
            <w:tcW w:w="3267" w:type="dxa"/>
          </w:tcPr>
          <w:p w14:paraId="487BCCFF" w14:textId="77777777" w:rsidR="00210C27" w:rsidRPr="00111ACC" w:rsidRDefault="003757F4" w:rsidP="006637A6">
            <w:pPr>
              <w:widowControl w:val="0"/>
              <w:contextualSpacing/>
              <w:rPr>
                <w:i/>
              </w:rPr>
            </w:pPr>
            <w:r>
              <w:rPr>
                <w:i/>
              </w:rPr>
              <w:t>– Городская зона</w:t>
            </w:r>
          </w:p>
        </w:tc>
      </w:tr>
      <w:tr w:rsidR="00210C27" w:rsidRPr="00111ACC" w14:paraId="2C717C74" w14:textId="77777777">
        <w:tc>
          <w:tcPr>
            <w:tcW w:w="986" w:type="dxa"/>
          </w:tcPr>
          <w:p w14:paraId="16D7B398" w14:textId="77777777" w:rsidR="00210C27" w:rsidRPr="00111ACC" w:rsidRDefault="0085115B" w:rsidP="006637A6">
            <w:pPr>
              <w:widowControl w:val="0"/>
              <w:contextualSpacing/>
            </w:pPr>
            <w:r>
              <w:pict w14:anchorId="12E7ED98">
                <v:shape id="_x0000_tole_rId22" o:spid="_x0000_s1033" alt="" style="position:absolute;margin-left:0;margin-top:0;width:50pt;height:50pt;z-index:251668480;visibility:hidden;mso-wrap-edited:f;mso-width-percent:0;mso-height-percent:0;mso-position-horizontal-relative:text;mso-position-vertical-relative:text;mso-width-percent:0;mso-height-percent:0" coordsize="21600,21600" o:spt="100" o:preferrelative="t" adj="0,,0" path="m@4@5l@4@11@9@11@9@5xe" filled="f" stroked="f">
                  <v:stroke joinstyle="miter"/>
                  <v:formulas/>
                  <v:path o:extrusionok="f" gradientshapeok="t" o:connecttype="rect" textboxrect="@1,@1,@1,@1"/>
                  <o:lock v:ext="edit" aspectratio="t" selection="t"/>
                </v:shape>
              </w:pict>
            </w:r>
            <w:r w:rsidR="009B6F21">
              <w:rPr>
                <w:noProof/>
              </w:rPr>
              <w:pict w14:anchorId="1FB621EF">
                <v:shape id="ole_rId22" o:spid="_x0000_i1026" type="#_x0000_t75" alt="" style="width:34.2pt;height:16.8pt;visibility:visible;mso-width-percent:0;mso-height-percent:0;mso-wrap-distance-right:0;mso-width-percent:0;mso-height-percent:0">
                  <v:imagedata r:id="rId21" o:title=""/>
                </v:shape>
              </w:pict>
            </w:r>
          </w:p>
          <w:p w14:paraId="6C119194" w14:textId="77777777" w:rsidR="00210C27" w:rsidRPr="00111ACC" w:rsidRDefault="00210C27" w:rsidP="006637A6">
            <w:pPr>
              <w:widowControl w:val="0"/>
              <w:contextualSpacing/>
              <w:rPr>
                <w:sz w:val="12"/>
                <w:szCs w:val="12"/>
              </w:rPr>
            </w:pPr>
          </w:p>
        </w:tc>
        <w:tc>
          <w:tcPr>
            <w:tcW w:w="3267" w:type="dxa"/>
          </w:tcPr>
          <w:p w14:paraId="790ABFEA" w14:textId="77777777" w:rsidR="00210C27" w:rsidRPr="00111ACC" w:rsidRDefault="003757F4" w:rsidP="006637A6">
            <w:pPr>
              <w:widowControl w:val="0"/>
              <w:contextualSpacing/>
              <w:rPr>
                <w:i/>
              </w:rPr>
            </w:pPr>
            <w:r>
              <w:rPr>
                <w:i/>
              </w:rPr>
              <w:t>– Зеленый пояс</w:t>
            </w:r>
          </w:p>
        </w:tc>
      </w:tr>
      <w:tr w:rsidR="00210C27" w:rsidRPr="00111ACC" w14:paraId="1CDEC394" w14:textId="77777777">
        <w:tc>
          <w:tcPr>
            <w:tcW w:w="986" w:type="dxa"/>
          </w:tcPr>
          <w:p w14:paraId="18C03F24" w14:textId="77777777" w:rsidR="00210C27" w:rsidRPr="00111ACC" w:rsidRDefault="0085115B" w:rsidP="006637A6">
            <w:pPr>
              <w:widowControl w:val="0"/>
              <w:contextualSpacing/>
            </w:pPr>
            <w:r>
              <w:pict w14:anchorId="2E41F0F7">
                <v:shape id="_x0000_tole_rId24" o:spid="_x0000_s1032" type="#_x0000_t75" alt="" style="position:absolute;margin-left:0;margin-top:0;width:50pt;height:50pt;z-index:251669504;visibility:hidden;mso-wrap-edited:f;mso-width-percent:0;mso-height-percent:0;mso-position-horizontal-relative:text;mso-position-vertical-relative:text;mso-width-percent:0;mso-height-percent:0">
                  <o:lock v:ext="edit" selection="t"/>
                </v:shape>
              </w:pict>
            </w:r>
            <w:r w:rsidR="009B6F21">
              <w:rPr>
                <w:noProof/>
              </w:rPr>
              <w:pict w14:anchorId="1122AD6C">
                <v:shape id="ole_rId24" o:spid="_x0000_i1027" type="#_x0000_t75" alt="" style="width:34.2pt;height:16.8pt;visibility:visible;mso-width-percent:0;mso-height-percent:0;mso-wrap-distance-right:0;mso-width-percent:0;mso-height-percent:0">
                  <v:imagedata r:id="rId22" o:title=""/>
                </v:shape>
              </w:pict>
            </w:r>
          </w:p>
          <w:p w14:paraId="2243091E" w14:textId="77777777" w:rsidR="00210C27" w:rsidRPr="00111ACC" w:rsidRDefault="00210C27" w:rsidP="006637A6">
            <w:pPr>
              <w:widowControl w:val="0"/>
              <w:contextualSpacing/>
              <w:rPr>
                <w:sz w:val="12"/>
                <w:szCs w:val="12"/>
              </w:rPr>
            </w:pPr>
          </w:p>
        </w:tc>
        <w:tc>
          <w:tcPr>
            <w:tcW w:w="3267" w:type="dxa"/>
          </w:tcPr>
          <w:p w14:paraId="00C190DB" w14:textId="77777777" w:rsidR="00210C27" w:rsidRPr="00111ACC" w:rsidRDefault="003757F4" w:rsidP="006637A6">
            <w:pPr>
              <w:widowControl w:val="0"/>
              <w:contextualSpacing/>
              <w:rPr>
                <w:i/>
              </w:rPr>
            </w:pPr>
            <w:r>
              <w:rPr>
                <w:i/>
              </w:rPr>
              <w:t>– Садово-пригородная зона</w:t>
            </w:r>
          </w:p>
        </w:tc>
      </w:tr>
      <w:tr w:rsidR="00210C27" w:rsidRPr="00111ACC" w14:paraId="6E6B5352" w14:textId="77777777">
        <w:tc>
          <w:tcPr>
            <w:tcW w:w="986" w:type="dxa"/>
          </w:tcPr>
          <w:p w14:paraId="2901CA14" w14:textId="77777777" w:rsidR="00210C27" w:rsidRPr="00111ACC" w:rsidRDefault="0085115B" w:rsidP="006637A6">
            <w:pPr>
              <w:widowControl w:val="0"/>
              <w:contextualSpacing/>
            </w:pPr>
            <w:r>
              <w:pict w14:anchorId="1544FFBA">
                <v:shape id="_x0000_tole_rId26" o:spid="_x0000_s1031" type="#_x0000_t75" alt="" style="position:absolute;margin-left:0;margin-top:0;width:50pt;height:50pt;z-index:251670528;visibility:hidden;mso-wrap-edited:f;mso-width-percent:0;mso-height-percent:0;mso-position-horizontal-relative:text;mso-position-vertical-relative:text;mso-width-percent:0;mso-height-percent:0">
                  <o:lock v:ext="edit" selection="t"/>
                </v:shape>
              </w:pict>
            </w:r>
            <w:r w:rsidR="009B6F21">
              <w:rPr>
                <w:noProof/>
              </w:rPr>
              <w:pict w14:anchorId="387F3D54">
                <v:shape id="ole_rId26" o:spid="_x0000_i1028" type="#_x0000_t75" alt="" style="width:34.8pt;height:21pt;visibility:visible;mso-width-percent:0;mso-height-percent:0;mso-wrap-distance-right:0;mso-width-percent:0;mso-height-percent:0">
                  <v:imagedata r:id="rId23" o:title=""/>
                </v:shape>
              </w:pict>
            </w:r>
          </w:p>
          <w:p w14:paraId="44B220EB" w14:textId="77777777" w:rsidR="00210C27" w:rsidRPr="00111ACC" w:rsidRDefault="00210C27" w:rsidP="006637A6">
            <w:pPr>
              <w:widowControl w:val="0"/>
              <w:contextualSpacing/>
              <w:rPr>
                <w:sz w:val="12"/>
                <w:szCs w:val="12"/>
              </w:rPr>
            </w:pPr>
          </w:p>
        </w:tc>
        <w:tc>
          <w:tcPr>
            <w:tcW w:w="3267" w:type="dxa"/>
          </w:tcPr>
          <w:p w14:paraId="00A5A9AF" w14:textId="77777777" w:rsidR="00210C27" w:rsidRPr="00111ACC" w:rsidRDefault="003757F4" w:rsidP="006637A6">
            <w:pPr>
              <w:widowControl w:val="0"/>
              <w:contextualSpacing/>
              <w:rPr>
                <w:i/>
              </w:rPr>
            </w:pPr>
            <w:r>
              <w:rPr>
                <w:i/>
              </w:rPr>
              <w:t>– Индустриальная зона</w:t>
            </w:r>
          </w:p>
        </w:tc>
      </w:tr>
      <w:tr w:rsidR="00210C27" w:rsidRPr="00111ACC" w14:paraId="4CD91CDB" w14:textId="77777777">
        <w:tc>
          <w:tcPr>
            <w:tcW w:w="986" w:type="dxa"/>
          </w:tcPr>
          <w:p w14:paraId="26686C33" w14:textId="77777777" w:rsidR="00210C27" w:rsidRPr="00111ACC" w:rsidRDefault="0085115B" w:rsidP="006637A6">
            <w:pPr>
              <w:widowControl w:val="0"/>
              <w:contextualSpacing/>
            </w:pPr>
            <w:r>
              <w:pict w14:anchorId="019B0C98">
                <v:shape id="_x0000_tole_rId28" o:spid="_x0000_s1030" type="#_x0000_t75" alt="" style="position:absolute;margin-left:0;margin-top:0;width:50pt;height:50pt;z-index:251671552;visibility:hidden;mso-wrap-edited:f;mso-width-percent:0;mso-height-percent:0;mso-position-horizontal-relative:text;mso-position-vertical-relative:text;mso-width-percent:0;mso-height-percent:0">
                  <o:lock v:ext="edit" selection="t"/>
                </v:shape>
              </w:pict>
            </w:r>
            <w:r w:rsidR="009B6F21">
              <w:rPr>
                <w:noProof/>
              </w:rPr>
              <w:pict w14:anchorId="2BCDA2B9">
                <v:shape id="ole_rId28" o:spid="_x0000_i1029" type="#_x0000_t75" alt="" style="width:34.8pt;height:21pt;visibility:visible;mso-width-percent:0;mso-height-percent:0;mso-wrap-distance-right:0;mso-width-percent:0;mso-height-percent:0">
                  <v:imagedata r:id="rId24" o:title=""/>
                </v:shape>
              </w:pict>
            </w:r>
          </w:p>
          <w:p w14:paraId="0F0BA5B1" w14:textId="77777777" w:rsidR="00210C27" w:rsidRPr="00111ACC" w:rsidRDefault="00210C27" w:rsidP="006637A6">
            <w:pPr>
              <w:widowControl w:val="0"/>
              <w:contextualSpacing/>
              <w:rPr>
                <w:sz w:val="12"/>
                <w:szCs w:val="12"/>
              </w:rPr>
            </w:pPr>
          </w:p>
        </w:tc>
        <w:tc>
          <w:tcPr>
            <w:tcW w:w="3267" w:type="dxa"/>
          </w:tcPr>
          <w:p w14:paraId="4CE01D84" w14:textId="77777777" w:rsidR="00210C27" w:rsidRPr="00111ACC" w:rsidRDefault="003757F4" w:rsidP="006637A6">
            <w:pPr>
              <w:widowControl w:val="0"/>
              <w:contextualSpacing/>
              <w:rPr>
                <w:i/>
              </w:rPr>
            </w:pPr>
            <w:r>
              <w:rPr>
                <w:i/>
              </w:rPr>
              <w:t>– Сельскохозяйственная зона</w:t>
            </w:r>
          </w:p>
        </w:tc>
      </w:tr>
      <w:tr w:rsidR="00210C27" w:rsidRPr="00111ACC" w14:paraId="33DB70CC" w14:textId="77777777">
        <w:tc>
          <w:tcPr>
            <w:tcW w:w="986" w:type="dxa"/>
          </w:tcPr>
          <w:p w14:paraId="4034D779" w14:textId="77777777" w:rsidR="00210C27" w:rsidRPr="00111ACC" w:rsidRDefault="0085115B" w:rsidP="006637A6">
            <w:pPr>
              <w:widowControl w:val="0"/>
              <w:contextualSpacing/>
            </w:pPr>
            <w:r>
              <w:pict w14:anchorId="32BF6BD3">
                <v:shape id="_x0000_tole_rId30" o:spid="_x0000_s1029" type="#_x0000_t75" alt="" style="position:absolute;margin-left:0;margin-top:0;width:50pt;height:50pt;z-index:251672576;visibility:hidden;mso-wrap-edited:f;mso-width-percent:0;mso-height-percent:0;mso-position-horizontal-relative:text;mso-position-vertical-relative:text;mso-width-percent:0;mso-height-percent:0">
                  <o:lock v:ext="edit" selection="t"/>
                </v:shape>
              </w:pict>
            </w:r>
            <w:r w:rsidR="009B6F21">
              <w:rPr>
                <w:noProof/>
              </w:rPr>
              <w:pict w14:anchorId="12DEEB88">
                <v:shape id="ole_rId30" o:spid="_x0000_i1030" type="#_x0000_t75" alt="" style="width:37.2pt;height:5.4pt;visibility:visible;mso-width-percent:0;mso-height-percent:0;mso-wrap-distance-right:0;mso-width-percent:0;mso-height-percent:0">
                  <v:imagedata r:id="rId25" o:title=""/>
                </v:shape>
              </w:pict>
            </w:r>
          </w:p>
          <w:p w14:paraId="463B1599" w14:textId="77777777" w:rsidR="00210C27" w:rsidRPr="00111ACC" w:rsidRDefault="00210C27" w:rsidP="006637A6">
            <w:pPr>
              <w:widowControl w:val="0"/>
              <w:contextualSpacing/>
              <w:rPr>
                <w:sz w:val="12"/>
                <w:szCs w:val="12"/>
              </w:rPr>
            </w:pPr>
          </w:p>
        </w:tc>
        <w:tc>
          <w:tcPr>
            <w:tcW w:w="3267" w:type="dxa"/>
          </w:tcPr>
          <w:p w14:paraId="63B863D9" w14:textId="77777777" w:rsidR="00210C27" w:rsidRPr="00111ACC" w:rsidRDefault="003757F4" w:rsidP="006637A6">
            <w:pPr>
              <w:widowControl w:val="0"/>
              <w:contextualSpacing/>
              <w:rPr>
                <w:i/>
              </w:rPr>
            </w:pPr>
            <w:r>
              <w:rPr>
                <w:i/>
              </w:rPr>
              <w:t>– Железная дорога</w:t>
            </w:r>
          </w:p>
        </w:tc>
      </w:tr>
      <w:tr w:rsidR="00210C27" w:rsidRPr="00111ACC" w14:paraId="0B11B15D" w14:textId="77777777">
        <w:tc>
          <w:tcPr>
            <w:tcW w:w="986" w:type="dxa"/>
          </w:tcPr>
          <w:p w14:paraId="04830A58" w14:textId="77777777" w:rsidR="00210C27" w:rsidRPr="00111ACC" w:rsidRDefault="0085115B" w:rsidP="006637A6">
            <w:pPr>
              <w:widowControl w:val="0"/>
              <w:contextualSpacing/>
            </w:pPr>
            <w:r>
              <w:pict w14:anchorId="549654E4">
                <v:shape id="_x0000_tole_rId32" o:spid="_x0000_s1028" type="#_x0000_t75" alt="" style="position:absolute;margin-left:0;margin-top:0;width:50pt;height:50pt;z-index:251673600;visibility:hidden;mso-wrap-edited:f;mso-width-percent:0;mso-height-percent:0;mso-position-horizontal-relative:text;mso-position-vertical-relative:text;mso-width-percent:0;mso-height-percent:0">
                  <o:lock v:ext="edit" selection="t"/>
                </v:shape>
              </w:pict>
            </w:r>
            <w:r w:rsidR="009B6F21">
              <w:rPr>
                <w:noProof/>
              </w:rPr>
              <w:pict w14:anchorId="6C2550D4">
                <v:shape id="ole_rId32" o:spid="_x0000_i1031" type="#_x0000_t75" alt="" style="width:37.8pt;height:9pt;visibility:visible;mso-width-percent:0;mso-height-percent:0;mso-wrap-distance-right:0;mso-width-percent:0;mso-height-percent:0">
                  <v:imagedata r:id="rId26" o:title=""/>
                </v:shape>
              </w:pict>
            </w:r>
          </w:p>
        </w:tc>
        <w:tc>
          <w:tcPr>
            <w:tcW w:w="3267" w:type="dxa"/>
          </w:tcPr>
          <w:p w14:paraId="32308958" w14:textId="77777777" w:rsidR="00210C27" w:rsidRPr="00111ACC" w:rsidRDefault="003757F4" w:rsidP="006637A6">
            <w:pPr>
              <w:widowControl w:val="0"/>
              <w:contextualSpacing/>
              <w:rPr>
                <w:i/>
                <w:lang w:val="en-US"/>
              </w:rPr>
            </w:pPr>
            <w:r>
              <w:rPr>
                <w:i/>
              </w:rPr>
              <w:t xml:space="preserve">– </w:t>
            </w:r>
            <w:r>
              <w:rPr>
                <w:i/>
                <w:lang w:val="kk-KZ"/>
              </w:rPr>
              <w:t>А</w:t>
            </w:r>
            <w:r>
              <w:rPr>
                <w:i/>
              </w:rPr>
              <w:t>втомагистрали</w:t>
            </w:r>
          </w:p>
        </w:tc>
      </w:tr>
    </w:tbl>
    <w:p w14:paraId="40CDFFB2" w14:textId="77777777" w:rsidR="00210C27" w:rsidRPr="00111ACC" w:rsidRDefault="00210C27" w:rsidP="006637A6">
      <w:pPr>
        <w:widowControl w:val="0"/>
        <w:tabs>
          <w:tab w:val="left" w:pos="993"/>
        </w:tabs>
        <w:ind w:firstLine="709"/>
        <w:contextualSpacing/>
        <w:jc w:val="center"/>
        <w:rPr>
          <w:sz w:val="28"/>
          <w:szCs w:val="28"/>
        </w:rPr>
      </w:pPr>
    </w:p>
    <w:p w14:paraId="39D7315F" w14:textId="77777777" w:rsidR="00210C27" w:rsidRPr="00111ACC" w:rsidRDefault="00210C27" w:rsidP="006637A6">
      <w:pPr>
        <w:widowControl w:val="0"/>
        <w:tabs>
          <w:tab w:val="left" w:pos="993"/>
        </w:tabs>
        <w:ind w:firstLine="709"/>
        <w:contextualSpacing/>
        <w:jc w:val="center"/>
        <w:rPr>
          <w:sz w:val="28"/>
          <w:szCs w:val="28"/>
        </w:rPr>
      </w:pPr>
    </w:p>
    <w:p w14:paraId="0F8DDDF6" w14:textId="77777777" w:rsidR="00210C27" w:rsidRPr="00111ACC" w:rsidRDefault="003757F4" w:rsidP="006637A6">
      <w:pPr>
        <w:widowControl w:val="0"/>
        <w:tabs>
          <w:tab w:val="left" w:pos="993"/>
        </w:tabs>
        <w:ind w:firstLine="709"/>
        <w:contextualSpacing/>
        <w:jc w:val="center"/>
        <w:rPr>
          <w:sz w:val="28"/>
          <w:szCs w:val="28"/>
        </w:rPr>
      </w:pPr>
      <w:r>
        <w:rPr>
          <w:sz w:val="28"/>
          <w:szCs w:val="28"/>
        </w:rPr>
        <w:t>Рисунок 6 – План планирования региона Канто, 1940</w:t>
      </w:r>
    </w:p>
    <w:p w14:paraId="5088CEAE" w14:textId="77777777" w:rsidR="00210C27" w:rsidRPr="00111ACC" w:rsidRDefault="003757F4" w:rsidP="006637A6">
      <w:pPr>
        <w:widowControl w:val="0"/>
        <w:tabs>
          <w:tab w:val="left" w:pos="993"/>
        </w:tabs>
        <w:ind w:firstLine="709"/>
        <w:contextualSpacing/>
        <w:jc w:val="both"/>
      </w:pPr>
      <w:r>
        <w:t xml:space="preserve">Примечание – Источник: </w:t>
      </w:r>
      <w:r>
        <w:rPr>
          <w:szCs w:val="28"/>
        </w:rPr>
        <w:t>Sorensen A.</w:t>
      </w:r>
      <w:r>
        <w:rPr>
          <w:sz w:val="28"/>
          <w:szCs w:val="28"/>
        </w:rPr>
        <w:t xml:space="preserve"> </w:t>
      </w:r>
      <w:r>
        <w:t>[63]</w:t>
      </w:r>
    </w:p>
    <w:p w14:paraId="2B6DB869" w14:textId="77777777" w:rsidR="00210C27" w:rsidRPr="00111ACC" w:rsidRDefault="00210C27" w:rsidP="006637A6">
      <w:pPr>
        <w:widowControl w:val="0"/>
        <w:tabs>
          <w:tab w:val="left" w:pos="993"/>
        </w:tabs>
        <w:ind w:firstLine="709"/>
        <w:contextualSpacing/>
        <w:jc w:val="both"/>
        <w:rPr>
          <w:sz w:val="28"/>
          <w:szCs w:val="28"/>
        </w:rPr>
      </w:pPr>
    </w:p>
    <w:p w14:paraId="2B486DC3"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Следует отметить, что в мировой практике развитие подцентров или городов-спутников в пределах столичного региона впоследствии стало одним из общепризнанных решений проблем пространственного развития городов. </w:t>
      </w:r>
      <w:r>
        <w:rPr>
          <w:i/>
          <w:sz w:val="28"/>
          <w:szCs w:val="28"/>
        </w:rPr>
        <w:t xml:space="preserve">Подцентры </w:t>
      </w:r>
      <w:r>
        <w:rPr>
          <w:sz w:val="28"/>
          <w:szCs w:val="28"/>
        </w:rPr>
        <w:t xml:space="preserve">представляют собой концентрации занятости и/или коммерческой деятельности, отличные от основного центрального делового района, но находящиеся в пределах постоянно застроенной территории, они часто связаны с крупными транспортными узлами, такими как железнодорожные, метро и автобусные развязки. С другой стороны, города-спутники обычно рассматриваются как новое развитие или крупное расширение существующих поселений, которые отделены от столичного ядра поясами сельской земли. </w:t>
      </w:r>
    </w:p>
    <w:p w14:paraId="14A78E9C"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В дальнейшем Токио развивался как полицентрическая структура. </w:t>
      </w:r>
      <w:r>
        <w:rPr>
          <w:sz w:val="28"/>
          <w:szCs w:val="28"/>
        </w:rPr>
        <w:lastRenderedPageBreak/>
        <w:t xml:space="preserve">Несмотря на то, что в столичном районе Токио за последние годы наблюдался огромный рост рабочих мест в основном районе Токио, подавляющее большинство их прироста приходится на пригородные районы, за пределами округов Токио. Хотя только около трети прироста рабочих мест в пригородах приходится на определенные пригородные подцентры, темпы роста этих подцентров почти в четыре раза превышают темпы роста городских округов. </w:t>
      </w:r>
    </w:p>
    <w:p w14:paraId="7B16B60F" w14:textId="77777777" w:rsidR="00210C27" w:rsidRPr="00111ACC" w:rsidRDefault="003757F4" w:rsidP="006637A6">
      <w:pPr>
        <w:widowControl w:val="0"/>
        <w:tabs>
          <w:tab w:val="left" w:pos="993"/>
        </w:tabs>
        <w:ind w:firstLine="709"/>
        <w:contextualSpacing/>
        <w:jc w:val="both"/>
        <w:rPr>
          <w:sz w:val="28"/>
          <w:szCs w:val="28"/>
        </w:rPr>
      </w:pPr>
      <w:r>
        <w:rPr>
          <w:sz w:val="28"/>
          <w:szCs w:val="28"/>
        </w:rPr>
        <w:t>Еще один известный в мировой практике проект – План Большого Лондона 1944 года (</w:t>
      </w:r>
      <w:r>
        <w:rPr>
          <w:b/>
          <w:sz w:val="28"/>
          <w:szCs w:val="28"/>
        </w:rPr>
        <w:t>Приложение Б</w:t>
      </w:r>
      <w:r>
        <w:rPr>
          <w:sz w:val="28"/>
          <w:szCs w:val="28"/>
        </w:rPr>
        <w:t>), подготовленный Патриком Аберкромби. Предполагалось, что Лондон слишком велик и густонаселен в центральных районах, что людям нужен доступ к сельской местности и что проблемы жилья, транспорта, заторов и загрязнения можно решить путем децентрализации. Поэтому Лондон будет окружен «зеленым поясом», чтобы предотвратить дальнейшее физическое воздействие, население перенаселенных центральных районов будет переселено в новые и расширенные пригороды за пределами зеленой зоны [65-66]. Идеи, разработанные в Британии военного времени, быстро стали доминирующей парадигмой для понимания роста метрополий и управления ими во всем мире, хотя реальная возможность реализации таких программ на практике значительно различалась.</w:t>
      </w:r>
    </w:p>
    <w:p w14:paraId="315350EA"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На протяжении всего ХХ века Лондон активно развивался в основном за счет ресурсов городского бюджета (налоговые поступления), крупных инфраструктурных проектов ГЧП, городских проектов и программ, а также иностранных инвестиций в недвижимость и бизнес города. В </w:t>
      </w:r>
      <w:r>
        <w:rPr>
          <w:sz w:val="28"/>
          <w:szCs w:val="28"/>
          <w:lang w:val="en-US"/>
        </w:rPr>
        <w:t>XXI</w:t>
      </w:r>
      <w:r>
        <w:rPr>
          <w:sz w:val="28"/>
          <w:szCs w:val="28"/>
        </w:rPr>
        <w:t xml:space="preserve"> веке в связи с ростом населения, числа коммерческих структур и высокой потребностью в инвестициях для развития инфраструктуры, городские власти использовали различные модели привлечения инвестиций. В 2019 году мэрией был создан Инвестиционный фонд Большого Лондона (</w:t>
      </w:r>
      <w:r>
        <w:rPr>
          <w:sz w:val="28"/>
          <w:szCs w:val="28"/>
          <w:lang w:val="en-US"/>
        </w:rPr>
        <w:t>The</w:t>
      </w:r>
      <w:r>
        <w:rPr>
          <w:sz w:val="28"/>
          <w:szCs w:val="28"/>
        </w:rPr>
        <w:t xml:space="preserve"> </w:t>
      </w:r>
      <w:r>
        <w:rPr>
          <w:sz w:val="28"/>
          <w:szCs w:val="28"/>
          <w:lang w:val="en-US"/>
        </w:rPr>
        <w:t>Greater</w:t>
      </w:r>
      <w:r>
        <w:rPr>
          <w:sz w:val="28"/>
          <w:szCs w:val="28"/>
        </w:rPr>
        <w:t xml:space="preserve"> </w:t>
      </w:r>
      <w:r>
        <w:rPr>
          <w:sz w:val="28"/>
          <w:szCs w:val="28"/>
          <w:lang w:val="en-US"/>
        </w:rPr>
        <w:t>London</w:t>
      </w:r>
      <w:r>
        <w:rPr>
          <w:sz w:val="28"/>
          <w:szCs w:val="28"/>
        </w:rPr>
        <w:t xml:space="preserve"> </w:t>
      </w:r>
      <w:r>
        <w:rPr>
          <w:sz w:val="28"/>
          <w:szCs w:val="28"/>
          <w:lang w:val="en-US"/>
        </w:rPr>
        <w:t>Investment</w:t>
      </w:r>
      <w:r>
        <w:rPr>
          <w:sz w:val="28"/>
          <w:szCs w:val="28"/>
        </w:rPr>
        <w:t xml:space="preserve"> </w:t>
      </w:r>
      <w:r>
        <w:rPr>
          <w:sz w:val="28"/>
          <w:szCs w:val="28"/>
          <w:lang w:val="en-US"/>
        </w:rPr>
        <w:t>Fund</w:t>
      </w:r>
      <w:r>
        <w:rPr>
          <w:sz w:val="28"/>
          <w:szCs w:val="28"/>
        </w:rPr>
        <w:t xml:space="preserve">, GLIF), который действует как фонд фондов, в размере 100 миллионов фунт стерлингов GLIF поддерживает экономический рост, предоставляя ссуды и акционерное финансирование лондонским МСП посредством инвестиций в три субфонда: MMC </w:t>
      </w:r>
      <w:r>
        <w:rPr>
          <w:sz w:val="28"/>
          <w:szCs w:val="28"/>
          <w:lang w:val="en-US"/>
        </w:rPr>
        <w:t>Ventures</w:t>
      </w:r>
      <w:r>
        <w:rPr>
          <w:sz w:val="28"/>
          <w:szCs w:val="28"/>
        </w:rPr>
        <w:t xml:space="preserve"> управляет субфондом акций, а FSE </w:t>
      </w:r>
      <w:r>
        <w:rPr>
          <w:sz w:val="28"/>
          <w:szCs w:val="28"/>
          <w:lang w:val="en-US"/>
        </w:rPr>
        <w:t>Group</w:t>
      </w:r>
      <w:r>
        <w:rPr>
          <w:sz w:val="28"/>
          <w:szCs w:val="28"/>
        </w:rPr>
        <w:t xml:space="preserve"> управляет двумя кредитными субфондами. Планируется привлечение дополнительных 103 миллионов фунт стерлингов от соинвесторов из частного сектора [67].</w:t>
      </w:r>
    </w:p>
    <w:p w14:paraId="6453F766" w14:textId="77777777" w:rsidR="00210C27" w:rsidRPr="00111ACC" w:rsidRDefault="003757F4" w:rsidP="006637A6">
      <w:pPr>
        <w:widowControl w:val="0"/>
        <w:tabs>
          <w:tab w:val="left" w:pos="993"/>
        </w:tabs>
        <w:ind w:firstLine="709"/>
        <w:contextualSpacing/>
        <w:jc w:val="both"/>
      </w:pPr>
      <w:r>
        <w:rPr>
          <w:sz w:val="28"/>
          <w:szCs w:val="28"/>
        </w:rPr>
        <w:t xml:space="preserve">Как следует из информации на сайте GLIF, фонд был создан за счет гранта в размере 35 миллионов фунт стерлингов от Программы Европейского фонда регионального развития на 2014–2020 годы и гранта в размере 7 миллионов фунт стерлингов Лондонского совета по отходам и переработке. Остальными источниками финансирования являлись кредит в размере 50 миллионов фунт стерлингов от Европейского инвестиционного банка и доходы от предыдущих фондов </w:t>
      </w:r>
      <w:r>
        <w:rPr>
          <w:sz w:val="28"/>
          <w:szCs w:val="28"/>
          <w:lang w:val="en-US"/>
        </w:rPr>
        <w:t>Funding</w:t>
      </w:r>
      <w:r>
        <w:rPr>
          <w:sz w:val="28"/>
          <w:szCs w:val="28"/>
        </w:rPr>
        <w:t xml:space="preserve"> </w:t>
      </w:r>
      <w:r>
        <w:rPr>
          <w:sz w:val="28"/>
          <w:szCs w:val="28"/>
          <w:lang w:val="en-US"/>
        </w:rPr>
        <w:t>London</w:t>
      </w:r>
      <w:r>
        <w:rPr>
          <w:sz w:val="28"/>
          <w:szCs w:val="28"/>
        </w:rPr>
        <w:t>. Цели GLIF обозначены в Стратегии экономического развития мэра Лондона.</w:t>
      </w:r>
      <w:r>
        <w:t xml:space="preserve"> </w:t>
      </w:r>
    </w:p>
    <w:p w14:paraId="0446EE75"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На сайте FSE </w:t>
      </w:r>
      <w:r>
        <w:rPr>
          <w:sz w:val="28"/>
          <w:szCs w:val="28"/>
          <w:lang w:val="en-US"/>
        </w:rPr>
        <w:t>Group</w:t>
      </w:r>
      <w:r>
        <w:rPr>
          <w:sz w:val="28"/>
          <w:szCs w:val="28"/>
        </w:rPr>
        <w:t xml:space="preserve"> говорится, что из суммы, выделенной GLIF, 45 миллионов фунт стерлингов будут направлены для инвестирования в инновационные компании, которые меняют экономику Лондона и жизнь его жителей [68]. Не менее 14 миллионов фунт стерлингов будут направлены на предприятия экономики замкнутого цикла. Основная стратегия фонда MMC </w:t>
      </w:r>
      <w:r>
        <w:rPr>
          <w:sz w:val="28"/>
          <w:szCs w:val="28"/>
          <w:lang w:val="en-US"/>
        </w:rPr>
        <w:lastRenderedPageBreak/>
        <w:t>Greater</w:t>
      </w:r>
      <w:r>
        <w:rPr>
          <w:sz w:val="28"/>
          <w:szCs w:val="28"/>
        </w:rPr>
        <w:t xml:space="preserve"> </w:t>
      </w:r>
      <w:r>
        <w:rPr>
          <w:sz w:val="28"/>
          <w:szCs w:val="28"/>
          <w:lang w:val="en-US"/>
        </w:rPr>
        <w:t>London</w:t>
      </w:r>
      <w:r>
        <w:rPr>
          <w:sz w:val="28"/>
          <w:szCs w:val="28"/>
        </w:rPr>
        <w:t xml:space="preserve"> </w:t>
      </w:r>
      <w:r>
        <w:rPr>
          <w:sz w:val="28"/>
          <w:szCs w:val="28"/>
          <w:lang w:val="en-US"/>
        </w:rPr>
        <w:t>Fund</w:t>
      </w:r>
      <w:r>
        <w:rPr>
          <w:sz w:val="28"/>
          <w:szCs w:val="28"/>
        </w:rPr>
        <w:t xml:space="preserve"> заключается в том, чтобы инвестировать от 50,000 до 2 миллионов фунт стерлингов в компании, привлекающие финансирование на предварительном этапе до серии A.</w:t>
      </w:r>
    </w:p>
    <w:p w14:paraId="3036AF49" w14:textId="77777777" w:rsidR="00210C27" w:rsidRPr="00111ACC" w:rsidRDefault="003757F4" w:rsidP="006637A6">
      <w:pPr>
        <w:widowControl w:val="0"/>
        <w:tabs>
          <w:tab w:val="left" w:pos="993"/>
        </w:tabs>
        <w:ind w:firstLine="709"/>
        <w:contextualSpacing/>
        <w:jc w:val="both"/>
        <w:rPr>
          <w:sz w:val="28"/>
          <w:szCs w:val="28"/>
        </w:rPr>
      </w:pPr>
      <w:r>
        <w:rPr>
          <w:sz w:val="28"/>
          <w:szCs w:val="28"/>
        </w:rPr>
        <w:t>Таким образом, два долговых субфонда по 27,5 миллионов фунт стерлингов каждый доступны для инвестирования в лондонский бизнес. Эти фонды предназначены для растущих МСП с жизнеспособными предложениями по расширению своего бизнеса. Кредиты могут предоставляться в размере до 1,5 миллионов фунт стерлингов.</w:t>
      </w:r>
    </w:p>
    <w:p w14:paraId="3CEF4083" w14:textId="77777777" w:rsidR="00210C27" w:rsidRPr="00111ACC" w:rsidRDefault="003757F4" w:rsidP="006637A6">
      <w:pPr>
        <w:widowControl w:val="0"/>
        <w:tabs>
          <w:tab w:val="left" w:pos="993"/>
        </w:tabs>
        <w:ind w:firstLine="709"/>
        <w:contextualSpacing/>
        <w:jc w:val="both"/>
        <w:rPr>
          <w:sz w:val="28"/>
          <w:szCs w:val="28"/>
        </w:rPr>
      </w:pPr>
      <w:r>
        <w:rPr>
          <w:sz w:val="28"/>
          <w:szCs w:val="28"/>
          <w:lang w:val="kk-KZ"/>
        </w:rPr>
        <w:t>Огромный</w:t>
      </w:r>
      <w:r>
        <w:rPr>
          <w:sz w:val="28"/>
          <w:szCs w:val="28"/>
        </w:rPr>
        <w:t xml:space="preserve"> опыт привлечения инвестиций в </w:t>
      </w:r>
      <w:r>
        <w:rPr>
          <w:sz w:val="28"/>
          <w:szCs w:val="28"/>
          <w:lang w:val="kk-KZ"/>
        </w:rPr>
        <w:t>существенное</w:t>
      </w:r>
      <w:r>
        <w:rPr>
          <w:sz w:val="28"/>
          <w:szCs w:val="28"/>
        </w:rPr>
        <w:t xml:space="preserve"> развитие </w:t>
      </w:r>
      <w:r>
        <w:rPr>
          <w:sz w:val="28"/>
          <w:szCs w:val="28"/>
          <w:lang w:val="kk-KZ"/>
        </w:rPr>
        <w:t>можно наблюдать</w:t>
      </w:r>
      <w:r>
        <w:rPr>
          <w:sz w:val="28"/>
          <w:szCs w:val="28"/>
        </w:rPr>
        <w:t xml:space="preserve"> в </w:t>
      </w:r>
      <w:r>
        <w:rPr>
          <w:sz w:val="28"/>
          <w:szCs w:val="28"/>
          <w:lang w:val="kk-KZ"/>
        </w:rPr>
        <w:t>США.</w:t>
      </w:r>
      <w:r>
        <w:rPr>
          <w:sz w:val="28"/>
          <w:szCs w:val="28"/>
        </w:rPr>
        <w:t xml:space="preserve"> К 1950-м годам от восточного побережья до запада страны модели развития и управления мегаполисов сильно различались - от старых городов европейского типа, окруженных небольшими фрагментированными муниципальными вотчинами на северо-востоке, до разросшихся городов Солнечного пояса на юге, муниципальные границы которых расширялись вместе с их населением. Во второй половине ХХ века городская форма в США продолжала развиваться со строительством федеральной системы автомобильных дорог, ускоренным разрастанием пригородов, подпитываемых продолжающейся фрагментацией регионального управления и идентичности. </w:t>
      </w:r>
    </w:p>
    <w:p w14:paraId="418AB5E2"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Долгое время единственной константой в региональном управлении были разногласия и недоверие между городами и пригородами. Небольшие пригородные муниципалитеты, которые полагались на рынки жилья для получения налоговых поступлений, сокращали объем предоставляемых услуг и сталкивались с серьезными фактами в отношении инвестиционной привлекательности и финансовой устойчивости территорий. В то же время трансформационные инфраструктурные проекты и политика, имеющие решающее значение для региональной конкурентоспособности, выходили за искусственные муниципальные границы, требуя координации и сотрудничества. </w:t>
      </w:r>
    </w:p>
    <w:p w14:paraId="01708635" w14:textId="77777777" w:rsidR="00210C27" w:rsidRPr="00111ACC" w:rsidRDefault="003757F4" w:rsidP="006637A6">
      <w:pPr>
        <w:widowControl w:val="0"/>
        <w:tabs>
          <w:tab w:val="left" w:pos="993"/>
        </w:tabs>
        <w:ind w:firstLine="709"/>
        <w:contextualSpacing/>
        <w:jc w:val="both"/>
        <w:rPr>
          <w:sz w:val="28"/>
          <w:szCs w:val="28"/>
        </w:rPr>
      </w:pPr>
      <w:r>
        <w:rPr>
          <w:sz w:val="28"/>
          <w:szCs w:val="28"/>
        </w:rPr>
        <w:t>В США долгие годы реализуются самые масштабные инфраструктурные проекты и инвестиционные программы (с начала ХХ</w:t>
      </w:r>
      <w:r>
        <w:rPr>
          <w:sz w:val="28"/>
          <w:szCs w:val="28"/>
          <w:lang w:val="en-US"/>
        </w:rPr>
        <w:t>I</w:t>
      </w:r>
      <w:r>
        <w:rPr>
          <w:sz w:val="28"/>
          <w:szCs w:val="28"/>
        </w:rPr>
        <w:t xml:space="preserve"> века подобные проекты успешно реализуются и в быстро растущих мегаполисах Азии), причем большинство за счет федерального бюджета. Например, в Нью-Йорке на основе Закона о новом зеленом курсе для государственного жилья, согласно которому все единицы государственного жилья будут отремонтированы с нулевым выбросом углерода, реализуется программа, которая обойдется от 119 до 172 миллиардов долларов США федеральных расходов в течение 10 лет. Это является очень крупным вложением, учитывая, что весь портфель капиталовложений в государственное жилье оценивался по состоянию на 2020 год примерно в 70 миллиардов долларов США. Поскольку в Нью-Йорке сосредоточено более половины всего государственного жилья в стране, ожидается, что такая программа принесет городу большую пользу, она не только позволит снизить выбросы углерода, но и создаст около 240 000 рабочих мест, в том числе 35 000 для жителей государственного жилья. </w:t>
      </w:r>
    </w:p>
    <w:p w14:paraId="54D95055"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Из числа уже практически реализованных проектов в Нью-Йорке можно привести в пример проект реконструкции Пенсильванского вокзала. После 20 лет обсуждений в 2017 году началась долгожданная реконструкция стоимостью </w:t>
      </w:r>
      <w:r>
        <w:rPr>
          <w:sz w:val="28"/>
          <w:szCs w:val="28"/>
        </w:rPr>
        <w:lastRenderedPageBreak/>
        <w:t>1,6 миллиардов долларов США. Группа разработчиков, в которую входят связанные компании, Vornado Realty LP и Skanska USA, вложили в проект 630 миллионов долларов США, остальное финансирование осуществлялось из бюджета штата.</w:t>
      </w:r>
    </w:p>
    <w:p w14:paraId="2FEBA5BF" w14:textId="77777777" w:rsidR="00210C27" w:rsidRPr="00111ACC" w:rsidRDefault="003757F4" w:rsidP="006637A6">
      <w:pPr>
        <w:widowControl w:val="0"/>
        <w:tabs>
          <w:tab w:val="left" w:pos="993"/>
        </w:tabs>
        <w:ind w:firstLine="709"/>
        <w:contextualSpacing/>
        <w:jc w:val="both"/>
        <w:rPr>
          <w:sz w:val="28"/>
          <w:szCs w:val="28"/>
        </w:rPr>
      </w:pPr>
      <w:r>
        <w:rPr>
          <w:sz w:val="28"/>
          <w:szCs w:val="28"/>
        </w:rPr>
        <w:t>Среди проектов, имеющих пока небольшие шансы для практической реализации, проект защиты Нью-Йорка с помощью барьера от штормовых волн. Учитывая, что изменение климата вызывает рост числа ураганов каждый год, это только вопрос времени, когда город столкнется с мегаштормом. Инженерный корпус армии США разработал варианты защиты города от будущего урагана, и самым смелым из них является барьер от штормовых нагонов длиной шесть миль в гавани Нью-Йорка. Амбициозный проект предполагает создание нескольких искусственных островов в гавани, на которых разместятся выдвижные шлюзы. Он обойдется инвесторам примерно в 119 миллиардов долларов США. Проект подвергся критике как недостаточный для того, чтобы справиться со всеми последствиями изменения климата или приливов, и, хотя это правда, строительство барьера могло бы значительно ограничить ущерб, который может быть нанесен сильным штормом [69].</w:t>
      </w:r>
    </w:p>
    <w:p w14:paraId="7E425FA8" w14:textId="1A0A3555" w:rsidR="00210C27" w:rsidRPr="00111ACC" w:rsidRDefault="003757F4" w:rsidP="006637A6">
      <w:pPr>
        <w:widowControl w:val="0"/>
        <w:tabs>
          <w:tab w:val="left" w:pos="993"/>
        </w:tabs>
        <w:ind w:firstLine="709"/>
        <w:contextualSpacing/>
        <w:jc w:val="both"/>
        <w:rPr>
          <w:sz w:val="28"/>
          <w:szCs w:val="28"/>
        </w:rPr>
      </w:pPr>
      <w:r>
        <w:rPr>
          <w:sz w:val="28"/>
          <w:szCs w:val="28"/>
        </w:rPr>
        <w:t>Следует заметить, что сумма этого мегапроекта в 1,8 раза превышает городской бюджет самого Нью-Йорка и в 7 раз бюджет еще одного крупнейшего города США и мира Чикаго на 2022 год - 16,7 миллиардов долларов США. В Чикаго проживает 2 693 959 человек населения; насчитывается 1 080 345 домохозяйств. Средний годовой доход домохозяйств составляет 61 811 долларов США, рабочая сила 1,8 миллионов работников; безработица на уровне 7,4% [70]. Хотя город Чикаго внес большой вклад в развитие городского планирования и зонирования, включая новые стили построек, развитие движения «Красивых городов», и небоскребы из стали, город, в котором находятся 10 из 50 самых высоких зданий в мире, включая бывшее самое высокое здание США - «Уиллис-тауэр» (110 этажей, высота 443 м), современный Чикаго не отличается масштабными инвестиционными проектами, развитие осуществляется главным образом за счет программ и средств городского бюджета, грантов и облигационных займов.</w:t>
      </w:r>
    </w:p>
    <w:p w14:paraId="535CB6FA"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С 90-х годов </w:t>
      </w:r>
      <w:r>
        <w:rPr>
          <w:sz w:val="28"/>
          <w:szCs w:val="28"/>
          <w:lang w:val="en-US"/>
        </w:rPr>
        <w:t>XX</w:t>
      </w:r>
      <w:r>
        <w:rPr>
          <w:sz w:val="28"/>
          <w:szCs w:val="28"/>
        </w:rPr>
        <w:t xml:space="preserve"> века в мировой практике стала очень популярна идея «новой жизни» бывших промышленных зон. В Великобритании, США, Ирландии, Германии, России и некоторых других странах старые промышленные предприятия угольной промышленности, черной металлургии и тяжелого машиностроения стали основой для создания туристических объектов, в частности музеев. Муниципальные власти активно разрабатывали различные программы изменения функционального назначения промышленных объектов для привлечения инвесторов. </w:t>
      </w:r>
    </w:p>
    <w:p w14:paraId="26E473E8"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Развивающиеся мегаполисы имеют значительный дефицит жилых и административных помещений, особенно в центральных частях. Большую роль в решении этой проблемы играет историческое индустриальное наследие. Во многих городах большое количество промышленных зон практически не используется, хотя градостроительное развитие этих территорий может быть выгодно как жителям, так и инвесторам. Большие площади как внутреннего, так </w:t>
      </w:r>
      <w:r>
        <w:rPr>
          <w:sz w:val="28"/>
          <w:szCs w:val="28"/>
        </w:rPr>
        <w:lastRenderedPageBreak/>
        <w:t xml:space="preserve">и внешнего пространства несут в себе потенциал для обустройства общественных зон, улучшения качества городской среды, так как уже находятся в пределах городской застройки с развитой транспортной инфраструктурой, в непосредственной близости к социально-бытовым и инженерным объектам. Такая ситуация определяет их инвестиционную привлекательность и может способствовать наиболее эффективному использованию и социально-экономическому развитию. Этот потенциал может быть реализован за счет повторного использования (реновации и реабилитации) промышленных территорий [71]. </w:t>
      </w:r>
    </w:p>
    <w:p w14:paraId="253F5204" w14:textId="77777777" w:rsidR="00210C27" w:rsidRPr="00111ACC" w:rsidRDefault="003757F4" w:rsidP="006637A6">
      <w:pPr>
        <w:widowControl w:val="0"/>
        <w:tabs>
          <w:tab w:val="left" w:pos="993"/>
        </w:tabs>
        <w:ind w:firstLine="709"/>
        <w:contextualSpacing/>
        <w:jc w:val="both"/>
        <w:rPr>
          <w:color w:val="FFFFFF" w:themeColor="background1"/>
          <w:sz w:val="28"/>
          <w:szCs w:val="28"/>
        </w:rPr>
      </w:pPr>
      <w:r>
        <w:rPr>
          <w:sz w:val="28"/>
          <w:szCs w:val="28"/>
        </w:rPr>
        <w:t xml:space="preserve">В целях объяснения актуальности интеграции промышленных зон в городскую среду можно выделить 3 основных фактора, которые чаще всего обсуждаются </w:t>
      </w:r>
      <w:r>
        <w:rPr>
          <w:sz w:val="28"/>
          <w:szCs w:val="28"/>
          <w:lang w:val="kk-KZ"/>
        </w:rPr>
        <w:t xml:space="preserve">экспертами: </w:t>
      </w:r>
    </w:p>
    <w:p w14:paraId="093A28EA" w14:textId="77777777" w:rsidR="00210C27" w:rsidRPr="00111ACC" w:rsidRDefault="003757F4" w:rsidP="006637A6">
      <w:pPr>
        <w:widowControl w:val="0"/>
        <w:numPr>
          <w:ilvl w:val="0"/>
          <w:numId w:val="15"/>
        </w:numPr>
        <w:tabs>
          <w:tab w:val="left" w:pos="993"/>
        </w:tabs>
        <w:ind w:left="0" w:firstLine="709"/>
        <w:jc w:val="both"/>
        <w:rPr>
          <w:sz w:val="28"/>
          <w:szCs w:val="28"/>
        </w:rPr>
      </w:pPr>
      <w:r>
        <w:rPr>
          <w:sz w:val="28"/>
          <w:szCs w:val="28"/>
        </w:rPr>
        <w:t xml:space="preserve">низкое качество существующей жилищно-рекреационной зоны в городах, высокая доля производственных и складских территорий в центральных районах и неблагоприятная транспортная ситуация (уровень развития транспортной инфраструктуры не соответствует загрузке и не поспевает за ростом автопарка); </w:t>
      </w:r>
    </w:p>
    <w:p w14:paraId="17405B19" w14:textId="77777777" w:rsidR="00210C27" w:rsidRPr="00111ACC" w:rsidRDefault="003757F4" w:rsidP="006637A6">
      <w:pPr>
        <w:widowControl w:val="0"/>
        <w:numPr>
          <w:ilvl w:val="0"/>
          <w:numId w:val="15"/>
        </w:numPr>
        <w:tabs>
          <w:tab w:val="left" w:pos="993"/>
        </w:tabs>
        <w:ind w:left="0" w:firstLine="709"/>
        <w:jc w:val="both"/>
        <w:rPr>
          <w:sz w:val="28"/>
          <w:szCs w:val="28"/>
        </w:rPr>
      </w:pPr>
      <w:r>
        <w:rPr>
          <w:sz w:val="28"/>
          <w:szCs w:val="28"/>
        </w:rPr>
        <w:t xml:space="preserve">происходящие процессы трансформации хозяйственных функций города, развитие новых технологий, рост доходов населения и изменение их потребностей предъявляют более жесткие требования к качеству городской среды; </w:t>
      </w:r>
    </w:p>
    <w:p w14:paraId="1AF38981" w14:textId="77777777" w:rsidR="00210C27" w:rsidRPr="00111ACC" w:rsidRDefault="003757F4" w:rsidP="006637A6">
      <w:pPr>
        <w:widowControl w:val="0"/>
        <w:numPr>
          <w:ilvl w:val="0"/>
          <w:numId w:val="15"/>
        </w:numPr>
        <w:tabs>
          <w:tab w:val="left" w:pos="993"/>
        </w:tabs>
        <w:ind w:left="0" w:firstLine="709"/>
        <w:jc w:val="both"/>
        <w:rPr>
          <w:sz w:val="28"/>
          <w:szCs w:val="28"/>
        </w:rPr>
      </w:pPr>
      <w:r>
        <w:rPr>
          <w:sz w:val="28"/>
          <w:szCs w:val="28"/>
        </w:rPr>
        <w:t xml:space="preserve">в странах сменился характер урбанизации, это связано с тем, что государственные капиталовложения в развитие городов сменились частными инвестициями, которые подчинены рыночным законам и ориентированы на получение быстрого коммерческого эффекта. </w:t>
      </w:r>
    </w:p>
    <w:p w14:paraId="0BEECEEB" w14:textId="77777777" w:rsidR="00210C27" w:rsidRPr="00111ACC" w:rsidRDefault="003757F4" w:rsidP="006637A6">
      <w:pPr>
        <w:widowControl w:val="0"/>
        <w:tabs>
          <w:tab w:val="left" w:pos="993"/>
        </w:tabs>
        <w:ind w:firstLine="709"/>
        <w:contextualSpacing/>
        <w:jc w:val="both"/>
        <w:rPr>
          <w:sz w:val="28"/>
          <w:szCs w:val="28"/>
        </w:rPr>
      </w:pPr>
      <w:r>
        <w:rPr>
          <w:sz w:val="28"/>
          <w:szCs w:val="28"/>
        </w:rPr>
        <w:t>Перечисленные процессы имеют важные последствия для градостроительного развития. Они изменяют социально-экономические характеристики городов, их планировку и внешний вид, появляются различные депрессивные пространства [72]. Поэтому одним из важнейших условий устойчивого развития города является процесс его постоянного обновления и модернизации [73]. В связи с этим реновация утративших значение производственных зон и депрессивных территорий представляется наиболее значимым фактором этого процесса.</w:t>
      </w:r>
    </w:p>
    <w:p w14:paraId="6384B18F" w14:textId="77777777" w:rsidR="00210C27" w:rsidRPr="00111ACC" w:rsidRDefault="003757F4" w:rsidP="006637A6">
      <w:pPr>
        <w:widowControl w:val="0"/>
        <w:tabs>
          <w:tab w:val="left" w:pos="993"/>
        </w:tabs>
        <w:ind w:firstLine="709"/>
        <w:contextualSpacing/>
        <w:jc w:val="both"/>
        <w:rPr>
          <w:sz w:val="28"/>
          <w:szCs w:val="28"/>
        </w:rPr>
      </w:pPr>
      <w:r>
        <w:rPr>
          <w:sz w:val="28"/>
          <w:szCs w:val="28"/>
        </w:rPr>
        <w:t>В градостроительной практике сложилась определенная типология территориально-производственных образований, состоящая из следующих типов объектов промышленного профиля: промышленный квартал, промышленный щит, промышленный узел, промышленный район.</w:t>
      </w:r>
    </w:p>
    <w:p w14:paraId="749CB0E2"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Основной планировочной единицей градостроительного производственного образования является </w:t>
      </w:r>
      <w:r>
        <w:rPr>
          <w:i/>
          <w:sz w:val="28"/>
          <w:szCs w:val="28"/>
        </w:rPr>
        <w:t>промышленный квартал</w:t>
      </w:r>
      <w:r>
        <w:rPr>
          <w:sz w:val="28"/>
          <w:szCs w:val="28"/>
        </w:rPr>
        <w:t xml:space="preserve">, который представляет собой ограниченную проездами и улицами зону. В нем может располагаться один или несколько производственных объектов. Несколько производственных кварталов образуют </w:t>
      </w:r>
      <w:r>
        <w:rPr>
          <w:i/>
          <w:sz w:val="28"/>
          <w:szCs w:val="28"/>
        </w:rPr>
        <w:t>промышленный щит</w:t>
      </w:r>
      <w:r>
        <w:rPr>
          <w:sz w:val="28"/>
          <w:szCs w:val="28"/>
        </w:rPr>
        <w:t xml:space="preserve">, расположенный, как правило, вдоль одной коммуникационной магистрали. </w:t>
      </w:r>
    </w:p>
    <w:p w14:paraId="3A3ACA8F" w14:textId="77777777" w:rsidR="00210C27" w:rsidRPr="00111ACC" w:rsidRDefault="003757F4" w:rsidP="006637A6">
      <w:pPr>
        <w:widowControl w:val="0"/>
        <w:tabs>
          <w:tab w:val="left" w:pos="993"/>
        </w:tabs>
        <w:ind w:firstLine="709"/>
        <w:contextualSpacing/>
        <w:jc w:val="both"/>
        <w:rPr>
          <w:sz w:val="28"/>
          <w:szCs w:val="28"/>
        </w:rPr>
      </w:pPr>
      <w:r>
        <w:rPr>
          <w:i/>
          <w:sz w:val="28"/>
          <w:szCs w:val="28"/>
        </w:rPr>
        <w:t>Промышленный узел</w:t>
      </w:r>
      <w:r>
        <w:rPr>
          <w:sz w:val="28"/>
          <w:szCs w:val="28"/>
        </w:rPr>
        <w:t xml:space="preserve"> представляет собой группу предприятий, взаимодействующих организационно и технологически, размещенных на </w:t>
      </w:r>
      <w:r>
        <w:rPr>
          <w:sz w:val="28"/>
          <w:szCs w:val="28"/>
        </w:rPr>
        <w:lastRenderedPageBreak/>
        <w:t xml:space="preserve">объединённой площадке и единой системе: общими инженерными коммуникациями, сооружениями и вспомогательными производствами, службой рабочих, архитектурно-планировочным планом. </w:t>
      </w:r>
    </w:p>
    <w:p w14:paraId="7C799E8C"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Природные ресурсы относятся к важнейшим факторам, влияющим на размещение промышленных комплексов района. При размещении конкретных предприятий и комплексов значительное влияние оказывает рельеф территорий, инженерно-геологические условия, сейсмичность, другие инженерно-геологические явления (оползни и другое). </w:t>
      </w:r>
    </w:p>
    <w:p w14:paraId="60C44F74" w14:textId="77777777" w:rsidR="00210C27" w:rsidRPr="00111ACC" w:rsidRDefault="003757F4" w:rsidP="006637A6">
      <w:pPr>
        <w:widowControl w:val="0"/>
        <w:tabs>
          <w:tab w:val="left" w:pos="993"/>
        </w:tabs>
        <w:ind w:firstLine="709"/>
        <w:contextualSpacing/>
        <w:jc w:val="both"/>
        <w:rPr>
          <w:sz w:val="28"/>
          <w:szCs w:val="28"/>
        </w:rPr>
      </w:pPr>
      <w:r>
        <w:rPr>
          <w:sz w:val="28"/>
          <w:szCs w:val="28"/>
        </w:rPr>
        <w:t>Главными критериями урбанистического планирования, которые должны учитываться при размещении промышленных зон внутри города, являются:</w:t>
      </w:r>
    </w:p>
    <w:p w14:paraId="6628F2E0" w14:textId="77777777" w:rsidR="00210C27" w:rsidRPr="00111ACC" w:rsidRDefault="003757F4" w:rsidP="006637A6">
      <w:pPr>
        <w:widowControl w:val="0"/>
        <w:numPr>
          <w:ilvl w:val="0"/>
          <w:numId w:val="18"/>
        </w:numPr>
        <w:tabs>
          <w:tab w:val="left" w:pos="993"/>
          <w:tab w:val="left" w:pos="1134"/>
        </w:tabs>
        <w:ind w:left="0" w:firstLine="709"/>
        <w:jc w:val="both"/>
        <w:rPr>
          <w:sz w:val="28"/>
          <w:szCs w:val="28"/>
        </w:rPr>
      </w:pPr>
      <w:r>
        <w:rPr>
          <w:sz w:val="28"/>
          <w:szCs w:val="28"/>
        </w:rPr>
        <w:t xml:space="preserve">коммуникаций, места расселения рабочих, городское энергоснабжение, водоснабжение, наружные и внутригородские проезды; </w:t>
      </w:r>
    </w:p>
    <w:p w14:paraId="4BFA5E21" w14:textId="77777777" w:rsidR="00210C27" w:rsidRPr="00111ACC" w:rsidRDefault="003757F4" w:rsidP="006637A6">
      <w:pPr>
        <w:widowControl w:val="0"/>
        <w:numPr>
          <w:ilvl w:val="0"/>
          <w:numId w:val="18"/>
        </w:numPr>
        <w:tabs>
          <w:tab w:val="left" w:pos="993"/>
          <w:tab w:val="left" w:pos="1134"/>
        </w:tabs>
        <w:ind w:left="0" w:firstLine="709"/>
        <w:jc w:val="both"/>
        <w:rPr>
          <w:sz w:val="28"/>
          <w:szCs w:val="28"/>
        </w:rPr>
      </w:pPr>
      <w:r>
        <w:rPr>
          <w:sz w:val="28"/>
          <w:szCs w:val="28"/>
        </w:rPr>
        <w:t xml:space="preserve">обеспечение планировочной связки с прилегающими районами, включение их в планировочную структуру города; </w:t>
      </w:r>
    </w:p>
    <w:p w14:paraId="5EFA0143" w14:textId="77777777" w:rsidR="00210C27" w:rsidRPr="00111ACC" w:rsidRDefault="003757F4" w:rsidP="006637A6">
      <w:pPr>
        <w:widowControl w:val="0"/>
        <w:numPr>
          <w:ilvl w:val="0"/>
          <w:numId w:val="18"/>
        </w:numPr>
        <w:tabs>
          <w:tab w:val="left" w:pos="993"/>
          <w:tab w:val="left" w:pos="1134"/>
        </w:tabs>
        <w:ind w:left="0" w:firstLine="709"/>
        <w:jc w:val="both"/>
        <w:rPr>
          <w:sz w:val="28"/>
          <w:szCs w:val="28"/>
        </w:rPr>
      </w:pPr>
      <w:r>
        <w:rPr>
          <w:sz w:val="28"/>
          <w:szCs w:val="28"/>
        </w:rPr>
        <w:t xml:space="preserve">взаимодействие администрации промышленной зоны с городской и районной системой обслуживания; </w:t>
      </w:r>
    </w:p>
    <w:p w14:paraId="380F490C" w14:textId="77777777" w:rsidR="00210C27" w:rsidRPr="00111ACC" w:rsidRDefault="003757F4" w:rsidP="006637A6">
      <w:pPr>
        <w:widowControl w:val="0"/>
        <w:numPr>
          <w:ilvl w:val="0"/>
          <w:numId w:val="18"/>
        </w:numPr>
        <w:tabs>
          <w:tab w:val="left" w:pos="993"/>
          <w:tab w:val="left" w:pos="1134"/>
        </w:tabs>
        <w:ind w:left="0" w:firstLine="709"/>
        <w:jc w:val="both"/>
        <w:rPr>
          <w:sz w:val="28"/>
          <w:szCs w:val="28"/>
        </w:rPr>
      </w:pPr>
      <w:r>
        <w:rPr>
          <w:sz w:val="28"/>
          <w:szCs w:val="28"/>
        </w:rPr>
        <w:t>исключение (или в крайнем случае минимизация) влияния производственных отходов на жилые территории города.</w:t>
      </w:r>
    </w:p>
    <w:p w14:paraId="3D7225CE"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Одним из интересных примеров развития мегаполисов является идея интеграции административных территорий. Так, например, российский проект интеграции г. Санкт-Петербурга и Ленинградской области, возникший в 90-х годах ХХ века. </w:t>
      </w:r>
    </w:p>
    <w:p w14:paraId="5F211E82" w14:textId="77777777" w:rsidR="00210C27" w:rsidRPr="00111ACC" w:rsidRDefault="003757F4" w:rsidP="006637A6">
      <w:pPr>
        <w:widowControl w:val="0"/>
        <w:tabs>
          <w:tab w:val="left" w:pos="993"/>
        </w:tabs>
        <w:ind w:firstLine="709"/>
        <w:contextualSpacing/>
        <w:jc w:val="both"/>
        <w:rPr>
          <w:sz w:val="28"/>
          <w:szCs w:val="28"/>
        </w:rPr>
      </w:pPr>
      <w:r>
        <w:rPr>
          <w:sz w:val="28"/>
          <w:szCs w:val="28"/>
        </w:rPr>
        <w:t>Тема интеграции включает в себя, как правило, несколько направлений: выравнивание тарифов на газ, водоснабжение и водоотведение, электроэнергию. В граничащих с Санкт-Петербургом районах Ленинградской области зачастую действует тарифы выше городских. Инвестиционный климат Северной столицы России не идет ни в какое сравнение с Ленинградской областью. Разница в инвестициях в основной капитал в двух регионах 3,3 раза.</w:t>
      </w:r>
    </w:p>
    <w:p w14:paraId="149C56CB"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Санкт-Петербург занял 6 место по объему привлеченных инвестиций в основной капитал в </w:t>
      </w:r>
      <w:r>
        <w:rPr>
          <w:sz w:val="28"/>
          <w:szCs w:val="28"/>
          <w:lang w:val="en-US"/>
        </w:rPr>
        <w:t>I</w:t>
      </w:r>
      <w:r>
        <w:rPr>
          <w:sz w:val="28"/>
          <w:szCs w:val="28"/>
        </w:rPr>
        <w:t xml:space="preserve"> квартале 2022 года, получив 3,3% от общероссийского показателя. Большинство инвесторов предпочитают вкладывать в офисный сегмент (55% от всех инвестиций Санкт-Петербурга) [74]. </w:t>
      </w:r>
    </w:p>
    <w:p w14:paraId="4CBA5CFF"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Структура инвестиций в активы по типам недвижимости города представлена на рисунке 7. </w:t>
      </w:r>
    </w:p>
    <w:p w14:paraId="0AAE95F6" w14:textId="77777777" w:rsidR="00210C27" w:rsidRPr="00111ACC" w:rsidRDefault="003757F4" w:rsidP="006637A6">
      <w:pPr>
        <w:widowControl w:val="0"/>
        <w:contextualSpacing/>
        <w:jc w:val="center"/>
        <w:rPr>
          <w:sz w:val="28"/>
          <w:szCs w:val="28"/>
        </w:rPr>
      </w:pPr>
      <w:r>
        <w:rPr>
          <w:noProof/>
        </w:rPr>
        <w:lastRenderedPageBreak/>
        <w:drawing>
          <wp:inline distT="0" distB="0" distL="0" distR="0" wp14:anchorId="6FD1F758" wp14:editId="424CC171">
            <wp:extent cx="5737860" cy="2324100"/>
            <wp:effectExtent l="0" t="0" r="15240" b="0"/>
            <wp:docPr id="2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7B9D320" w14:textId="77777777" w:rsidR="00210C27" w:rsidRPr="00111ACC" w:rsidRDefault="003757F4" w:rsidP="006637A6">
      <w:pPr>
        <w:widowControl w:val="0"/>
        <w:tabs>
          <w:tab w:val="left" w:pos="993"/>
        </w:tabs>
        <w:ind w:firstLine="709"/>
        <w:contextualSpacing/>
        <w:jc w:val="center"/>
        <w:rPr>
          <w:sz w:val="28"/>
          <w:szCs w:val="28"/>
        </w:rPr>
      </w:pPr>
      <w:r>
        <w:rPr>
          <w:sz w:val="28"/>
          <w:szCs w:val="28"/>
        </w:rPr>
        <w:t xml:space="preserve">Рисунок 7 – Структура инвестиций в существующие активы </w:t>
      </w:r>
      <w:r>
        <w:rPr>
          <w:sz w:val="28"/>
          <w:szCs w:val="28"/>
        </w:rPr>
        <w:br/>
        <w:t>г. Санкт-Петербурга: по типам недвижимости, % от объема транзакций, %</w:t>
      </w:r>
    </w:p>
    <w:p w14:paraId="3EE5560E" w14:textId="77777777" w:rsidR="00210C27" w:rsidRPr="00111ACC" w:rsidRDefault="003757F4" w:rsidP="006637A6">
      <w:pPr>
        <w:widowControl w:val="0"/>
        <w:tabs>
          <w:tab w:val="left" w:pos="993"/>
        </w:tabs>
        <w:ind w:firstLine="709"/>
        <w:contextualSpacing/>
        <w:jc w:val="both"/>
      </w:pPr>
      <w:r>
        <w:t>Примечание – Построено автором по данным источника [74]</w:t>
      </w:r>
    </w:p>
    <w:p w14:paraId="044F6351" w14:textId="77777777" w:rsidR="00210C27" w:rsidRPr="00111ACC" w:rsidRDefault="003757F4" w:rsidP="006637A6">
      <w:pPr>
        <w:widowControl w:val="0"/>
        <w:tabs>
          <w:tab w:val="left" w:pos="993"/>
        </w:tabs>
        <w:ind w:firstLine="709"/>
        <w:contextualSpacing/>
        <w:jc w:val="both"/>
        <w:rPr>
          <w:sz w:val="28"/>
          <w:szCs w:val="28"/>
        </w:rPr>
      </w:pPr>
      <w:r>
        <w:rPr>
          <w:sz w:val="28"/>
          <w:szCs w:val="28"/>
        </w:rPr>
        <w:t>Объем инвестиций в г. Санкт-Петербург снизился после начала специальной военной операции (далее – «СВО») 24 февраля 2022 года. Например, за первое полугодие 2022 года суммарное вложение в недвижимость в городе Санкт-Петербург, включая приобретение земельных участков составило 570 миллионов долларов США. Это в 2,5 раза меньше, чем результат за аналогичный период 2021 года. Однако уход международных компаний с рынка, сильный рубль и снижение ключевой ставки Центрального банка России предоставляют инвесторам возможности приобрести объекты высокого качества и расширить свои портфели в недвижимости.</w:t>
      </w:r>
    </w:p>
    <w:p w14:paraId="74A1CBF3" w14:textId="77777777" w:rsidR="00210C27" w:rsidRPr="00111ACC" w:rsidRDefault="003757F4" w:rsidP="006637A6">
      <w:pPr>
        <w:widowControl w:val="0"/>
        <w:tabs>
          <w:tab w:val="left" w:pos="993"/>
        </w:tabs>
        <w:ind w:firstLine="709"/>
        <w:contextualSpacing/>
        <w:jc w:val="both"/>
        <w:rPr>
          <w:sz w:val="28"/>
          <w:szCs w:val="28"/>
        </w:rPr>
      </w:pPr>
      <w:r>
        <w:rPr>
          <w:sz w:val="28"/>
          <w:szCs w:val="28"/>
        </w:rPr>
        <w:t>С марта 2022 года на рынке России наблюдается удорожание банковского финансирования, нарушение цепочек поставок, динамичный рост стоимости, дефицит стройматериалов и рабочей силы, что значительно затормозило развитие этого сектора. Многие компании, занимающиеся строительством жилья, ожидают стабилизации экономической ситуации, решения проблемы СВО и восстановления спроса на недвижимость. В связи с этим, девелоперы активно ищут альтернативные источники финансирования своих инвестиционных проектов, а некоторые игроки в этой отрасли пересматривают свои текущие проекты и диверсифицируют свой портфель.</w:t>
      </w:r>
    </w:p>
    <w:p w14:paraId="7E1A2BF3"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Одним из наиболее востребованных в настоящее время способов интеграции промышленных территорий в городскую среду является реновация. Под </w:t>
      </w:r>
      <w:r>
        <w:rPr>
          <w:i/>
          <w:sz w:val="28"/>
          <w:szCs w:val="28"/>
        </w:rPr>
        <w:t>реновацией</w:t>
      </w:r>
      <w:r>
        <w:rPr>
          <w:b/>
          <w:sz w:val="28"/>
          <w:szCs w:val="28"/>
        </w:rPr>
        <w:t xml:space="preserve"> </w:t>
      </w:r>
      <w:r>
        <w:rPr>
          <w:sz w:val="28"/>
          <w:szCs w:val="28"/>
        </w:rPr>
        <w:t xml:space="preserve">понимается гибкое использование земельного участка, зданий, сооружений с учетом современных требований и изменениями [75]. </w:t>
      </w:r>
    </w:p>
    <w:p w14:paraId="4D150116"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Основной целью реновации является улучшение качества городского пространства, а, следовательно, повышение уровня жизни горожан. Суть этого мероприятия заключается в максимально эффективном использовании возможностей территории; обеспечение их устойчивого развития; повышение конкурентоспособности и развитие социально-экономического потенциала. </w:t>
      </w:r>
    </w:p>
    <w:p w14:paraId="39D793EA"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Первые проекты реновации жилого фонда были реализованы еще в XIX веке, в частности, в Париже. Однако Соединенные Штаты были первыми, разработавшими комплексные национальные программы реконструкции городов; это было вызвано необходимостью обновления большого количества </w:t>
      </w:r>
      <w:r>
        <w:rPr>
          <w:sz w:val="28"/>
          <w:szCs w:val="28"/>
        </w:rPr>
        <w:lastRenderedPageBreak/>
        <w:t>городов в связи с их активной урбанизацией.</w:t>
      </w:r>
    </w:p>
    <w:p w14:paraId="1E525991" w14:textId="77777777" w:rsidR="00210C27" w:rsidRPr="00111ACC" w:rsidRDefault="003757F4" w:rsidP="006637A6">
      <w:pPr>
        <w:widowControl w:val="0"/>
        <w:tabs>
          <w:tab w:val="left" w:pos="993"/>
        </w:tabs>
        <w:ind w:firstLine="709"/>
        <w:contextualSpacing/>
        <w:jc w:val="both"/>
        <w:rPr>
          <w:sz w:val="28"/>
          <w:szCs w:val="28"/>
        </w:rPr>
      </w:pPr>
      <w:r>
        <w:rPr>
          <w:sz w:val="28"/>
          <w:szCs w:val="28"/>
        </w:rPr>
        <w:t>После Второй мировой войны в Европе также возник повышенный интерес к реставрации исторических зданий, воссозданию городских ансамблей предшествующих эпох; внимание уделялось сохранению и восстановлению исторических городов и городских территорий. В 1954 году были разработаны и приняты специальные программы по сохранению, реставрации и модернизации исторических территорий.</w:t>
      </w:r>
    </w:p>
    <w:p w14:paraId="5842D62F" w14:textId="77777777" w:rsidR="00210C27" w:rsidRPr="00111ACC" w:rsidRDefault="003757F4" w:rsidP="006637A6">
      <w:pPr>
        <w:widowControl w:val="0"/>
        <w:tabs>
          <w:tab w:val="left" w:pos="993"/>
        </w:tabs>
        <w:ind w:firstLine="709"/>
        <w:contextualSpacing/>
        <w:jc w:val="both"/>
        <w:rPr>
          <w:sz w:val="28"/>
          <w:szCs w:val="28"/>
        </w:rPr>
      </w:pPr>
      <w:r>
        <w:rPr>
          <w:sz w:val="28"/>
          <w:szCs w:val="28"/>
        </w:rPr>
        <w:t>В государствах Азии, Гонконг и Сингапур стали яркими примерами политики модернизации и реконструкции городских территорий. Например, первое вмешательство государства в реконструкцию городов Гонконга было осуществлено в 1954 году. Оно было инициировано принятием схемы масштабного сноса ветхого жилья, образовавшегося в результате катастрофического пожара.</w:t>
      </w:r>
    </w:p>
    <w:p w14:paraId="171F9FFE" w14:textId="77777777" w:rsidR="00210C27" w:rsidRPr="00111ACC" w:rsidRDefault="003757F4" w:rsidP="006637A6">
      <w:pPr>
        <w:widowControl w:val="0"/>
        <w:tabs>
          <w:tab w:val="left" w:pos="993"/>
        </w:tabs>
        <w:ind w:firstLine="709"/>
        <w:contextualSpacing/>
        <w:jc w:val="both"/>
        <w:rPr>
          <w:sz w:val="28"/>
          <w:szCs w:val="28"/>
        </w:rPr>
      </w:pPr>
      <w:r>
        <w:rPr>
          <w:sz w:val="28"/>
          <w:szCs w:val="28"/>
        </w:rPr>
        <w:t>На международном уровне вопросы реновации впервые обсуждались в 1958 году в Гааге (Нидерланды). Было провозглашено, что основной целью обновления городов является сознательное изменение городской среды и создание современных условий жизни и работы горожан путем чередования существующих пространств [76].</w:t>
      </w:r>
    </w:p>
    <w:p w14:paraId="3349A1B9" w14:textId="4A2CC6A5" w:rsidR="00210C27" w:rsidRPr="00111ACC" w:rsidRDefault="003757F4" w:rsidP="006637A6">
      <w:pPr>
        <w:widowControl w:val="0"/>
        <w:tabs>
          <w:tab w:val="left" w:pos="993"/>
        </w:tabs>
        <w:ind w:firstLine="709"/>
        <w:contextualSpacing/>
        <w:jc w:val="both"/>
        <w:rPr>
          <w:sz w:val="28"/>
          <w:szCs w:val="28"/>
        </w:rPr>
      </w:pPr>
      <w:r>
        <w:rPr>
          <w:sz w:val="28"/>
          <w:szCs w:val="28"/>
        </w:rPr>
        <w:t>Анализ научной литературы по реновации жилого фонда показывает, что проблема морально устаревшего или ветхого жилья рано или поздно возникала в каждом мегаполисе [77]. Мировой опыт реновации (Германия, Италия, Австрия, Чехия, Франция, Великобритания, Швеция, Япония, Китай, Южная Корея, Сингапур, Австралия, Новая Зеландия, США, Россия) показывает, что одним из существенных факторов, обеспечивающих благополучие жилого фонда, реновация была с участием государства. В компетенцию государственных органов входила подготовка градостроительной документации, строительство транспортной и инженерной инфраструктуры, участие в переговорах с собственниками квартир или домов.</w:t>
      </w:r>
    </w:p>
    <w:p w14:paraId="2ACE16DE"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Все методы реновации жилого фонда </w:t>
      </w:r>
      <w:r>
        <w:rPr>
          <w:sz w:val="28"/>
          <w:szCs w:val="28"/>
          <w:lang w:val="kk-KZ"/>
        </w:rPr>
        <w:t>(рисунок 8)</w:t>
      </w:r>
      <w:r>
        <w:rPr>
          <w:sz w:val="28"/>
          <w:szCs w:val="28"/>
        </w:rPr>
        <w:t xml:space="preserve"> делятся на экстенсивные и интенсивные. К экстенсивным методам относятся строительство новых зданий на новых территориях и на месте сносимого жилья; интенсивные методы включают реконструкцию, модернизацию, капитальный ремонт и реставрацию зданий. При этом реконструкция жилого фонда часто включает в себя работы по капитальному ремонту, модернизации и реставрации зданий.</w:t>
      </w:r>
    </w:p>
    <w:p w14:paraId="3F500243" w14:textId="6F7337E0" w:rsidR="00210C27" w:rsidRPr="00111ACC" w:rsidRDefault="005A0B80" w:rsidP="006637A6">
      <w:pPr>
        <w:widowControl w:val="0"/>
        <w:contextualSpacing/>
        <w:jc w:val="center"/>
        <w:rPr>
          <w:sz w:val="28"/>
          <w:szCs w:val="28"/>
        </w:rPr>
      </w:pPr>
      <w:r>
        <w:rPr>
          <w:noProof/>
          <w:sz w:val="28"/>
          <w:szCs w:val="28"/>
        </w:rPr>
        <w:lastRenderedPageBreak/>
        <w:drawing>
          <wp:inline distT="0" distB="0" distL="0" distR="0" wp14:anchorId="02063582" wp14:editId="05DE3412">
            <wp:extent cx="5022621" cy="3970020"/>
            <wp:effectExtent l="0" t="0" r="6985" b="0"/>
            <wp:docPr id="127676920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19030" cy="4046224"/>
                    </a:xfrm>
                    <a:prstGeom prst="rect">
                      <a:avLst/>
                    </a:prstGeom>
                    <a:noFill/>
                  </pic:spPr>
                </pic:pic>
              </a:graphicData>
            </a:graphic>
          </wp:inline>
        </w:drawing>
      </w:r>
    </w:p>
    <w:p w14:paraId="1EC16E4A" w14:textId="77777777" w:rsidR="00210C27" w:rsidRPr="00111ACC" w:rsidRDefault="003757F4" w:rsidP="006637A6">
      <w:pPr>
        <w:widowControl w:val="0"/>
        <w:tabs>
          <w:tab w:val="left" w:pos="993"/>
        </w:tabs>
        <w:ind w:firstLine="709"/>
        <w:contextualSpacing/>
        <w:jc w:val="center"/>
        <w:rPr>
          <w:sz w:val="28"/>
          <w:szCs w:val="28"/>
        </w:rPr>
      </w:pPr>
      <w:r>
        <w:rPr>
          <w:sz w:val="28"/>
          <w:szCs w:val="28"/>
        </w:rPr>
        <w:t>Рисунок 8 – Способы реновации жилищного фонда</w:t>
      </w:r>
    </w:p>
    <w:p w14:paraId="7DB0CB25" w14:textId="77777777" w:rsidR="00210C27" w:rsidRPr="00111ACC" w:rsidRDefault="003757F4" w:rsidP="006637A6">
      <w:pPr>
        <w:widowControl w:val="0"/>
        <w:tabs>
          <w:tab w:val="left" w:pos="993"/>
        </w:tabs>
        <w:ind w:firstLine="709"/>
        <w:contextualSpacing/>
        <w:jc w:val="both"/>
      </w:pPr>
      <w:r>
        <w:t>Примечание – Построено автором по данным источников [78; 79]</w:t>
      </w:r>
    </w:p>
    <w:p w14:paraId="026E487A" w14:textId="77777777" w:rsidR="00210C27" w:rsidRPr="00111ACC" w:rsidRDefault="00210C27" w:rsidP="006637A6">
      <w:pPr>
        <w:widowControl w:val="0"/>
        <w:tabs>
          <w:tab w:val="left" w:pos="993"/>
        </w:tabs>
        <w:ind w:firstLine="709"/>
        <w:contextualSpacing/>
        <w:jc w:val="both"/>
        <w:rPr>
          <w:sz w:val="28"/>
          <w:szCs w:val="28"/>
        </w:rPr>
      </w:pPr>
    </w:p>
    <w:p w14:paraId="5BDF115D"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Строительство новых жилищных объектов является первым шагом в процессе обновления жилищного фонда. Особое внимание уделяется методам строительства, которые не только улучшают жилые условия населения, но и позволяют снизить эксплуатационные затраты на жилищный фонд. Одним из таких методов является возведение новых жилых зданий на месте старых, подлежащих сносу - так называемое строительство на </w:t>
      </w:r>
      <w:r>
        <w:rPr>
          <w:i/>
          <w:sz w:val="28"/>
          <w:szCs w:val="28"/>
        </w:rPr>
        <w:t>«brown field»</w:t>
      </w:r>
      <w:r>
        <w:rPr>
          <w:sz w:val="28"/>
          <w:szCs w:val="28"/>
        </w:rPr>
        <w:t xml:space="preserve"> площадках.</w:t>
      </w:r>
    </w:p>
    <w:p w14:paraId="17A9FA9A"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В процессе циркуляции ресурсов, от создания строительных материалов до продажи, реализации и использования жилищных объектов, участвует множество различных участников. Каждый из этих участников выполняет определенные функции и преследует свои экономические интересы. В зависимости от их роли, можно выделить три основные группы участников в процессе реновации жилищного фонда: государственные, региональные и местные органы власти. </w:t>
      </w:r>
    </w:p>
    <w:p w14:paraId="6EFF99F1" w14:textId="77777777" w:rsidR="00210C27" w:rsidRPr="00111ACC" w:rsidRDefault="003757F4" w:rsidP="006637A6">
      <w:pPr>
        <w:widowControl w:val="0"/>
        <w:tabs>
          <w:tab w:val="left" w:pos="993"/>
        </w:tabs>
        <w:ind w:firstLine="709"/>
        <w:contextualSpacing/>
        <w:jc w:val="both"/>
        <w:rPr>
          <w:sz w:val="28"/>
          <w:szCs w:val="28"/>
        </w:rPr>
      </w:pPr>
      <w:r>
        <w:rPr>
          <w:sz w:val="28"/>
          <w:szCs w:val="28"/>
        </w:rPr>
        <w:t>Государство стремится удовлетворить запросы отдельных лиц и социальных групп, снизить социальное напряжение и заболеваемость населения, повысить производительность труда, занятость и наполнение бюджета налоговыми платежами. Расходы на ремонт жилья зависят от доходной части бюджета и доли, отведенной на жилищные расходы в общей структуре бюджета.</w:t>
      </w:r>
    </w:p>
    <w:p w14:paraId="5EC1B500"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Анализ зарубежного опыта реновации городов показывает, что архитектурно-градостроительные преобразования проводятся на различных уровнях (градостроительном, архитектурно-планировочном, конструктивно-технологическом) и подразделяются на 3 вида в зависимости от того, </w:t>
      </w:r>
      <w:r>
        <w:rPr>
          <w:sz w:val="28"/>
          <w:szCs w:val="28"/>
        </w:rPr>
        <w:lastRenderedPageBreak/>
        <w:t>производственная функция предприятия остается, частично остается или не остается [80].</w:t>
      </w:r>
    </w:p>
    <w:p w14:paraId="4849A3FB"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Если рассматривать преобразование производственных зон с функциональной точки зрения, то выделяют 2 принципиально разных направления [81]: </w:t>
      </w:r>
    </w:p>
    <w:p w14:paraId="4C24AC00"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1. Сохранение производственной функции: </w:t>
      </w:r>
    </w:p>
    <w:p w14:paraId="35E75158" w14:textId="77777777" w:rsidR="00210C27" w:rsidRPr="00111ACC" w:rsidRDefault="003757F4" w:rsidP="006637A6">
      <w:pPr>
        <w:widowControl w:val="0"/>
        <w:numPr>
          <w:ilvl w:val="0"/>
          <w:numId w:val="2"/>
        </w:numPr>
        <w:tabs>
          <w:tab w:val="left" w:pos="993"/>
        </w:tabs>
        <w:ind w:left="0" w:firstLine="709"/>
        <w:jc w:val="both"/>
        <w:rPr>
          <w:sz w:val="28"/>
          <w:szCs w:val="28"/>
        </w:rPr>
      </w:pPr>
      <w:r>
        <w:rPr>
          <w:sz w:val="28"/>
          <w:szCs w:val="28"/>
        </w:rPr>
        <w:t xml:space="preserve">мемориальный способ – полное восстановление здания с сохранением его первоначального вида (актуален для памятников промышленной архитектуры); </w:t>
      </w:r>
    </w:p>
    <w:p w14:paraId="0628728A" w14:textId="77777777" w:rsidR="00210C27" w:rsidRPr="00111ACC" w:rsidRDefault="003757F4" w:rsidP="006637A6">
      <w:pPr>
        <w:widowControl w:val="0"/>
        <w:numPr>
          <w:ilvl w:val="0"/>
          <w:numId w:val="2"/>
        </w:numPr>
        <w:tabs>
          <w:tab w:val="left" w:pos="993"/>
        </w:tabs>
        <w:ind w:left="0" w:firstLine="709"/>
        <w:jc w:val="both"/>
        <w:rPr>
          <w:sz w:val="28"/>
          <w:szCs w:val="28"/>
        </w:rPr>
      </w:pPr>
      <w:r>
        <w:rPr>
          <w:sz w:val="28"/>
          <w:szCs w:val="28"/>
        </w:rPr>
        <w:t xml:space="preserve">благоустройство – внедрение новых производственных технологий в существующий строительный объем. </w:t>
      </w:r>
    </w:p>
    <w:p w14:paraId="58BEDC3E"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2. Частичная рефункционализация: </w:t>
      </w:r>
    </w:p>
    <w:p w14:paraId="2D1414A3" w14:textId="77777777" w:rsidR="00210C27" w:rsidRPr="00111ACC" w:rsidRDefault="003757F4" w:rsidP="006637A6">
      <w:pPr>
        <w:widowControl w:val="0"/>
        <w:numPr>
          <w:ilvl w:val="0"/>
          <w:numId w:val="2"/>
        </w:numPr>
        <w:tabs>
          <w:tab w:val="left" w:pos="993"/>
        </w:tabs>
        <w:ind w:left="0" w:firstLine="709"/>
        <w:jc w:val="both"/>
        <w:rPr>
          <w:sz w:val="28"/>
          <w:szCs w:val="28"/>
        </w:rPr>
      </w:pPr>
      <w:r>
        <w:rPr>
          <w:sz w:val="28"/>
          <w:szCs w:val="28"/>
        </w:rPr>
        <w:t xml:space="preserve">перестройка планировочной структуры, основная идея которой заключается в разделении и сохранении наиболее прочных планировочных элементов; </w:t>
      </w:r>
    </w:p>
    <w:p w14:paraId="76686A15" w14:textId="77777777" w:rsidR="00210C27" w:rsidRPr="00111ACC" w:rsidRDefault="003757F4" w:rsidP="006637A6">
      <w:pPr>
        <w:widowControl w:val="0"/>
        <w:numPr>
          <w:ilvl w:val="0"/>
          <w:numId w:val="2"/>
        </w:numPr>
        <w:tabs>
          <w:tab w:val="left" w:pos="993"/>
        </w:tabs>
        <w:ind w:left="0" w:firstLine="709"/>
        <w:jc w:val="both"/>
        <w:rPr>
          <w:sz w:val="28"/>
          <w:szCs w:val="28"/>
        </w:rPr>
      </w:pPr>
      <w:r>
        <w:rPr>
          <w:sz w:val="28"/>
          <w:szCs w:val="28"/>
        </w:rPr>
        <w:t xml:space="preserve">трансформация объекта в культурно-исторический объект; </w:t>
      </w:r>
    </w:p>
    <w:p w14:paraId="1EBAA2AA" w14:textId="77777777" w:rsidR="00210C27" w:rsidRPr="00111ACC" w:rsidRDefault="003757F4" w:rsidP="006637A6">
      <w:pPr>
        <w:widowControl w:val="0"/>
        <w:numPr>
          <w:ilvl w:val="0"/>
          <w:numId w:val="2"/>
        </w:numPr>
        <w:tabs>
          <w:tab w:val="left" w:pos="993"/>
        </w:tabs>
        <w:ind w:left="0" w:firstLine="709"/>
        <w:jc w:val="both"/>
        <w:rPr>
          <w:sz w:val="28"/>
          <w:szCs w:val="28"/>
        </w:rPr>
      </w:pPr>
      <w:r>
        <w:rPr>
          <w:sz w:val="28"/>
          <w:szCs w:val="28"/>
        </w:rPr>
        <w:t>добавление новых городского значения объектов в исторические и промышленные территории.</w:t>
      </w:r>
    </w:p>
    <w:p w14:paraId="78FF10F9"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В связи с этим, увеличение поездок между городами способствует тому, что исполнительные органы и организации начинают взаимосвязь, люди ездят на работу, в школу и магазины. Таким образом формируются мега-регион. </w:t>
      </w:r>
    </w:p>
    <w:p w14:paraId="6C3B09A7"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Если один из районов мегаполиса значительно больше и преобладает по населению или экономике, его называют </w:t>
      </w:r>
      <w:r>
        <w:rPr>
          <w:iCs/>
          <w:sz w:val="28"/>
          <w:szCs w:val="28"/>
        </w:rPr>
        <w:t>моноцентрическим мега-регио</w:t>
      </w:r>
      <w:r>
        <w:rPr>
          <w:iCs/>
          <w:sz w:val="28"/>
          <w:szCs w:val="28"/>
          <w:shd w:val="clear" w:color="auto" w:fill="FFFFFF"/>
        </w:rPr>
        <w:t>ном</w:t>
      </w:r>
      <w:r>
        <w:rPr>
          <w:sz w:val="28"/>
          <w:szCs w:val="28"/>
          <w:shd w:val="clear" w:color="auto" w:fill="FFFFFF"/>
        </w:rPr>
        <w:t>.</w:t>
      </w:r>
    </w:p>
    <w:p w14:paraId="2FEE4CC5"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Разными примерами являются Берлинская и Московская агломерации, а в Польше – Варшавская и Вроцлавская агломерации. Последующем ростом каждого из них содействовало созданию агломерации. </w:t>
      </w:r>
    </w:p>
    <w:p w14:paraId="6403FA34"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В случае, если ни один из них не выделяется по численности населения стали называть </w:t>
      </w:r>
      <w:r>
        <w:rPr>
          <w:iCs/>
          <w:sz w:val="28"/>
          <w:szCs w:val="28"/>
        </w:rPr>
        <w:t>полицентрической агломерацией</w:t>
      </w:r>
      <w:r>
        <w:rPr>
          <w:sz w:val="28"/>
          <w:szCs w:val="28"/>
        </w:rPr>
        <w:t xml:space="preserve">. Например, западный регион Германии между Дюссельдорфом и Дортмундом, так сказать Рурским райцентре, в Польше, район между Гливице и Домброва-Гурнича (Верхнесилезская агломерация). Агломерации, очень большие по населению и по площади, взяли свое название – </w:t>
      </w:r>
      <w:r>
        <w:rPr>
          <w:iCs/>
          <w:sz w:val="28"/>
          <w:szCs w:val="28"/>
        </w:rPr>
        <w:t>мегаполисы</w:t>
      </w:r>
      <w:r>
        <w:rPr>
          <w:sz w:val="28"/>
          <w:szCs w:val="28"/>
        </w:rPr>
        <w:t>. Классического типа агломерация расположена на восточном побережье США между Бостоном и Вашингтоном, занимает площадь немного меньше площади Польши, где проживает около 45 миллионов человек. Другими примерами мегаполисов можно назвать: пояс Тайхейо в Японии, насчитывающий 73 миллионов жителей, Британская агломерация, с включением Лондона, Бирмингема, Манчестера и Ливерпуля 20,5 миллионов жителей), Бразильский мегаполис, соединяющий Сан-Паулу и Рио-де-Жанейро-Нова-Игуасу 34,5 миллионов жителей населения) [82].</w:t>
      </w:r>
    </w:p>
    <w:p w14:paraId="07A29887"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В настоящее время более половины европейского городского населения проживает в полицентрических мегаполисах. В научной литературе </w:t>
      </w:r>
      <w:r>
        <w:rPr>
          <w:iCs/>
          <w:sz w:val="28"/>
          <w:szCs w:val="28"/>
        </w:rPr>
        <w:t>полицентрические мегаполисы</w:t>
      </w:r>
      <w:r>
        <w:rPr>
          <w:sz w:val="28"/>
          <w:szCs w:val="28"/>
        </w:rPr>
        <w:t xml:space="preserve"> определяют, как наборы исторически обособленных, административно и политически независимых городов, расположенных в непосредственной близости от инфраструктуры и хорошо связанных между собой, обладающих потенциалом для дальнейшей интеграции. </w:t>
      </w:r>
      <w:r>
        <w:rPr>
          <w:sz w:val="28"/>
          <w:szCs w:val="28"/>
        </w:rPr>
        <w:lastRenderedPageBreak/>
        <w:t>Этот процесс функциональной интеграции известен как «метрополизация» [83-84].</w:t>
      </w:r>
    </w:p>
    <w:p w14:paraId="03C21B49" w14:textId="77777777" w:rsidR="00210C27" w:rsidRPr="00111ACC" w:rsidRDefault="003757F4" w:rsidP="006637A6">
      <w:pPr>
        <w:widowControl w:val="0"/>
        <w:tabs>
          <w:tab w:val="left" w:pos="993"/>
        </w:tabs>
        <w:ind w:firstLine="709"/>
        <w:contextualSpacing/>
        <w:jc w:val="both"/>
        <w:rPr>
          <w:sz w:val="28"/>
          <w:szCs w:val="28"/>
        </w:rPr>
      </w:pPr>
      <w:r>
        <w:rPr>
          <w:sz w:val="28"/>
          <w:szCs w:val="28"/>
        </w:rPr>
        <w:t>Процессы агломерации, при которых региональные городские сети становятся более взаимозависимыми и реализуют потенциал взаимодействия, требуют особой политики и управления. Тем не менее, потенциал взаимодействия с другими городскими агломерациями или экономически сильными регионами может быть более важным, чем размер самого города, при оценке потенциала будущей урбанизации.</w:t>
      </w:r>
    </w:p>
    <w:p w14:paraId="489D6163" w14:textId="77777777" w:rsidR="00210C27" w:rsidRPr="00111ACC" w:rsidRDefault="003757F4" w:rsidP="006637A6">
      <w:pPr>
        <w:widowControl w:val="0"/>
        <w:tabs>
          <w:tab w:val="left" w:pos="993"/>
        </w:tabs>
        <w:ind w:firstLine="709"/>
        <w:contextualSpacing/>
        <w:jc w:val="both"/>
        <w:rPr>
          <w:sz w:val="28"/>
          <w:szCs w:val="28"/>
        </w:rPr>
      </w:pPr>
      <w:r>
        <w:rPr>
          <w:sz w:val="28"/>
          <w:szCs w:val="28"/>
        </w:rPr>
        <w:t>Полагаем, что наиболее приемлемой для быстро развивающихся агломераций Казахстана (Алматы, Астана, Шымкент и другие) может быть стратегия продвижения подцентров «концентрированного смешанного использования», что можно рассматривать как своего рода прагматичный компромисс с трудностями формирования общих моделей городского роста. В существующих крупных городских агломерациях, где контроль над общими моделями роста затруднен или невозможен по какой-либо причине, следует поощрять развитие подцентров в городской сети. Эти подцентры потенциально могут достичь более многочисленных целей и более амбициозных планов общей городской структуры, избегая при этом необходимости формировать общие модели роста. Концентрация возможностей трудоустройства и услуг высокого уровня в этих узлах уменьшит необходимость в длительных поездках в центр города и приведет к более устойчивым моделям городского развития в долгосрочной перспективе за счет облегчения использования общественного транспорта, технологий централизованного теплоснабжения и производства электроэнергии. Такой подход, конечно, не сохраняет поля, живые изгороди и леса, столь ценимые сторонниками «экологического» планирования, как это может сделать схема города-спутника/зеленого пояса, но он также не требует высокой степени вмешательства. Подцентры могут поощряться в первую очередь положительными мерами, такими как обеспечение транспортной инфраструктуры, общественных объектов и бонусов за зонирование, а не требовать жестких ограничительных регулирующих мер, таких как запрет на строительство в зеленых зонах.</w:t>
      </w:r>
    </w:p>
    <w:p w14:paraId="58ADF0B3" w14:textId="77777777" w:rsidR="00210C27" w:rsidRPr="00111ACC" w:rsidRDefault="003757F4" w:rsidP="006637A6">
      <w:pPr>
        <w:widowControl w:val="0"/>
        <w:tabs>
          <w:tab w:val="left" w:pos="993"/>
        </w:tabs>
        <w:ind w:firstLine="709"/>
        <w:contextualSpacing/>
        <w:jc w:val="both"/>
        <w:rPr>
          <w:sz w:val="28"/>
          <w:szCs w:val="28"/>
        </w:rPr>
      </w:pPr>
      <w:r>
        <w:rPr>
          <w:sz w:val="28"/>
          <w:szCs w:val="28"/>
        </w:rPr>
        <w:t>Таким образом в разных странах и городах накоплен значительный опыт пространственного развития и привлечения инвестиций. В основном масштабные инвестиционные программы и проекты реализуются за счет ресурсов городского бюджета (налоговые поступления), крупных инфраструктурных проектов ГЧП, специальных инфраструктурных программ, грантов, субсидий правительства, выпуска облигационных займов, а также иностранных инвестиций в недвижимость и бизнес города.</w:t>
      </w:r>
    </w:p>
    <w:p w14:paraId="23F7E5C9" w14:textId="77777777" w:rsidR="00210C27" w:rsidRPr="00111ACC" w:rsidRDefault="003757F4" w:rsidP="006637A6">
      <w:pPr>
        <w:widowControl w:val="0"/>
        <w:tabs>
          <w:tab w:val="left" w:pos="993"/>
        </w:tabs>
        <w:ind w:firstLine="709"/>
        <w:contextualSpacing/>
        <w:jc w:val="both"/>
        <w:rPr>
          <w:sz w:val="28"/>
          <w:szCs w:val="28"/>
        </w:rPr>
      </w:pPr>
      <w:r>
        <w:rPr>
          <w:sz w:val="28"/>
          <w:szCs w:val="28"/>
        </w:rPr>
        <w:t>Далее приведены результаты исследования инвестиционного потенциала г. Алматы, включая анализ правовых, социально-экономических и организационных условий инвестиционной среды г. Алматы, текущее состояние и проблемы развития, а также анализ существующих инвестиционных рисков.</w:t>
      </w:r>
    </w:p>
    <w:p w14:paraId="630B6187" w14:textId="77777777" w:rsidR="00A3524E" w:rsidRPr="00111ACC" w:rsidRDefault="00A3524E" w:rsidP="006637A6">
      <w:pPr>
        <w:widowControl w:val="0"/>
        <w:tabs>
          <w:tab w:val="left" w:pos="993"/>
        </w:tabs>
        <w:ind w:firstLine="709"/>
        <w:contextualSpacing/>
        <w:jc w:val="both"/>
        <w:rPr>
          <w:sz w:val="28"/>
          <w:szCs w:val="28"/>
        </w:rPr>
      </w:pPr>
    </w:p>
    <w:p w14:paraId="6B913BEC" w14:textId="77777777" w:rsidR="00A3524E" w:rsidRPr="00111ACC" w:rsidRDefault="00A3524E" w:rsidP="006637A6">
      <w:pPr>
        <w:widowControl w:val="0"/>
        <w:tabs>
          <w:tab w:val="left" w:pos="993"/>
        </w:tabs>
        <w:ind w:firstLine="709"/>
        <w:contextualSpacing/>
        <w:jc w:val="both"/>
        <w:rPr>
          <w:sz w:val="28"/>
          <w:szCs w:val="28"/>
        </w:rPr>
      </w:pPr>
    </w:p>
    <w:p w14:paraId="5A71F897" w14:textId="77777777" w:rsidR="00A3524E" w:rsidRPr="00111ACC" w:rsidRDefault="00A3524E" w:rsidP="006637A6">
      <w:pPr>
        <w:widowControl w:val="0"/>
        <w:tabs>
          <w:tab w:val="left" w:pos="993"/>
        </w:tabs>
        <w:ind w:firstLine="709"/>
        <w:contextualSpacing/>
        <w:jc w:val="both"/>
        <w:rPr>
          <w:sz w:val="28"/>
          <w:szCs w:val="28"/>
        </w:rPr>
      </w:pPr>
    </w:p>
    <w:p w14:paraId="6D97875B" w14:textId="77777777" w:rsidR="00A3524E" w:rsidRPr="00111ACC" w:rsidRDefault="00A3524E" w:rsidP="006637A6">
      <w:pPr>
        <w:widowControl w:val="0"/>
        <w:tabs>
          <w:tab w:val="left" w:pos="993"/>
        </w:tabs>
        <w:ind w:firstLine="709"/>
        <w:contextualSpacing/>
        <w:jc w:val="both"/>
        <w:rPr>
          <w:sz w:val="28"/>
          <w:szCs w:val="28"/>
        </w:rPr>
      </w:pPr>
    </w:p>
    <w:p w14:paraId="09470CC9" w14:textId="77777777" w:rsidR="00A3524E" w:rsidRPr="00111ACC" w:rsidRDefault="00A3524E" w:rsidP="006637A6">
      <w:pPr>
        <w:widowControl w:val="0"/>
        <w:tabs>
          <w:tab w:val="left" w:pos="993"/>
        </w:tabs>
        <w:ind w:firstLine="709"/>
        <w:contextualSpacing/>
        <w:jc w:val="both"/>
        <w:rPr>
          <w:sz w:val="28"/>
          <w:szCs w:val="28"/>
        </w:rPr>
      </w:pPr>
    </w:p>
    <w:p w14:paraId="06C920F1" w14:textId="77777777" w:rsidR="00A3524E" w:rsidRPr="00111ACC" w:rsidRDefault="00A3524E" w:rsidP="006637A6">
      <w:pPr>
        <w:widowControl w:val="0"/>
        <w:tabs>
          <w:tab w:val="left" w:pos="993"/>
        </w:tabs>
        <w:ind w:firstLine="709"/>
        <w:contextualSpacing/>
        <w:jc w:val="both"/>
        <w:rPr>
          <w:sz w:val="28"/>
          <w:szCs w:val="28"/>
        </w:rPr>
      </w:pPr>
    </w:p>
    <w:p w14:paraId="69406366" w14:textId="77777777" w:rsidR="00A3524E" w:rsidRPr="00111ACC" w:rsidRDefault="00A3524E" w:rsidP="006637A6">
      <w:pPr>
        <w:widowControl w:val="0"/>
        <w:tabs>
          <w:tab w:val="left" w:pos="993"/>
        </w:tabs>
        <w:ind w:firstLine="709"/>
        <w:contextualSpacing/>
        <w:jc w:val="both"/>
        <w:rPr>
          <w:sz w:val="28"/>
          <w:szCs w:val="28"/>
        </w:rPr>
      </w:pPr>
    </w:p>
    <w:p w14:paraId="2B8B32B1" w14:textId="77777777" w:rsidR="00A3524E" w:rsidRPr="00111ACC" w:rsidRDefault="00A3524E" w:rsidP="006637A6">
      <w:pPr>
        <w:widowControl w:val="0"/>
        <w:tabs>
          <w:tab w:val="left" w:pos="993"/>
        </w:tabs>
        <w:ind w:firstLine="709"/>
        <w:contextualSpacing/>
        <w:jc w:val="both"/>
        <w:rPr>
          <w:sz w:val="28"/>
          <w:szCs w:val="28"/>
        </w:rPr>
      </w:pPr>
    </w:p>
    <w:p w14:paraId="110E2D30" w14:textId="77777777" w:rsidR="00A3524E" w:rsidRPr="00111ACC" w:rsidRDefault="00A3524E" w:rsidP="006637A6">
      <w:pPr>
        <w:widowControl w:val="0"/>
        <w:tabs>
          <w:tab w:val="left" w:pos="993"/>
        </w:tabs>
        <w:ind w:firstLine="709"/>
        <w:contextualSpacing/>
        <w:jc w:val="both"/>
        <w:rPr>
          <w:sz w:val="28"/>
          <w:szCs w:val="28"/>
        </w:rPr>
      </w:pPr>
    </w:p>
    <w:p w14:paraId="53628E44" w14:textId="77777777" w:rsidR="00A3524E" w:rsidRPr="00111ACC" w:rsidRDefault="00A3524E" w:rsidP="006637A6">
      <w:pPr>
        <w:widowControl w:val="0"/>
        <w:tabs>
          <w:tab w:val="left" w:pos="993"/>
        </w:tabs>
        <w:ind w:firstLine="709"/>
        <w:contextualSpacing/>
        <w:jc w:val="both"/>
        <w:rPr>
          <w:sz w:val="28"/>
          <w:szCs w:val="28"/>
        </w:rPr>
      </w:pPr>
    </w:p>
    <w:p w14:paraId="0BFCFD1E" w14:textId="77777777" w:rsidR="00A3524E" w:rsidRPr="00111ACC" w:rsidRDefault="00A3524E" w:rsidP="006637A6">
      <w:pPr>
        <w:widowControl w:val="0"/>
        <w:tabs>
          <w:tab w:val="left" w:pos="993"/>
        </w:tabs>
        <w:ind w:firstLine="709"/>
        <w:contextualSpacing/>
        <w:jc w:val="both"/>
        <w:rPr>
          <w:sz w:val="28"/>
          <w:szCs w:val="28"/>
        </w:rPr>
      </w:pPr>
    </w:p>
    <w:p w14:paraId="73E3E481" w14:textId="77777777" w:rsidR="00A3524E" w:rsidRPr="00111ACC" w:rsidRDefault="00A3524E" w:rsidP="006637A6">
      <w:pPr>
        <w:widowControl w:val="0"/>
        <w:tabs>
          <w:tab w:val="left" w:pos="993"/>
        </w:tabs>
        <w:ind w:firstLine="709"/>
        <w:contextualSpacing/>
        <w:jc w:val="both"/>
        <w:rPr>
          <w:sz w:val="28"/>
          <w:szCs w:val="28"/>
        </w:rPr>
      </w:pPr>
    </w:p>
    <w:p w14:paraId="1CDEF537" w14:textId="77777777" w:rsidR="00A3524E" w:rsidRPr="00111ACC" w:rsidRDefault="00A3524E" w:rsidP="006637A6">
      <w:pPr>
        <w:widowControl w:val="0"/>
        <w:tabs>
          <w:tab w:val="left" w:pos="993"/>
        </w:tabs>
        <w:ind w:firstLine="709"/>
        <w:contextualSpacing/>
        <w:jc w:val="both"/>
        <w:rPr>
          <w:sz w:val="28"/>
          <w:szCs w:val="28"/>
        </w:rPr>
      </w:pPr>
    </w:p>
    <w:p w14:paraId="22EFF051" w14:textId="77777777" w:rsidR="00A3524E" w:rsidRPr="00111ACC" w:rsidRDefault="00A3524E" w:rsidP="006637A6">
      <w:pPr>
        <w:widowControl w:val="0"/>
        <w:tabs>
          <w:tab w:val="left" w:pos="993"/>
        </w:tabs>
        <w:ind w:firstLine="709"/>
        <w:contextualSpacing/>
        <w:jc w:val="both"/>
        <w:rPr>
          <w:sz w:val="28"/>
          <w:szCs w:val="28"/>
        </w:rPr>
      </w:pPr>
    </w:p>
    <w:p w14:paraId="4ACB0132" w14:textId="77777777" w:rsidR="00A3524E" w:rsidRPr="00111ACC" w:rsidRDefault="00A3524E" w:rsidP="006637A6">
      <w:pPr>
        <w:widowControl w:val="0"/>
        <w:tabs>
          <w:tab w:val="left" w:pos="993"/>
        </w:tabs>
        <w:ind w:firstLine="709"/>
        <w:contextualSpacing/>
        <w:jc w:val="both"/>
        <w:rPr>
          <w:sz w:val="28"/>
          <w:szCs w:val="28"/>
        </w:rPr>
      </w:pPr>
    </w:p>
    <w:p w14:paraId="4D9C24CE" w14:textId="77777777" w:rsidR="00A3524E" w:rsidRPr="00111ACC" w:rsidRDefault="00A3524E" w:rsidP="006637A6">
      <w:pPr>
        <w:widowControl w:val="0"/>
        <w:tabs>
          <w:tab w:val="left" w:pos="993"/>
        </w:tabs>
        <w:ind w:firstLine="709"/>
        <w:contextualSpacing/>
        <w:jc w:val="both"/>
        <w:rPr>
          <w:sz w:val="28"/>
          <w:szCs w:val="28"/>
        </w:rPr>
      </w:pPr>
    </w:p>
    <w:p w14:paraId="08290A2C" w14:textId="77777777" w:rsidR="00A3524E" w:rsidRPr="00111ACC" w:rsidRDefault="00A3524E" w:rsidP="006637A6">
      <w:pPr>
        <w:widowControl w:val="0"/>
        <w:tabs>
          <w:tab w:val="left" w:pos="993"/>
        </w:tabs>
        <w:ind w:firstLine="709"/>
        <w:contextualSpacing/>
        <w:jc w:val="both"/>
        <w:rPr>
          <w:sz w:val="28"/>
          <w:szCs w:val="28"/>
        </w:rPr>
      </w:pPr>
    </w:p>
    <w:p w14:paraId="78CC5A50" w14:textId="77777777" w:rsidR="00A3524E" w:rsidRPr="00111ACC" w:rsidRDefault="00A3524E" w:rsidP="006637A6">
      <w:pPr>
        <w:widowControl w:val="0"/>
        <w:tabs>
          <w:tab w:val="left" w:pos="993"/>
        </w:tabs>
        <w:ind w:firstLine="709"/>
        <w:contextualSpacing/>
        <w:jc w:val="both"/>
        <w:rPr>
          <w:sz w:val="28"/>
          <w:szCs w:val="28"/>
        </w:rPr>
      </w:pPr>
    </w:p>
    <w:p w14:paraId="03812DC4" w14:textId="77777777" w:rsidR="00A3524E" w:rsidRPr="00111ACC" w:rsidRDefault="00A3524E" w:rsidP="006637A6">
      <w:pPr>
        <w:widowControl w:val="0"/>
        <w:tabs>
          <w:tab w:val="left" w:pos="993"/>
        </w:tabs>
        <w:ind w:firstLine="709"/>
        <w:contextualSpacing/>
        <w:jc w:val="both"/>
        <w:rPr>
          <w:sz w:val="28"/>
          <w:szCs w:val="28"/>
        </w:rPr>
      </w:pPr>
    </w:p>
    <w:p w14:paraId="6BDA4BB2" w14:textId="77777777" w:rsidR="00A3524E" w:rsidRPr="00111ACC" w:rsidRDefault="00A3524E" w:rsidP="006637A6">
      <w:pPr>
        <w:widowControl w:val="0"/>
        <w:tabs>
          <w:tab w:val="left" w:pos="993"/>
        </w:tabs>
        <w:ind w:firstLine="709"/>
        <w:contextualSpacing/>
        <w:jc w:val="both"/>
        <w:rPr>
          <w:sz w:val="28"/>
          <w:szCs w:val="28"/>
        </w:rPr>
      </w:pPr>
    </w:p>
    <w:p w14:paraId="2850DBEB" w14:textId="77777777" w:rsidR="00A3524E" w:rsidRPr="00111ACC" w:rsidRDefault="00A3524E" w:rsidP="006637A6">
      <w:pPr>
        <w:widowControl w:val="0"/>
        <w:tabs>
          <w:tab w:val="left" w:pos="993"/>
        </w:tabs>
        <w:ind w:firstLine="709"/>
        <w:contextualSpacing/>
        <w:jc w:val="both"/>
        <w:rPr>
          <w:sz w:val="28"/>
          <w:szCs w:val="28"/>
        </w:rPr>
      </w:pPr>
    </w:p>
    <w:p w14:paraId="592B4C98" w14:textId="77777777" w:rsidR="00A3524E" w:rsidRPr="00111ACC" w:rsidRDefault="00A3524E" w:rsidP="006637A6">
      <w:pPr>
        <w:widowControl w:val="0"/>
        <w:tabs>
          <w:tab w:val="left" w:pos="993"/>
        </w:tabs>
        <w:ind w:firstLine="709"/>
        <w:contextualSpacing/>
        <w:jc w:val="both"/>
        <w:rPr>
          <w:sz w:val="28"/>
          <w:szCs w:val="28"/>
        </w:rPr>
      </w:pPr>
    </w:p>
    <w:p w14:paraId="783712ED" w14:textId="77777777" w:rsidR="00210C27" w:rsidRPr="00111ACC" w:rsidRDefault="00210C27" w:rsidP="006637A6">
      <w:pPr>
        <w:widowControl w:val="0"/>
        <w:tabs>
          <w:tab w:val="left" w:pos="993"/>
        </w:tabs>
        <w:ind w:firstLine="709"/>
        <w:contextualSpacing/>
        <w:jc w:val="both"/>
        <w:rPr>
          <w:rFonts w:eastAsiaTheme="majorEastAsia"/>
          <w:b/>
          <w:sz w:val="28"/>
          <w:szCs w:val="28"/>
        </w:rPr>
      </w:pPr>
    </w:p>
    <w:p w14:paraId="1AA77406" w14:textId="77777777" w:rsidR="007D09CB" w:rsidRPr="00111ACC" w:rsidRDefault="007D09CB" w:rsidP="006637A6">
      <w:pPr>
        <w:suppressAutoHyphens/>
        <w:rPr>
          <w:rFonts w:eastAsiaTheme="majorEastAsia"/>
          <w:b/>
          <w:sz w:val="28"/>
          <w:szCs w:val="28"/>
        </w:rPr>
      </w:pPr>
      <w:r>
        <w:rPr>
          <w:b/>
          <w:sz w:val="28"/>
          <w:szCs w:val="28"/>
        </w:rPr>
        <w:br w:type="page"/>
      </w:r>
    </w:p>
    <w:p w14:paraId="73DE162A" w14:textId="2CC870E5" w:rsidR="00210C27" w:rsidRPr="00111ACC" w:rsidRDefault="003757F4" w:rsidP="006637A6">
      <w:pPr>
        <w:pStyle w:val="Heading1"/>
        <w:widowControl w:val="0"/>
        <w:tabs>
          <w:tab w:val="left" w:pos="993"/>
        </w:tabs>
        <w:spacing w:before="0"/>
        <w:contextualSpacing/>
        <w:jc w:val="center"/>
        <w:rPr>
          <w:rFonts w:ascii="Times New Roman" w:hAnsi="Times New Roman" w:cs="Times New Roman"/>
          <w:b/>
          <w:color w:val="auto"/>
          <w:sz w:val="28"/>
          <w:szCs w:val="28"/>
        </w:rPr>
      </w:pPr>
      <w:bookmarkStart w:id="10" w:name="_Toc228557704"/>
      <w:r>
        <w:rPr>
          <w:rFonts w:ascii="Times New Roman" w:hAnsi="Times New Roman" w:cs="Times New Roman"/>
          <w:b/>
          <w:color w:val="auto"/>
          <w:sz w:val="28"/>
          <w:szCs w:val="28"/>
        </w:rPr>
        <w:lastRenderedPageBreak/>
        <w:t xml:space="preserve">2 </w:t>
      </w:r>
      <w:r>
        <w:rPr>
          <w:rFonts w:ascii="Times New Roman" w:hAnsi="Times New Roman" w:cs="Times New Roman"/>
          <w:b/>
          <w:webHidden/>
          <w:color w:val="auto"/>
          <w:sz w:val="28"/>
          <w:szCs w:val="28"/>
        </w:rPr>
        <w:t>ИНВЕСТИЦИОННЫЙ ПОТЕНЦИАЛ ГОРОДА АЛМАТЫ: АНАЛИЗ И ОЦЕНКА</w:t>
      </w:r>
      <w:bookmarkEnd w:id="10"/>
    </w:p>
    <w:p w14:paraId="2A054411" w14:textId="77777777" w:rsidR="00210C27" w:rsidRPr="00111ACC" w:rsidRDefault="00210C27" w:rsidP="006637A6">
      <w:pPr>
        <w:widowControl w:val="0"/>
        <w:tabs>
          <w:tab w:val="left" w:pos="993"/>
        </w:tabs>
        <w:ind w:firstLine="709"/>
        <w:contextualSpacing/>
      </w:pPr>
    </w:p>
    <w:p w14:paraId="27110EED" w14:textId="52EEA17F" w:rsidR="00210C27" w:rsidRPr="00111ACC" w:rsidRDefault="003757F4" w:rsidP="006637A6">
      <w:pPr>
        <w:pStyle w:val="Heading2"/>
        <w:widowControl w:val="0"/>
        <w:tabs>
          <w:tab w:val="left" w:pos="993"/>
        </w:tabs>
        <w:spacing w:before="0"/>
        <w:contextualSpacing/>
        <w:jc w:val="center"/>
        <w:rPr>
          <w:rFonts w:ascii="Times New Roman" w:hAnsi="Times New Roman" w:cs="Times New Roman"/>
          <w:b/>
          <w:color w:val="auto"/>
        </w:rPr>
      </w:pPr>
      <w:bookmarkStart w:id="11" w:name="_Toc228557705"/>
      <w:r>
        <w:rPr>
          <w:rFonts w:ascii="Times New Roman" w:hAnsi="Times New Roman" w:cs="Times New Roman"/>
          <w:b/>
          <w:color w:val="auto"/>
        </w:rPr>
        <w:t>2.1. Методы исследования инвестиционного потенциала Алматы в контексте правовых, социально-экономических и организационных условий формирования инвестиционной среды</w:t>
      </w:r>
      <w:bookmarkEnd w:id="11"/>
    </w:p>
    <w:p w14:paraId="66BAAD49" w14:textId="77777777" w:rsidR="00E71934" w:rsidRPr="00111ACC" w:rsidRDefault="00E71934" w:rsidP="006637A6"/>
    <w:p w14:paraId="54767044" w14:textId="77777777" w:rsidR="00210C27" w:rsidRPr="00111ACC" w:rsidRDefault="003757F4" w:rsidP="006637A6">
      <w:pPr>
        <w:ind w:firstLine="709"/>
        <w:jc w:val="both"/>
        <w:rPr>
          <w:sz w:val="28"/>
          <w:szCs w:val="28"/>
        </w:rPr>
      </w:pPr>
      <w:r>
        <w:rPr>
          <w:sz w:val="28"/>
          <w:szCs w:val="28"/>
        </w:rPr>
        <w:t xml:space="preserve">Исследование инвестиционного потенциала г. Алматы основано на </w:t>
      </w:r>
      <w:r>
        <w:rPr>
          <w:rFonts w:eastAsiaTheme="majorEastAsia"/>
          <w:sz w:val="28"/>
          <w:szCs w:val="28"/>
        </w:rPr>
        <w:t>комплексном подходе</w:t>
      </w:r>
      <w:r>
        <w:rPr>
          <w:b/>
          <w:bCs/>
          <w:sz w:val="28"/>
          <w:szCs w:val="28"/>
        </w:rPr>
        <w:t>,</w:t>
      </w:r>
      <w:r>
        <w:rPr>
          <w:sz w:val="28"/>
          <w:szCs w:val="28"/>
        </w:rPr>
        <w:t xml:space="preserve"> включающем количественные и качественные методы анализа. В ходе работы использовались методы </w:t>
      </w:r>
      <w:r>
        <w:rPr>
          <w:rFonts w:eastAsiaTheme="majorEastAsia"/>
          <w:sz w:val="28"/>
          <w:szCs w:val="28"/>
        </w:rPr>
        <w:t>теоретического исследования, статистического анализа и экспертных оценок</w:t>
      </w:r>
      <w:r>
        <w:rPr>
          <w:sz w:val="28"/>
          <w:szCs w:val="28"/>
        </w:rPr>
        <w:t>, что позволило провести всестороннюю оценку инвестиционного потенциала города и разработать рекомендации по его повышению.</w:t>
      </w:r>
    </w:p>
    <w:p w14:paraId="5EBDB632" w14:textId="77777777" w:rsidR="00210C27" w:rsidRPr="00111ACC" w:rsidRDefault="003757F4" w:rsidP="006637A6">
      <w:pPr>
        <w:ind w:firstLine="709"/>
        <w:jc w:val="both"/>
        <w:rPr>
          <w:sz w:val="28"/>
          <w:szCs w:val="28"/>
        </w:rPr>
      </w:pPr>
      <w:r>
        <w:rPr>
          <w:sz w:val="28"/>
          <w:szCs w:val="28"/>
        </w:rPr>
        <w:t xml:space="preserve">Для изучения инвестиционного климата г. Алматы использовались </w:t>
      </w:r>
      <w:r>
        <w:rPr>
          <w:rFonts w:eastAsiaTheme="majorEastAsia"/>
          <w:sz w:val="28"/>
          <w:szCs w:val="28"/>
        </w:rPr>
        <w:t>методы системного и сравнительного анализа</w:t>
      </w:r>
      <w:r>
        <w:rPr>
          <w:sz w:val="28"/>
          <w:szCs w:val="28"/>
        </w:rPr>
        <w:t xml:space="preserve">. Проведен обзор нормативно-правовой базы, регулирующей инвестиционную деятельность в Казахстане, а также анализ мирового опыта привлечения инвестиций в мегаполисы. Осуществлена интегральная сравнительная оценка инвестиционного потенциала мегаполисов Центральной Азии. Дополнительно проведен </w:t>
      </w:r>
      <w:r>
        <w:rPr>
          <w:rFonts w:eastAsiaTheme="majorEastAsia"/>
          <w:sz w:val="28"/>
          <w:szCs w:val="28"/>
        </w:rPr>
        <w:t>сравнительный анализ международных рейтингов</w:t>
      </w:r>
      <w:r>
        <w:rPr>
          <w:sz w:val="28"/>
          <w:szCs w:val="28"/>
        </w:rPr>
        <w:t>, отражающих инвестиционную привлекательность страны и города:</w:t>
      </w:r>
    </w:p>
    <w:p w14:paraId="2F037FAC" w14:textId="77777777" w:rsidR="00210C27" w:rsidRPr="00111ACC" w:rsidRDefault="003757F4" w:rsidP="006637A6">
      <w:pPr>
        <w:numPr>
          <w:ilvl w:val="0"/>
          <w:numId w:val="29"/>
        </w:numPr>
        <w:spacing w:beforeAutospacing="1"/>
        <w:jc w:val="both"/>
        <w:rPr>
          <w:b/>
          <w:bCs/>
          <w:sz w:val="28"/>
          <w:szCs w:val="28"/>
        </w:rPr>
      </w:pPr>
      <w:r>
        <w:rPr>
          <w:rFonts w:eastAsiaTheme="majorEastAsia"/>
          <w:sz w:val="28"/>
          <w:szCs w:val="28"/>
        </w:rPr>
        <w:t>Doing Business</w:t>
      </w:r>
    </w:p>
    <w:p w14:paraId="3445A55A" w14:textId="77777777" w:rsidR="00210C27" w:rsidRPr="00111ACC" w:rsidRDefault="003757F4" w:rsidP="006637A6">
      <w:pPr>
        <w:numPr>
          <w:ilvl w:val="0"/>
          <w:numId w:val="29"/>
        </w:numPr>
        <w:jc w:val="both"/>
        <w:rPr>
          <w:b/>
          <w:bCs/>
          <w:sz w:val="28"/>
          <w:szCs w:val="28"/>
        </w:rPr>
      </w:pPr>
      <w:r>
        <w:rPr>
          <w:rFonts w:eastAsiaTheme="majorEastAsia"/>
          <w:sz w:val="28"/>
          <w:szCs w:val="28"/>
          <w:lang w:val="en-US"/>
        </w:rPr>
        <w:t>World</w:t>
      </w:r>
      <w:r>
        <w:rPr>
          <w:rFonts w:eastAsiaTheme="majorEastAsia"/>
          <w:sz w:val="28"/>
          <w:szCs w:val="28"/>
        </w:rPr>
        <w:t xml:space="preserve"> Competitiveness Ranking</w:t>
      </w:r>
    </w:p>
    <w:p w14:paraId="6EE54C8D" w14:textId="77777777" w:rsidR="00210C27" w:rsidRPr="00111ACC" w:rsidRDefault="003757F4" w:rsidP="006637A6">
      <w:pPr>
        <w:numPr>
          <w:ilvl w:val="0"/>
          <w:numId w:val="29"/>
        </w:numPr>
        <w:jc w:val="both"/>
        <w:rPr>
          <w:sz w:val="28"/>
          <w:szCs w:val="28"/>
        </w:rPr>
      </w:pPr>
      <w:r>
        <w:rPr>
          <w:rFonts w:eastAsiaTheme="majorEastAsia"/>
          <w:sz w:val="28"/>
          <w:szCs w:val="28"/>
        </w:rPr>
        <w:t>Инвестиционные рейтинги Fitch и Moody’s</w:t>
      </w:r>
    </w:p>
    <w:p w14:paraId="6DB6BBC6" w14:textId="77777777" w:rsidR="00210C27" w:rsidRPr="00111ACC" w:rsidRDefault="00210C27" w:rsidP="006637A6">
      <w:pPr>
        <w:jc w:val="both"/>
        <w:rPr>
          <w:b/>
          <w:bCs/>
          <w:sz w:val="28"/>
          <w:szCs w:val="28"/>
        </w:rPr>
      </w:pPr>
    </w:p>
    <w:p w14:paraId="164E9331" w14:textId="77777777" w:rsidR="00210C27" w:rsidRPr="00111ACC" w:rsidRDefault="003757F4" w:rsidP="006637A6">
      <w:pPr>
        <w:ind w:firstLine="709"/>
        <w:jc w:val="both"/>
        <w:rPr>
          <w:i/>
          <w:iCs/>
          <w:sz w:val="28"/>
          <w:szCs w:val="28"/>
        </w:rPr>
      </w:pPr>
      <w:r>
        <w:rPr>
          <w:i/>
          <w:iCs/>
          <w:sz w:val="28"/>
          <w:szCs w:val="28"/>
        </w:rPr>
        <w:t>1. Интегральная сравнительная оценка инвестиционного потенциала</w:t>
      </w:r>
    </w:p>
    <w:p w14:paraId="5F7186CE" w14:textId="77777777" w:rsidR="00210C27" w:rsidRPr="00111ACC" w:rsidRDefault="003757F4" w:rsidP="006637A6">
      <w:pPr>
        <w:ind w:firstLine="709"/>
        <w:jc w:val="both"/>
        <w:rPr>
          <w:sz w:val="28"/>
          <w:szCs w:val="28"/>
        </w:rPr>
      </w:pPr>
      <w:r>
        <w:rPr>
          <w:sz w:val="28"/>
          <w:szCs w:val="28"/>
        </w:rPr>
        <w:t xml:space="preserve">Для количественной оценки инвестиционного потенциала г. Алматы применена </w:t>
      </w:r>
      <w:r>
        <w:rPr>
          <w:rFonts w:eastAsiaTheme="majorEastAsia"/>
          <w:sz w:val="28"/>
          <w:szCs w:val="28"/>
        </w:rPr>
        <w:t>многокритериальная методика</w:t>
      </w:r>
      <w:r>
        <w:rPr>
          <w:sz w:val="28"/>
          <w:szCs w:val="28"/>
        </w:rPr>
        <w:t xml:space="preserve">, основанная на </w:t>
      </w:r>
      <w:r>
        <w:rPr>
          <w:sz w:val="28"/>
          <w:szCs w:val="28"/>
          <w:lang w:val="en-US"/>
        </w:rPr>
        <w:t>z</w:t>
      </w:r>
      <w:r>
        <w:rPr>
          <w:sz w:val="28"/>
          <w:szCs w:val="28"/>
        </w:rPr>
        <w:t>-оценках по крупным городам Центральной Азии: Алматы, Ташкент, Бишкек, Душанбе, Ашхабад и Баку. Данные города, кроме Алматы являются столицами Центральноазиатских государств. Хотя Баку не относиться к центральноазиатским странам, однако в 2025 году Азербайджан присоединился к странам Центральной Азии в качестве полноправного участника Консультативных встреч глав государств Центральной Азии, поэтому он тоже был включен в сравнительный анализ.</w:t>
      </w:r>
    </w:p>
    <w:p w14:paraId="214D7C08" w14:textId="77777777" w:rsidR="00210C27" w:rsidRPr="00111ACC" w:rsidRDefault="003757F4" w:rsidP="006637A6">
      <w:pPr>
        <w:ind w:firstLine="709"/>
        <w:jc w:val="both"/>
        <w:rPr>
          <w:sz w:val="28"/>
          <w:szCs w:val="28"/>
        </w:rPr>
      </w:pPr>
      <w:r>
        <w:rPr>
          <w:sz w:val="28"/>
          <w:szCs w:val="28"/>
        </w:rPr>
        <w:t xml:space="preserve">Данная методика предполагает многокритериальную, интегральную оценку каждого города. </w:t>
      </w:r>
    </w:p>
    <w:p w14:paraId="349C07AA" w14:textId="77777777" w:rsidR="00210C27" w:rsidRPr="00111ACC" w:rsidRDefault="00210C27" w:rsidP="006637A6">
      <w:pPr>
        <w:ind w:firstLine="709"/>
        <w:jc w:val="both"/>
        <w:rPr>
          <w:sz w:val="28"/>
          <w:szCs w:val="28"/>
        </w:rPr>
      </w:pPr>
    </w:p>
    <w:p w14:paraId="60DEC68B" w14:textId="77777777" w:rsidR="00210C27" w:rsidRPr="00111ACC" w:rsidRDefault="003757F4" w:rsidP="006637A6">
      <w:pPr>
        <w:ind w:firstLine="709"/>
        <w:jc w:val="both"/>
        <w:rPr>
          <w:i/>
          <w:iCs/>
          <w:sz w:val="28"/>
          <w:szCs w:val="28"/>
        </w:rPr>
      </w:pPr>
      <w:r>
        <w:rPr>
          <w:i/>
          <w:iCs/>
          <w:sz w:val="28"/>
          <w:szCs w:val="28"/>
        </w:rPr>
        <w:t>Логика выбора методики оценки инвестиционной привлекательности</w:t>
      </w:r>
    </w:p>
    <w:p w14:paraId="5D73AEC4" w14:textId="77777777" w:rsidR="00210C27" w:rsidRPr="00111ACC" w:rsidRDefault="003757F4" w:rsidP="006637A6">
      <w:pPr>
        <w:ind w:firstLine="709"/>
        <w:jc w:val="both"/>
        <w:rPr>
          <w:sz w:val="28"/>
          <w:szCs w:val="28"/>
        </w:rPr>
      </w:pPr>
      <w:r>
        <w:rPr>
          <w:sz w:val="28"/>
          <w:szCs w:val="28"/>
        </w:rPr>
        <w:t xml:space="preserve">Оценка инвестиционной привлекательности города Алматы должна осуществляться либо в сопоставлении с определённым эталонным (или идеальным) уровнем, либо через сравнение с другими структурно и функционально схожими городами. Проведение анализа без соответствующего контекста приводит к абстрактности и отрыву от реальности, поэтому объект </w:t>
      </w:r>
      <w:r>
        <w:rPr>
          <w:sz w:val="28"/>
          <w:szCs w:val="28"/>
        </w:rPr>
        <w:lastRenderedPageBreak/>
        <w:t>исследования не может рассматриваться «в вакууме», без релевантных сравнительных ориентиров.</w:t>
      </w:r>
    </w:p>
    <w:p w14:paraId="3A04811A" w14:textId="77777777" w:rsidR="00210C27" w:rsidRPr="00111ACC" w:rsidRDefault="003757F4" w:rsidP="006637A6">
      <w:pPr>
        <w:ind w:firstLine="709"/>
        <w:jc w:val="both"/>
        <w:rPr>
          <w:sz w:val="28"/>
          <w:szCs w:val="28"/>
        </w:rPr>
      </w:pPr>
      <w:r>
        <w:rPr>
          <w:sz w:val="28"/>
          <w:szCs w:val="28"/>
        </w:rPr>
        <w:t>В целом при проведении сравнительного анализа городов, расположенных в разных странах, необходимо использовать сопоставимые показатели. Такие показатели должны быть выражены либо в относительных величинах (проценты), либо в единой валюте (например, в долларах США), либо стандартизированы в виде z-оценок [135]. Использование абсолютных значений, измеренных в различных национальных валютах или несопоставимых единицах, делает сравнение некорректным и методологически необоснованным.</w:t>
      </w:r>
    </w:p>
    <w:p w14:paraId="6CD658A5" w14:textId="77777777" w:rsidR="00210C27" w:rsidRPr="00111ACC" w:rsidRDefault="00210C27" w:rsidP="006637A6">
      <w:pPr>
        <w:ind w:left="709"/>
        <w:jc w:val="both"/>
        <w:rPr>
          <w:sz w:val="28"/>
          <w:szCs w:val="28"/>
        </w:rPr>
      </w:pPr>
    </w:p>
    <w:p w14:paraId="7613A182" w14:textId="77777777" w:rsidR="00210C27" w:rsidRPr="00111ACC" w:rsidRDefault="003757F4" w:rsidP="006637A6">
      <w:pPr>
        <w:ind w:firstLine="709"/>
        <w:jc w:val="both"/>
        <w:rPr>
          <w:i/>
          <w:iCs/>
          <w:sz w:val="28"/>
          <w:szCs w:val="28"/>
        </w:rPr>
      </w:pPr>
      <w:r>
        <w:rPr>
          <w:i/>
          <w:iCs/>
          <w:sz w:val="28"/>
          <w:szCs w:val="28"/>
        </w:rPr>
        <w:t>Логика выбора городов</w:t>
      </w:r>
    </w:p>
    <w:p w14:paraId="6A27E3E5" w14:textId="77777777" w:rsidR="00210C27" w:rsidRPr="00111ACC" w:rsidRDefault="003757F4" w:rsidP="006637A6">
      <w:pPr>
        <w:ind w:firstLine="709"/>
        <w:jc w:val="both"/>
        <w:rPr>
          <w:sz w:val="28"/>
          <w:szCs w:val="28"/>
        </w:rPr>
      </w:pPr>
      <w:r>
        <w:rPr>
          <w:sz w:val="28"/>
          <w:szCs w:val="28"/>
        </w:rPr>
        <w:t>В статье «Проблемы сравнительного урбанизма в Центральной Азии» [134] обосновывается подход, согласно которому сопоставление городов региона следует осуществлять преимущественно с городами, расположенными в самой Центральной Азии. Такой выбор обусловлен их историко-институциональной близостью, сформированной общим территориальным и историческим контекстом, постсоветской траекторией социально-экономической трансформации, схожими институциональными условиями, а также сходством по таким характеристикам, как размеры, плотность населения и экономическая роль в национальных экономиках.</w:t>
      </w:r>
    </w:p>
    <w:p w14:paraId="175EC925" w14:textId="77777777" w:rsidR="00210C27" w:rsidRPr="00111ACC" w:rsidRDefault="00210C27" w:rsidP="006637A6">
      <w:pPr>
        <w:ind w:firstLine="709"/>
        <w:jc w:val="both"/>
        <w:rPr>
          <w:sz w:val="28"/>
          <w:szCs w:val="28"/>
        </w:rPr>
      </w:pPr>
    </w:p>
    <w:p w14:paraId="2A575B12" w14:textId="77777777" w:rsidR="00210C27" w:rsidRPr="00111ACC" w:rsidRDefault="003757F4" w:rsidP="006637A6">
      <w:pPr>
        <w:ind w:firstLine="709"/>
        <w:jc w:val="both"/>
        <w:rPr>
          <w:i/>
          <w:iCs/>
          <w:sz w:val="28"/>
          <w:szCs w:val="28"/>
        </w:rPr>
      </w:pPr>
      <w:r>
        <w:rPr>
          <w:i/>
          <w:iCs/>
          <w:sz w:val="28"/>
          <w:szCs w:val="28"/>
        </w:rPr>
        <w:t>Логика выбора показателей</w:t>
      </w:r>
    </w:p>
    <w:p w14:paraId="744D9814" w14:textId="77777777" w:rsidR="00210C27" w:rsidRPr="00111ACC" w:rsidRDefault="003757F4" w:rsidP="006637A6">
      <w:pPr>
        <w:ind w:firstLine="709"/>
        <w:jc w:val="both"/>
        <w:rPr>
          <w:sz w:val="28"/>
          <w:szCs w:val="28"/>
        </w:rPr>
      </w:pPr>
      <w:r>
        <w:rPr>
          <w:sz w:val="28"/>
          <w:szCs w:val="28"/>
        </w:rPr>
        <w:t>Для оценки инвестиционной привлекательности городов целесообразно учитывать показатели, отражающие различные сферы городской деятельности: экономическую, трудовую, социальную, экологическую и инновационную. Однако такой подход сталкивается с существенным методологическим ограничением, связанным с доступностью статистических данных на уровне городов. В отличие от национальной статистики, городские данные зачастую представлены фрагментарно или вовсе отсутствуют. В связи с этим фактический выбор показателей определяется, прежде всего, доступностью надежных и сопоставимых данных, а не исключительно тем набором индикаторов, который был бы идеальным с теоретической точки зрения. Такие показатели, как инфляция и уровень безработицы, оказывающие негативное влияние на инвестиционную привлекательность, были трансформированы путём инвертирования (интровертирования). Это было сделано для того, чтобы придать им положительную направленность и обеспечить сопоставимость эффектов в модели: более высокие значения после инвертирования соответствуют более благоприятным экономическим условиям.</w:t>
      </w:r>
    </w:p>
    <w:p w14:paraId="5FD02F99" w14:textId="77777777" w:rsidR="00210C27" w:rsidRPr="00111ACC" w:rsidRDefault="003757F4" w:rsidP="006637A6">
      <w:pPr>
        <w:ind w:firstLine="709"/>
        <w:jc w:val="both"/>
        <w:rPr>
          <w:sz w:val="28"/>
          <w:szCs w:val="28"/>
        </w:rPr>
      </w:pPr>
      <w:r>
        <w:rPr>
          <w:sz w:val="28"/>
          <w:szCs w:val="28"/>
        </w:rPr>
        <w:t xml:space="preserve">Данные были собраны с сайтов национальных статистических агентств стран, вошедших в анализ, из других открытых источников и статистических брошюр за 5 лет с 2020 по 2024 гг. </w:t>
      </w:r>
    </w:p>
    <w:p w14:paraId="50BEF5D8" w14:textId="77777777" w:rsidR="00210C27" w:rsidRPr="00111ACC" w:rsidRDefault="003757F4" w:rsidP="006637A6">
      <w:pPr>
        <w:widowControl w:val="0"/>
        <w:ind w:firstLine="709"/>
        <w:contextualSpacing/>
        <w:jc w:val="both"/>
        <w:rPr>
          <w:sz w:val="28"/>
          <w:szCs w:val="28"/>
        </w:rPr>
      </w:pPr>
      <w:r>
        <w:rPr>
          <w:sz w:val="28"/>
          <w:szCs w:val="28"/>
        </w:rPr>
        <w:t>В связи с данными предпосылками предлагается авторская методика оценки инвестиционной привлекательности Алматы в сравнении с другими мегаполисами Центральной Азии.</w:t>
      </w:r>
    </w:p>
    <w:p w14:paraId="48EA4393" w14:textId="77777777" w:rsidR="00210C27" w:rsidRPr="00111ACC" w:rsidRDefault="003757F4" w:rsidP="006637A6">
      <w:pPr>
        <w:widowControl w:val="0"/>
        <w:ind w:firstLine="709"/>
        <w:contextualSpacing/>
        <w:jc w:val="both"/>
        <w:rPr>
          <w:sz w:val="28"/>
          <w:szCs w:val="28"/>
        </w:rPr>
      </w:pPr>
      <w:r>
        <w:rPr>
          <w:sz w:val="28"/>
          <w:szCs w:val="28"/>
        </w:rPr>
        <w:t xml:space="preserve">Авторская методика не является копированием существующих подходов, </w:t>
      </w:r>
      <w:r>
        <w:rPr>
          <w:sz w:val="28"/>
          <w:szCs w:val="28"/>
        </w:rPr>
        <w:lastRenderedPageBreak/>
        <w:t>а представляет собой модифицированную и адаптированную систему оценки инвестиционного потенциала, применительно к мегаполисам. В основу легли элементы следующих концепций и источников:</w:t>
      </w:r>
    </w:p>
    <w:p w14:paraId="5E2F2BA7" w14:textId="77777777" w:rsidR="00210C27" w:rsidRPr="00111ACC" w:rsidRDefault="003757F4" w:rsidP="006637A6">
      <w:pPr>
        <w:widowControl w:val="0"/>
        <w:numPr>
          <w:ilvl w:val="0"/>
          <w:numId w:val="37"/>
        </w:numPr>
        <w:ind w:left="990"/>
        <w:jc w:val="both"/>
        <w:rPr>
          <w:sz w:val="28"/>
          <w:szCs w:val="28"/>
        </w:rPr>
      </w:pPr>
      <w:r>
        <w:rPr>
          <w:sz w:val="28"/>
          <w:szCs w:val="28"/>
        </w:rPr>
        <w:t>модель инвестиционной привлекательности А. Гранберга (региональный уровень) [10];</w:t>
      </w:r>
    </w:p>
    <w:p w14:paraId="52AA89EC" w14:textId="77777777" w:rsidR="00210C27" w:rsidRPr="00111ACC" w:rsidRDefault="003757F4" w:rsidP="006637A6">
      <w:pPr>
        <w:widowControl w:val="0"/>
        <w:numPr>
          <w:ilvl w:val="0"/>
          <w:numId w:val="37"/>
        </w:numPr>
        <w:ind w:left="990"/>
        <w:jc w:val="both"/>
        <w:rPr>
          <w:sz w:val="28"/>
          <w:szCs w:val="28"/>
        </w:rPr>
      </w:pPr>
      <w:r>
        <w:rPr>
          <w:sz w:val="28"/>
          <w:szCs w:val="28"/>
        </w:rPr>
        <w:t>рейтинговые методики агентства «Эксперт РА» (макроуровень);</w:t>
      </w:r>
    </w:p>
    <w:p w14:paraId="7379FDEB" w14:textId="77777777" w:rsidR="00210C27" w:rsidRPr="00111ACC" w:rsidRDefault="003757F4" w:rsidP="006637A6">
      <w:pPr>
        <w:widowControl w:val="0"/>
        <w:numPr>
          <w:ilvl w:val="0"/>
          <w:numId w:val="37"/>
        </w:numPr>
        <w:ind w:left="990"/>
        <w:jc w:val="both"/>
        <w:rPr>
          <w:sz w:val="28"/>
          <w:szCs w:val="28"/>
        </w:rPr>
      </w:pPr>
      <w:r>
        <w:rPr>
          <w:sz w:val="28"/>
          <w:szCs w:val="28"/>
        </w:rPr>
        <w:t>теория конкурентных преимуществ (М. Портер) [14];</w:t>
      </w:r>
    </w:p>
    <w:p w14:paraId="2A0F22BF" w14:textId="77777777" w:rsidR="00210C27" w:rsidRPr="00111ACC" w:rsidRDefault="003757F4" w:rsidP="006637A6">
      <w:pPr>
        <w:widowControl w:val="0"/>
        <w:numPr>
          <w:ilvl w:val="0"/>
          <w:numId w:val="37"/>
        </w:numPr>
        <w:ind w:left="990"/>
        <w:jc w:val="both"/>
        <w:rPr>
          <w:sz w:val="28"/>
          <w:szCs w:val="28"/>
        </w:rPr>
      </w:pPr>
      <w:r>
        <w:rPr>
          <w:sz w:val="28"/>
          <w:szCs w:val="28"/>
        </w:rPr>
        <w:t xml:space="preserve">подходы к интегральной оценке инвестиционной среды в мегаполисах (работы Л.И. Туленкова и др.) </w:t>
      </w:r>
      <w:r>
        <w:rPr>
          <w:sz w:val="28"/>
          <w:szCs w:val="28"/>
          <w:lang w:val="en-US"/>
        </w:rPr>
        <w:t>[53]</w:t>
      </w:r>
      <w:r>
        <w:rPr>
          <w:sz w:val="28"/>
          <w:szCs w:val="28"/>
        </w:rPr>
        <w:t>.</w:t>
      </w:r>
    </w:p>
    <w:p w14:paraId="21B4D553" w14:textId="77777777" w:rsidR="00210C27" w:rsidRPr="00111ACC" w:rsidRDefault="003757F4" w:rsidP="006637A6">
      <w:pPr>
        <w:widowControl w:val="0"/>
        <w:numPr>
          <w:ilvl w:val="0"/>
          <w:numId w:val="37"/>
        </w:numPr>
        <w:ind w:left="990"/>
        <w:jc w:val="both"/>
        <w:rPr>
          <w:sz w:val="28"/>
          <w:szCs w:val="28"/>
          <w:lang w:val="en-US"/>
        </w:rPr>
      </w:pPr>
      <w:r>
        <w:rPr>
          <w:sz w:val="28"/>
          <w:szCs w:val="28"/>
          <w:lang w:val="en-US"/>
        </w:rPr>
        <w:t>Andrade C. Z Scores, Standard Scores, and Composite Test Scores Explained [135].</w:t>
      </w:r>
    </w:p>
    <w:p w14:paraId="3168A61F" w14:textId="77777777" w:rsidR="00210C27" w:rsidRPr="00111ACC" w:rsidRDefault="00210C27" w:rsidP="006637A6">
      <w:pPr>
        <w:widowControl w:val="0"/>
        <w:ind w:left="990" w:firstLine="709"/>
        <w:contextualSpacing/>
        <w:jc w:val="both"/>
        <w:rPr>
          <w:sz w:val="28"/>
          <w:szCs w:val="28"/>
          <w:lang w:val="en-US"/>
        </w:rPr>
      </w:pPr>
    </w:p>
    <w:p w14:paraId="16B9CC5B" w14:textId="77777777" w:rsidR="00210C27" w:rsidRPr="00111ACC" w:rsidRDefault="003757F4" w:rsidP="006637A6">
      <w:pPr>
        <w:widowControl w:val="0"/>
        <w:ind w:firstLine="720"/>
        <w:contextualSpacing/>
        <w:jc w:val="both"/>
        <w:rPr>
          <w:sz w:val="28"/>
          <w:szCs w:val="28"/>
        </w:rPr>
      </w:pPr>
      <w:r>
        <w:rPr>
          <w:sz w:val="28"/>
          <w:szCs w:val="28"/>
        </w:rPr>
        <w:t>Авторский вклад заключается в следующем:</w:t>
      </w:r>
    </w:p>
    <w:p w14:paraId="13C8A562" w14:textId="77777777" w:rsidR="00210C27" w:rsidRPr="00111ACC" w:rsidRDefault="003757F4" w:rsidP="006637A6">
      <w:pPr>
        <w:widowControl w:val="0"/>
        <w:numPr>
          <w:ilvl w:val="0"/>
          <w:numId w:val="37"/>
        </w:numPr>
        <w:ind w:left="990"/>
        <w:jc w:val="both"/>
        <w:rPr>
          <w:sz w:val="28"/>
          <w:szCs w:val="28"/>
        </w:rPr>
      </w:pPr>
      <w:r>
        <w:rPr>
          <w:sz w:val="28"/>
          <w:szCs w:val="28"/>
        </w:rPr>
        <w:t>Переосмысление и адаптация методик регионального уровня к городскому масштабу (в частности, учтены особенности городской инфраструктуры, экологии, уровня урбанизации и ИКТ).</w:t>
      </w:r>
    </w:p>
    <w:p w14:paraId="137D6B29" w14:textId="77777777" w:rsidR="00210C27" w:rsidRPr="00111ACC" w:rsidRDefault="003757F4" w:rsidP="006637A6">
      <w:pPr>
        <w:widowControl w:val="0"/>
        <w:numPr>
          <w:ilvl w:val="0"/>
          <w:numId w:val="37"/>
        </w:numPr>
        <w:ind w:left="990"/>
        <w:jc w:val="both"/>
        <w:rPr>
          <w:sz w:val="28"/>
          <w:szCs w:val="28"/>
        </w:rPr>
      </w:pPr>
      <w:r>
        <w:rPr>
          <w:sz w:val="28"/>
          <w:szCs w:val="28"/>
        </w:rPr>
        <w:t>Отбор индикаторов по критерию их доступности и значимости для инвесторов.</w:t>
      </w:r>
    </w:p>
    <w:p w14:paraId="4D84AD1B" w14:textId="77777777" w:rsidR="00210C27" w:rsidRPr="00111ACC" w:rsidRDefault="003757F4" w:rsidP="006637A6">
      <w:pPr>
        <w:widowControl w:val="0"/>
        <w:numPr>
          <w:ilvl w:val="0"/>
          <w:numId w:val="37"/>
        </w:numPr>
        <w:ind w:left="990"/>
        <w:jc w:val="both"/>
        <w:rPr>
          <w:sz w:val="28"/>
          <w:szCs w:val="28"/>
        </w:rPr>
      </w:pPr>
      <w:r>
        <w:rPr>
          <w:sz w:val="28"/>
          <w:szCs w:val="28"/>
        </w:rPr>
        <w:t>Разработка структуры сопоставления количественных и качественных индикаторов в одной оценочной системе.</w:t>
      </w:r>
    </w:p>
    <w:p w14:paraId="75F1BAE6" w14:textId="77777777" w:rsidR="00210C27" w:rsidRPr="00111ACC" w:rsidRDefault="00210C27" w:rsidP="006637A6">
      <w:pPr>
        <w:widowControl w:val="0"/>
        <w:ind w:firstLine="709"/>
        <w:contextualSpacing/>
        <w:jc w:val="both"/>
        <w:rPr>
          <w:sz w:val="28"/>
          <w:szCs w:val="28"/>
        </w:rPr>
      </w:pPr>
    </w:p>
    <w:p w14:paraId="559BFE71" w14:textId="77777777" w:rsidR="00210C27" w:rsidRPr="00111ACC" w:rsidRDefault="003757F4" w:rsidP="006637A6">
      <w:pPr>
        <w:ind w:firstLine="709"/>
        <w:jc w:val="both"/>
        <w:rPr>
          <w:i/>
          <w:iCs/>
          <w:sz w:val="28"/>
          <w:szCs w:val="28"/>
        </w:rPr>
      </w:pPr>
      <w:r>
        <w:rPr>
          <w:i/>
          <w:iCs/>
          <w:sz w:val="28"/>
          <w:szCs w:val="28"/>
        </w:rPr>
        <w:t>2. Экспертные оценки</w:t>
      </w:r>
    </w:p>
    <w:p w14:paraId="5C7D1CAD" w14:textId="77777777" w:rsidR="00210C27" w:rsidRPr="00111ACC" w:rsidRDefault="003757F4" w:rsidP="006637A6">
      <w:pPr>
        <w:ind w:firstLine="709"/>
        <w:jc w:val="both"/>
        <w:rPr>
          <w:sz w:val="28"/>
          <w:szCs w:val="28"/>
        </w:rPr>
      </w:pPr>
      <w:r>
        <w:rPr>
          <w:sz w:val="28"/>
          <w:szCs w:val="28"/>
        </w:rPr>
        <w:t xml:space="preserve">Важной частью исследования стал </w:t>
      </w:r>
      <w:r>
        <w:rPr>
          <w:rFonts w:eastAsiaTheme="majorEastAsia"/>
          <w:sz w:val="28"/>
          <w:szCs w:val="28"/>
        </w:rPr>
        <w:t>метод экспертных интервью</w:t>
      </w:r>
      <w:r>
        <w:rPr>
          <w:sz w:val="28"/>
          <w:szCs w:val="28"/>
        </w:rPr>
        <w:t>, проведенный среди 25 специалистов – представителей бизнеса, государственных структур и аналитических центров. Основные вопросы касались:</w:t>
      </w:r>
    </w:p>
    <w:p w14:paraId="46C1FAB4" w14:textId="77777777" w:rsidR="00210C27" w:rsidRPr="00111ACC" w:rsidRDefault="003757F4" w:rsidP="006637A6">
      <w:pPr>
        <w:numPr>
          <w:ilvl w:val="0"/>
          <w:numId w:val="30"/>
        </w:numPr>
        <w:tabs>
          <w:tab w:val="clear" w:pos="720"/>
          <w:tab w:val="num" w:pos="1080"/>
        </w:tabs>
        <w:ind w:firstLine="0"/>
        <w:jc w:val="both"/>
        <w:rPr>
          <w:sz w:val="28"/>
          <w:szCs w:val="28"/>
        </w:rPr>
      </w:pPr>
      <w:r>
        <w:rPr>
          <w:sz w:val="28"/>
          <w:szCs w:val="28"/>
        </w:rPr>
        <w:t>Барьеров для инвесторов</w:t>
      </w:r>
    </w:p>
    <w:p w14:paraId="1ABBADC6" w14:textId="77777777" w:rsidR="00210C27" w:rsidRPr="00111ACC" w:rsidRDefault="003757F4" w:rsidP="006637A6">
      <w:pPr>
        <w:numPr>
          <w:ilvl w:val="0"/>
          <w:numId w:val="30"/>
        </w:numPr>
        <w:tabs>
          <w:tab w:val="clear" w:pos="720"/>
          <w:tab w:val="num" w:pos="1080"/>
        </w:tabs>
        <w:ind w:firstLine="0"/>
        <w:jc w:val="both"/>
        <w:rPr>
          <w:sz w:val="28"/>
          <w:szCs w:val="28"/>
        </w:rPr>
      </w:pPr>
      <w:r>
        <w:rPr>
          <w:sz w:val="28"/>
          <w:szCs w:val="28"/>
        </w:rPr>
        <w:t>Доступности кредитных ресурсов</w:t>
      </w:r>
    </w:p>
    <w:p w14:paraId="2D064B5D" w14:textId="77777777" w:rsidR="00210C27" w:rsidRPr="00111ACC" w:rsidRDefault="003757F4" w:rsidP="006637A6">
      <w:pPr>
        <w:numPr>
          <w:ilvl w:val="0"/>
          <w:numId w:val="30"/>
        </w:numPr>
        <w:tabs>
          <w:tab w:val="clear" w:pos="720"/>
          <w:tab w:val="num" w:pos="1080"/>
        </w:tabs>
        <w:ind w:firstLine="0"/>
        <w:jc w:val="both"/>
        <w:rPr>
          <w:sz w:val="28"/>
          <w:szCs w:val="28"/>
        </w:rPr>
      </w:pPr>
      <w:r>
        <w:rPr>
          <w:sz w:val="28"/>
          <w:szCs w:val="28"/>
        </w:rPr>
        <w:t>Оценки качества городской инфраструктуры</w:t>
      </w:r>
    </w:p>
    <w:p w14:paraId="6585FEBB" w14:textId="77777777" w:rsidR="00210C27" w:rsidRPr="00111ACC" w:rsidRDefault="003757F4" w:rsidP="006637A6">
      <w:pPr>
        <w:numPr>
          <w:ilvl w:val="0"/>
          <w:numId w:val="30"/>
        </w:numPr>
        <w:tabs>
          <w:tab w:val="clear" w:pos="720"/>
          <w:tab w:val="num" w:pos="1080"/>
        </w:tabs>
        <w:ind w:firstLine="0"/>
        <w:jc w:val="both"/>
        <w:rPr>
          <w:sz w:val="28"/>
          <w:szCs w:val="28"/>
        </w:rPr>
      </w:pPr>
      <w:r>
        <w:rPr>
          <w:sz w:val="28"/>
          <w:szCs w:val="28"/>
        </w:rPr>
        <w:t>Влияния экологии на инвестиционный климат</w:t>
      </w:r>
    </w:p>
    <w:p w14:paraId="608A44DE" w14:textId="77777777" w:rsidR="00210C27" w:rsidRPr="00111ACC" w:rsidRDefault="003757F4" w:rsidP="006637A6">
      <w:pPr>
        <w:ind w:firstLine="709"/>
        <w:jc w:val="both"/>
        <w:rPr>
          <w:sz w:val="28"/>
          <w:szCs w:val="28"/>
        </w:rPr>
      </w:pPr>
      <w:r>
        <w:rPr>
          <w:sz w:val="28"/>
          <w:szCs w:val="28"/>
        </w:rPr>
        <w:t>Полученные экспертные оценки использованы для корректировки инвестиционного рейтинга Алматы.</w:t>
      </w:r>
    </w:p>
    <w:p w14:paraId="3380D8EF"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При реализации экспертного метода экспертам представляются пары альтернатив, в которых предлагается выбрать более предпочтительное рассмотрение. В результате создания матрицы пар образуются сравнения. </w:t>
      </w:r>
    </w:p>
    <w:p w14:paraId="710F0BF5" w14:textId="77777777" w:rsidR="00210C27" w:rsidRPr="00111ACC" w:rsidRDefault="00210C27" w:rsidP="006637A6">
      <w:pPr>
        <w:widowControl w:val="0"/>
        <w:tabs>
          <w:tab w:val="left" w:pos="993"/>
        </w:tabs>
        <w:ind w:firstLine="709"/>
        <w:contextualSpacing/>
        <w:jc w:val="both"/>
        <w:rPr>
          <w:sz w:val="28"/>
          <w:szCs w:val="28"/>
        </w:rPr>
      </w:pPr>
    </w:p>
    <w:p w14:paraId="694AAC9D" w14:textId="77777777" w:rsidR="00210C27" w:rsidRPr="00111ACC" w:rsidRDefault="003757F4" w:rsidP="006637A6">
      <w:pPr>
        <w:ind w:firstLine="709"/>
        <w:jc w:val="both"/>
        <w:rPr>
          <w:i/>
          <w:iCs/>
          <w:sz w:val="28"/>
          <w:szCs w:val="28"/>
        </w:rPr>
      </w:pPr>
      <w:r>
        <w:rPr>
          <w:i/>
          <w:iCs/>
          <w:sz w:val="28"/>
          <w:szCs w:val="28"/>
        </w:rPr>
        <w:t>3. Сценарное прогнозирование</w:t>
      </w:r>
    </w:p>
    <w:p w14:paraId="70CCF18D" w14:textId="77777777" w:rsidR="00210C27" w:rsidRPr="00111ACC" w:rsidRDefault="003757F4" w:rsidP="006637A6">
      <w:pPr>
        <w:ind w:firstLine="709"/>
        <w:jc w:val="both"/>
        <w:rPr>
          <w:sz w:val="28"/>
          <w:szCs w:val="28"/>
        </w:rPr>
      </w:pPr>
      <w:r>
        <w:rPr>
          <w:sz w:val="28"/>
          <w:szCs w:val="28"/>
        </w:rPr>
        <w:t xml:space="preserve">Для определения перспектив развития инвестиционного климата города применялся </w:t>
      </w:r>
      <w:r>
        <w:rPr>
          <w:rFonts w:eastAsiaTheme="majorEastAsia"/>
          <w:sz w:val="28"/>
          <w:szCs w:val="28"/>
        </w:rPr>
        <w:t>метод сценарного анализа</w:t>
      </w:r>
      <w:r>
        <w:rPr>
          <w:sz w:val="28"/>
          <w:szCs w:val="28"/>
        </w:rPr>
        <w:t>, в рамках которого разработаны три сценария:</w:t>
      </w:r>
    </w:p>
    <w:p w14:paraId="015BAB5B" w14:textId="77777777" w:rsidR="00210C27" w:rsidRPr="00111ACC" w:rsidRDefault="003757F4" w:rsidP="006637A6">
      <w:pPr>
        <w:numPr>
          <w:ilvl w:val="0"/>
          <w:numId w:val="31"/>
        </w:numPr>
        <w:tabs>
          <w:tab w:val="clear" w:pos="720"/>
          <w:tab w:val="left" w:pos="1080"/>
        </w:tabs>
        <w:ind w:left="994" w:hanging="274"/>
        <w:jc w:val="both"/>
        <w:rPr>
          <w:sz w:val="28"/>
          <w:szCs w:val="28"/>
        </w:rPr>
      </w:pPr>
      <w:r>
        <w:rPr>
          <w:rFonts w:eastAsiaTheme="majorEastAsia"/>
          <w:sz w:val="28"/>
          <w:szCs w:val="28"/>
        </w:rPr>
        <w:t>Базовый сценарий</w:t>
      </w:r>
      <w:r>
        <w:rPr>
          <w:sz w:val="28"/>
          <w:szCs w:val="28"/>
        </w:rPr>
        <w:t xml:space="preserve"> – сохранение текущих темпов привлечения инвестиций.</w:t>
      </w:r>
    </w:p>
    <w:p w14:paraId="34C98293" w14:textId="77777777" w:rsidR="00210C27" w:rsidRPr="00111ACC" w:rsidRDefault="003757F4" w:rsidP="006637A6">
      <w:pPr>
        <w:numPr>
          <w:ilvl w:val="0"/>
          <w:numId w:val="31"/>
        </w:numPr>
        <w:tabs>
          <w:tab w:val="clear" w:pos="720"/>
          <w:tab w:val="left" w:pos="1080"/>
        </w:tabs>
        <w:ind w:left="994" w:hanging="274"/>
        <w:jc w:val="both"/>
        <w:rPr>
          <w:sz w:val="28"/>
          <w:szCs w:val="28"/>
        </w:rPr>
      </w:pPr>
      <w:r>
        <w:rPr>
          <w:rFonts w:eastAsiaTheme="majorEastAsia"/>
          <w:sz w:val="28"/>
          <w:szCs w:val="28"/>
        </w:rPr>
        <w:t>Инновационный сценарий</w:t>
      </w:r>
      <w:r>
        <w:rPr>
          <w:sz w:val="28"/>
          <w:szCs w:val="28"/>
        </w:rPr>
        <w:t xml:space="preserve"> – реализация стратегий по диверсификации экономики и улучшению деловой среды.</w:t>
      </w:r>
    </w:p>
    <w:p w14:paraId="31A303F1" w14:textId="77777777" w:rsidR="00210C27" w:rsidRPr="00111ACC" w:rsidRDefault="003757F4" w:rsidP="006637A6">
      <w:pPr>
        <w:numPr>
          <w:ilvl w:val="0"/>
          <w:numId w:val="31"/>
        </w:numPr>
        <w:tabs>
          <w:tab w:val="clear" w:pos="720"/>
          <w:tab w:val="left" w:pos="1080"/>
        </w:tabs>
        <w:ind w:left="994" w:hanging="274"/>
        <w:jc w:val="both"/>
        <w:rPr>
          <w:sz w:val="28"/>
          <w:szCs w:val="28"/>
        </w:rPr>
      </w:pPr>
      <w:r>
        <w:rPr>
          <w:rFonts w:eastAsiaTheme="majorEastAsia"/>
          <w:sz w:val="28"/>
          <w:szCs w:val="28"/>
        </w:rPr>
        <w:lastRenderedPageBreak/>
        <w:t>Кризисный сценарий</w:t>
      </w:r>
      <w:r>
        <w:rPr>
          <w:sz w:val="28"/>
          <w:szCs w:val="28"/>
        </w:rPr>
        <w:t xml:space="preserve"> – влияние внешних экономических факторов, ограничивающих инвестиционную активность.</w:t>
      </w:r>
    </w:p>
    <w:p w14:paraId="55DAFEEB" w14:textId="77777777" w:rsidR="00210C27" w:rsidRPr="00111ACC" w:rsidRDefault="003757F4" w:rsidP="006637A6">
      <w:pPr>
        <w:widowControl w:val="0"/>
        <w:tabs>
          <w:tab w:val="left" w:pos="993"/>
        </w:tabs>
        <w:ind w:firstLine="709"/>
        <w:contextualSpacing/>
        <w:jc w:val="both"/>
        <w:rPr>
          <w:sz w:val="28"/>
          <w:szCs w:val="28"/>
        </w:rPr>
      </w:pPr>
      <w:r>
        <w:rPr>
          <w:sz w:val="28"/>
          <w:szCs w:val="28"/>
        </w:rPr>
        <w:t>Анализируя инвестиционную среду г. Алматы, мы исходили из предположения, что эта среда состоит из множества экономических объектов и субъектов, благоприятна для инвесторов, включает организационно-правовые и социально-экономические факторы, в том числе инфраструктуру для развития бизнеса, и главное – открыта для инвесторов в условиях цифровой экономики.</w:t>
      </w:r>
    </w:p>
    <w:p w14:paraId="4D724EB5" w14:textId="77777777" w:rsidR="00210C27" w:rsidRPr="00111ACC" w:rsidRDefault="003757F4" w:rsidP="006637A6">
      <w:pPr>
        <w:widowControl w:val="0"/>
        <w:tabs>
          <w:tab w:val="left" w:pos="993"/>
        </w:tabs>
        <w:ind w:firstLine="709"/>
        <w:contextualSpacing/>
        <w:jc w:val="both"/>
        <w:rPr>
          <w:sz w:val="28"/>
          <w:szCs w:val="28"/>
        </w:rPr>
      </w:pPr>
      <w:r>
        <w:rPr>
          <w:sz w:val="28"/>
          <w:szCs w:val="28"/>
        </w:rPr>
        <w:t>Правовое регулирование инвестиционной среды города осуществляется на основе таких нормативных правовых актов, как:</w:t>
      </w:r>
    </w:p>
    <w:p w14:paraId="35424302" w14:textId="77777777" w:rsidR="00210C27" w:rsidRPr="00111ACC" w:rsidRDefault="003757F4" w:rsidP="006637A6">
      <w:pPr>
        <w:widowControl w:val="0"/>
        <w:numPr>
          <w:ilvl w:val="0"/>
          <w:numId w:val="19"/>
        </w:numPr>
        <w:tabs>
          <w:tab w:val="left" w:pos="993"/>
        </w:tabs>
        <w:ind w:left="0" w:firstLine="709"/>
        <w:jc w:val="both"/>
        <w:rPr>
          <w:sz w:val="28"/>
          <w:szCs w:val="28"/>
        </w:rPr>
      </w:pPr>
      <w:r>
        <w:rPr>
          <w:sz w:val="28"/>
          <w:szCs w:val="28"/>
        </w:rPr>
        <w:t xml:space="preserve">Стратегия «Казахстан-2050»; Указ Президента РК от 15 февраля 2018 года № 636 «Об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 [117]; </w:t>
      </w:r>
    </w:p>
    <w:p w14:paraId="4A11619E" w14:textId="77777777" w:rsidR="00210C27" w:rsidRPr="00111ACC" w:rsidRDefault="003757F4" w:rsidP="006637A6">
      <w:pPr>
        <w:widowControl w:val="0"/>
        <w:numPr>
          <w:ilvl w:val="0"/>
          <w:numId w:val="19"/>
        </w:numPr>
        <w:tabs>
          <w:tab w:val="left" w:pos="993"/>
        </w:tabs>
        <w:ind w:left="0" w:firstLine="709"/>
        <w:jc w:val="both"/>
        <w:rPr>
          <w:sz w:val="28"/>
          <w:szCs w:val="28"/>
        </w:rPr>
      </w:pPr>
      <w:r>
        <w:rPr>
          <w:sz w:val="28"/>
          <w:szCs w:val="28"/>
        </w:rPr>
        <w:t>Послание Президента РК народу Казахстана от 1 сентября 2023 года «Конструктивный общественный диалог – основа стабильности и процветания Казахстана»;</w:t>
      </w:r>
    </w:p>
    <w:p w14:paraId="17DAC597" w14:textId="77777777" w:rsidR="00210C27" w:rsidRPr="00111ACC" w:rsidRDefault="003757F4" w:rsidP="006637A6">
      <w:pPr>
        <w:widowControl w:val="0"/>
        <w:numPr>
          <w:ilvl w:val="0"/>
          <w:numId w:val="19"/>
        </w:numPr>
        <w:tabs>
          <w:tab w:val="left" w:pos="993"/>
        </w:tabs>
        <w:ind w:left="0" w:firstLine="709"/>
        <w:jc w:val="both"/>
        <w:rPr>
          <w:sz w:val="28"/>
          <w:szCs w:val="28"/>
        </w:rPr>
      </w:pPr>
      <w:r>
        <w:rPr>
          <w:sz w:val="28"/>
          <w:szCs w:val="28"/>
        </w:rPr>
        <w:t>Указ Президента РК от 4 декабря 2023 года № 404 «О мерах по повышению эффективности работы по привлечению инвестиций в экономику страны»;</w:t>
      </w:r>
    </w:p>
    <w:p w14:paraId="3EDAE781" w14:textId="77777777" w:rsidR="00210C27" w:rsidRPr="00111ACC" w:rsidRDefault="003757F4" w:rsidP="006637A6">
      <w:pPr>
        <w:widowControl w:val="0"/>
        <w:numPr>
          <w:ilvl w:val="0"/>
          <w:numId w:val="19"/>
        </w:numPr>
        <w:tabs>
          <w:tab w:val="left" w:pos="993"/>
        </w:tabs>
        <w:ind w:left="0" w:firstLine="709"/>
        <w:jc w:val="both"/>
        <w:rPr>
          <w:sz w:val="28"/>
          <w:szCs w:val="28"/>
        </w:rPr>
      </w:pPr>
      <w:r>
        <w:rPr>
          <w:sz w:val="28"/>
          <w:szCs w:val="28"/>
        </w:rPr>
        <w:t>постановлений Правительства РК от 28 февраля 2020 года № 88 «Об утверждении Межрегионального плана мероприятий по развитию Алматинской агломерации до 2030 года» и от 15 июля 2022 года № 482 «Об утверждении Концепции инвестиционной политики Республики Казахстан до 2026 года»;</w:t>
      </w:r>
    </w:p>
    <w:p w14:paraId="6EF01BCC" w14:textId="77777777" w:rsidR="00210C27" w:rsidRPr="00111ACC" w:rsidRDefault="003757F4" w:rsidP="006637A6">
      <w:pPr>
        <w:widowControl w:val="0"/>
        <w:numPr>
          <w:ilvl w:val="0"/>
          <w:numId w:val="19"/>
        </w:numPr>
        <w:tabs>
          <w:tab w:val="left" w:pos="993"/>
        </w:tabs>
        <w:ind w:left="0" w:firstLine="709"/>
        <w:jc w:val="both"/>
        <w:rPr>
          <w:sz w:val="28"/>
          <w:szCs w:val="28"/>
        </w:rPr>
      </w:pPr>
      <w:r>
        <w:rPr>
          <w:sz w:val="28"/>
          <w:szCs w:val="28"/>
        </w:rPr>
        <w:t>Решение ХXI сессии маслихата города Алматы VI созыва от 15 сентября 2017 года № 147 «Об утверждении перечня местных проектов государственно-частного партнерства, планируемых к реализации по городу Алматы» (редакция от 30.04.2021);</w:t>
      </w:r>
    </w:p>
    <w:p w14:paraId="0C675C72" w14:textId="77777777" w:rsidR="00210C27" w:rsidRPr="00111ACC" w:rsidRDefault="003757F4" w:rsidP="006637A6">
      <w:pPr>
        <w:widowControl w:val="0"/>
        <w:numPr>
          <w:ilvl w:val="0"/>
          <w:numId w:val="19"/>
        </w:numPr>
        <w:tabs>
          <w:tab w:val="left" w:pos="993"/>
        </w:tabs>
        <w:ind w:left="0" w:firstLine="709"/>
        <w:jc w:val="both"/>
        <w:rPr>
          <w:sz w:val="28"/>
          <w:szCs w:val="28"/>
        </w:rPr>
      </w:pPr>
      <w:r>
        <w:rPr>
          <w:sz w:val="28"/>
          <w:szCs w:val="28"/>
        </w:rPr>
        <w:t>План развития города Алматы на 2021-2025 годы (Приложение к решению маслихата города Алматы от 14 декабря 2021 года №104);</w:t>
      </w:r>
    </w:p>
    <w:p w14:paraId="74523423" w14:textId="77777777" w:rsidR="00210C27" w:rsidRPr="00111ACC" w:rsidRDefault="003757F4" w:rsidP="006637A6">
      <w:pPr>
        <w:widowControl w:val="0"/>
        <w:numPr>
          <w:ilvl w:val="0"/>
          <w:numId w:val="19"/>
        </w:numPr>
        <w:tabs>
          <w:tab w:val="left" w:pos="993"/>
        </w:tabs>
        <w:ind w:left="0" w:firstLine="709"/>
        <w:jc w:val="both"/>
        <w:rPr>
          <w:sz w:val="28"/>
          <w:szCs w:val="28"/>
        </w:rPr>
      </w:pPr>
      <w:r>
        <w:rPr>
          <w:sz w:val="28"/>
          <w:szCs w:val="28"/>
        </w:rPr>
        <w:t>Программа развития города Алматы до 2025 года и среднесрочные перспективы до 2030 года.</w:t>
      </w:r>
    </w:p>
    <w:p w14:paraId="10A721CC" w14:textId="77777777" w:rsidR="00210C27" w:rsidRPr="00111ACC" w:rsidRDefault="003757F4" w:rsidP="006637A6">
      <w:pPr>
        <w:widowControl w:val="0"/>
        <w:tabs>
          <w:tab w:val="left" w:pos="993"/>
        </w:tabs>
        <w:ind w:firstLine="709"/>
        <w:contextualSpacing/>
        <w:jc w:val="both"/>
        <w:rPr>
          <w:sz w:val="28"/>
          <w:szCs w:val="28"/>
        </w:rPr>
      </w:pPr>
      <w:r>
        <w:rPr>
          <w:sz w:val="28"/>
          <w:szCs w:val="28"/>
        </w:rPr>
        <w:t>В частности, Стратегический план до 2025 года запускает процессы Третьей модернизации страны и ставит задачи по ускоренному качественному экономическому росту и повышению уровня жизни в стране. В основу Стратегического плана до 2025 года заложена новая модель экономического роста, базирующаяся на стимулировании экспортоориентированного производства за счет повышения производительности и сложности экономики, развития человеческого капитала и привлечения частных средств в условиях роста конкуренции, лидирующей роли частного сектора и реализации потенциала развития регионов страны. Новая модель экономического роста позволит преодолеть «ловушку среднего дохода» на пути к лиге тридцати развитых стран мира. Главная цель до 2025 года - добиться качественного и устойчивого подъема экономики, ведущего к повышению благосостояния людей на уровень стран ОЭСР.</w:t>
      </w:r>
    </w:p>
    <w:p w14:paraId="76C844FB" w14:textId="77777777" w:rsidR="00210C27" w:rsidRPr="00111ACC" w:rsidRDefault="003757F4" w:rsidP="006637A6">
      <w:pPr>
        <w:widowControl w:val="0"/>
        <w:tabs>
          <w:tab w:val="left" w:pos="993"/>
        </w:tabs>
        <w:ind w:firstLine="709"/>
        <w:contextualSpacing/>
        <w:jc w:val="both"/>
        <w:rPr>
          <w:sz w:val="28"/>
          <w:szCs w:val="28"/>
        </w:rPr>
      </w:pPr>
      <w:r>
        <w:rPr>
          <w:sz w:val="28"/>
          <w:szCs w:val="28"/>
        </w:rPr>
        <w:lastRenderedPageBreak/>
        <w:t>В Указе Президента РК от 4 декабря 2023 года № 404 «О мерах по повышению эффективности работы по привлечению инвестиций в экономику страны» говорится об установлении персональной ответственности [93]:</w:t>
      </w:r>
    </w:p>
    <w:p w14:paraId="7C0B4206" w14:textId="77777777" w:rsidR="00210C27" w:rsidRPr="00111ACC" w:rsidRDefault="003757F4" w:rsidP="006637A6">
      <w:pPr>
        <w:widowControl w:val="0"/>
        <w:tabs>
          <w:tab w:val="left" w:pos="993"/>
        </w:tabs>
        <w:ind w:firstLine="709"/>
        <w:contextualSpacing/>
        <w:jc w:val="both"/>
        <w:rPr>
          <w:sz w:val="28"/>
          <w:szCs w:val="28"/>
        </w:rPr>
      </w:pPr>
      <w:r>
        <w:rPr>
          <w:sz w:val="28"/>
          <w:szCs w:val="28"/>
        </w:rPr>
        <w:t>1) председателя и членов Инвестиционного штаба за улучшение инвестиционного климата, а также своевременную реализацию инвестиционных проектов с предоставлением Президенту Республики Казахстан не реже одного раза в квартал отчета о проведенной работе;</w:t>
      </w:r>
    </w:p>
    <w:p w14:paraId="56F0CF26" w14:textId="77777777" w:rsidR="00210C27" w:rsidRPr="00111ACC" w:rsidRDefault="003757F4" w:rsidP="006637A6">
      <w:pPr>
        <w:widowControl w:val="0"/>
        <w:tabs>
          <w:tab w:val="left" w:pos="993"/>
        </w:tabs>
        <w:ind w:firstLine="709"/>
        <w:contextualSpacing/>
        <w:jc w:val="both"/>
        <w:rPr>
          <w:sz w:val="28"/>
          <w:szCs w:val="28"/>
        </w:rPr>
      </w:pPr>
      <w:r>
        <w:rPr>
          <w:sz w:val="28"/>
          <w:szCs w:val="28"/>
        </w:rPr>
        <w:t>2) руководителей центральных и местных государственных органов, а также субъектов квазигосударственного сектора за неисполнение или ненадлежащее исполнение решений Инвестиционного штаба.</w:t>
      </w:r>
    </w:p>
    <w:p w14:paraId="6F47BF17"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Акимат города Алматы имеет компетенцию и ответственность за управление и контроль, координацию организационных, правовых, информационно-аналитических, консультативных и материально-технических аспектов работы городской администрации [93]. В структуру акимата входят ряд управлений и отделов (см. </w:t>
      </w:r>
      <w:r>
        <w:rPr>
          <w:b/>
          <w:sz w:val="28"/>
          <w:szCs w:val="28"/>
        </w:rPr>
        <w:t>Приложение В</w:t>
      </w:r>
      <w:r>
        <w:rPr>
          <w:sz w:val="28"/>
          <w:szCs w:val="28"/>
        </w:rPr>
        <w:t>). Городской Акимат также координирует и контролирует работу акиматов в восьми районах города:</w:t>
      </w:r>
    </w:p>
    <w:p w14:paraId="2E7AD0D7" w14:textId="77777777" w:rsidR="00210C27" w:rsidRPr="00111ACC" w:rsidRDefault="003757F4" w:rsidP="006637A6">
      <w:pPr>
        <w:widowControl w:val="0"/>
        <w:numPr>
          <w:ilvl w:val="0"/>
          <w:numId w:val="1"/>
        </w:numPr>
        <w:tabs>
          <w:tab w:val="left" w:pos="993"/>
        </w:tabs>
        <w:ind w:left="0" w:firstLine="709"/>
        <w:jc w:val="both"/>
        <w:rPr>
          <w:sz w:val="28"/>
          <w:szCs w:val="28"/>
        </w:rPr>
      </w:pPr>
      <w:r>
        <w:rPr>
          <w:sz w:val="28"/>
          <w:szCs w:val="28"/>
        </w:rPr>
        <w:t>Алмалинский.</w:t>
      </w:r>
    </w:p>
    <w:p w14:paraId="38AA88C5" w14:textId="77777777" w:rsidR="00210C27" w:rsidRPr="00111ACC" w:rsidRDefault="003757F4" w:rsidP="006637A6">
      <w:pPr>
        <w:widowControl w:val="0"/>
        <w:numPr>
          <w:ilvl w:val="0"/>
          <w:numId w:val="1"/>
        </w:numPr>
        <w:tabs>
          <w:tab w:val="left" w:pos="993"/>
        </w:tabs>
        <w:ind w:left="0" w:firstLine="709"/>
        <w:jc w:val="both"/>
        <w:rPr>
          <w:sz w:val="28"/>
          <w:szCs w:val="28"/>
        </w:rPr>
      </w:pPr>
      <w:r>
        <w:rPr>
          <w:sz w:val="28"/>
          <w:szCs w:val="28"/>
        </w:rPr>
        <w:t>Алатауский.</w:t>
      </w:r>
    </w:p>
    <w:p w14:paraId="014DBE0B" w14:textId="77777777" w:rsidR="00210C27" w:rsidRPr="00111ACC" w:rsidRDefault="003757F4" w:rsidP="006637A6">
      <w:pPr>
        <w:widowControl w:val="0"/>
        <w:numPr>
          <w:ilvl w:val="0"/>
          <w:numId w:val="1"/>
        </w:numPr>
        <w:tabs>
          <w:tab w:val="left" w:pos="993"/>
        </w:tabs>
        <w:ind w:left="0" w:firstLine="709"/>
        <w:jc w:val="both"/>
        <w:rPr>
          <w:sz w:val="28"/>
          <w:szCs w:val="28"/>
        </w:rPr>
      </w:pPr>
      <w:r>
        <w:rPr>
          <w:sz w:val="28"/>
          <w:szCs w:val="28"/>
        </w:rPr>
        <w:t>Ауэзовский.</w:t>
      </w:r>
    </w:p>
    <w:p w14:paraId="1E80629F" w14:textId="77777777" w:rsidR="00210C27" w:rsidRPr="00111ACC" w:rsidRDefault="003757F4" w:rsidP="006637A6">
      <w:pPr>
        <w:widowControl w:val="0"/>
        <w:numPr>
          <w:ilvl w:val="0"/>
          <w:numId w:val="1"/>
        </w:numPr>
        <w:tabs>
          <w:tab w:val="left" w:pos="993"/>
        </w:tabs>
        <w:ind w:left="0" w:firstLine="709"/>
        <w:jc w:val="both"/>
        <w:rPr>
          <w:sz w:val="28"/>
          <w:szCs w:val="28"/>
        </w:rPr>
      </w:pPr>
      <w:r>
        <w:rPr>
          <w:sz w:val="28"/>
          <w:szCs w:val="28"/>
        </w:rPr>
        <w:t>Бостандыкский.</w:t>
      </w:r>
    </w:p>
    <w:p w14:paraId="3E543133" w14:textId="77777777" w:rsidR="00210C27" w:rsidRPr="00111ACC" w:rsidRDefault="003757F4" w:rsidP="006637A6">
      <w:pPr>
        <w:widowControl w:val="0"/>
        <w:numPr>
          <w:ilvl w:val="0"/>
          <w:numId w:val="1"/>
        </w:numPr>
        <w:tabs>
          <w:tab w:val="left" w:pos="993"/>
        </w:tabs>
        <w:ind w:left="0" w:firstLine="709"/>
        <w:jc w:val="both"/>
        <w:rPr>
          <w:sz w:val="28"/>
          <w:szCs w:val="28"/>
        </w:rPr>
      </w:pPr>
      <w:r>
        <w:rPr>
          <w:sz w:val="28"/>
          <w:szCs w:val="28"/>
        </w:rPr>
        <w:t>Жетысуский.</w:t>
      </w:r>
    </w:p>
    <w:p w14:paraId="3EF042CA" w14:textId="77777777" w:rsidR="00210C27" w:rsidRPr="00111ACC" w:rsidRDefault="003757F4" w:rsidP="006637A6">
      <w:pPr>
        <w:widowControl w:val="0"/>
        <w:numPr>
          <w:ilvl w:val="0"/>
          <w:numId w:val="1"/>
        </w:numPr>
        <w:tabs>
          <w:tab w:val="left" w:pos="993"/>
        </w:tabs>
        <w:ind w:left="0" w:firstLine="709"/>
        <w:jc w:val="both"/>
        <w:rPr>
          <w:sz w:val="28"/>
          <w:szCs w:val="28"/>
        </w:rPr>
      </w:pPr>
      <w:r>
        <w:rPr>
          <w:sz w:val="28"/>
          <w:szCs w:val="28"/>
        </w:rPr>
        <w:t>Медеуский.</w:t>
      </w:r>
    </w:p>
    <w:p w14:paraId="223F05AB" w14:textId="77777777" w:rsidR="00210C27" w:rsidRPr="00111ACC" w:rsidRDefault="003757F4" w:rsidP="006637A6">
      <w:pPr>
        <w:widowControl w:val="0"/>
        <w:numPr>
          <w:ilvl w:val="0"/>
          <w:numId w:val="1"/>
        </w:numPr>
        <w:tabs>
          <w:tab w:val="left" w:pos="993"/>
        </w:tabs>
        <w:ind w:left="0" w:firstLine="709"/>
        <w:jc w:val="both"/>
        <w:rPr>
          <w:sz w:val="28"/>
          <w:szCs w:val="28"/>
        </w:rPr>
      </w:pPr>
      <w:r>
        <w:rPr>
          <w:sz w:val="28"/>
          <w:szCs w:val="28"/>
        </w:rPr>
        <w:t>Наурызбайский.</w:t>
      </w:r>
    </w:p>
    <w:p w14:paraId="66C93322" w14:textId="77777777" w:rsidR="00210C27" w:rsidRPr="00111ACC" w:rsidRDefault="003757F4" w:rsidP="006637A6">
      <w:pPr>
        <w:widowControl w:val="0"/>
        <w:numPr>
          <w:ilvl w:val="0"/>
          <w:numId w:val="1"/>
        </w:numPr>
        <w:tabs>
          <w:tab w:val="left" w:pos="993"/>
        </w:tabs>
        <w:ind w:left="0" w:firstLine="709"/>
        <w:jc w:val="both"/>
        <w:rPr>
          <w:sz w:val="28"/>
          <w:szCs w:val="28"/>
        </w:rPr>
      </w:pPr>
      <w:r>
        <w:rPr>
          <w:sz w:val="28"/>
          <w:szCs w:val="28"/>
        </w:rPr>
        <w:t>Турксибский.</w:t>
      </w:r>
    </w:p>
    <w:p w14:paraId="4FBB7A2A" w14:textId="77777777" w:rsidR="00210C27" w:rsidRPr="00111ACC" w:rsidRDefault="003757F4" w:rsidP="006637A6">
      <w:pPr>
        <w:widowControl w:val="0"/>
        <w:tabs>
          <w:tab w:val="left" w:pos="993"/>
        </w:tabs>
        <w:ind w:firstLine="709"/>
        <w:contextualSpacing/>
        <w:jc w:val="both"/>
      </w:pPr>
      <w:r>
        <w:rPr>
          <w:sz w:val="28"/>
          <w:szCs w:val="28"/>
        </w:rPr>
        <w:t>В настоящее время, территория города Алматы составляет около 68,3 тысяч гектар и расположена в предгорьях Заилийского Алатау. До 1997 года город был столицей государства. Алматы занимает важное положение в качестве научного, культурного, исторического, промышленного и финансового центра Казахстана.</w:t>
      </w:r>
      <w:r>
        <w:t xml:space="preserve"> </w:t>
      </w:r>
    </w:p>
    <w:p w14:paraId="664A7CCA" w14:textId="77777777" w:rsidR="00210C27" w:rsidRPr="00111ACC" w:rsidRDefault="003757F4" w:rsidP="006637A6">
      <w:pPr>
        <w:widowControl w:val="0"/>
        <w:tabs>
          <w:tab w:val="left" w:pos="993"/>
        </w:tabs>
        <w:ind w:firstLine="709"/>
        <w:contextualSpacing/>
        <w:jc w:val="both"/>
        <w:rPr>
          <w:sz w:val="28"/>
          <w:szCs w:val="28"/>
        </w:rPr>
      </w:pPr>
      <w:r>
        <w:rPr>
          <w:sz w:val="28"/>
          <w:szCs w:val="28"/>
        </w:rPr>
        <w:t>Хотя исторический центр г. Алматы отвечает большинству требований современной модели компактного комфортного города, городское пространство представляет собой классическую связку «центр – окраины» и не реализует возможностей для повсеместного полноценного равномерного развития. Это приводит к социально-экономическим диспропорциям между районами. К примеру, Алмалинский район по стоимости основных средств сопоставим с совокупным объемом остальных районов (см. рисунок 9).</w:t>
      </w:r>
    </w:p>
    <w:p w14:paraId="52A241ED"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Жителям города не хватает общественных пространств, детских развивающих центров, кружков, секций, спортивных площадок, коммерческих объектов в шаговой доступности (фитнесс-центров, творческих мастерских, семейных кафе и коворкингов). Только Алмалинский, Бостандыкский и Медеуский районы обеспечены в достаточной степени социальной инфраструктурой. Проблема в том, что на около 70 тысяч гектар городских земель практически не осталось незастроенных территорий. </w:t>
      </w:r>
    </w:p>
    <w:p w14:paraId="35C7F432" w14:textId="77777777" w:rsidR="00210C27" w:rsidRPr="00111ACC" w:rsidRDefault="00210C27" w:rsidP="006637A6">
      <w:pPr>
        <w:widowControl w:val="0"/>
        <w:ind w:firstLine="709"/>
        <w:contextualSpacing/>
        <w:jc w:val="both"/>
        <w:rPr>
          <w:sz w:val="28"/>
          <w:szCs w:val="28"/>
        </w:rPr>
      </w:pPr>
    </w:p>
    <w:p w14:paraId="52EFE67F" w14:textId="77777777" w:rsidR="00210C27" w:rsidRPr="00111ACC" w:rsidRDefault="003757F4" w:rsidP="006637A6">
      <w:pPr>
        <w:widowControl w:val="0"/>
        <w:contextualSpacing/>
        <w:jc w:val="center"/>
        <w:rPr>
          <w:sz w:val="28"/>
          <w:szCs w:val="28"/>
        </w:rPr>
      </w:pPr>
      <w:r>
        <w:rPr>
          <w:noProof/>
        </w:rPr>
        <w:lastRenderedPageBreak/>
        <w:drawing>
          <wp:inline distT="0" distB="0" distL="0" distR="0" wp14:anchorId="788B47AD" wp14:editId="1249C012">
            <wp:extent cx="2559050" cy="2535555"/>
            <wp:effectExtent l="0" t="0" r="0" b="0"/>
            <wp:docPr id="25"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59"/>
                    <pic:cNvPicPr>
                      <a:picLocks noChangeAspect="1" noChangeArrowheads="1"/>
                    </pic:cNvPicPr>
                  </pic:nvPicPr>
                  <pic:blipFill>
                    <a:blip r:embed="rId29"/>
                    <a:stretch>
                      <a:fillRect/>
                    </a:stretch>
                  </pic:blipFill>
                  <pic:spPr bwMode="auto">
                    <a:xfrm>
                      <a:off x="0" y="0"/>
                      <a:ext cx="2559050" cy="2535555"/>
                    </a:xfrm>
                    <a:prstGeom prst="rect">
                      <a:avLst/>
                    </a:prstGeom>
                    <a:noFill/>
                  </pic:spPr>
                </pic:pic>
              </a:graphicData>
            </a:graphic>
          </wp:inline>
        </w:drawing>
      </w:r>
    </w:p>
    <w:p w14:paraId="586A8927" w14:textId="77777777" w:rsidR="00210C27" w:rsidRPr="00111ACC" w:rsidRDefault="00210C27" w:rsidP="006637A6">
      <w:pPr>
        <w:widowControl w:val="0"/>
        <w:contextualSpacing/>
        <w:jc w:val="center"/>
        <w:rPr>
          <w:sz w:val="28"/>
          <w:szCs w:val="28"/>
        </w:rPr>
      </w:pPr>
    </w:p>
    <w:p w14:paraId="0A1C700B" w14:textId="77777777" w:rsidR="00210C27" w:rsidRPr="00111ACC" w:rsidRDefault="003757F4" w:rsidP="006637A6">
      <w:pPr>
        <w:widowControl w:val="0"/>
        <w:tabs>
          <w:tab w:val="left" w:pos="993"/>
        </w:tabs>
        <w:contextualSpacing/>
        <w:jc w:val="center"/>
        <w:rPr>
          <w:sz w:val="28"/>
          <w:szCs w:val="28"/>
        </w:rPr>
      </w:pPr>
      <w:r>
        <w:rPr>
          <w:sz w:val="28"/>
          <w:szCs w:val="28"/>
        </w:rPr>
        <w:t>Рисунок 9 – Размещение основных средств по районам Алматы, млрд тенге</w:t>
      </w:r>
    </w:p>
    <w:p w14:paraId="0003056E" w14:textId="77777777" w:rsidR="00210C27" w:rsidRPr="00111ACC" w:rsidRDefault="003757F4" w:rsidP="006637A6">
      <w:pPr>
        <w:widowControl w:val="0"/>
        <w:tabs>
          <w:tab w:val="left" w:pos="993"/>
        </w:tabs>
        <w:ind w:firstLine="709"/>
        <w:contextualSpacing/>
        <w:jc w:val="both"/>
      </w:pPr>
      <w:r>
        <w:t>Примечание – Источник: Программа развития города Алматы до 2025 года и среднесрочные перспективы до 2030 года [94]</w:t>
      </w:r>
    </w:p>
    <w:p w14:paraId="0EF3FF9E" w14:textId="77777777" w:rsidR="00210C27" w:rsidRPr="00111ACC" w:rsidRDefault="00210C27" w:rsidP="006637A6">
      <w:pPr>
        <w:widowControl w:val="0"/>
        <w:tabs>
          <w:tab w:val="left" w:pos="993"/>
        </w:tabs>
        <w:ind w:firstLine="709"/>
        <w:contextualSpacing/>
        <w:jc w:val="both"/>
        <w:rPr>
          <w:sz w:val="28"/>
          <w:szCs w:val="28"/>
        </w:rPr>
      </w:pPr>
    </w:p>
    <w:p w14:paraId="41A1FBC9" w14:textId="77777777" w:rsidR="00210C27" w:rsidRPr="00111ACC" w:rsidRDefault="003757F4" w:rsidP="006637A6">
      <w:pPr>
        <w:widowControl w:val="0"/>
        <w:tabs>
          <w:tab w:val="left" w:pos="993"/>
        </w:tabs>
        <w:ind w:firstLine="709"/>
        <w:contextualSpacing/>
        <w:jc w:val="both"/>
        <w:rPr>
          <w:sz w:val="28"/>
          <w:szCs w:val="28"/>
        </w:rPr>
      </w:pPr>
      <w:r>
        <w:rPr>
          <w:sz w:val="28"/>
          <w:szCs w:val="28"/>
        </w:rPr>
        <w:t>Наряду с вопросами пространственного развития, в городе существенно обострилась экологическая проблема. Жители мегаполиса и пригородов чрезмерно зависимы от личного автотранспорта, что является одной из основных причин загрязнения воздуха и высокого процента дорожно-транспортных происшествий, в том числе со смертельным исходом. В течение нескольких лет Алматы является одним из ведущих регионов Казахстана по количеству дорожно-транспортных происшествий и числу жертв на дорогах. 80% выбросов, загрязняющих атмосферу, в г. Алматы производит автомобильный транспорт; это оказывает отрицательное влияние на здоровье людей, включая высокий уровень заболеваний дыхательной системы [2].</w:t>
      </w:r>
    </w:p>
    <w:p w14:paraId="7E4515DB"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С учетом данных проблем, акимат города планирует создание новых центров развития в стратегических точках роста. Это позволит снизить нагрузку на «старый» центр города. Основываясь на опыте Лондона и Токио, акимат города продвигает идею полицентричного мегаполиса. Одним из предлагаемых проектов развития является концепт «Западных ворот», который охватывает быстрорастущий район Алатау с площадью вокруг </w:t>
      </w:r>
      <w:r>
        <w:rPr>
          <w:sz w:val="28"/>
          <w:szCs w:val="28"/>
          <w:lang w:val="en-US"/>
        </w:rPr>
        <w:t>A</w:t>
      </w:r>
      <w:r>
        <w:rPr>
          <w:sz w:val="28"/>
          <w:szCs w:val="28"/>
        </w:rPr>
        <w:t>lmaty Arena (</w:t>
      </w:r>
      <w:r>
        <w:rPr>
          <w:b/>
          <w:sz w:val="28"/>
          <w:szCs w:val="28"/>
        </w:rPr>
        <w:t>Приложение Г</w:t>
      </w:r>
      <w:r>
        <w:rPr>
          <w:sz w:val="28"/>
          <w:szCs w:val="28"/>
        </w:rPr>
        <w:t>). С целью разгрузки старого центра города, здесь планируется создание линейно-тематического парка на 150 гектар с водными объектами, который привлечет посетителей, желающих получить различные развлекательные услуги. Концепция «Восточных ворот» включает развитие жилых микрорайонов и инфраструктуры в области въезда в город со стороны Кульджинского тракта (</w:t>
      </w:r>
      <w:r>
        <w:rPr>
          <w:b/>
          <w:sz w:val="28"/>
          <w:szCs w:val="28"/>
        </w:rPr>
        <w:t>Приложение Д</w:t>
      </w:r>
      <w:r>
        <w:rPr>
          <w:sz w:val="28"/>
          <w:szCs w:val="28"/>
        </w:rPr>
        <w:t>). Здесь архитектура будет отличаться от старого центра, а большая часть территории в жилых кварталах будет выделена под рекреационные зоны и дворовые площадки, доступные для жителей и гостей Алматы.</w:t>
      </w:r>
    </w:p>
    <w:p w14:paraId="3B645BAF" w14:textId="77777777" w:rsidR="00210C27" w:rsidRPr="00111ACC" w:rsidRDefault="003757F4" w:rsidP="006637A6">
      <w:pPr>
        <w:widowControl w:val="0"/>
        <w:tabs>
          <w:tab w:val="left" w:pos="993"/>
          <w:tab w:val="left" w:pos="1134"/>
        </w:tabs>
        <w:ind w:firstLine="709"/>
        <w:contextualSpacing/>
        <w:jc w:val="both"/>
        <w:rPr>
          <w:sz w:val="28"/>
          <w:szCs w:val="28"/>
        </w:rPr>
      </w:pPr>
      <w:r>
        <w:rPr>
          <w:sz w:val="28"/>
          <w:szCs w:val="28"/>
        </w:rPr>
        <w:t xml:space="preserve">В Генеральном плане г. Алматы до 2040 года предусмотрено создание пяти полицентров - «Север», «Запад», «Юго-запад», «Восточные ворота» и «Исторический центр», в которых большая часть планируемого населения </w:t>
      </w:r>
      <w:r>
        <w:rPr>
          <w:sz w:val="28"/>
          <w:szCs w:val="28"/>
        </w:rPr>
        <w:lastRenderedPageBreak/>
        <w:t>будущего мегаполиса будет размещена. В целом, развитие территории города будет осуществляться в двух основных параллельных и взаимодополняющих направлениях:</w:t>
      </w:r>
    </w:p>
    <w:p w14:paraId="141E1C6C" w14:textId="77777777" w:rsidR="00210C27" w:rsidRPr="00111ACC" w:rsidRDefault="003757F4" w:rsidP="006637A6">
      <w:pPr>
        <w:widowControl w:val="0"/>
        <w:numPr>
          <w:ilvl w:val="0"/>
          <w:numId w:val="3"/>
        </w:numPr>
        <w:tabs>
          <w:tab w:val="left" w:pos="993"/>
          <w:tab w:val="left" w:pos="1134"/>
        </w:tabs>
        <w:ind w:left="0" w:firstLine="709"/>
        <w:jc w:val="both"/>
        <w:rPr>
          <w:sz w:val="28"/>
          <w:szCs w:val="28"/>
        </w:rPr>
      </w:pPr>
      <w:r>
        <w:rPr>
          <w:sz w:val="28"/>
          <w:szCs w:val="28"/>
        </w:rPr>
        <w:t>модернизация существующей застройки территории города</w:t>
      </w:r>
    </w:p>
    <w:p w14:paraId="62351886" w14:textId="77777777" w:rsidR="00210C27" w:rsidRPr="00111ACC" w:rsidRDefault="003757F4" w:rsidP="006637A6">
      <w:pPr>
        <w:widowControl w:val="0"/>
        <w:numPr>
          <w:ilvl w:val="0"/>
          <w:numId w:val="3"/>
        </w:numPr>
        <w:tabs>
          <w:tab w:val="left" w:pos="993"/>
          <w:tab w:val="left" w:pos="1134"/>
        </w:tabs>
        <w:ind w:left="0" w:firstLine="709"/>
        <w:jc w:val="both"/>
        <w:rPr>
          <w:sz w:val="28"/>
          <w:szCs w:val="28"/>
        </w:rPr>
      </w:pPr>
      <w:r>
        <w:rPr>
          <w:sz w:val="28"/>
          <w:szCs w:val="28"/>
        </w:rPr>
        <w:t>развитие полицентров с освоением как свободных территорий, так и территорий существующей застройки через реконструктивные мероприятия.</w:t>
      </w:r>
    </w:p>
    <w:p w14:paraId="29FABCD9" w14:textId="77777777" w:rsidR="00210C27" w:rsidRPr="00111ACC" w:rsidRDefault="003757F4" w:rsidP="006637A6">
      <w:pPr>
        <w:widowControl w:val="0"/>
        <w:tabs>
          <w:tab w:val="left" w:pos="993"/>
        </w:tabs>
        <w:ind w:firstLine="709"/>
        <w:contextualSpacing/>
        <w:jc w:val="both"/>
        <w:rPr>
          <w:sz w:val="28"/>
          <w:szCs w:val="28"/>
        </w:rPr>
      </w:pPr>
      <w:r>
        <w:rPr>
          <w:sz w:val="28"/>
          <w:szCs w:val="28"/>
        </w:rPr>
        <w:t>В Индустриальной зоне определено 6 производственных секторов в соответствии с приоритетными отраслями:</w:t>
      </w:r>
    </w:p>
    <w:p w14:paraId="132BA774" w14:textId="77777777" w:rsidR="00210C27" w:rsidRPr="00111ACC" w:rsidRDefault="003757F4" w:rsidP="006637A6">
      <w:pPr>
        <w:widowControl w:val="0"/>
        <w:numPr>
          <w:ilvl w:val="0"/>
          <w:numId w:val="3"/>
        </w:numPr>
        <w:tabs>
          <w:tab w:val="left" w:pos="993"/>
          <w:tab w:val="left" w:pos="1134"/>
        </w:tabs>
        <w:ind w:left="0" w:firstLine="709"/>
        <w:jc w:val="both"/>
        <w:rPr>
          <w:sz w:val="28"/>
          <w:szCs w:val="28"/>
        </w:rPr>
      </w:pPr>
      <w:r>
        <w:rPr>
          <w:sz w:val="28"/>
          <w:szCs w:val="28"/>
        </w:rPr>
        <w:t>пищевая промышленность;</w:t>
      </w:r>
    </w:p>
    <w:p w14:paraId="0CC3BFB8" w14:textId="77777777" w:rsidR="00210C27" w:rsidRPr="00111ACC" w:rsidRDefault="003757F4" w:rsidP="006637A6">
      <w:pPr>
        <w:widowControl w:val="0"/>
        <w:numPr>
          <w:ilvl w:val="0"/>
          <w:numId w:val="3"/>
        </w:numPr>
        <w:tabs>
          <w:tab w:val="left" w:pos="993"/>
          <w:tab w:val="left" w:pos="1134"/>
        </w:tabs>
        <w:ind w:left="0" w:firstLine="709"/>
        <w:jc w:val="both"/>
        <w:rPr>
          <w:sz w:val="28"/>
          <w:szCs w:val="28"/>
        </w:rPr>
      </w:pPr>
      <w:r>
        <w:rPr>
          <w:sz w:val="28"/>
          <w:szCs w:val="28"/>
        </w:rPr>
        <w:t>машиностроение;</w:t>
      </w:r>
    </w:p>
    <w:p w14:paraId="4C9EC09F" w14:textId="77777777" w:rsidR="00210C27" w:rsidRPr="00111ACC" w:rsidRDefault="003757F4" w:rsidP="006637A6">
      <w:pPr>
        <w:widowControl w:val="0"/>
        <w:numPr>
          <w:ilvl w:val="0"/>
          <w:numId w:val="3"/>
        </w:numPr>
        <w:tabs>
          <w:tab w:val="left" w:pos="993"/>
          <w:tab w:val="left" w:pos="1134"/>
        </w:tabs>
        <w:ind w:left="0" w:firstLine="709"/>
        <w:jc w:val="both"/>
        <w:rPr>
          <w:sz w:val="28"/>
          <w:szCs w:val="28"/>
        </w:rPr>
      </w:pPr>
      <w:r>
        <w:rPr>
          <w:sz w:val="28"/>
          <w:szCs w:val="28"/>
        </w:rPr>
        <w:t>строительная промышленность;</w:t>
      </w:r>
    </w:p>
    <w:p w14:paraId="0150783F" w14:textId="77777777" w:rsidR="00210C27" w:rsidRPr="00111ACC" w:rsidRDefault="003757F4" w:rsidP="006637A6">
      <w:pPr>
        <w:widowControl w:val="0"/>
        <w:numPr>
          <w:ilvl w:val="0"/>
          <w:numId w:val="3"/>
        </w:numPr>
        <w:tabs>
          <w:tab w:val="left" w:pos="993"/>
          <w:tab w:val="left" w:pos="1134"/>
        </w:tabs>
        <w:ind w:left="0" w:firstLine="709"/>
        <w:jc w:val="both"/>
        <w:rPr>
          <w:sz w:val="28"/>
          <w:szCs w:val="28"/>
        </w:rPr>
      </w:pPr>
      <w:r>
        <w:rPr>
          <w:sz w:val="28"/>
          <w:szCs w:val="28"/>
        </w:rPr>
        <w:t>фармацевтическая промышленность;</w:t>
      </w:r>
    </w:p>
    <w:p w14:paraId="0721AC42" w14:textId="77777777" w:rsidR="00210C27" w:rsidRPr="00111ACC" w:rsidRDefault="003757F4" w:rsidP="006637A6">
      <w:pPr>
        <w:widowControl w:val="0"/>
        <w:numPr>
          <w:ilvl w:val="0"/>
          <w:numId w:val="3"/>
        </w:numPr>
        <w:tabs>
          <w:tab w:val="left" w:pos="993"/>
          <w:tab w:val="left" w:pos="1134"/>
        </w:tabs>
        <w:ind w:left="0" w:firstLine="709"/>
        <w:jc w:val="both"/>
        <w:rPr>
          <w:sz w:val="28"/>
          <w:szCs w:val="28"/>
        </w:rPr>
      </w:pPr>
      <w:r>
        <w:rPr>
          <w:sz w:val="28"/>
          <w:szCs w:val="28"/>
        </w:rPr>
        <w:t>химическая промышленность;</w:t>
      </w:r>
    </w:p>
    <w:p w14:paraId="31DA0944" w14:textId="77777777" w:rsidR="00210C27" w:rsidRPr="00111ACC" w:rsidRDefault="003757F4" w:rsidP="006637A6">
      <w:pPr>
        <w:widowControl w:val="0"/>
        <w:numPr>
          <w:ilvl w:val="0"/>
          <w:numId w:val="3"/>
        </w:numPr>
        <w:tabs>
          <w:tab w:val="left" w:pos="993"/>
          <w:tab w:val="left" w:pos="1134"/>
        </w:tabs>
        <w:ind w:left="0" w:firstLine="709"/>
        <w:jc w:val="both"/>
        <w:rPr>
          <w:sz w:val="28"/>
          <w:szCs w:val="28"/>
        </w:rPr>
      </w:pPr>
      <w:r>
        <w:rPr>
          <w:sz w:val="28"/>
          <w:szCs w:val="28"/>
        </w:rPr>
        <w:t>легкая промышленность.</w:t>
      </w:r>
    </w:p>
    <w:p w14:paraId="14A237E8" w14:textId="77777777" w:rsidR="00210C27" w:rsidRPr="00111ACC" w:rsidRDefault="003757F4" w:rsidP="006637A6">
      <w:pPr>
        <w:widowControl w:val="0"/>
        <w:tabs>
          <w:tab w:val="left" w:pos="993"/>
        </w:tabs>
        <w:ind w:firstLine="709"/>
        <w:contextualSpacing/>
        <w:jc w:val="both"/>
        <w:rPr>
          <w:sz w:val="28"/>
          <w:szCs w:val="28"/>
        </w:rPr>
      </w:pPr>
      <w:r>
        <w:rPr>
          <w:sz w:val="28"/>
          <w:szCs w:val="28"/>
        </w:rPr>
        <w:t>На сегодня резидентами являются 67 компаний.</w:t>
      </w:r>
    </w:p>
    <w:p w14:paraId="2E4771F9" w14:textId="77777777" w:rsidR="00210C27" w:rsidRPr="00111ACC" w:rsidRDefault="003757F4" w:rsidP="006637A6">
      <w:pPr>
        <w:widowControl w:val="0"/>
        <w:tabs>
          <w:tab w:val="left" w:pos="993"/>
        </w:tabs>
        <w:ind w:firstLine="709"/>
        <w:contextualSpacing/>
        <w:jc w:val="both"/>
        <w:rPr>
          <w:sz w:val="28"/>
          <w:szCs w:val="28"/>
        </w:rPr>
      </w:pPr>
      <w:r>
        <w:rPr>
          <w:sz w:val="28"/>
          <w:szCs w:val="28"/>
        </w:rPr>
        <w:t>С 2003 года в Алматы функционирует специальная экономическая зона «Парк инновационных технологий» (СЗЗ «ПИТ»). СЭЗ позиционирует себя как инновационный хаб, интегрированный научно-образовательный, проектно-конструкторский и производственный кластер. Основной целью проекта СЭЗ «ПИТ» является привлечение новых технологий, всесторонняя поддержка и рост новых предприятий в сфере: информационных технологий; телекоммуникации и связи; электроники и приборостроения; возобновляемых источников энергии, ресурсосбережения и эффективного природопользования; создания и применения материалов различного назначения; добычи, транспортировки и переработки нефти и газа.</w:t>
      </w:r>
    </w:p>
    <w:p w14:paraId="05EC1F83" w14:textId="77777777" w:rsidR="00210C27" w:rsidRPr="00111ACC" w:rsidRDefault="003757F4" w:rsidP="006637A6">
      <w:pPr>
        <w:widowControl w:val="0"/>
        <w:tabs>
          <w:tab w:val="left" w:pos="993"/>
        </w:tabs>
        <w:ind w:firstLine="709"/>
        <w:contextualSpacing/>
        <w:jc w:val="both"/>
        <w:rPr>
          <w:sz w:val="28"/>
          <w:szCs w:val="28"/>
        </w:rPr>
      </w:pPr>
      <w:r>
        <w:rPr>
          <w:sz w:val="28"/>
          <w:szCs w:val="28"/>
        </w:rPr>
        <w:t>В СЭЗ «ПИТ» зарегистрированы 145 компаний, из них 55 компаний непосредственно осуществляют деятельность на территории СЭЗ «ПИТ» и 90 компаний работают по принципу экстерриториальности.</w:t>
      </w:r>
    </w:p>
    <w:p w14:paraId="4E818957"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В соответствии с Программой развития Алматы на 2021–2025 годы, развитие города осуществляется по 7 основным направлениям [94]: </w:t>
      </w:r>
    </w:p>
    <w:p w14:paraId="5A7EBF42"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1) «Город без окраин»; </w:t>
      </w:r>
    </w:p>
    <w:p w14:paraId="4B7C37BE"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2) «Умный город»; </w:t>
      </w:r>
    </w:p>
    <w:p w14:paraId="77735C05"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3) «Город равных возможностей»; </w:t>
      </w:r>
    </w:p>
    <w:p w14:paraId="1F9E3084"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4) «Безопасный город»; </w:t>
      </w:r>
    </w:p>
    <w:p w14:paraId="12B805CF"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5) «Зеленый город»; </w:t>
      </w:r>
    </w:p>
    <w:p w14:paraId="38C37F1C"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6) «Глобальный деловой центр»; </w:t>
      </w:r>
    </w:p>
    <w:p w14:paraId="3EF035C1" w14:textId="77777777" w:rsidR="00210C27" w:rsidRPr="00111ACC" w:rsidRDefault="003757F4" w:rsidP="006637A6">
      <w:pPr>
        <w:widowControl w:val="0"/>
        <w:tabs>
          <w:tab w:val="left" w:pos="993"/>
        </w:tabs>
        <w:ind w:firstLine="709"/>
        <w:contextualSpacing/>
        <w:jc w:val="both"/>
        <w:rPr>
          <w:sz w:val="28"/>
          <w:szCs w:val="28"/>
        </w:rPr>
      </w:pPr>
      <w:r>
        <w:rPr>
          <w:sz w:val="28"/>
          <w:szCs w:val="28"/>
        </w:rPr>
        <w:t>7) «Культурный креативный город».</w:t>
      </w:r>
    </w:p>
    <w:p w14:paraId="204B0C20" w14:textId="77777777" w:rsidR="00210C27" w:rsidRPr="00111ACC" w:rsidRDefault="003757F4" w:rsidP="006637A6">
      <w:pPr>
        <w:widowControl w:val="0"/>
        <w:tabs>
          <w:tab w:val="left" w:pos="993"/>
        </w:tabs>
        <w:ind w:firstLine="709"/>
        <w:contextualSpacing/>
        <w:jc w:val="both"/>
        <w:rPr>
          <w:sz w:val="28"/>
          <w:szCs w:val="28"/>
        </w:rPr>
      </w:pPr>
      <w:r>
        <w:rPr>
          <w:sz w:val="28"/>
          <w:szCs w:val="28"/>
        </w:rPr>
        <w:t>Так, в концепции «Умного города» проводится активная работа по внедрению новых и цифровых технологий. В мегаполисе реализуется Стратегия SMART ALMATY на 2020-2025 годы, которая определяет роль и применение цифровых и информационных технологий в достижении стратегических целей города за счёт задействования всех ресурсов в комплексном развитии всей инфраструктуры [95].</w:t>
      </w:r>
    </w:p>
    <w:p w14:paraId="7A1CE763"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ИТ Стратегия предусматривает переход к цифровому состоянию, в том числе за счет введения концепции «Умный город». Основная цель инициативы </w:t>
      </w:r>
      <w:r>
        <w:rPr>
          <w:sz w:val="28"/>
          <w:szCs w:val="28"/>
        </w:rPr>
        <w:lastRenderedPageBreak/>
        <w:t>состоит в том, чтобы создать урбанизированную территорию, в которой ресурсы городских служб и частная инициатива взаимодействуют и сотрудничают для обеспечения устойчивого развития города и создания благоприятных условий для жителей и гостей города за счет внедренных новых технологий.</w:t>
      </w:r>
    </w:p>
    <w:p w14:paraId="41E5B0E8" w14:textId="77777777" w:rsidR="00210C27" w:rsidRPr="00111ACC" w:rsidRDefault="003757F4" w:rsidP="006637A6">
      <w:pPr>
        <w:widowControl w:val="0"/>
        <w:tabs>
          <w:tab w:val="left" w:pos="993"/>
        </w:tabs>
        <w:ind w:firstLine="709"/>
        <w:contextualSpacing/>
        <w:jc w:val="both"/>
        <w:rPr>
          <w:sz w:val="28"/>
          <w:szCs w:val="28"/>
        </w:rPr>
      </w:pPr>
      <w:r>
        <w:rPr>
          <w:sz w:val="28"/>
          <w:szCs w:val="28"/>
        </w:rPr>
        <w:t>ИТ-Стратегия Алматы сформирована на период до 2025 года и пересматривается исходя из необходимости актуализировать направления деятельности по запросам населения, бизнеса и науки, окружающей среды.</w:t>
      </w:r>
    </w:p>
    <w:p w14:paraId="23C09C5C" w14:textId="77777777" w:rsidR="00210C27" w:rsidRPr="00111ACC" w:rsidRDefault="003757F4" w:rsidP="006637A6">
      <w:pPr>
        <w:widowControl w:val="0"/>
        <w:tabs>
          <w:tab w:val="left" w:pos="993"/>
        </w:tabs>
        <w:ind w:firstLine="709"/>
        <w:contextualSpacing/>
        <w:jc w:val="both"/>
        <w:rPr>
          <w:sz w:val="28"/>
          <w:szCs w:val="28"/>
        </w:rPr>
      </w:pPr>
      <w:r>
        <w:rPr>
          <w:sz w:val="28"/>
          <w:szCs w:val="28"/>
        </w:rPr>
        <w:t>Инициатива развития – это сотрудничество государственных органов с частными организациями и представителями научной среды, в которой новые усовершенствованные технологические решения будут итеративно разрабатываться на основе перечня текущих проблем, предоставленных государственными органами, которые озвучиваются населением города.</w:t>
      </w:r>
    </w:p>
    <w:p w14:paraId="2F3B345D" w14:textId="77777777" w:rsidR="00210C27" w:rsidRPr="00111ACC" w:rsidRDefault="003757F4" w:rsidP="006637A6">
      <w:pPr>
        <w:widowControl w:val="0"/>
        <w:tabs>
          <w:tab w:val="left" w:pos="993"/>
        </w:tabs>
        <w:ind w:firstLine="709"/>
        <w:contextualSpacing/>
        <w:jc w:val="both"/>
        <w:rPr>
          <w:sz w:val="28"/>
          <w:szCs w:val="28"/>
        </w:rPr>
      </w:pPr>
      <w:r>
        <w:rPr>
          <w:sz w:val="28"/>
          <w:szCs w:val="28"/>
        </w:rPr>
        <w:t>Стратегия ориентирована на максимальное использование всех ресурсов включая человеческий потенциал, для развития цифровизации в городе Алматы, с помощью инфраструктурных и технических площадок на уровне Smart Point, Tech Garden и др. инкубаторов и акселераторов.</w:t>
      </w:r>
    </w:p>
    <w:p w14:paraId="0D549D71" w14:textId="77777777" w:rsidR="00210C27" w:rsidRPr="00111ACC" w:rsidRDefault="003757F4" w:rsidP="006637A6">
      <w:pPr>
        <w:widowControl w:val="0"/>
        <w:tabs>
          <w:tab w:val="left" w:pos="993"/>
        </w:tabs>
        <w:ind w:firstLine="709"/>
        <w:contextualSpacing/>
        <w:jc w:val="both"/>
        <w:rPr>
          <w:sz w:val="28"/>
          <w:szCs w:val="28"/>
        </w:rPr>
      </w:pPr>
      <w:r>
        <w:rPr>
          <w:i/>
          <w:sz w:val="28"/>
          <w:szCs w:val="28"/>
        </w:rPr>
        <w:t>Видение</w:t>
      </w:r>
      <w:r>
        <w:rPr>
          <w:sz w:val="28"/>
          <w:szCs w:val="28"/>
        </w:rPr>
        <w:t xml:space="preserve"> администрации города Алматы в отношении цифровизации города состоит в следующем:</w:t>
      </w:r>
    </w:p>
    <w:p w14:paraId="0228C0BC" w14:textId="77777777" w:rsidR="00210C27" w:rsidRPr="00111ACC" w:rsidRDefault="003757F4" w:rsidP="006637A6">
      <w:pPr>
        <w:widowControl w:val="0"/>
        <w:numPr>
          <w:ilvl w:val="0"/>
          <w:numId w:val="4"/>
        </w:numPr>
        <w:tabs>
          <w:tab w:val="left" w:pos="993"/>
          <w:tab w:val="left" w:pos="1134"/>
        </w:tabs>
        <w:ind w:left="0" w:firstLine="709"/>
        <w:jc w:val="both"/>
        <w:rPr>
          <w:sz w:val="28"/>
          <w:szCs w:val="28"/>
        </w:rPr>
      </w:pPr>
      <w:r>
        <w:rPr>
          <w:sz w:val="28"/>
          <w:szCs w:val="28"/>
        </w:rPr>
        <w:t>Реализация концепции «Слышащее государство» за счет прозрачного и эффективного использования инструментов цифровизации;</w:t>
      </w:r>
    </w:p>
    <w:p w14:paraId="7076A71D" w14:textId="77777777" w:rsidR="00210C27" w:rsidRPr="00111ACC" w:rsidRDefault="003757F4" w:rsidP="006637A6">
      <w:pPr>
        <w:widowControl w:val="0"/>
        <w:numPr>
          <w:ilvl w:val="0"/>
          <w:numId w:val="4"/>
        </w:numPr>
        <w:tabs>
          <w:tab w:val="left" w:pos="993"/>
          <w:tab w:val="left" w:pos="1134"/>
        </w:tabs>
        <w:ind w:left="0" w:firstLine="709"/>
        <w:jc w:val="both"/>
        <w:rPr>
          <w:sz w:val="28"/>
          <w:szCs w:val="28"/>
        </w:rPr>
      </w:pPr>
      <w:r>
        <w:rPr>
          <w:sz w:val="28"/>
          <w:szCs w:val="28"/>
        </w:rPr>
        <w:t>Создание инновационной технологической экосистемы путем обеспечения условий для развития ИТ-предпринимательства с прочными связями между бизнесом, наукой и государством;</w:t>
      </w:r>
    </w:p>
    <w:p w14:paraId="12F5F3EF" w14:textId="77777777" w:rsidR="00210C27" w:rsidRPr="00111ACC" w:rsidRDefault="003757F4" w:rsidP="006637A6">
      <w:pPr>
        <w:widowControl w:val="0"/>
        <w:numPr>
          <w:ilvl w:val="0"/>
          <w:numId w:val="4"/>
        </w:numPr>
        <w:tabs>
          <w:tab w:val="left" w:pos="993"/>
          <w:tab w:val="left" w:pos="1134"/>
        </w:tabs>
        <w:ind w:left="0" w:firstLine="709"/>
        <w:jc w:val="both"/>
        <w:rPr>
          <w:sz w:val="28"/>
          <w:szCs w:val="28"/>
        </w:rPr>
      </w:pPr>
      <w:r>
        <w:rPr>
          <w:sz w:val="28"/>
          <w:szCs w:val="28"/>
        </w:rPr>
        <w:t>Развитие собственных человеческих ресурсов города за счет налаживания связей между учебными заведениями и коммерческим сектором;</w:t>
      </w:r>
    </w:p>
    <w:p w14:paraId="009BCD8D" w14:textId="77777777" w:rsidR="00210C27" w:rsidRPr="00111ACC" w:rsidRDefault="003757F4" w:rsidP="006637A6">
      <w:pPr>
        <w:widowControl w:val="0"/>
        <w:numPr>
          <w:ilvl w:val="0"/>
          <w:numId w:val="4"/>
        </w:numPr>
        <w:tabs>
          <w:tab w:val="left" w:pos="993"/>
          <w:tab w:val="left" w:pos="1134"/>
        </w:tabs>
        <w:ind w:left="0" w:firstLine="709"/>
        <w:jc w:val="both"/>
        <w:rPr>
          <w:sz w:val="28"/>
          <w:szCs w:val="28"/>
        </w:rPr>
      </w:pPr>
      <w:r>
        <w:rPr>
          <w:sz w:val="28"/>
          <w:szCs w:val="28"/>
        </w:rPr>
        <w:t>Усиление роли бизнеса в реализации городских проектов;</w:t>
      </w:r>
    </w:p>
    <w:p w14:paraId="742956C3" w14:textId="77777777" w:rsidR="00210C27" w:rsidRPr="00111ACC" w:rsidRDefault="003757F4" w:rsidP="006637A6">
      <w:pPr>
        <w:widowControl w:val="0"/>
        <w:numPr>
          <w:ilvl w:val="0"/>
          <w:numId w:val="4"/>
        </w:numPr>
        <w:tabs>
          <w:tab w:val="left" w:pos="993"/>
          <w:tab w:val="left" w:pos="1134"/>
        </w:tabs>
        <w:ind w:left="0" w:firstLine="709"/>
        <w:jc w:val="both"/>
        <w:rPr>
          <w:sz w:val="28"/>
          <w:szCs w:val="28"/>
        </w:rPr>
      </w:pPr>
      <w:r>
        <w:rPr>
          <w:sz w:val="28"/>
          <w:szCs w:val="28"/>
        </w:rPr>
        <w:t>Развитие технологии искусственного интеллекта посредством координации с бизнесом и высшими учебными заведениями;</w:t>
      </w:r>
    </w:p>
    <w:p w14:paraId="70F26E0D" w14:textId="77777777" w:rsidR="00210C27" w:rsidRPr="00111ACC" w:rsidRDefault="003757F4" w:rsidP="006637A6">
      <w:pPr>
        <w:widowControl w:val="0"/>
        <w:numPr>
          <w:ilvl w:val="0"/>
          <w:numId w:val="4"/>
        </w:numPr>
        <w:tabs>
          <w:tab w:val="left" w:pos="993"/>
          <w:tab w:val="left" w:pos="1134"/>
        </w:tabs>
        <w:ind w:left="0" w:firstLine="709"/>
        <w:jc w:val="both"/>
        <w:rPr>
          <w:sz w:val="28"/>
          <w:szCs w:val="28"/>
        </w:rPr>
      </w:pPr>
      <w:r>
        <w:rPr>
          <w:sz w:val="28"/>
          <w:szCs w:val="28"/>
        </w:rPr>
        <w:t>Разработка пилотной зоны по применению протокола LoRa в рамках продвижения развития применения концепции Интернета вещей.</w:t>
      </w:r>
    </w:p>
    <w:p w14:paraId="1F74CDA7" w14:textId="77777777" w:rsidR="00210C27" w:rsidRPr="00111ACC" w:rsidRDefault="003757F4" w:rsidP="006637A6">
      <w:pPr>
        <w:widowControl w:val="0"/>
        <w:tabs>
          <w:tab w:val="left" w:pos="993"/>
        </w:tabs>
        <w:ind w:firstLine="709"/>
        <w:contextualSpacing/>
        <w:jc w:val="both"/>
        <w:rPr>
          <w:sz w:val="28"/>
          <w:szCs w:val="28"/>
        </w:rPr>
      </w:pPr>
      <w:r>
        <w:rPr>
          <w:iCs/>
          <w:sz w:val="28"/>
          <w:szCs w:val="28"/>
        </w:rPr>
        <w:t>Целями ИТ-Стратегии</w:t>
      </w:r>
      <w:r>
        <w:rPr>
          <w:sz w:val="28"/>
          <w:szCs w:val="28"/>
        </w:rPr>
        <w:t xml:space="preserve"> являются:</w:t>
      </w:r>
    </w:p>
    <w:p w14:paraId="5F024CEB" w14:textId="77777777" w:rsidR="00210C27" w:rsidRPr="00111ACC" w:rsidRDefault="003757F4" w:rsidP="006637A6">
      <w:pPr>
        <w:widowControl w:val="0"/>
        <w:numPr>
          <w:ilvl w:val="0"/>
          <w:numId w:val="5"/>
        </w:numPr>
        <w:tabs>
          <w:tab w:val="left" w:pos="993"/>
          <w:tab w:val="left" w:pos="1134"/>
        </w:tabs>
        <w:ind w:left="0" w:firstLine="709"/>
        <w:jc w:val="both"/>
        <w:rPr>
          <w:sz w:val="28"/>
          <w:szCs w:val="28"/>
        </w:rPr>
      </w:pPr>
      <w:r>
        <w:rPr>
          <w:sz w:val="28"/>
          <w:szCs w:val="28"/>
        </w:rPr>
        <w:t>Формирование единого видения направления развития цифровизации с учетом потребностей и ресурсов города;</w:t>
      </w:r>
    </w:p>
    <w:p w14:paraId="764DB79F" w14:textId="77777777" w:rsidR="00210C27" w:rsidRPr="00111ACC" w:rsidRDefault="003757F4" w:rsidP="006637A6">
      <w:pPr>
        <w:widowControl w:val="0"/>
        <w:numPr>
          <w:ilvl w:val="0"/>
          <w:numId w:val="5"/>
        </w:numPr>
        <w:tabs>
          <w:tab w:val="left" w:pos="993"/>
          <w:tab w:val="left" w:pos="1134"/>
        </w:tabs>
        <w:ind w:left="0" w:firstLine="709"/>
        <w:jc w:val="both"/>
        <w:rPr>
          <w:sz w:val="28"/>
          <w:szCs w:val="28"/>
        </w:rPr>
      </w:pPr>
      <w:r>
        <w:rPr>
          <w:sz w:val="28"/>
          <w:szCs w:val="28"/>
        </w:rPr>
        <w:t>Пересмотр и перегруппировка портфелей ИТ-проектов в системе города с учетом приоритетных проблем резидентов через развитие цифровизации;</w:t>
      </w:r>
    </w:p>
    <w:p w14:paraId="1E8A5051" w14:textId="77777777" w:rsidR="00210C27" w:rsidRPr="00111ACC" w:rsidRDefault="003757F4" w:rsidP="006637A6">
      <w:pPr>
        <w:widowControl w:val="0"/>
        <w:numPr>
          <w:ilvl w:val="0"/>
          <w:numId w:val="5"/>
        </w:numPr>
        <w:tabs>
          <w:tab w:val="left" w:pos="993"/>
          <w:tab w:val="left" w:pos="1134"/>
        </w:tabs>
        <w:ind w:left="0" w:firstLine="709"/>
        <w:jc w:val="both"/>
        <w:rPr>
          <w:sz w:val="28"/>
          <w:szCs w:val="28"/>
        </w:rPr>
      </w:pPr>
      <w:r>
        <w:rPr>
          <w:sz w:val="28"/>
          <w:szCs w:val="28"/>
        </w:rPr>
        <w:t>Утверждение дорожной карты реализации ИТ-проектов в городе;</w:t>
      </w:r>
    </w:p>
    <w:p w14:paraId="3B37E926" w14:textId="77777777" w:rsidR="00210C27" w:rsidRPr="00111ACC" w:rsidRDefault="003757F4" w:rsidP="006637A6">
      <w:pPr>
        <w:widowControl w:val="0"/>
        <w:numPr>
          <w:ilvl w:val="0"/>
          <w:numId w:val="5"/>
        </w:numPr>
        <w:tabs>
          <w:tab w:val="left" w:pos="993"/>
          <w:tab w:val="left" w:pos="1134"/>
        </w:tabs>
        <w:ind w:left="0" w:firstLine="709"/>
        <w:jc w:val="both"/>
        <w:rPr>
          <w:sz w:val="28"/>
          <w:szCs w:val="28"/>
        </w:rPr>
      </w:pPr>
      <w:r>
        <w:rPr>
          <w:sz w:val="28"/>
          <w:szCs w:val="28"/>
        </w:rPr>
        <w:t>Утверждение методики, регламента и функционального взаимодействия с другими структурными подразделениями города.</w:t>
      </w:r>
    </w:p>
    <w:p w14:paraId="6AF839B5" w14:textId="77777777" w:rsidR="00210C27" w:rsidRPr="00111ACC" w:rsidRDefault="003757F4" w:rsidP="006637A6">
      <w:pPr>
        <w:widowControl w:val="0"/>
        <w:tabs>
          <w:tab w:val="left" w:pos="993"/>
        </w:tabs>
        <w:ind w:firstLine="709"/>
        <w:contextualSpacing/>
        <w:jc w:val="both"/>
        <w:rPr>
          <w:sz w:val="28"/>
          <w:szCs w:val="28"/>
        </w:rPr>
      </w:pPr>
      <w:r>
        <w:rPr>
          <w:iCs/>
          <w:sz w:val="28"/>
          <w:szCs w:val="28"/>
        </w:rPr>
        <w:t>Миссия ИТ-Стратегии</w:t>
      </w:r>
      <w:r>
        <w:rPr>
          <w:sz w:val="28"/>
          <w:szCs w:val="28"/>
        </w:rPr>
        <w:t>: Создание единого регионального экспертного центра в г. Алматы по новым технологиям, внедренных в мире, с упором на укрепление традиционных направлений развития посредствам инструментов цифровизации.</w:t>
      </w:r>
    </w:p>
    <w:p w14:paraId="4FCACBF7" w14:textId="77777777" w:rsidR="00210C27" w:rsidRPr="00111ACC" w:rsidRDefault="003757F4" w:rsidP="006637A6">
      <w:pPr>
        <w:widowControl w:val="0"/>
        <w:tabs>
          <w:tab w:val="left" w:pos="993"/>
        </w:tabs>
        <w:ind w:firstLine="709"/>
        <w:contextualSpacing/>
        <w:jc w:val="both"/>
        <w:rPr>
          <w:sz w:val="28"/>
          <w:szCs w:val="28"/>
        </w:rPr>
      </w:pPr>
      <w:r>
        <w:rPr>
          <w:sz w:val="28"/>
          <w:szCs w:val="28"/>
        </w:rPr>
        <w:t>Пул проектов SMART ALMATY определяет подходы к выбору и формированию стратегических инициатив для постепенного перехода на цифровую архитектуру.</w:t>
      </w:r>
    </w:p>
    <w:p w14:paraId="31FF9C45" w14:textId="77777777" w:rsidR="00210C27" w:rsidRPr="00111ACC" w:rsidRDefault="003757F4" w:rsidP="006637A6">
      <w:pPr>
        <w:widowControl w:val="0"/>
        <w:tabs>
          <w:tab w:val="left" w:pos="993"/>
        </w:tabs>
        <w:ind w:firstLine="709"/>
        <w:contextualSpacing/>
        <w:jc w:val="both"/>
        <w:rPr>
          <w:sz w:val="28"/>
          <w:szCs w:val="28"/>
        </w:rPr>
      </w:pPr>
      <w:r>
        <w:rPr>
          <w:sz w:val="28"/>
          <w:szCs w:val="28"/>
        </w:rPr>
        <w:lastRenderedPageBreak/>
        <w:t>Для реализации ИТ-Стратегии были определены следующие принципы:</w:t>
      </w:r>
    </w:p>
    <w:p w14:paraId="361ADF3B" w14:textId="77777777" w:rsidR="00210C27" w:rsidRPr="00111ACC" w:rsidRDefault="003757F4" w:rsidP="006637A6">
      <w:pPr>
        <w:widowControl w:val="0"/>
        <w:numPr>
          <w:ilvl w:val="0"/>
          <w:numId w:val="6"/>
        </w:numPr>
        <w:tabs>
          <w:tab w:val="left" w:pos="993"/>
        </w:tabs>
        <w:ind w:left="0" w:firstLine="709"/>
        <w:jc w:val="both"/>
        <w:rPr>
          <w:sz w:val="28"/>
          <w:szCs w:val="28"/>
        </w:rPr>
      </w:pPr>
      <w:r>
        <w:rPr>
          <w:sz w:val="28"/>
          <w:szCs w:val="28"/>
        </w:rPr>
        <w:t>все действия по цифровизации и автоматизации, осуществляемые ИТ-сообществом, должны прямо или косвенно связывать это с ценностью для жителей г. Алматы и других заинтересованных сторон;</w:t>
      </w:r>
    </w:p>
    <w:p w14:paraId="3FF29DF2" w14:textId="77777777" w:rsidR="00210C27" w:rsidRPr="00111ACC" w:rsidRDefault="003757F4" w:rsidP="006637A6">
      <w:pPr>
        <w:widowControl w:val="0"/>
        <w:numPr>
          <w:ilvl w:val="0"/>
          <w:numId w:val="6"/>
        </w:numPr>
        <w:tabs>
          <w:tab w:val="left" w:pos="993"/>
        </w:tabs>
        <w:ind w:left="0" w:firstLine="709"/>
        <w:jc w:val="both"/>
        <w:rPr>
          <w:sz w:val="28"/>
          <w:szCs w:val="28"/>
        </w:rPr>
      </w:pPr>
      <w:r>
        <w:rPr>
          <w:sz w:val="28"/>
          <w:szCs w:val="28"/>
        </w:rPr>
        <w:t>сбалансированное и постепенно итеративное внедрение технологий с акцентом на создание Цифровой Культуры в г. Алматы через поддержку каждого кластера развития по основным направлениям: образование, здравоохранение, сельское хозяйство, промышленность производство и другое;</w:t>
      </w:r>
    </w:p>
    <w:p w14:paraId="59A219A4" w14:textId="77777777" w:rsidR="00210C27" w:rsidRPr="00111ACC" w:rsidRDefault="003757F4" w:rsidP="006637A6">
      <w:pPr>
        <w:widowControl w:val="0"/>
        <w:numPr>
          <w:ilvl w:val="0"/>
          <w:numId w:val="6"/>
        </w:numPr>
        <w:tabs>
          <w:tab w:val="left" w:pos="993"/>
        </w:tabs>
        <w:ind w:left="0" w:firstLine="709"/>
        <w:jc w:val="both"/>
        <w:rPr>
          <w:sz w:val="28"/>
          <w:szCs w:val="28"/>
        </w:rPr>
      </w:pPr>
      <w:r>
        <w:rPr>
          <w:sz w:val="28"/>
          <w:szCs w:val="28"/>
        </w:rPr>
        <w:t>вся деятельность государственного органа и ИТ-сообщества направлена ​​на получение ценности от автоматизации и цифровизации жителям г. Алматы;</w:t>
      </w:r>
    </w:p>
    <w:p w14:paraId="3ABE826B" w14:textId="77777777" w:rsidR="00210C27" w:rsidRPr="00111ACC" w:rsidRDefault="003757F4" w:rsidP="006637A6">
      <w:pPr>
        <w:widowControl w:val="0"/>
        <w:numPr>
          <w:ilvl w:val="0"/>
          <w:numId w:val="6"/>
        </w:numPr>
        <w:tabs>
          <w:tab w:val="left" w:pos="993"/>
        </w:tabs>
        <w:ind w:left="0" w:firstLine="709"/>
        <w:jc w:val="both"/>
        <w:rPr>
          <w:sz w:val="28"/>
          <w:szCs w:val="28"/>
        </w:rPr>
      </w:pPr>
      <w:r>
        <w:rPr>
          <w:sz w:val="28"/>
          <w:szCs w:val="28"/>
        </w:rPr>
        <w:t>реализация инфраструктурных проектов, которые позволят ИТ-сообществу создавать и коммерциализировать новые ИТ-услуги на открытом рынке;</w:t>
      </w:r>
    </w:p>
    <w:p w14:paraId="399E148B" w14:textId="77777777" w:rsidR="00210C27" w:rsidRPr="00111ACC" w:rsidRDefault="003757F4" w:rsidP="006637A6">
      <w:pPr>
        <w:widowControl w:val="0"/>
        <w:numPr>
          <w:ilvl w:val="0"/>
          <w:numId w:val="6"/>
        </w:numPr>
        <w:tabs>
          <w:tab w:val="left" w:pos="993"/>
        </w:tabs>
        <w:ind w:left="0" w:firstLine="709"/>
        <w:jc w:val="both"/>
        <w:rPr>
          <w:sz w:val="28"/>
          <w:szCs w:val="28"/>
        </w:rPr>
      </w:pPr>
      <w:r>
        <w:rPr>
          <w:sz w:val="28"/>
          <w:szCs w:val="28"/>
        </w:rPr>
        <w:t>снижение капитальных затрат государства за счет использования сервисной модели информатизации и государственно-частного партнерства в реализации проектов;</w:t>
      </w:r>
    </w:p>
    <w:p w14:paraId="0086F1E4" w14:textId="77777777" w:rsidR="00210C27" w:rsidRPr="00111ACC" w:rsidRDefault="003757F4" w:rsidP="006637A6">
      <w:pPr>
        <w:widowControl w:val="0"/>
        <w:numPr>
          <w:ilvl w:val="0"/>
          <w:numId w:val="6"/>
        </w:numPr>
        <w:tabs>
          <w:tab w:val="left" w:pos="993"/>
        </w:tabs>
        <w:ind w:left="0" w:firstLine="709"/>
        <w:jc w:val="both"/>
        <w:rPr>
          <w:sz w:val="28"/>
          <w:szCs w:val="28"/>
        </w:rPr>
      </w:pPr>
      <w:r>
        <w:rPr>
          <w:sz w:val="28"/>
          <w:szCs w:val="28"/>
        </w:rPr>
        <w:t>использование типовых технологических решений в государственных органах и организациях;</w:t>
      </w:r>
    </w:p>
    <w:p w14:paraId="53FA5FB0" w14:textId="77777777" w:rsidR="00210C27" w:rsidRPr="00111ACC" w:rsidRDefault="003757F4" w:rsidP="006637A6">
      <w:pPr>
        <w:widowControl w:val="0"/>
        <w:numPr>
          <w:ilvl w:val="0"/>
          <w:numId w:val="6"/>
        </w:numPr>
        <w:tabs>
          <w:tab w:val="left" w:pos="993"/>
        </w:tabs>
        <w:ind w:left="0" w:firstLine="709"/>
        <w:jc w:val="both"/>
        <w:rPr>
          <w:sz w:val="28"/>
          <w:szCs w:val="28"/>
        </w:rPr>
      </w:pPr>
      <w:r>
        <w:rPr>
          <w:sz w:val="28"/>
          <w:szCs w:val="28"/>
        </w:rPr>
        <w:t>применение интеграционных решений при создании новых информационных систем;</w:t>
      </w:r>
    </w:p>
    <w:p w14:paraId="4735D50E" w14:textId="77777777" w:rsidR="00210C27" w:rsidRPr="00111ACC" w:rsidRDefault="003757F4" w:rsidP="006637A6">
      <w:pPr>
        <w:widowControl w:val="0"/>
        <w:numPr>
          <w:ilvl w:val="0"/>
          <w:numId w:val="6"/>
        </w:numPr>
        <w:tabs>
          <w:tab w:val="left" w:pos="993"/>
        </w:tabs>
        <w:ind w:left="0" w:firstLine="709"/>
        <w:jc w:val="both"/>
        <w:rPr>
          <w:sz w:val="28"/>
          <w:szCs w:val="28"/>
        </w:rPr>
      </w:pPr>
      <w:r>
        <w:rPr>
          <w:sz w:val="28"/>
          <w:szCs w:val="28"/>
        </w:rPr>
        <w:t>привлечение лучших практик по цифровизации со всего мира;</w:t>
      </w:r>
    </w:p>
    <w:p w14:paraId="773B5186" w14:textId="77777777" w:rsidR="00210C27" w:rsidRPr="00111ACC" w:rsidRDefault="003757F4" w:rsidP="006637A6">
      <w:pPr>
        <w:widowControl w:val="0"/>
        <w:numPr>
          <w:ilvl w:val="0"/>
          <w:numId w:val="6"/>
        </w:numPr>
        <w:tabs>
          <w:tab w:val="left" w:pos="993"/>
        </w:tabs>
        <w:ind w:left="0" w:firstLine="709"/>
        <w:jc w:val="both"/>
        <w:rPr>
          <w:sz w:val="28"/>
          <w:szCs w:val="28"/>
        </w:rPr>
      </w:pPr>
      <w:r>
        <w:rPr>
          <w:sz w:val="28"/>
          <w:szCs w:val="28"/>
        </w:rPr>
        <w:t>создание единого коммуникативного пространства для всех граждан;</w:t>
      </w:r>
    </w:p>
    <w:p w14:paraId="39B380E9" w14:textId="77777777" w:rsidR="00210C27" w:rsidRPr="00111ACC" w:rsidRDefault="003757F4" w:rsidP="006637A6">
      <w:pPr>
        <w:widowControl w:val="0"/>
        <w:numPr>
          <w:ilvl w:val="0"/>
          <w:numId w:val="6"/>
        </w:numPr>
        <w:tabs>
          <w:tab w:val="left" w:pos="993"/>
        </w:tabs>
        <w:ind w:left="0" w:firstLine="709"/>
        <w:jc w:val="both"/>
        <w:rPr>
          <w:sz w:val="28"/>
          <w:szCs w:val="28"/>
        </w:rPr>
      </w:pPr>
      <w:r>
        <w:rPr>
          <w:sz w:val="28"/>
          <w:szCs w:val="28"/>
        </w:rPr>
        <w:t>предоставление максимально возможного открытого доступа к динамическим показателям развития города;</w:t>
      </w:r>
    </w:p>
    <w:p w14:paraId="36652E75" w14:textId="77777777" w:rsidR="00210C27" w:rsidRPr="00111ACC" w:rsidRDefault="003757F4" w:rsidP="006637A6">
      <w:pPr>
        <w:widowControl w:val="0"/>
        <w:numPr>
          <w:ilvl w:val="0"/>
          <w:numId w:val="6"/>
        </w:numPr>
        <w:tabs>
          <w:tab w:val="left" w:pos="993"/>
        </w:tabs>
        <w:ind w:left="0" w:firstLine="709"/>
        <w:jc w:val="both"/>
        <w:rPr>
          <w:sz w:val="28"/>
          <w:szCs w:val="28"/>
        </w:rPr>
      </w:pPr>
      <w:r>
        <w:rPr>
          <w:sz w:val="28"/>
          <w:szCs w:val="28"/>
        </w:rPr>
        <w:t>стимулирование развития кластера креативных индустрий через новые возможности применения цифровых технологий;</w:t>
      </w:r>
    </w:p>
    <w:p w14:paraId="62B400BD" w14:textId="77777777" w:rsidR="00210C27" w:rsidRPr="00111ACC" w:rsidRDefault="003757F4" w:rsidP="006637A6">
      <w:pPr>
        <w:widowControl w:val="0"/>
        <w:numPr>
          <w:ilvl w:val="0"/>
          <w:numId w:val="6"/>
        </w:numPr>
        <w:tabs>
          <w:tab w:val="left" w:pos="993"/>
        </w:tabs>
        <w:ind w:left="0" w:firstLine="709"/>
        <w:jc w:val="both"/>
        <w:rPr>
          <w:sz w:val="28"/>
          <w:szCs w:val="28"/>
        </w:rPr>
      </w:pPr>
      <w:r>
        <w:rPr>
          <w:sz w:val="28"/>
          <w:szCs w:val="28"/>
        </w:rPr>
        <w:t>реализация программы непрерывности путем подготовки и привлечения студентов образовательных организаций всех уровней в проекты цифровизации.</w:t>
      </w:r>
    </w:p>
    <w:p w14:paraId="2E8D4261" w14:textId="77777777" w:rsidR="00210C27" w:rsidRPr="00111ACC" w:rsidRDefault="003757F4" w:rsidP="006637A6">
      <w:pPr>
        <w:widowControl w:val="0"/>
        <w:tabs>
          <w:tab w:val="left" w:pos="851"/>
          <w:tab w:val="left" w:pos="993"/>
        </w:tabs>
        <w:ind w:firstLine="709"/>
        <w:contextualSpacing/>
        <w:jc w:val="both"/>
        <w:rPr>
          <w:sz w:val="28"/>
          <w:szCs w:val="28"/>
        </w:rPr>
      </w:pPr>
      <w:r>
        <w:rPr>
          <w:sz w:val="28"/>
          <w:szCs w:val="28"/>
        </w:rPr>
        <w:t>Анализ применяемых инструментов инвестирования и групп инвесторов в контексте города Алматы представляет собой ключевую составляющую для улучшения инвестиционного климата и увеличения привлечения капиталовложений. В условиях стремительного развития городской инфраструктуры и экономики Алматы важно понимать, какие инструменты инвестирования могут эффективно работать в данном контексте и как можно выстроить взаимодействие с различными группами инвесторов.</w:t>
      </w:r>
    </w:p>
    <w:p w14:paraId="7C385668" w14:textId="77777777" w:rsidR="00210C27" w:rsidRPr="00111ACC" w:rsidRDefault="003757F4" w:rsidP="006637A6">
      <w:pPr>
        <w:widowControl w:val="0"/>
        <w:tabs>
          <w:tab w:val="left" w:pos="851"/>
          <w:tab w:val="left" w:pos="993"/>
        </w:tabs>
        <w:ind w:firstLine="709"/>
        <w:contextualSpacing/>
        <w:jc w:val="both"/>
        <w:rPr>
          <w:b/>
          <w:bCs/>
          <w:sz w:val="28"/>
          <w:szCs w:val="28"/>
        </w:rPr>
      </w:pPr>
      <w:r>
        <w:rPr>
          <w:b/>
          <w:bCs/>
          <w:sz w:val="28"/>
          <w:szCs w:val="28"/>
        </w:rPr>
        <w:t>Инструменты инвестирования</w:t>
      </w:r>
    </w:p>
    <w:p w14:paraId="1857C573" w14:textId="77777777" w:rsidR="00210C27" w:rsidRPr="00111ACC" w:rsidRDefault="003757F4" w:rsidP="006637A6">
      <w:pPr>
        <w:widowControl w:val="0"/>
        <w:tabs>
          <w:tab w:val="left" w:pos="851"/>
          <w:tab w:val="left" w:pos="993"/>
        </w:tabs>
        <w:ind w:firstLine="709"/>
        <w:contextualSpacing/>
        <w:jc w:val="both"/>
        <w:rPr>
          <w:sz w:val="28"/>
          <w:szCs w:val="28"/>
        </w:rPr>
      </w:pPr>
      <w:r>
        <w:rPr>
          <w:sz w:val="28"/>
          <w:szCs w:val="28"/>
        </w:rPr>
        <w:t>В Алматы применяются различные инструменты инвестирования, как традиционные, так и инновационные, которые могут быть эффективно использованы для привлечения капиталовложений.</w:t>
      </w:r>
    </w:p>
    <w:p w14:paraId="7A3E9561" w14:textId="77777777" w:rsidR="00210C27" w:rsidRPr="00111ACC" w:rsidRDefault="003757F4" w:rsidP="006637A6">
      <w:pPr>
        <w:widowControl w:val="0"/>
        <w:numPr>
          <w:ilvl w:val="0"/>
          <w:numId w:val="12"/>
        </w:numPr>
        <w:tabs>
          <w:tab w:val="clear" w:pos="720"/>
          <w:tab w:val="left" w:pos="851"/>
          <w:tab w:val="left" w:pos="993"/>
        </w:tabs>
        <w:ind w:left="0" w:firstLine="709"/>
        <w:contextualSpacing/>
        <w:jc w:val="both"/>
        <w:rPr>
          <w:sz w:val="28"/>
          <w:szCs w:val="28"/>
        </w:rPr>
      </w:pPr>
      <w:r>
        <w:rPr>
          <w:bCs/>
          <w:sz w:val="28"/>
          <w:szCs w:val="28"/>
        </w:rPr>
        <w:t>Государственные инвестиционные гранты и субсидии</w:t>
      </w:r>
      <w:r>
        <w:rPr>
          <w:sz w:val="28"/>
          <w:szCs w:val="28"/>
        </w:rPr>
        <w:t>: эти инструменты предоставляются на поддержание и развитие ключевых секторов экономики, таких как транспорт, строительство и здравоохранение. Государственные гранты часто направлены на развитие инфраструктуры и социальные проекты, что обеспечивает долгосрочные инвестиции в развитие города.</w:t>
      </w:r>
    </w:p>
    <w:p w14:paraId="4DF5AAD1" w14:textId="77777777" w:rsidR="00210C27" w:rsidRPr="00111ACC" w:rsidRDefault="003757F4" w:rsidP="006637A6">
      <w:pPr>
        <w:widowControl w:val="0"/>
        <w:numPr>
          <w:ilvl w:val="0"/>
          <w:numId w:val="12"/>
        </w:numPr>
        <w:tabs>
          <w:tab w:val="clear" w:pos="720"/>
          <w:tab w:val="left" w:pos="851"/>
          <w:tab w:val="left" w:pos="993"/>
        </w:tabs>
        <w:ind w:left="0" w:firstLine="709"/>
        <w:contextualSpacing/>
        <w:jc w:val="both"/>
        <w:rPr>
          <w:sz w:val="28"/>
          <w:szCs w:val="28"/>
        </w:rPr>
      </w:pPr>
      <w:r>
        <w:rPr>
          <w:bCs/>
          <w:sz w:val="28"/>
          <w:szCs w:val="28"/>
        </w:rPr>
        <w:lastRenderedPageBreak/>
        <w:t>Частные инвестиционные фонды и венчурное капитальное финансирование</w:t>
      </w:r>
      <w:r>
        <w:rPr>
          <w:sz w:val="28"/>
          <w:szCs w:val="28"/>
        </w:rPr>
        <w:t>: с увеличением числа стартапов и инновационных компаний, венчурное финансирование становится важным инструментом. В Алматы наблюдается рост интереса к инвестициям в технологический сектор, что подчеркивает необходимость развития венчурных фондов и поддерживающих структур для стартапов.</w:t>
      </w:r>
    </w:p>
    <w:p w14:paraId="64A6E213" w14:textId="77777777" w:rsidR="00210C27" w:rsidRPr="00111ACC" w:rsidRDefault="003757F4" w:rsidP="006637A6">
      <w:pPr>
        <w:widowControl w:val="0"/>
        <w:numPr>
          <w:ilvl w:val="0"/>
          <w:numId w:val="12"/>
        </w:numPr>
        <w:tabs>
          <w:tab w:val="clear" w:pos="720"/>
          <w:tab w:val="left" w:pos="851"/>
          <w:tab w:val="left" w:pos="993"/>
        </w:tabs>
        <w:ind w:left="0" w:firstLine="709"/>
        <w:contextualSpacing/>
        <w:jc w:val="both"/>
        <w:rPr>
          <w:sz w:val="28"/>
          <w:szCs w:val="28"/>
        </w:rPr>
      </w:pPr>
      <w:r>
        <w:rPr>
          <w:bCs/>
          <w:sz w:val="28"/>
          <w:szCs w:val="28"/>
        </w:rPr>
        <w:t>Публичные и частные партнерства (PPP)</w:t>
      </w:r>
      <w:r>
        <w:rPr>
          <w:sz w:val="28"/>
          <w:szCs w:val="28"/>
        </w:rPr>
        <w:t>: этот инструмент позволяет эффективно объединять ресурсы частного сектора и государственные инвестиции для реализации крупных инфраструктурных проектов. PPP в Алматы применяются в строительстве новых объектов и модернизации существующих.</w:t>
      </w:r>
    </w:p>
    <w:p w14:paraId="713BDE0C" w14:textId="77777777" w:rsidR="00210C27" w:rsidRPr="00111ACC" w:rsidRDefault="003757F4" w:rsidP="006637A6">
      <w:pPr>
        <w:widowControl w:val="0"/>
        <w:numPr>
          <w:ilvl w:val="0"/>
          <w:numId w:val="12"/>
        </w:numPr>
        <w:tabs>
          <w:tab w:val="clear" w:pos="720"/>
          <w:tab w:val="left" w:pos="851"/>
          <w:tab w:val="left" w:pos="993"/>
        </w:tabs>
        <w:ind w:left="0" w:firstLine="709"/>
        <w:contextualSpacing/>
        <w:jc w:val="both"/>
        <w:rPr>
          <w:sz w:val="28"/>
          <w:szCs w:val="28"/>
        </w:rPr>
      </w:pPr>
      <w:r>
        <w:rPr>
          <w:bCs/>
          <w:sz w:val="28"/>
          <w:szCs w:val="28"/>
        </w:rPr>
        <w:t>Инвестиционные фонды недвижимости</w:t>
      </w:r>
      <w:r>
        <w:rPr>
          <w:sz w:val="28"/>
          <w:szCs w:val="28"/>
        </w:rPr>
        <w:t>: учитывая рост рынка недвижимости в Алматы, инвестиционные фонды, которые специализируются на недвижимости, привлекают значительные объемы инвестиций. Эти фонды инвестируют в жилые, коммерческие и промышленные объекты, что способствует развитию городской инфраструктуры.</w:t>
      </w:r>
    </w:p>
    <w:p w14:paraId="20C268D3" w14:textId="77777777" w:rsidR="00210C27" w:rsidRPr="00111ACC" w:rsidRDefault="003757F4" w:rsidP="006637A6">
      <w:pPr>
        <w:widowControl w:val="0"/>
        <w:numPr>
          <w:ilvl w:val="0"/>
          <w:numId w:val="12"/>
        </w:numPr>
        <w:tabs>
          <w:tab w:val="clear" w:pos="720"/>
          <w:tab w:val="left" w:pos="851"/>
          <w:tab w:val="left" w:pos="993"/>
        </w:tabs>
        <w:ind w:left="0" w:firstLine="709"/>
        <w:contextualSpacing/>
        <w:jc w:val="both"/>
        <w:rPr>
          <w:sz w:val="28"/>
          <w:szCs w:val="28"/>
        </w:rPr>
      </w:pPr>
      <w:r>
        <w:rPr>
          <w:bCs/>
          <w:sz w:val="28"/>
          <w:szCs w:val="28"/>
        </w:rPr>
        <w:t>Облигации и ценные бумаги</w:t>
      </w:r>
      <w:r>
        <w:rPr>
          <w:sz w:val="28"/>
          <w:szCs w:val="28"/>
        </w:rPr>
        <w:t>: выпуск облигаций и акций местными предприятиями также является важным инструментом для привлечения средств. Это позволяет компаниям обеспечить долгосрочное финансирование и расширить свои бизнес-операции.</w:t>
      </w:r>
    </w:p>
    <w:p w14:paraId="5D3C20DF" w14:textId="77777777" w:rsidR="00210C27" w:rsidRPr="00111ACC" w:rsidRDefault="003757F4" w:rsidP="006637A6">
      <w:pPr>
        <w:widowControl w:val="0"/>
        <w:tabs>
          <w:tab w:val="left" w:pos="851"/>
          <w:tab w:val="left" w:pos="993"/>
        </w:tabs>
        <w:ind w:firstLine="709"/>
        <w:contextualSpacing/>
        <w:jc w:val="both"/>
        <w:rPr>
          <w:b/>
          <w:sz w:val="28"/>
          <w:szCs w:val="28"/>
        </w:rPr>
      </w:pPr>
      <w:r>
        <w:rPr>
          <w:b/>
          <w:sz w:val="28"/>
          <w:szCs w:val="28"/>
        </w:rPr>
        <w:t>Группы инвесторов</w:t>
      </w:r>
    </w:p>
    <w:p w14:paraId="66C5EA05" w14:textId="77777777" w:rsidR="00210C27" w:rsidRPr="00111ACC" w:rsidRDefault="003757F4" w:rsidP="006637A6">
      <w:pPr>
        <w:widowControl w:val="0"/>
        <w:tabs>
          <w:tab w:val="left" w:pos="851"/>
          <w:tab w:val="left" w:pos="993"/>
        </w:tabs>
        <w:ind w:firstLine="709"/>
        <w:contextualSpacing/>
        <w:jc w:val="both"/>
        <w:rPr>
          <w:sz w:val="28"/>
          <w:szCs w:val="28"/>
        </w:rPr>
      </w:pPr>
      <w:r>
        <w:rPr>
          <w:sz w:val="28"/>
          <w:szCs w:val="28"/>
        </w:rPr>
        <w:t>Алматы привлекает различные группы инвесторов, каждая из которых имеет свои особенности и требования:</w:t>
      </w:r>
    </w:p>
    <w:p w14:paraId="51AFA7F1" w14:textId="77777777" w:rsidR="00210C27" w:rsidRPr="00111ACC" w:rsidRDefault="003757F4" w:rsidP="006637A6">
      <w:pPr>
        <w:widowControl w:val="0"/>
        <w:numPr>
          <w:ilvl w:val="0"/>
          <w:numId w:val="13"/>
        </w:numPr>
        <w:tabs>
          <w:tab w:val="clear" w:pos="720"/>
          <w:tab w:val="left" w:pos="851"/>
          <w:tab w:val="left" w:pos="993"/>
        </w:tabs>
        <w:ind w:left="0" w:firstLine="709"/>
        <w:contextualSpacing/>
        <w:jc w:val="both"/>
        <w:rPr>
          <w:sz w:val="28"/>
          <w:szCs w:val="28"/>
        </w:rPr>
      </w:pPr>
      <w:r>
        <w:rPr>
          <w:bCs/>
          <w:sz w:val="28"/>
          <w:szCs w:val="28"/>
        </w:rPr>
        <w:t>Стратегические инвесторы</w:t>
      </w:r>
      <w:r>
        <w:rPr>
          <w:sz w:val="28"/>
          <w:szCs w:val="28"/>
        </w:rPr>
        <w:t>: эти инвесторы стремятся к долгосрочным вложениям и активному участию в управлении проектами. В Алматы стратегические инвесторы обычно интересуются крупными инфраструктурными проектами и разработкой новых бизнес-направлений.</w:t>
      </w:r>
    </w:p>
    <w:p w14:paraId="5ACAB87E" w14:textId="77777777" w:rsidR="00210C27" w:rsidRPr="00111ACC" w:rsidRDefault="003757F4" w:rsidP="006637A6">
      <w:pPr>
        <w:widowControl w:val="0"/>
        <w:numPr>
          <w:ilvl w:val="0"/>
          <w:numId w:val="13"/>
        </w:numPr>
        <w:tabs>
          <w:tab w:val="clear" w:pos="720"/>
          <w:tab w:val="left" w:pos="851"/>
          <w:tab w:val="left" w:pos="993"/>
        </w:tabs>
        <w:ind w:left="0" w:firstLine="709"/>
        <w:contextualSpacing/>
        <w:jc w:val="both"/>
        <w:rPr>
          <w:sz w:val="28"/>
          <w:szCs w:val="28"/>
        </w:rPr>
      </w:pPr>
      <w:r>
        <w:rPr>
          <w:bCs/>
          <w:sz w:val="28"/>
          <w:szCs w:val="28"/>
        </w:rPr>
        <w:t>Частные инвестиционные компании</w:t>
      </w:r>
      <w:r>
        <w:rPr>
          <w:sz w:val="28"/>
          <w:szCs w:val="28"/>
        </w:rPr>
        <w:t>: эти компании ищут высокодоходные инвестиционные возможности и часто интересуются более рисковыми проектами, такими как стартапы и инновационные технологии. Для них важна высокая доходность и потенциал быстрого роста.</w:t>
      </w:r>
    </w:p>
    <w:p w14:paraId="2E14A1DA" w14:textId="77777777" w:rsidR="00210C27" w:rsidRPr="00111ACC" w:rsidRDefault="003757F4" w:rsidP="006637A6">
      <w:pPr>
        <w:widowControl w:val="0"/>
        <w:numPr>
          <w:ilvl w:val="0"/>
          <w:numId w:val="13"/>
        </w:numPr>
        <w:tabs>
          <w:tab w:val="clear" w:pos="720"/>
          <w:tab w:val="left" w:pos="851"/>
          <w:tab w:val="left" w:pos="993"/>
        </w:tabs>
        <w:ind w:left="0" w:firstLine="709"/>
        <w:contextualSpacing/>
        <w:jc w:val="both"/>
        <w:rPr>
          <w:sz w:val="28"/>
          <w:szCs w:val="28"/>
        </w:rPr>
      </w:pPr>
      <w:r>
        <w:rPr>
          <w:bCs/>
          <w:sz w:val="28"/>
          <w:szCs w:val="28"/>
        </w:rPr>
        <w:t>Венчурные капитальные фонды</w:t>
      </w:r>
      <w:r>
        <w:rPr>
          <w:sz w:val="28"/>
          <w:szCs w:val="28"/>
        </w:rPr>
        <w:t>: эти фонды сосредоточены на инвестициях в стартапы и инновационные компании, предоставляя не только капитал, но и поддержку в развитии бизнеса. В Алматы такие фонды могут играть ключевую роль в поддержке местных технологических стартапов.</w:t>
      </w:r>
    </w:p>
    <w:p w14:paraId="6891E722" w14:textId="77777777" w:rsidR="00210C27" w:rsidRPr="00111ACC" w:rsidRDefault="003757F4" w:rsidP="006637A6">
      <w:pPr>
        <w:widowControl w:val="0"/>
        <w:numPr>
          <w:ilvl w:val="0"/>
          <w:numId w:val="13"/>
        </w:numPr>
        <w:tabs>
          <w:tab w:val="clear" w:pos="720"/>
          <w:tab w:val="left" w:pos="851"/>
          <w:tab w:val="left" w:pos="993"/>
        </w:tabs>
        <w:ind w:left="0" w:firstLine="709"/>
        <w:contextualSpacing/>
        <w:jc w:val="both"/>
        <w:rPr>
          <w:sz w:val="28"/>
          <w:szCs w:val="28"/>
        </w:rPr>
      </w:pPr>
      <w:r>
        <w:rPr>
          <w:bCs/>
          <w:sz w:val="28"/>
          <w:szCs w:val="28"/>
        </w:rPr>
        <w:t>Международные инвестиционные организации</w:t>
      </w:r>
      <w:r>
        <w:rPr>
          <w:sz w:val="28"/>
          <w:szCs w:val="28"/>
        </w:rPr>
        <w:t>: международные финансовые институты, такие как Всемирный банк и Международный валютный фонд, предоставляют финансирование для проектов, способствующих устойчивому развитию и экономическому росту. Они часто участвуют в крупных проектах, которые имеют стратегическое значение для города.</w:t>
      </w:r>
    </w:p>
    <w:p w14:paraId="405CF35F" w14:textId="77777777" w:rsidR="00210C27" w:rsidRPr="00111ACC" w:rsidRDefault="003757F4" w:rsidP="006637A6">
      <w:pPr>
        <w:widowControl w:val="0"/>
        <w:numPr>
          <w:ilvl w:val="0"/>
          <w:numId w:val="13"/>
        </w:numPr>
        <w:tabs>
          <w:tab w:val="clear" w:pos="720"/>
          <w:tab w:val="left" w:pos="851"/>
          <w:tab w:val="left" w:pos="993"/>
        </w:tabs>
        <w:ind w:left="0" w:firstLine="709"/>
        <w:contextualSpacing/>
        <w:jc w:val="both"/>
        <w:rPr>
          <w:sz w:val="28"/>
          <w:szCs w:val="28"/>
        </w:rPr>
      </w:pPr>
      <w:r>
        <w:rPr>
          <w:bCs/>
          <w:sz w:val="28"/>
          <w:szCs w:val="28"/>
        </w:rPr>
        <w:t>Крупные корпорации и бизнес-группы</w:t>
      </w:r>
      <w:r>
        <w:rPr>
          <w:sz w:val="28"/>
          <w:szCs w:val="28"/>
        </w:rPr>
        <w:t>: эти инвесторы часто заинтересованы в приобретении долей в прибыльных предприятиях и могут предоставлять значительное финансирование для расширения бизнеса в Алматы.</w:t>
      </w:r>
    </w:p>
    <w:p w14:paraId="48F14C31" w14:textId="77777777" w:rsidR="00210C27" w:rsidRPr="00111ACC" w:rsidRDefault="003757F4" w:rsidP="006637A6">
      <w:pPr>
        <w:widowControl w:val="0"/>
        <w:tabs>
          <w:tab w:val="left" w:pos="851"/>
          <w:tab w:val="left" w:pos="993"/>
        </w:tabs>
        <w:ind w:firstLine="709"/>
        <w:contextualSpacing/>
        <w:jc w:val="both"/>
        <w:rPr>
          <w:sz w:val="28"/>
          <w:szCs w:val="28"/>
        </w:rPr>
      </w:pPr>
      <w:r>
        <w:rPr>
          <w:sz w:val="28"/>
          <w:szCs w:val="28"/>
        </w:rPr>
        <w:t xml:space="preserve">Для эффективного привлечения этих групп инвесторов важно создать благоприятные условия и адаптировать инструменты инвестирования к специфике города. Необходимо внедрять инновационные подходы к работе с </w:t>
      </w:r>
      <w:r>
        <w:rPr>
          <w:sz w:val="28"/>
          <w:szCs w:val="28"/>
        </w:rPr>
        <w:lastRenderedPageBreak/>
        <w:t>различными группами инвесторов, такие как индивидуализированные инвестиционные предложения и программы поддержки, а также развивать инфраструктуру для венчурного капитала и публично-частных партнерств.</w:t>
      </w:r>
    </w:p>
    <w:p w14:paraId="6C04D4FB" w14:textId="77777777" w:rsidR="00210C27" w:rsidRPr="00111ACC" w:rsidRDefault="003757F4" w:rsidP="006637A6">
      <w:pPr>
        <w:widowControl w:val="0"/>
        <w:tabs>
          <w:tab w:val="left" w:pos="851"/>
          <w:tab w:val="left" w:pos="993"/>
        </w:tabs>
        <w:ind w:firstLine="709"/>
        <w:contextualSpacing/>
        <w:jc w:val="both"/>
        <w:rPr>
          <w:sz w:val="28"/>
          <w:szCs w:val="28"/>
        </w:rPr>
      </w:pPr>
      <w:r>
        <w:rPr>
          <w:sz w:val="28"/>
          <w:szCs w:val="28"/>
        </w:rPr>
        <w:t>Разработка целевых стратегий взаимодействия и активное применение успешных практик из международного опыта помогут создать привлекательные инвестиционные условия и способствовать устойчивому экономическому развитию Алматы.</w:t>
      </w:r>
    </w:p>
    <w:p w14:paraId="106B9194" w14:textId="77777777" w:rsidR="00210C27" w:rsidRPr="00111ACC" w:rsidRDefault="003757F4" w:rsidP="006637A6">
      <w:pPr>
        <w:widowControl w:val="0"/>
        <w:tabs>
          <w:tab w:val="left" w:pos="851"/>
          <w:tab w:val="left" w:pos="993"/>
        </w:tabs>
        <w:ind w:firstLine="709"/>
        <w:contextualSpacing/>
        <w:jc w:val="both"/>
        <w:rPr>
          <w:sz w:val="28"/>
          <w:szCs w:val="28"/>
        </w:rPr>
      </w:pPr>
      <w:r>
        <w:rPr>
          <w:sz w:val="28"/>
          <w:szCs w:val="28"/>
        </w:rPr>
        <w:t>Для реализации проектов «Умный город» планируется создание следующих организационных структур взаимодействия участников:</w:t>
      </w:r>
    </w:p>
    <w:p w14:paraId="09BC9FEE" w14:textId="77777777" w:rsidR="00210C27" w:rsidRPr="00111ACC" w:rsidRDefault="003757F4" w:rsidP="006637A6">
      <w:pPr>
        <w:widowControl w:val="0"/>
        <w:tabs>
          <w:tab w:val="left" w:pos="851"/>
          <w:tab w:val="left" w:pos="993"/>
        </w:tabs>
        <w:ind w:firstLine="709"/>
        <w:contextualSpacing/>
        <w:jc w:val="both"/>
        <w:rPr>
          <w:sz w:val="28"/>
          <w:szCs w:val="28"/>
        </w:rPr>
      </w:pPr>
      <w:r>
        <w:rPr>
          <w:sz w:val="28"/>
          <w:szCs w:val="28"/>
        </w:rPr>
        <w:t>Уровень 1: Управляющий совет;</w:t>
      </w:r>
    </w:p>
    <w:p w14:paraId="245013AD" w14:textId="77777777" w:rsidR="00210C27" w:rsidRPr="00111ACC" w:rsidRDefault="003757F4" w:rsidP="006637A6">
      <w:pPr>
        <w:widowControl w:val="0"/>
        <w:tabs>
          <w:tab w:val="left" w:pos="851"/>
          <w:tab w:val="left" w:pos="993"/>
        </w:tabs>
        <w:ind w:firstLine="709"/>
        <w:contextualSpacing/>
        <w:jc w:val="both"/>
        <w:rPr>
          <w:sz w:val="28"/>
          <w:szCs w:val="28"/>
        </w:rPr>
      </w:pPr>
      <w:r>
        <w:rPr>
          <w:sz w:val="28"/>
          <w:szCs w:val="28"/>
        </w:rPr>
        <w:t>Уровень 2: Офис управления проектами и услугами;</w:t>
      </w:r>
    </w:p>
    <w:p w14:paraId="2F0F9FC0" w14:textId="77777777" w:rsidR="00210C27" w:rsidRPr="00111ACC" w:rsidRDefault="003757F4" w:rsidP="006637A6">
      <w:pPr>
        <w:widowControl w:val="0"/>
        <w:tabs>
          <w:tab w:val="left" w:pos="851"/>
          <w:tab w:val="left" w:pos="993"/>
        </w:tabs>
        <w:ind w:firstLine="709"/>
        <w:contextualSpacing/>
        <w:jc w:val="both"/>
        <w:rPr>
          <w:sz w:val="28"/>
          <w:szCs w:val="28"/>
        </w:rPr>
      </w:pPr>
      <w:r>
        <w:rPr>
          <w:sz w:val="28"/>
          <w:szCs w:val="28"/>
        </w:rPr>
        <w:t>Уровень 3: Экспертный совет.</w:t>
      </w:r>
    </w:p>
    <w:p w14:paraId="057062AB"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Управляющий совет формируется для решения стратегических вопросов, связанных с реализацией проектов «Умный город». Этот совет состоит из руководителей акимата г. Алматы (аким г. Алматы, заместитель акима г. Алматы, руководитель отдела цифровизации). </w:t>
      </w:r>
    </w:p>
    <w:p w14:paraId="4385EC66" w14:textId="77777777" w:rsidR="00210C27" w:rsidRPr="00111ACC" w:rsidRDefault="003757F4" w:rsidP="006637A6">
      <w:pPr>
        <w:widowControl w:val="0"/>
        <w:tabs>
          <w:tab w:val="left" w:pos="993"/>
        </w:tabs>
        <w:ind w:firstLine="709"/>
        <w:contextualSpacing/>
        <w:jc w:val="both"/>
        <w:rPr>
          <w:sz w:val="28"/>
          <w:szCs w:val="28"/>
        </w:rPr>
      </w:pPr>
      <w:r>
        <w:rPr>
          <w:sz w:val="28"/>
          <w:szCs w:val="28"/>
        </w:rPr>
        <w:t>Офис управления проектами и услугами является центром передового опыта, уполномоченным повысить качество, эффективность и оперативность предоставления услуг жителям и бизнес-функции за счет разработки и реализации новых проектов. Офис будет выполнять эту функцию, используя отраслевые стандарты и лучшие практики, применяя их в уникальной среде. Состав Офиса управления проектами и услугами: заместители городских администраций по вопросам развития предпринимательства (Директор по цифровым технологиям), сотрудники ИТ-отдела и представители отдела цифровизации.</w:t>
      </w:r>
    </w:p>
    <w:p w14:paraId="03CADA54" w14:textId="77777777" w:rsidR="00210C27" w:rsidRPr="00111ACC" w:rsidRDefault="003757F4" w:rsidP="006637A6">
      <w:pPr>
        <w:widowControl w:val="0"/>
        <w:tabs>
          <w:tab w:val="left" w:pos="993"/>
        </w:tabs>
        <w:ind w:firstLine="709"/>
        <w:contextualSpacing/>
        <w:jc w:val="both"/>
        <w:rPr>
          <w:sz w:val="28"/>
          <w:szCs w:val="28"/>
        </w:rPr>
      </w:pPr>
      <w:r>
        <w:rPr>
          <w:sz w:val="28"/>
          <w:szCs w:val="28"/>
        </w:rPr>
        <w:t>Для согласования с ИТ-сообществом принятых решений формируется Экспертный совет. С его помощью будет проводиться корректировка цифровизации, определение приоритетов развития ИТ-отрасли. Экспертный совет будет формироваться из представителей технических вузов и коммерческих структур ИТ-отрасли.</w:t>
      </w:r>
    </w:p>
    <w:p w14:paraId="182670C1" w14:textId="77777777" w:rsidR="00210C27" w:rsidRPr="00111ACC" w:rsidRDefault="003757F4" w:rsidP="006637A6">
      <w:pPr>
        <w:widowControl w:val="0"/>
        <w:tabs>
          <w:tab w:val="left" w:pos="993"/>
        </w:tabs>
        <w:ind w:firstLine="709"/>
        <w:contextualSpacing/>
        <w:jc w:val="both"/>
        <w:rPr>
          <w:sz w:val="28"/>
          <w:szCs w:val="28"/>
        </w:rPr>
      </w:pPr>
      <w:r>
        <w:rPr>
          <w:sz w:val="28"/>
          <w:szCs w:val="28"/>
        </w:rPr>
        <w:t>На основе анализа современных технологий выделены следующие основные технологические тенденции, которые учтены в ИТ-Стратегии на предмет целесообразности их внедрения и применения в проектах:</w:t>
      </w:r>
    </w:p>
    <w:p w14:paraId="15C06459" w14:textId="77777777" w:rsidR="00210C27" w:rsidRPr="00111ACC" w:rsidRDefault="003757F4" w:rsidP="006637A6">
      <w:pPr>
        <w:widowControl w:val="0"/>
        <w:numPr>
          <w:ilvl w:val="0"/>
          <w:numId w:val="7"/>
        </w:numPr>
        <w:tabs>
          <w:tab w:val="left" w:pos="993"/>
        </w:tabs>
        <w:ind w:left="0" w:firstLine="709"/>
        <w:jc w:val="both"/>
        <w:rPr>
          <w:sz w:val="28"/>
          <w:szCs w:val="28"/>
        </w:rPr>
      </w:pPr>
      <w:r>
        <w:rPr>
          <w:sz w:val="28"/>
          <w:szCs w:val="28"/>
        </w:rPr>
        <w:t>технология IoT (интернет вещей);</w:t>
      </w:r>
    </w:p>
    <w:p w14:paraId="10D661B5" w14:textId="77777777" w:rsidR="00210C27" w:rsidRPr="00111ACC" w:rsidRDefault="003757F4" w:rsidP="006637A6">
      <w:pPr>
        <w:widowControl w:val="0"/>
        <w:numPr>
          <w:ilvl w:val="0"/>
          <w:numId w:val="7"/>
        </w:numPr>
        <w:tabs>
          <w:tab w:val="left" w:pos="993"/>
        </w:tabs>
        <w:ind w:left="0" w:firstLine="709"/>
        <w:jc w:val="both"/>
        <w:rPr>
          <w:sz w:val="28"/>
          <w:szCs w:val="28"/>
        </w:rPr>
      </w:pPr>
      <w:r>
        <w:rPr>
          <w:sz w:val="28"/>
          <w:szCs w:val="28"/>
        </w:rPr>
        <w:t>большие данные;</w:t>
      </w:r>
    </w:p>
    <w:p w14:paraId="0B6F1926" w14:textId="77777777" w:rsidR="00210C27" w:rsidRPr="00111ACC" w:rsidRDefault="003757F4" w:rsidP="006637A6">
      <w:pPr>
        <w:widowControl w:val="0"/>
        <w:numPr>
          <w:ilvl w:val="0"/>
          <w:numId w:val="7"/>
        </w:numPr>
        <w:tabs>
          <w:tab w:val="left" w:pos="993"/>
        </w:tabs>
        <w:ind w:left="0" w:firstLine="709"/>
        <w:jc w:val="both"/>
        <w:rPr>
          <w:sz w:val="28"/>
          <w:szCs w:val="28"/>
        </w:rPr>
      </w:pPr>
      <w:r>
        <w:rPr>
          <w:sz w:val="28"/>
          <w:szCs w:val="28"/>
        </w:rPr>
        <w:t>блокчейн-технологии;</w:t>
      </w:r>
    </w:p>
    <w:p w14:paraId="402489B7" w14:textId="77777777" w:rsidR="00210C27" w:rsidRPr="00111ACC" w:rsidRDefault="003757F4" w:rsidP="006637A6">
      <w:pPr>
        <w:widowControl w:val="0"/>
        <w:numPr>
          <w:ilvl w:val="0"/>
          <w:numId w:val="7"/>
        </w:numPr>
        <w:tabs>
          <w:tab w:val="left" w:pos="993"/>
        </w:tabs>
        <w:ind w:left="0" w:firstLine="709"/>
        <w:jc w:val="both"/>
        <w:rPr>
          <w:sz w:val="28"/>
          <w:szCs w:val="28"/>
        </w:rPr>
      </w:pPr>
      <w:r>
        <w:rPr>
          <w:sz w:val="28"/>
          <w:szCs w:val="28"/>
        </w:rPr>
        <w:t>VR-Виртуальная реальность;</w:t>
      </w:r>
    </w:p>
    <w:p w14:paraId="54C41330" w14:textId="77777777" w:rsidR="00210C27" w:rsidRPr="00111ACC" w:rsidRDefault="003757F4" w:rsidP="006637A6">
      <w:pPr>
        <w:widowControl w:val="0"/>
        <w:numPr>
          <w:ilvl w:val="0"/>
          <w:numId w:val="7"/>
        </w:numPr>
        <w:tabs>
          <w:tab w:val="left" w:pos="993"/>
        </w:tabs>
        <w:ind w:left="0" w:firstLine="709"/>
        <w:jc w:val="both"/>
        <w:rPr>
          <w:sz w:val="28"/>
          <w:szCs w:val="28"/>
        </w:rPr>
      </w:pPr>
      <w:r>
        <w:rPr>
          <w:sz w:val="28"/>
          <w:szCs w:val="28"/>
        </w:rPr>
        <w:t>AR-Дополненная реальность;</w:t>
      </w:r>
    </w:p>
    <w:p w14:paraId="0120ECE3" w14:textId="77777777" w:rsidR="00210C27" w:rsidRPr="00111ACC" w:rsidRDefault="003757F4" w:rsidP="006637A6">
      <w:pPr>
        <w:widowControl w:val="0"/>
        <w:numPr>
          <w:ilvl w:val="0"/>
          <w:numId w:val="7"/>
        </w:numPr>
        <w:tabs>
          <w:tab w:val="left" w:pos="993"/>
        </w:tabs>
        <w:ind w:left="0" w:firstLine="709"/>
        <w:jc w:val="both"/>
        <w:rPr>
          <w:sz w:val="28"/>
          <w:szCs w:val="28"/>
        </w:rPr>
      </w:pPr>
      <w:r>
        <w:rPr>
          <w:sz w:val="28"/>
          <w:szCs w:val="28"/>
        </w:rPr>
        <w:t>AI-искусственный интеллект;</w:t>
      </w:r>
    </w:p>
    <w:p w14:paraId="672C68C6" w14:textId="77777777" w:rsidR="00210C27" w:rsidRPr="00111ACC" w:rsidRDefault="003757F4" w:rsidP="006637A6">
      <w:pPr>
        <w:widowControl w:val="0"/>
        <w:numPr>
          <w:ilvl w:val="0"/>
          <w:numId w:val="7"/>
        </w:numPr>
        <w:tabs>
          <w:tab w:val="left" w:pos="993"/>
        </w:tabs>
        <w:ind w:left="0" w:firstLine="709"/>
        <w:jc w:val="both"/>
        <w:rPr>
          <w:sz w:val="28"/>
          <w:szCs w:val="28"/>
        </w:rPr>
      </w:pPr>
      <w:r>
        <w:rPr>
          <w:sz w:val="28"/>
          <w:szCs w:val="28"/>
        </w:rPr>
        <w:t>роботизация;</w:t>
      </w:r>
    </w:p>
    <w:p w14:paraId="2DBC697F" w14:textId="77777777" w:rsidR="00210C27" w:rsidRPr="00111ACC" w:rsidRDefault="003757F4" w:rsidP="006637A6">
      <w:pPr>
        <w:widowControl w:val="0"/>
        <w:numPr>
          <w:ilvl w:val="0"/>
          <w:numId w:val="7"/>
        </w:numPr>
        <w:tabs>
          <w:tab w:val="left" w:pos="993"/>
        </w:tabs>
        <w:ind w:left="0" w:firstLine="709"/>
        <w:jc w:val="both"/>
        <w:rPr>
          <w:sz w:val="28"/>
          <w:szCs w:val="28"/>
        </w:rPr>
      </w:pPr>
      <w:r>
        <w:rPr>
          <w:sz w:val="28"/>
          <w:szCs w:val="28"/>
        </w:rPr>
        <w:t>облачные технологии;</w:t>
      </w:r>
    </w:p>
    <w:p w14:paraId="3027EBDA" w14:textId="77777777" w:rsidR="00210C27" w:rsidRPr="00111ACC" w:rsidRDefault="003757F4" w:rsidP="006637A6">
      <w:pPr>
        <w:widowControl w:val="0"/>
        <w:numPr>
          <w:ilvl w:val="0"/>
          <w:numId w:val="7"/>
        </w:numPr>
        <w:tabs>
          <w:tab w:val="left" w:pos="993"/>
        </w:tabs>
        <w:ind w:left="0" w:firstLine="709"/>
        <w:jc w:val="both"/>
        <w:rPr>
          <w:sz w:val="28"/>
          <w:szCs w:val="28"/>
        </w:rPr>
      </w:pPr>
      <w:r>
        <w:rPr>
          <w:sz w:val="28"/>
          <w:szCs w:val="28"/>
        </w:rPr>
        <w:t>сквозная интеграция;</w:t>
      </w:r>
    </w:p>
    <w:p w14:paraId="068FE550" w14:textId="77777777" w:rsidR="00210C27" w:rsidRPr="00111ACC" w:rsidRDefault="003757F4" w:rsidP="006637A6">
      <w:pPr>
        <w:widowControl w:val="0"/>
        <w:numPr>
          <w:ilvl w:val="0"/>
          <w:numId w:val="7"/>
        </w:numPr>
        <w:tabs>
          <w:tab w:val="left" w:pos="993"/>
        </w:tabs>
        <w:ind w:left="0" w:firstLine="709"/>
        <w:jc w:val="both"/>
        <w:rPr>
          <w:sz w:val="28"/>
          <w:szCs w:val="28"/>
        </w:rPr>
      </w:pPr>
      <w:r>
        <w:rPr>
          <w:sz w:val="28"/>
          <w:szCs w:val="28"/>
        </w:rPr>
        <w:t>цифровизация данных;</w:t>
      </w:r>
    </w:p>
    <w:p w14:paraId="595CDCBE" w14:textId="77777777" w:rsidR="00210C27" w:rsidRPr="00111ACC" w:rsidRDefault="003757F4" w:rsidP="006637A6">
      <w:pPr>
        <w:widowControl w:val="0"/>
        <w:numPr>
          <w:ilvl w:val="0"/>
          <w:numId w:val="7"/>
        </w:numPr>
        <w:tabs>
          <w:tab w:val="left" w:pos="993"/>
        </w:tabs>
        <w:ind w:left="0" w:firstLine="709"/>
        <w:jc w:val="both"/>
        <w:rPr>
          <w:sz w:val="28"/>
          <w:szCs w:val="28"/>
        </w:rPr>
      </w:pPr>
      <w:r>
        <w:rPr>
          <w:sz w:val="28"/>
          <w:szCs w:val="28"/>
        </w:rPr>
        <w:t>цифровое моделирование;</w:t>
      </w:r>
    </w:p>
    <w:p w14:paraId="5A8D4515" w14:textId="77777777" w:rsidR="00210C27" w:rsidRPr="00111ACC" w:rsidRDefault="003757F4" w:rsidP="006637A6">
      <w:pPr>
        <w:widowControl w:val="0"/>
        <w:numPr>
          <w:ilvl w:val="0"/>
          <w:numId w:val="7"/>
        </w:numPr>
        <w:tabs>
          <w:tab w:val="left" w:pos="993"/>
        </w:tabs>
        <w:ind w:left="0" w:firstLine="709"/>
        <w:jc w:val="both"/>
        <w:rPr>
          <w:sz w:val="28"/>
          <w:szCs w:val="28"/>
        </w:rPr>
      </w:pPr>
      <w:r>
        <w:rPr>
          <w:sz w:val="28"/>
          <w:szCs w:val="28"/>
        </w:rPr>
        <w:t>мобильная технологии;</w:t>
      </w:r>
    </w:p>
    <w:p w14:paraId="78A00B38" w14:textId="77777777" w:rsidR="00210C27" w:rsidRPr="00111ACC" w:rsidRDefault="003757F4" w:rsidP="006637A6">
      <w:pPr>
        <w:widowControl w:val="0"/>
        <w:numPr>
          <w:ilvl w:val="0"/>
          <w:numId w:val="7"/>
        </w:numPr>
        <w:tabs>
          <w:tab w:val="left" w:pos="993"/>
        </w:tabs>
        <w:ind w:left="0" w:firstLine="709"/>
        <w:jc w:val="both"/>
        <w:rPr>
          <w:sz w:val="28"/>
          <w:szCs w:val="28"/>
        </w:rPr>
      </w:pPr>
      <w:r>
        <w:rPr>
          <w:sz w:val="28"/>
          <w:szCs w:val="28"/>
        </w:rPr>
        <w:lastRenderedPageBreak/>
        <w:t>предиктивная (предиктивная) аналитика.</w:t>
      </w:r>
    </w:p>
    <w:p w14:paraId="2EDB6652" w14:textId="77777777" w:rsidR="00210C27" w:rsidRPr="00111ACC" w:rsidRDefault="003757F4" w:rsidP="006637A6">
      <w:pPr>
        <w:widowControl w:val="0"/>
        <w:tabs>
          <w:tab w:val="left" w:pos="993"/>
        </w:tabs>
        <w:ind w:firstLine="709"/>
        <w:contextualSpacing/>
        <w:jc w:val="both"/>
        <w:rPr>
          <w:sz w:val="28"/>
          <w:szCs w:val="28"/>
        </w:rPr>
      </w:pPr>
      <w:r>
        <w:rPr>
          <w:sz w:val="28"/>
          <w:szCs w:val="28"/>
        </w:rPr>
        <w:t>Основными направлениями, характеризующими текущее состояние драйверов роста ИТ-отрасли, являются:</w:t>
      </w:r>
    </w:p>
    <w:p w14:paraId="31F11EBF" w14:textId="77777777" w:rsidR="00210C27" w:rsidRPr="00111ACC" w:rsidRDefault="003757F4" w:rsidP="006637A6">
      <w:pPr>
        <w:widowControl w:val="0"/>
        <w:tabs>
          <w:tab w:val="left" w:pos="993"/>
        </w:tabs>
        <w:ind w:firstLine="709"/>
        <w:contextualSpacing/>
        <w:jc w:val="both"/>
        <w:rPr>
          <w:sz w:val="28"/>
          <w:szCs w:val="28"/>
        </w:rPr>
      </w:pPr>
      <w:r>
        <w:rPr>
          <w:sz w:val="28"/>
          <w:szCs w:val="28"/>
        </w:rPr>
        <w:t>1) высокий уровень цифровой грамотности населения (87,2%). Этот факт позволяет гарантировать активное вовлечение широких слоев населения в процесс цифрового преображения города;</w:t>
      </w:r>
    </w:p>
    <w:p w14:paraId="0A355FC1" w14:textId="77777777" w:rsidR="00210C27" w:rsidRPr="00111ACC" w:rsidRDefault="003757F4" w:rsidP="006637A6">
      <w:pPr>
        <w:widowControl w:val="0"/>
        <w:tabs>
          <w:tab w:val="left" w:pos="993"/>
        </w:tabs>
        <w:ind w:firstLine="709"/>
        <w:contextualSpacing/>
        <w:jc w:val="both"/>
        <w:rPr>
          <w:sz w:val="28"/>
          <w:szCs w:val="28"/>
        </w:rPr>
      </w:pPr>
      <w:r>
        <w:rPr>
          <w:sz w:val="28"/>
          <w:szCs w:val="28"/>
        </w:rPr>
        <w:t>2) валовая добавленная стоимость сектора ИТ составляет 662,5 миллиардов тенге, что характеризует высокий потенциал ИТ-рынка для реинвестирования финансовых ресурсов в новые проекты;</w:t>
      </w:r>
    </w:p>
    <w:p w14:paraId="3CA724D6" w14:textId="77777777" w:rsidR="00210C27" w:rsidRPr="00111ACC" w:rsidRDefault="003757F4" w:rsidP="006637A6">
      <w:pPr>
        <w:widowControl w:val="0"/>
        <w:tabs>
          <w:tab w:val="left" w:pos="993"/>
        </w:tabs>
        <w:ind w:firstLine="709"/>
        <w:contextualSpacing/>
        <w:jc w:val="both"/>
        <w:rPr>
          <w:sz w:val="28"/>
          <w:szCs w:val="28"/>
        </w:rPr>
      </w:pPr>
      <w:r>
        <w:rPr>
          <w:sz w:val="28"/>
          <w:szCs w:val="28"/>
        </w:rPr>
        <w:t>3) распределенная сумма местного бюджета составляет 21 миллиардов тенге (на 2019 год). Этот факт характеризует способность государства стимулировать ИТ-рынок за счет потребления ИТ-услуг для повышения эффективности государственного управления;</w:t>
      </w:r>
    </w:p>
    <w:p w14:paraId="733D08A5" w14:textId="77777777" w:rsidR="00210C27" w:rsidRPr="00111ACC" w:rsidRDefault="003757F4" w:rsidP="006637A6">
      <w:pPr>
        <w:widowControl w:val="0"/>
        <w:tabs>
          <w:tab w:val="left" w:pos="993"/>
        </w:tabs>
        <w:ind w:firstLine="709"/>
        <w:contextualSpacing/>
        <w:jc w:val="both"/>
        <w:rPr>
          <w:sz w:val="28"/>
          <w:szCs w:val="28"/>
        </w:rPr>
      </w:pPr>
      <w:r>
        <w:rPr>
          <w:sz w:val="28"/>
          <w:szCs w:val="28"/>
        </w:rPr>
        <w:t>4) высокая концентрация ИТ-компаний в г. Алматы (6 200 компаний на 2019 год), что позволяет обеспечить тесное взаимодействие государства и бизнеса в условиях цифровизации города [96].</w:t>
      </w:r>
    </w:p>
    <w:p w14:paraId="07819928" w14:textId="77777777" w:rsidR="00210C27" w:rsidRPr="00111ACC" w:rsidRDefault="003757F4" w:rsidP="006637A6">
      <w:pPr>
        <w:widowControl w:val="0"/>
        <w:tabs>
          <w:tab w:val="left" w:pos="993"/>
        </w:tabs>
        <w:ind w:firstLine="709"/>
        <w:contextualSpacing/>
        <w:jc w:val="both"/>
        <w:rPr>
          <w:sz w:val="28"/>
          <w:szCs w:val="28"/>
        </w:rPr>
      </w:pPr>
      <w:r>
        <w:rPr>
          <w:sz w:val="28"/>
          <w:szCs w:val="28"/>
        </w:rPr>
        <w:t>Уровень видеонаблюдения в городе Алматы достаточно высокий, и на данный момент в нем функционирует 28 841 камера, которые были установлены в рамках государственных проектов. Эта система охватывает практически все социальные объекты мегаполиса. В 2021 году между городом Алматы и сингапурской компанией «Crimson Logic Pte Ltd» был подписан Меморандум о сотрудничестве с целью совместного развития проектов «умного города». Первым проектом из этого сотрудничества стал проект «Единое хранилище данных города Алматы», который основывается на стратегии развития сингапурской модели «</w:t>
      </w:r>
      <w:r>
        <w:rPr>
          <w:sz w:val="28"/>
          <w:szCs w:val="28"/>
          <w:lang w:val="en-US"/>
        </w:rPr>
        <w:t>Citizen</w:t>
      </w:r>
      <w:r>
        <w:rPr>
          <w:sz w:val="28"/>
          <w:szCs w:val="28"/>
        </w:rPr>
        <w:t xml:space="preserve"> 360˚».</w:t>
      </w:r>
    </w:p>
    <w:p w14:paraId="11DD46B6" w14:textId="77777777" w:rsidR="00210C27" w:rsidRPr="00111ACC" w:rsidRDefault="003757F4" w:rsidP="006637A6">
      <w:pPr>
        <w:widowControl w:val="0"/>
        <w:tabs>
          <w:tab w:val="left" w:pos="993"/>
        </w:tabs>
        <w:ind w:firstLine="709"/>
        <w:contextualSpacing/>
        <w:jc w:val="both"/>
        <w:rPr>
          <w:sz w:val="28"/>
          <w:szCs w:val="28"/>
        </w:rPr>
      </w:pPr>
      <w:r>
        <w:rPr>
          <w:sz w:val="28"/>
          <w:szCs w:val="28"/>
        </w:rPr>
        <w:t>Цель органов управления города в сфере цифровизации – создание Единого хранилища данных Алматы (рисунок 10).</w:t>
      </w:r>
    </w:p>
    <w:p w14:paraId="70EE69EA" w14:textId="77777777" w:rsidR="00210C27" w:rsidRPr="00111ACC" w:rsidRDefault="00210C27" w:rsidP="006637A6">
      <w:pPr>
        <w:widowControl w:val="0"/>
        <w:tabs>
          <w:tab w:val="left" w:pos="993"/>
        </w:tabs>
        <w:ind w:firstLine="709"/>
        <w:contextualSpacing/>
        <w:jc w:val="both"/>
        <w:rPr>
          <w:sz w:val="28"/>
          <w:szCs w:val="28"/>
        </w:rPr>
      </w:pPr>
    </w:p>
    <w:p w14:paraId="05621FE3" w14:textId="77777777" w:rsidR="00210C27" w:rsidRPr="00111ACC" w:rsidRDefault="003757F4" w:rsidP="006637A6">
      <w:pPr>
        <w:widowControl w:val="0"/>
        <w:tabs>
          <w:tab w:val="center" w:pos="3169"/>
        </w:tabs>
        <w:contextualSpacing/>
        <w:rPr>
          <w:sz w:val="28"/>
          <w:szCs w:val="28"/>
        </w:rPr>
      </w:pPr>
      <w:r>
        <w:rPr>
          <w:noProof/>
          <w:sz w:val="28"/>
          <w:szCs w:val="28"/>
        </w:rPr>
        <w:drawing>
          <wp:anchor distT="0" distB="0" distL="114300" distR="114300" simplePos="0" relativeHeight="251659264" behindDoc="0" locked="0" layoutInCell="0" allowOverlap="1" wp14:anchorId="325A2E8F" wp14:editId="48B8EA62">
            <wp:simplePos x="0" y="0"/>
            <wp:positionH relativeFrom="column">
              <wp:posOffset>4469130</wp:posOffset>
            </wp:positionH>
            <wp:positionV relativeFrom="paragraph">
              <wp:posOffset>186690</wp:posOffset>
            </wp:positionV>
            <wp:extent cx="1472565" cy="607060"/>
            <wp:effectExtent l="0" t="0" r="0" b="0"/>
            <wp:wrapSquare wrapText="bothSides"/>
            <wp:docPr id="26"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62"/>
                    <pic:cNvPicPr>
                      <a:picLocks noChangeAspect="1" noChangeArrowheads="1"/>
                    </pic:cNvPicPr>
                  </pic:nvPicPr>
                  <pic:blipFill>
                    <a:blip r:embed="rId30"/>
                    <a:stretch>
                      <a:fillRect/>
                    </a:stretch>
                  </pic:blipFill>
                  <pic:spPr bwMode="auto">
                    <a:xfrm>
                      <a:off x="0" y="0"/>
                      <a:ext cx="1472565" cy="607060"/>
                    </a:xfrm>
                    <a:prstGeom prst="rect">
                      <a:avLst/>
                    </a:prstGeom>
                    <a:noFill/>
                  </pic:spPr>
                </pic:pic>
              </a:graphicData>
            </a:graphic>
          </wp:anchor>
        </w:drawing>
      </w:r>
      <w:r>
        <w:rPr>
          <w:noProof/>
          <w:sz w:val="28"/>
          <w:szCs w:val="28"/>
        </w:rPr>
        <w:drawing>
          <wp:anchor distT="0" distB="0" distL="114300" distR="114300" simplePos="0" relativeHeight="251662336" behindDoc="0" locked="0" layoutInCell="0" allowOverlap="1" wp14:anchorId="7904818C" wp14:editId="3CEAD0CB">
            <wp:simplePos x="0" y="0"/>
            <wp:positionH relativeFrom="column">
              <wp:posOffset>231775</wp:posOffset>
            </wp:positionH>
            <wp:positionV relativeFrom="paragraph">
              <wp:posOffset>64135</wp:posOffset>
            </wp:positionV>
            <wp:extent cx="964565" cy="1092200"/>
            <wp:effectExtent l="0" t="0" r="0" b="0"/>
            <wp:wrapThrough wrapText="bothSides">
              <wp:wrapPolygon edited="0">
                <wp:start x="-2" y="0"/>
                <wp:lineTo x="-2" y="21096"/>
                <wp:lineTo x="21330" y="21096"/>
                <wp:lineTo x="21330" y="0"/>
                <wp:lineTo x="-2" y="0"/>
              </wp:wrapPolygon>
            </wp:wrapThrough>
            <wp:docPr id="27"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60"/>
                    <pic:cNvPicPr>
                      <a:picLocks noChangeAspect="1" noChangeArrowheads="1"/>
                    </pic:cNvPicPr>
                  </pic:nvPicPr>
                  <pic:blipFill>
                    <a:blip r:embed="rId31"/>
                    <a:stretch>
                      <a:fillRect/>
                    </a:stretch>
                  </pic:blipFill>
                  <pic:spPr bwMode="auto">
                    <a:xfrm>
                      <a:off x="0" y="0"/>
                      <a:ext cx="964565" cy="1092200"/>
                    </a:xfrm>
                    <a:prstGeom prst="rect">
                      <a:avLst/>
                    </a:prstGeom>
                    <a:noFill/>
                  </pic:spPr>
                </pic:pic>
              </a:graphicData>
            </a:graphic>
          </wp:anchor>
        </w:drawing>
      </w:r>
      <w:r>
        <w:rPr>
          <w:sz w:val="28"/>
          <w:szCs w:val="28"/>
        </w:rPr>
        <w:tab/>
        <w:t xml:space="preserve"> </w:t>
      </w:r>
      <w:r>
        <w:rPr>
          <w:noProof/>
        </w:rPr>
        <w:drawing>
          <wp:anchor distT="0" distB="0" distL="114300" distR="114300" simplePos="0" relativeHeight="251661312" behindDoc="0" locked="0" layoutInCell="0" allowOverlap="1" wp14:anchorId="1758DC08" wp14:editId="46FDE20B">
            <wp:simplePos x="0" y="0"/>
            <wp:positionH relativeFrom="column">
              <wp:posOffset>2096135</wp:posOffset>
            </wp:positionH>
            <wp:positionV relativeFrom="paragraph">
              <wp:posOffset>144145</wp:posOffset>
            </wp:positionV>
            <wp:extent cx="1437005" cy="1009650"/>
            <wp:effectExtent l="0" t="0" r="0" b="0"/>
            <wp:wrapThrough wrapText="bothSides">
              <wp:wrapPolygon edited="0">
                <wp:start x="-3" y="0"/>
                <wp:lineTo x="-3" y="21188"/>
                <wp:lineTo x="21191" y="21188"/>
                <wp:lineTo x="21191" y="0"/>
                <wp:lineTo x="-3" y="0"/>
              </wp:wrapPolygon>
            </wp:wrapThrough>
            <wp:docPr id="28"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61"/>
                    <pic:cNvPicPr>
                      <a:picLocks noChangeAspect="1" noChangeArrowheads="1"/>
                    </pic:cNvPicPr>
                  </pic:nvPicPr>
                  <pic:blipFill>
                    <a:blip r:embed="rId32"/>
                    <a:stretch>
                      <a:fillRect/>
                    </a:stretch>
                  </pic:blipFill>
                  <pic:spPr bwMode="auto">
                    <a:xfrm>
                      <a:off x="0" y="0"/>
                      <a:ext cx="1437005" cy="1009650"/>
                    </a:xfrm>
                    <a:prstGeom prst="rect">
                      <a:avLst/>
                    </a:prstGeom>
                    <a:noFill/>
                  </pic:spPr>
                </pic:pic>
              </a:graphicData>
            </a:graphic>
          </wp:anchor>
        </w:drawing>
      </w:r>
      <w:r>
        <w:rPr>
          <w:sz w:val="28"/>
          <w:szCs w:val="28"/>
        </w:rPr>
        <w:t xml:space="preserve"> </w:t>
      </w:r>
    </w:p>
    <w:p w14:paraId="206DEDE8" w14:textId="77777777" w:rsidR="00210C27" w:rsidRPr="00111ACC" w:rsidRDefault="003757F4" w:rsidP="006637A6">
      <w:pPr>
        <w:widowControl w:val="0"/>
        <w:contextualSpacing/>
        <w:jc w:val="center"/>
        <w:rPr>
          <w:sz w:val="28"/>
          <w:szCs w:val="28"/>
        </w:rPr>
      </w:pPr>
      <w:r>
        <w:rPr>
          <w:noProof/>
          <w:sz w:val="28"/>
          <w:szCs w:val="28"/>
        </w:rPr>
        <w:drawing>
          <wp:anchor distT="0" distB="0" distL="0" distR="0" simplePos="0" relativeHeight="251639808" behindDoc="1" locked="0" layoutInCell="1" allowOverlap="1" wp14:anchorId="14D5903F" wp14:editId="600B88F7">
            <wp:simplePos x="0" y="0"/>
            <wp:positionH relativeFrom="column">
              <wp:posOffset>3538855</wp:posOffset>
            </wp:positionH>
            <wp:positionV relativeFrom="paragraph">
              <wp:posOffset>140970</wp:posOffset>
            </wp:positionV>
            <wp:extent cx="919480" cy="318135"/>
            <wp:effectExtent l="0" t="0" r="0" b="0"/>
            <wp:wrapNone/>
            <wp:docPr id="29"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65"/>
                    <pic:cNvPicPr>
                      <a:picLocks noChangeAspect="1" noChangeArrowheads="1"/>
                    </pic:cNvPicPr>
                  </pic:nvPicPr>
                  <pic:blipFill>
                    <a:blip r:embed="rId33"/>
                    <a:srcRect t="22398" b="6738"/>
                    <a:stretch>
                      <a:fillRect/>
                    </a:stretch>
                  </pic:blipFill>
                  <pic:spPr bwMode="auto">
                    <a:xfrm>
                      <a:off x="0" y="0"/>
                      <a:ext cx="919480" cy="318135"/>
                    </a:xfrm>
                    <a:prstGeom prst="rect">
                      <a:avLst/>
                    </a:prstGeom>
                    <a:noFill/>
                  </pic:spPr>
                </pic:pic>
              </a:graphicData>
            </a:graphic>
          </wp:anchor>
        </w:drawing>
      </w:r>
      <w:r>
        <w:rPr>
          <w:noProof/>
          <w:sz w:val="28"/>
          <w:szCs w:val="28"/>
        </w:rPr>
        <w:drawing>
          <wp:anchor distT="0" distB="0" distL="114300" distR="114300" simplePos="0" relativeHeight="251660288" behindDoc="0" locked="0" layoutInCell="0" allowOverlap="1" wp14:anchorId="359261E5" wp14:editId="4BC252D3">
            <wp:simplePos x="0" y="0"/>
            <wp:positionH relativeFrom="column">
              <wp:posOffset>1185545</wp:posOffset>
            </wp:positionH>
            <wp:positionV relativeFrom="paragraph">
              <wp:posOffset>201295</wp:posOffset>
            </wp:positionV>
            <wp:extent cx="977900" cy="312420"/>
            <wp:effectExtent l="0" t="0" r="0" b="0"/>
            <wp:wrapThrough wrapText="bothSides">
              <wp:wrapPolygon edited="0">
                <wp:start x="-2" y="0"/>
                <wp:lineTo x="-2" y="19756"/>
                <wp:lineTo x="21039" y="19756"/>
                <wp:lineTo x="21039" y="0"/>
                <wp:lineTo x="-2" y="0"/>
              </wp:wrapPolygon>
            </wp:wrapThrough>
            <wp:docPr id="30"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66"/>
                    <pic:cNvPicPr>
                      <a:picLocks noChangeAspect="1" noChangeArrowheads="1"/>
                    </pic:cNvPicPr>
                  </pic:nvPicPr>
                  <pic:blipFill>
                    <a:blip r:embed="rId33"/>
                    <a:srcRect t="21654" b="8922"/>
                    <a:stretch>
                      <a:fillRect/>
                    </a:stretch>
                  </pic:blipFill>
                  <pic:spPr bwMode="auto">
                    <a:xfrm>
                      <a:off x="0" y="0"/>
                      <a:ext cx="977900" cy="312420"/>
                    </a:xfrm>
                    <a:prstGeom prst="rect">
                      <a:avLst/>
                    </a:prstGeom>
                    <a:noFill/>
                  </pic:spPr>
                </pic:pic>
              </a:graphicData>
            </a:graphic>
          </wp:anchor>
        </w:drawing>
      </w:r>
    </w:p>
    <w:p w14:paraId="344C97BA" w14:textId="77777777" w:rsidR="00210C27" w:rsidRPr="00111ACC" w:rsidRDefault="00210C27" w:rsidP="006637A6">
      <w:pPr>
        <w:widowControl w:val="0"/>
        <w:tabs>
          <w:tab w:val="left" w:pos="993"/>
        </w:tabs>
        <w:ind w:firstLine="709"/>
        <w:contextualSpacing/>
        <w:jc w:val="center"/>
        <w:rPr>
          <w:sz w:val="28"/>
          <w:szCs w:val="28"/>
        </w:rPr>
      </w:pPr>
    </w:p>
    <w:p w14:paraId="7965881E" w14:textId="77777777" w:rsidR="00210C27" w:rsidRPr="00111ACC" w:rsidRDefault="00210C27" w:rsidP="006637A6">
      <w:pPr>
        <w:widowControl w:val="0"/>
        <w:tabs>
          <w:tab w:val="left" w:pos="993"/>
        </w:tabs>
        <w:ind w:firstLine="709"/>
        <w:contextualSpacing/>
        <w:jc w:val="center"/>
        <w:rPr>
          <w:sz w:val="28"/>
          <w:szCs w:val="28"/>
        </w:rPr>
      </w:pPr>
    </w:p>
    <w:p w14:paraId="4723E707" w14:textId="77777777" w:rsidR="00210C27" w:rsidRPr="00111ACC" w:rsidRDefault="003757F4" w:rsidP="006637A6">
      <w:pPr>
        <w:widowControl w:val="0"/>
        <w:tabs>
          <w:tab w:val="left" w:pos="993"/>
        </w:tabs>
        <w:ind w:firstLine="709"/>
        <w:contextualSpacing/>
        <w:jc w:val="center"/>
        <w:rPr>
          <w:sz w:val="28"/>
          <w:szCs w:val="28"/>
        </w:rPr>
      </w:pPr>
      <w:r>
        <w:rPr>
          <w:noProof/>
          <w:sz w:val="28"/>
          <w:szCs w:val="28"/>
        </w:rPr>
        <mc:AlternateContent>
          <mc:Choice Requires="wps">
            <w:drawing>
              <wp:anchor distT="0" distB="12700" distL="0" distR="10795" simplePos="0" relativeHeight="251663360" behindDoc="0" locked="0" layoutInCell="1" allowOverlap="1" wp14:anchorId="78F0512D" wp14:editId="36671419">
                <wp:simplePos x="0" y="0"/>
                <wp:positionH relativeFrom="column">
                  <wp:posOffset>1165225</wp:posOffset>
                </wp:positionH>
                <wp:positionV relativeFrom="paragraph">
                  <wp:posOffset>5715</wp:posOffset>
                </wp:positionV>
                <wp:extent cx="1151890" cy="520700"/>
                <wp:effectExtent l="3175" t="3175" r="3175" b="3175"/>
                <wp:wrapNone/>
                <wp:docPr id="31" name="Надпись 70"/>
                <wp:cNvGraphicFramePr/>
                <a:graphic xmlns:a="http://schemas.openxmlformats.org/drawingml/2006/main">
                  <a:graphicData uri="http://schemas.microsoft.com/office/word/2010/wordprocessingShape">
                    <wps:wsp>
                      <wps:cNvSpPr/>
                      <wps:spPr>
                        <a:xfrm>
                          <a:off x="0" y="0"/>
                          <a:ext cx="1152000" cy="520560"/>
                        </a:xfrm>
                        <a:prstGeom prst="rect">
                          <a:avLst/>
                        </a:prstGeom>
                        <a:solidFill>
                          <a:schemeClr val="lt1"/>
                        </a:solidFill>
                        <a:ln w="6350">
                          <a:solidFill>
                            <a:srgbClr val="FFFFFF"/>
                          </a:solidFill>
                          <a:round/>
                        </a:ln>
                      </wps:spPr>
                      <wps:style>
                        <a:lnRef idx="0">
                          <a:schemeClr val="accent1"/>
                        </a:lnRef>
                        <a:fillRef idx="0">
                          <a:schemeClr val="accent1"/>
                        </a:fillRef>
                        <a:effectRef idx="0">
                          <a:schemeClr val="accent1"/>
                        </a:effectRef>
                        <a:fontRef idx="minor"/>
                      </wps:style>
                      <wps:txbx>
                        <w:txbxContent>
                          <w:p w14:paraId="7BB6D707" w14:textId="77777777" w:rsidR="00210C27" w:rsidRDefault="003757F4">
                            <w:pPr>
                              <w:pStyle w:val="FrameContents"/>
                              <w:widowControl w:val="0"/>
                              <w:tabs>
                                <w:tab w:val="left" w:pos="709"/>
                              </w:tabs>
                              <w:ind w:hanging="142"/>
                              <w:contextualSpacing/>
                              <w:jc w:val="center"/>
                              <w:rPr>
                                <w:i/>
                                <w:sz w:val="20"/>
                                <w:szCs w:val="20"/>
                              </w:rPr>
                            </w:pPr>
                            <w:r>
                              <w:rPr>
                                <w:i/>
                                <w:color w:val="000000"/>
                                <w:sz w:val="20"/>
                                <w:szCs w:val="20"/>
                              </w:rPr>
                              <w:t>определение</w:t>
                            </w:r>
                          </w:p>
                          <w:p w14:paraId="3064195C" w14:textId="77777777" w:rsidR="00210C27" w:rsidRDefault="003757F4">
                            <w:pPr>
                              <w:pStyle w:val="FrameContents"/>
                              <w:widowControl w:val="0"/>
                              <w:tabs>
                                <w:tab w:val="left" w:pos="709"/>
                              </w:tabs>
                              <w:ind w:hanging="142"/>
                              <w:contextualSpacing/>
                              <w:jc w:val="center"/>
                              <w:rPr>
                                <w:i/>
                              </w:rPr>
                            </w:pPr>
                            <w:r>
                              <w:rPr>
                                <w:i/>
                                <w:color w:val="000000"/>
                                <w:sz w:val="20"/>
                                <w:szCs w:val="20"/>
                              </w:rPr>
                              <w:t>и размещение данных</w:t>
                            </w:r>
                          </w:p>
                          <w:p w14:paraId="0B2DB4F8" w14:textId="77777777" w:rsidR="00210C27" w:rsidRDefault="00210C27">
                            <w:pPr>
                              <w:pStyle w:val="FrameContents"/>
                              <w:jc w:val="center"/>
                              <w:rPr>
                                <w:color w:val="000000"/>
                              </w:rPr>
                            </w:pPr>
                          </w:p>
                        </w:txbxContent>
                      </wps:txbx>
                      <wps:bodyPr anchor="t">
                        <a:prstTxWarp prst="textNoShape">
                          <a:avLst/>
                        </a:prstTxWarp>
                        <a:noAutofit/>
                      </wps:bodyPr>
                    </wps:wsp>
                  </a:graphicData>
                </a:graphic>
              </wp:anchor>
            </w:drawing>
          </mc:Choice>
          <mc:Fallback>
            <w:pict>
              <v:rect w14:anchorId="78F0512D" id="Надпись 70" o:spid="_x0000_s1075" style="position:absolute;left:0;text-align:left;margin-left:91.75pt;margin-top:.45pt;width:90.7pt;height:41pt;z-index:251663360;visibility:visible;mso-wrap-style:square;mso-wrap-distance-left:0;mso-wrap-distance-top:0;mso-wrap-distance-right:.85pt;mso-wrap-distance-bottom: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" fillcolor="white [3201]" strokecolor="white" strokeweight=".5pt">
                <v:stroke joinstyle="round"/>
                <v:textbox>
                  <w:txbxContent>
                    <w:p w14:paraId="7BB6D707" w14:textId="77777777" w:rsidR="00210C27" w:rsidRDefault="003757F4">
                      <w:pPr>
                        <w:pStyle w:val="FrameContents"/>
                        <w:widowControl w:val="0"/>
                        <w:tabs>
                          <w:tab w:val="left" w:pos="709"/>
                        </w:tabs>
                        <w:ind w:hanging="142"/>
                        <w:contextualSpacing/>
                        <w:jc w:val="center"/>
                        <w:rPr>
                          <w:i/>
                          <w:sz w:val="20"/>
                          <w:szCs w:val="20"/>
                        </w:rPr>
                      </w:pPr>
                      <w:r>
                        <w:rPr>
                          <w:i/>
                          <w:color w:val="000000"/>
                          <w:sz w:val="20"/>
                          <w:szCs w:val="20"/>
                        </w:rPr>
                        <w:t>определение</w:t>
                      </w:r>
                    </w:p>
                    <w:p w14:paraId="3064195C" w14:textId="77777777" w:rsidR="00210C27" w:rsidRDefault="003757F4">
                      <w:pPr>
                        <w:pStyle w:val="FrameContents"/>
                        <w:widowControl w:val="0"/>
                        <w:tabs>
                          <w:tab w:val="left" w:pos="709"/>
                        </w:tabs>
                        <w:ind w:hanging="142"/>
                        <w:contextualSpacing/>
                        <w:jc w:val="center"/>
                        <w:rPr>
                          <w:i/>
                        </w:rPr>
                      </w:pPr>
                      <w:r>
                        <w:rPr>
                          <w:i/>
                          <w:color w:val="000000"/>
                          <w:sz w:val="20"/>
                          <w:szCs w:val="20"/>
                        </w:rPr>
                        <w:t>и размещение данных</w:t>
                      </w:r>
                    </w:p>
                    <w:p w14:paraId="0B2DB4F8" w14:textId="77777777" w:rsidR="00210C27" w:rsidRDefault="00210C27">
                      <w:pPr>
                        <w:pStyle w:val="FrameContents"/>
                        <w:jc w:val="center"/>
                        <w:rPr>
                          <w:color w:val="000000"/>
                        </w:rPr>
                      </w:pPr>
                    </w:p>
                  </w:txbxContent>
                </v:textbox>
              </v:rect>
            </w:pict>
          </mc:Fallback>
        </mc:AlternateContent>
      </w:r>
      <w:r>
        <w:rPr>
          <w:noProof/>
          <w:sz w:val="28"/>
          <w:szCs w:val="28"/>
        </w:rPr>
        <mc:AlternateContent>
          <mc:Choice Requires="wps">
            <w:drawing>
              <wp:anchor distT="0" distB="17780" distL="0" distR="20320" simplePos="0" relativeHeight="251665408" behindDoc="0" locked="0" layoutInCell="1" allowOverlap="1" wp14:anchorId="2B7ADA60" wp14:editId="23185FCE">
                <wp:simplePos x="0" y="0"/>
                <wp:positionH relativeFrom="column">
                  <wp:posOffset>3532505</wp:posOffset>
                </wp:positionH>
                <wp:positionV relativeFrom="paragraph">
                  <wp:posOffset>5715</wp:posOffset>
                </wp:positionV>
                <wp:extent cx="1122680" cy="573405"/>
                <wp:effectExtent l="3175" t="3810" r="3175" b="2540"/>
                <wp:wrapNone/>
                <wp:docPr id="32" name="Надпись 72"/>
                <wp:cNvGraphicFramePr/>
                <a:graphic xmlns:a="http://schemas.openxmlformats.org/drawingml/2006/main">
                  <a:graphicData uri="http://schemas.microsoft.com/office/word/2010/wordprocessingShape">
                    <wps:wsp>
                      <wps:cNvSpPr/>
                      <wps:spPr>
                        <a:xfrm>
                          <a:off x="0" y="0"/>
                          <a:ext cx="1122840" cy="573480"/>
                        </a:xfrm>
                        <a:prstGeom prst="rect">
                          <a:avLst/>
                        </a:prstGeom>
                        <a:solidFill>
                          <a:schemeClr val="lt1"/>
                        </a:solidFill>
                        <a:ln w="6350">
                          <a:solidFill>
                            <a:srgbClr val="FFFFFF"/>
                          </a:solidFill>
                          <a:round/>
                        </a:ln>
                      </wps:spPr>
                      <wps:style>
                        <a:lnRef idx="0">
                          <a:schemeClr val="accent1"/>
                        </a:lnRef>
                        <a:fillRef idx="0">
                          <a:schemeClr val="accent1"/>
                        </a:fillRef>
                        <a:effectRef idx="0">
                          <a:schemeClr val="accent1"/>
                        </a:effectRef>
                        <a:fontRef idx="minor"/>
                      </wps:style>
                      <wps:txbx>
                        <w:txbxContent>
                          <w:p w14:paraId="32A67D4B" w14:textId="77777777" w:rsidR="00210C27" w:rsidRDefault="003757F4">
                            <w:pPr>
                              <w:pStyle w:val="FrameContents"/>
                              <w:widowControl w:val="0"/>
                              <w:tabs>
                                <w:tab w:val="left" w:pos="709"/>
                              </w:tabs>
                              <w:ind w:hanging="142"/>
                              <w:contextualSpacing/>
                              <w:jc w:val="center"/>
                              <w:rPr>
                                <w:i/>
                                <w:sz w:val="20"/>
                                <w:szCs w:val="20"/>
                                <w:lang w:val="kk-KZ"/>
                              </w:rPr>
                            </w:pPr>
                            <w:r>
                              <w:rPr>
                                <w:i/>
                                <w:color w:val="000000"/>
                                <w:sz w:val="20"/>
                                <w:szCs w:val="20"/>
                                <w:lang w:val="kk-KZ"/>
                              </w:rPr>
                              <w:t>доступ к опубликованным данным</w:t>
                            </w:r>
                          </w:p>
                          <w:p w14:paraId="38216410" w14:textId="77777777" w:rsidR="00210C27" w:rsidRDefault="00210C27">
                            <w:pPr>
                              <w:pStyle w:val="FrameContents"/>
                              <w:jc w:val="center"/>
                              <w:rPr>
                                <w:color w:val="000000"/>
                              </w:rPr>
                            </w:pPr>
                          </w:p>
                        </w:txbxContent>
                      </wps:txbx>
                      <wps:bodyPr anchor="t">
                        <a:prstTxWarp prst="textNoShape">
                          <a:avLst/>
                        </a:prstTxWarp>
                        <a:noAutofit/>
                      </wps:bodyPr>
                    </wps:wsp>
                  </a:graphicData>
                </a:graphic>
              </wp:anchor>
            </w:drawing>
          </mc:Choice>
          <mc:Fallback>
            <w:pict>
              <v:rect w14:anchorId="2B7ADA60" id="Надпись 72" o:spid="_x0000_s1076" style="position:absolute;left:0;text-align:left;margin-left:278.15pt;margin-top:.45pt;width:88.4pt;height:45.15pt;z-index:251665408;visibility:visible;mso-wrap-style:square;mso-wrap-distance-left:0;mso-wrap-distance-top:0;mso-wrap-distance-right:1.6pt;mso-wrap-distance-bottom:1.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" fillcolor="white [3201]" strokecolor="white" strokeweight=".5pt">
                <v:stroke joinstyle="round"/>
                <v:textbox>
                  <w:txbxContent>
                    <w:p w14:paraId="32A67D4B" w14:textId="77777777" w:rsidR="00210C27" w:rsidRDefault="003757F4">
                      <w:pPr>
                        <w:pStyle w:val="FrameContents"/>
                        <w:widowControl w:val="0"/>
                        <w:tabs>
                          <w:tab w:val="left" w:pos="709"/>
                        </w:tabs>
                        <w:ind w:hanging="142"/>
                        <w:contextualSpacing/>
                        <w:jc w:val="center"/>
                        <w:rPr>
                          <w:i/>
                          <w:sz w:val="20"/>
                          <w:szCs w:val="20"/>
                          <w:lang w:val="kk-KZ"/>
                        </w:rPr>
                      </w:pPr>
                      <w:r>
                        <w:rPr>
                          <w:i/>
                          <w:color w:val="000000"/>
                          <w:sz w:val="20"/>
                          <w:szCs w:val="20"/>
                          <w:lang w:val="kk-KZ"/>
                        </w:rPr>
                        <w:t>доступ к опубликованным данным</w:t>
                      </w:r>
                    </w:p>
                    <w:p w14:paraId="38216410" w14:textId="77777777" w:rsidR="00210C27" w:rsidRDefault="00210C27">
                      <w:pPr>
                        <w:pStyle w:val="FrameContents"/>
                        <w:jc w:val="center"/>
                        <w:rPr>
                          <w:color w:val="000000"/>
                        </w:rPr>
                      </w:pPr>
                    </w:p>
                  </w:txbxContent>
                </v:textbox>
              </v:rect>
            </w:pict>
          </mc:Fallback>
        </mc:AlternateContent>
      </w:r>
      <w:r>
        <w:rPr>
          <w:noProof/>
          <w:sz w:val="28"/>
          <w:szCs w:val="28"/>
        </w:rPr>
        <mc:AlternateContent>
          <mc:Choice Requires="wps">
            <w:drawing>
              <wp:anchor distT="0" distB="12700" distL="0" distR="20320" simplePos="0" relativeHeight="251666432" behindDoc="0" locked="0" layoutInCell="1" allowOverlap="1" wp14:anchorId="79202DE3" wp14:editId="628D4550">
                <wp:simplePos x="0" y="0"/>
                <wp:positionH relativeFrom="column">
                  <wp:posOffset>4747895</wp:posOffset>
                </wp:positionH>
                <wp:positionV relativeFrom="paragraph">
                  <wp:posOffset>5715</wp:posOffset>
                </wp:positionV>
                <wp:extent cx="1122680" cy="520700"/>
                <wp:effectExtent l="3175" t="3175" r="3175" b="3175"/>
                <wp:wrapNone/>
                <wp:docPr id="33" name="Надпись 73"/>
                <wp:cNvGraphicFramePr/>
                <a:graphic xmlns:a="http://schemas.openxmlformats.org/drawingml/2006/main">
                  <a:graphicData uri="http://schemas.microsoft.com/office/word/2010/wordprocessingShape">
                    <wps:wsp>
                      <wps:cNvSpPr/>
                      <wps:spPr>
                        <a:xfrm>
                          <a:off x="0" y="0"/>
                          <a:ext cx="1122840" cy="520560"/>
                        </a:xfrm>
                        <a:prstGeom prst="rect">
                          <a:avLst/>
                        </a:prstGeom>
                        <a:solidFill>
                          <a:schemeClr val="lt1"/>
                        </a:solidFill>
                        <a:ln w="6350">
                          <a:solidFill>
                            <a:srgbClr val="FFFFFF"/>
                          </a:solidFill>
                          <a:round/>
                        </a:ln>
                      </wps:spPr>
                      <wps:style>
                        <a:lnRef idx="0">
                          <a:schemeClr val="accent1"/>
                        </a:lnRef>
                        <a:fillRef idx="0">
                          <a:schemeClr val="accent1"/>
                        </a:fillRef>
                        <a:effectRef idx="0">
                          <a:schemeClr val="accent1"/>
                        </a:effectRef>
                        <a:fontRef idx="minor"/>
                      </wps:style>
                      <wps:txbx>
                        <w:txbxContent>
                          <w:p w14:paraId="073DA90B" w14:textId="77777777" w:rsidR="00210C27" w:rsidRDefault="00210C27">
                            <w:pPr>
                              <w:pStyle w:val="FrameContents"/>
                              <w:widowControl w:val="0"/>
                              <w:tabs>
                                <w:tab w:val="left" w:pos="709"/>
                              </w:tabs>
                              <w:ind w:hanging="142"/>
                              <w:contextualSpacing/>
                              <w:jc w:val="center"/>
                              <w:rPr>
                                <w:i/>
                                <w:sz w:val="20"/>
                                <w:szCs w:val="20"/>
                                <w:lang w:val="kk-KZ"/>
                              </w:rPr>
                            </w:pPr>
                          </w:p>
                          <w:p w14:paraId="638AC045" w14:textId="77777777" w:rsidR="00210C27" w:rsidRDefault="003757F4">
                            <w:pPr>
                              <w:pStyle w:val="FrameContents"/>
                              <w:jc w:val="center"/>
                              <w:rPr>
                                <w:i/>
                                <w:sz w:val="20"/>
                                <w:szCs w:val="20"/>
                              </w:rPr>
                            </w:pPr>
                            <w:r>
                              <w:rPr>
                                <w:i/>
                                <w:color w:val="000000"/>
                                <w:sz w:val="20"/>
                                <w:szCs w:val="20"/>
                              </w:rPr>
                              <w:t>абоненты данных</w:t>
                            </w:r>
                          </w:p>
                        </w:txbxContent>
                      </wps:txbx>
                      <wps:bodyPr anchor="t">
                        <a:prstTxWarp prst="textNoShape">
                          <a:avLst/>
                        </a:prstTxWarp>
                        <a:noAutofit/>
                      </wps:bodyPr>
                    </wps:wsp>
                  </a:graphicData>
                </a:graphic>
              </wp:anchor>
            </w:drawing>
          </mc:Choice>
          <mc:Fallback>
            <w:pict>
              <v:rect w14:anchorId="79202DE3" id="Надпись 73" o:spid="_x0000_s1077" style="position:absolute;left:0;text-align:left;margin-left:373.85pt;margin-top:.45pt;width:88.4pt;height:41pt;z-index:251666432;visibility:visible;mso-wrap-style:square;mso-wrap-distance-left:0;mso-wrap-distance-top:0;mso-wrap-distance-right:1.6pt;mso-wrap-distance-bottom: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" fillcolor="white [3201]" strokecolor="white" strokeweight=".5pt">
                <v:stroke joinstyle="round"/>
                <v:textbox>
                  <w:txbxContent>
                    <w:p w14:paraId="073DA90B" w14:textId="77777777" w:rsidR="00210C27" w:rsidRDefault="00210C27">
                      <w:pPr>
                        <w:pStyle w:val="FrameContents"/>
                        <w:widowControl w:val="0"/>
                        <w:tabs>
                          <w:tab w:val="left" w:pos="709"/>
                        </w:tabs>
                        <w:ind w:hanging="142"/>
                        <w:contextualSpacing/>
                        <w:jc w:val="center"/>
                        <w:rPr>
                          <w:i/>
                          <w:sz w:val="20"/>
                          <w:szCs w:val="20"/>
                          <w:lang w:val="kk-KZ"/>
                        </w:rPr>
                      </w:pPr>
                    </w:p>
                    <w:p w14:paraId="638AC045" w14:textId="77777777" w:rsidR="00210C27" w:rsidRDefault="003757F4">
                      <w:pPr>
                        <w:pStyle w:val="FrameContents"/>
                        <w:jc w:val="center"/>
                        <w:rPr>
                          <w:i/>
                          <w:sz w:val="20"/>
                          <w:szCs w:val="20"/>
                        </w:rPr>
                      </w:pPr>
                      <w:r>
                        <w:rPr>
                          <w:i/>
                          <w:color w:val="000000"/>
                          <w:sz w:val="20"/>
                          <w:szCs w:val="20"/>
                        </w:rPr>
                        <w:t>абоненты данных</w:t>
                      </w:r>
                    </w:p>
                  </w:txbxContent>
                </v:textbox>
              </v:rect>
            </w:pict>
          </mc:Fallback>
        </mc:AlternateContent>
      </w:r>
    </w:p>
    <w:p w14:paraId="4762C23F" w14:textId="77777777" w:rsidR="00210C27" w:rsidRPr="00111ACC" w:rsidRDefault="003757F4" w:rsidP="006637A6">
      <w:pPr>
        <w:widowControl w:val="0"/>
        <w:tabs>
          <w:tab w:val="left" w:pos="993"/>
        </w:tabs>
        <w:ind w:firstLine="709"/>
        <w:contextualSpacing/>
        <w:jc w:val="center"/>
        <w:rPr>
          <w:sz w:val="28"/>
          <w:szCs w:val="28"/>
        </w:rPr>
      </w:pPr>
      <w:r>
        <w:rPr>
          <w:noProof/>
          <w:sz w:val="28"/>
          <w:szCs w:val="28"/>
        </w:rPr>
        <mc:AlternateContent>
          <mc:Choice Requires="wps">
            <w:drawing>
              <wp:anchor distT="0" distB="24130" distL="0" distR="10795" simplePos="0" relativeHeight="251664384" behindDoc="0" locked="0" layoutInCell="1" allowOverlap="1" wp14:anchorId="60A904D2" wp14:editId="4F2AE8AB">
                <wp:simplePos x="0" y="0"/>
                <wp:positionH relativeFrom="column">
                  <wp:posOffset>2245995</wp:posOffset>
                </wp:positionH>
                <wp:positionV relativeFrom="paragraph">
                  <wp:posOffset>78740</wp:posOffset>
                </wp:positionV>
                <wp:extent cx="1151890" cy="375920"/>
                <wp:effectExtent l="3175" t="3175" r="3175" b="3175"/>
                <wp:wrapNone/>
                <wp:docPr id="34" name="Надпись 71"/>
                <wp:cNvGraphicFramePr/>
                <a:graphic xmlns:a="http://schemas.openxmlformats.org/drawingml/2006/main">
                  <a:graphicData uri="http://schemas.microsoft.com/office/word/2010/wordprocessingShape">
                    <wps:wsp>
                      <wps:cNvSpPr/>
                      <wps:spPr>
                        <a:xfrm>
                          <a:off x="0" y="0"/>
                          <a:ext cx="1152000" cy="375840"/>
                        </a:xfrm>
                        <a:prstGeom prst="rect">
                          <a:avLst/>
                        </a:prstGeom>
                        <a:solidFill>
                          <a:schemeClr val="lt1"/>
                        </a:solidFill>
                        <a:ln w="6350">
                          <a:solidFill>
                            <a:srgbClr val="FFFFFF"/>
                          </a:solidFill>
                          <a:round/>
                        </a:ln>
                      </wps:spPr>
                      <wps:style>
                        <a:lnRef idx="0">
                          <a:schemeClr val="accent1"/>
                        </a:lnRef>
                        <a:fillRef idx="0">
                          <a:schemeClr val="accent1"/>
                        </a:fillRef>
                        <a:effectRef idx="0">
                          <a:schemeClr val="accent1"/>
                        </a:effectRef>
                        <a:fontRef idx="minor"/>
                      </wps:style>
                      <wps:txbx>
                        <w:txbxContent>
                          <w:p w14:paraId="3C445C41" w14:textId="77777777" w:rsidR="00210C27" w:rsidRDefault="003757F4">
                            <w:pPr>
                              <w:pStyle w:val="FrameContents"/>
                              <w:jc w:val="center"/>
                              <w:rPr>
                                <w:b/>
                              </w:rPr>
                            </w:pPr>
                            <w:r>
                              <w:rPr>
                                <w:b/>
                                <w:i/>
                                <w:color w:val="000000"/>
                                <w:sz w:val="20"/>
                                <w:szCs w:val="20"/>
                              </w:rPr>
                              <w:t>платформа обмена данными</w:t>
                            </w:r>
                          </w:p>
                        </w:txbxContent>
                      </wps:txbx>
                      <wps:bodyPr anchor="t">
                        <a:prstTxWarp prst="textNoShape">
                          <a:avLst/>
                        </a:prstTxWarp>
                        <a:noAutofit/>
                      </wps:bodyPr>
                    </wps:wsp>
                  </a:graphicData>
                </a:graphic>
              </wp:anchor>
            </w:drawing>
          </mc:Choice>
          <mc:Fallback>
            <w:pict>
              <v:rect w14:anchorId="60A904D2" id="Надпись 71" o:spid="_x0000_s1078" style="position:absolute;left:0;text-align:left;margin-left:176.85pt;margin-top:6.2pt;width:90.7pt;height:29.6pt;z-index:251664384;visibility:visible;mso-wrap-style:square;mso-wrap-distance-left:0;mso-wrap-distance-top:0;mso-wrap-distance-right:.85pt;mso-wrap-distance-bottom:1.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" fillcolor="white [3201]" strokecolor="white" strokeweight=".5pt">
                <v:stroke joinstyle="round"/>
                <v:textbox>
                  <w:txbxContent>
                    <w:p w14:paraId="3C445C41" w14:textId="77777777" w:rsidR="00210C27" w:rsidRDefault="003757F4">
                      <w:pPr>
                        <w:pStyle w:val="FrameContents"/>
                        <w:jc w:val="center"/>
                        <w:rPr>
                          <w:b/>
                        </w:rPr>
                      </w:pPr>
                      <w:r>
                        <w:rPr>
                          <w:b/>
                          <w:i/>
                          <w:color w:val="000000"/>
                          <w:sz w:val="20"/>
                          <w:szCs w:val="20"/>
                        </w:rPr>
                        <w:t>платформа обмена данными</w:t>
                      </w:r>
                    </w:p>
                  </w:txbxContent>
                </v:textbox>
              </v:rect>
            </w:pict>
          </mc:Fallback>
        </mc:AlternateContent>
      </w:r>
    </w:p>
    <w:p w14:paraId="32C2C866" w14:textId="77777777" w:rsidR="00210C27" w:rsidRPr="00111ACC" w:rsidRDefault="003757F4" w:rsidP="006637A6">
      <w:pPr>
        <w:widowControl w:val="0"/>
        <w:tabs>
          <w:tab w:val="left" w:pos="284"/>
        </w:tabs>
        <w:ind w:hanging="142"/>
        <w:contextualSpacing/>
        <w:rPr>
          <w:i/>
          <w:sz w:val="20"/>
          <w:szCs w:val="20"/>
        </w:rPr>
      </w:pPr>
      <w:r>
        <w:rPr>
          <w:sz w:val="28"/>
          <w:szCs w:val="28"/>
        </w:rPr>
        <w:t xml:space="preserve"> </w:t>
      </w:r>
      <w:r>
        <w:rPr>
          <w:sz w:val="28"/>
          <w:szCs w:val="28"/>
        </w:rPr>
        <w:tab/>
      </w:r>
      <w:r>
        <w:rPr>
          <w:i/>
          <w:sz w:val="20"/>
          <w:szCs w:val="20"/>
        </w:rPr>
        <w:t>издатели данных</w:t>
      </w:r>
      <w:r>
        <w:rPr>
          <w:i/>
          <w:sz w:val="20"/>
          <w:szCs w:val="20"/>
        </w:rPr>
        <w:tab/>
      </w:r>
    </w:p>
    <w:p w14:paraId="758EBEE7" w14:textId="77777777" w:rsidR="00210C27" w:rsidRPr="00111ACC" w:rsidRDefault="00210C27" w:rsidP="006637A6">
      <w:pPr>
        <w:widowControl w:val="0"/>
        <w:tabs>
          <w:tab w:val="left" w:pos="993"/>
        </w:tabs>
        <w:ind w:firstLine="709"/>
        <w:contextualSpacing/>
        <w:jc w:val="center"/>
        <w:rPr>
          <w:sz w:val="28"/>
          <w:szCs w:val="28"/>
        </w:rPr>
      </w:pPr>
    </w:p>
    <w:p w14:paraId="003E998F" w14:textId="77777777" w:rsidR="00210C27" w:rsidRPr="00111ACC" w:rsidRDefault="003757F4" w:rsidP="006637A6">
      <w:pPr>
        <w:widowControl w:val="0"/>
        <w:tabs>
          <w:tab w:val="left" w:pos="993"/>
        </w:tabs>
        <w:ind w:firstLine="709"/>
        <w:contextualSpacing/>
        <w:jc w:val="center"/>
        <w:rPr>
          <w:sz w:val="28"/>
          <w:szCs w:val="28"/>
        </w:rPr>
      </w:pPr>
      <w:r>
        <w:rPr>
          <w:sz w:val="28"/>
          <w:szCs w:val="28"/>
        </w:rPr>
        <w:t xml:space="preserve">Рисунок 10 – Резюме пилотного проекта по интеграции государственной </w:t>
      </w:r>
      <w:r>
        <w:rPr>
          <w:sz w:val="28"/>
          <w:szCs w:val="28"/>
        </w:rPr>
        <w:br/>
        <w:t>и коммерческой БД</w:t>
      </w:r>
    </w:p>
    <w:p w14:paraId="7C95BD2A" w14:textId="77777777" w:rsidR="00210C27" w:rsidRPr="00111ACC" w:rsidRDefault="003757F4" w:rsidP="006637A6">
      <w:pPr>
        <w:widowControl w:val="0"/>
        <w:tabs>
          <w:tab w:val="left" w:pos="993"/>
        </w:tabs>
        <w:ind w:firstLine="709"/>
        <w:contextualSpacing/>
        <w:jc w:val="both"/>
        <w:rPr>
          <w:lang w:val="kk-KZ"/>
        </w:rPr>
      </w:pPr>
      <w:r>
        <w:t>Примечание – Построено автором на основе источника [</w:t>
      </w:r>
      <w:r>
        <w:rPr>
          <w:lang w:val="kk-KZ"/>
        </w:rPr>
        <w:t>101</w:t>
      </w:r>
      <w:r>
        <w:t>]</w:t>
      </w:r>
    </w:p>
    <w:p w14:paraId="1786F9A2" w14:textId="77777777" w:rsidR="00210C27" w:rsidRPr="00111ACC" w:rsidRDefault="00210C27" w:rsidP="006637A6">
      <w:pPr>
        <w:widowControl w:val="0"/>
        <w:tabs>
          <w:tab w:val="left" w:pos="993"/>
        </w:tabs>
        <w:ind w:firstLine="709"/>
        <w:contextualSpacing/>
        <w:jc w:val="both"/>
        <w:rPr>
          <w:sz w:val="28"/>
          <w:szCs w:val="28"/>
        </w:rPr>
      </w:pPr>
    </w:p>
    <w:p w14:paraId="30238A01"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По результатам 3-х летней работы по развитию «Умного города» Алматы вошел в список наиболее готовых городов для развития концепции городов будущего (международный конкурс IEEE </w:t>
      </w:r>
      <w:r>
        <w:rPr>
          <w:sz w:val="28"/>
          <w:szCs w:val="28"/>
          <w:lang w:val="en-US"/>
        </w:rPr>
        <w:t>Smart</w:t>
      </w:r>
      <w:r>
        <w:rPr>
          <w:sz w:val="28"/>
          <w:szCs w:val="28"/>
        </w:rPr>
        <w:t xml:space="preserve"> </w:t>
      </w:r>
      <w:r>
        <w:rPr>
          <w:sz w:val="28"/>
          <w:szCs w:val="28"/>
          <w:lang w:val="en-US"/>
        </w:rPr>
        <w:t>Cities</w:t>
      </w:r>
      <w:r>
        <w:rPr>
          <w:sz w:val="28"/>
          <w:szCs w:val="28"/>
        </w:rPr>
        <w:t xml:space="preserve"> </w:t>
      </w:r>
      <w:r>
        <w:rPr>
          <w:sz w:val="28"/>
          <w:szCs w:val="28"/>
          <w:lang w:val="en-US"/>
        </w:rPr>
        <w:t>Awards</w:t>
      </w:r>
      <w:r>
        <w:rPr>
          <w:sz w:val="28"/>
          <w:szCs w:val="28"/>
        </w:rPr>
        <w:t xml:space="preserve"> </w:t>
      </w:r>
      <w:r>
        <w:rPr>
          <w:sz w:val="28"/>
          <w:szCs w:val="28"/>
          <w:lang w:val="en-US"/>
        </w:rPr>
        <w:t>Contest</w:t>
      </w:r>
      <w:r>
        <w:rPr>
          <w:sz w:val="28"/>
          <w:szCs w:val="28"/>
        </w:rPr>
        <w:t xml:space="preserve"> 2022). Из Азии были отобраны только Сеул, Сингапур и Алматы.</w:t>
      </w:r>
    </w:p>
    <w:p w14:paraId="5E720D25"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За 6 месяцев 2022 года по городу Алматы оказано 7,2 </w:t>
      </w:r>
      <w:r>
        <w:rPr>
          <w:sz w:val="28"/>
          <w:szCs w:val="28"/>
          <w:lang w:val="kk-KZ"/>
        </w:rPr>
        <w:t>миллионов</w:t>
      </w:r>
      <w:r>
        <w:rPr>
          <w:sz w:val="28"/>
          <w:szCs w:val="28"/>
        </w:rPr>
        <w:t xml:space="preserve"> госуслуг </w:t>
      </w:r>
      <w:r>
        <w:rPr>
          <w:sz w:val="28"/>
          <w:szCs w:val="28"/>
        </w:rPr>
        <w:lastRenderedPageBreak/>
        <w:t xml:space="preserve">(за целый год: в 2021 г. – 13,3 </w:t>
      </w:r>
      <w:r>
        <w:rPr>
          <w:sz w:val="28"/>
          <w:szCs w:val="28"/>
          <w:lang w:val="kk-KZ"/>
        </w:rPr>
        <w:t>миллионов</w:t>
      </w:r>
      <w:r>
        <w:rPr>
          <w:sz w:val="28"/>
          <w:szCs w:val="28"/>
        </w:rPr>
        <w:t xml:space="preserve">, в 2020 г. – 13 </w:t>
      </w:r>
      <w:r>
        <w:rPr>
          <w:sz w:val="28"/>
          <w:szCs w:val="28"/>
          <w:lang w:val="kk-KZ"/>
        </w:rPr>
        <w:t>миллионов</w:t>
      </w:r>
      <w:r>
        <w:rPr>
          <w:sz w:val="28"/>
          <w:szCs w:val="28"/>
        </w:rPr>
        <w:t xml:space="preserve">, в 2019 г. – 10 </w:t>
      </w:r>
      <w:r>
        <w:rPr>
          <w:sz w:val="28"/>
          <w:szCs w:val="28"/>
          <w:lang w:val="kk-KZ"/>
        </w:rPr>
        <w:t>миллионов</w:t>
      </w:r>
      <w:r>
        <w:rPr>
          <w:sz w:val="28"/>
          <w:szCs w:val="28"/>
        </w:rPr>
        <w:t xml:space="preserve">, в 2018 г. – 6.6 </w:t>
      </w:r>
      <w:r>
        <w:rPr>
          <w:sz w:val="28"/>
          <w:szCs w:val="28"/>
          <w:lang w:val="kk-KZ"/>
        </w:rPr>
        <w:t>миллионов</w:t>
      </w:r>
      <w:r>
        <w:rPr>
          <w:sz w:val="28"/>
          <w:szCs w:val="28"/>
        </w:rPr>
        <w:t xml:space="preserve">, в 2017 г. – 5.7 </w:t>
      </w:r>
      <w:r>
        <w:rPr>
          <w:sz w:val="28"/>
          <w:szCs w:val="28"/>
          <w:lang w:val="kk-KZ"/>
        </w:rPr>
        <w:t>миллионов</w:t>
      </w:r>
      <w:r>
        <w:rPr>
          <w:sz w:val="28"/>
          <w:szCs w:val="28"/>
        </w:rPr>
        <w:t xml:space="preserve">). Наибольшее количество электронных услуг портала «e-gov» оказываются в сферах здравоохранения 99,5%, социальные услуги 80,8%, образования 63,5%, архитектуры 60,2%, регистрации актов гражданского состояния 20,7% [97]. </w:t>
      </w:r>
    </w:p>
    <w:p w14:paraId="586F3AE7" w14:textId="77777777" w:rsidR="00210C27" w:rsidRPr="00111ACC" w:rsidRDefault="003757F4" w:rsidP="006637A6">
      <w:pPr>
        <w:widowControl w:val="0"/>
        <w:tabs>
          <w:tab w:val="left" w:pos="993"/>
        </w:tabs>
        <w:ind w:firstLine="709"/>
        <w:contextualSpacing/>
        <w:jc w:val="both"/>
        <w:rPr>
          <w:sz w:val="28"/>
          <w:szCs w:val="28"/>
        </w:rPr>
      </w:pPr>
      <w:r>
        <w:rPr>
          <w:sz w:val="28"/>
          <w:szCs w:val="28"/>
        </w:rPr>
        <w:t>В настоящее время в г. Алматы реализуется также 50 крупных инвестиционных проектов, некоторые при участии иностранных инвесторов из Австрии, Великобритании, Израиля, Китая, Республики Корея, США, Тайваня, Турции, Швейцарии. Среди этих проектов, например, с участием Турции: строительство пассажирского терминала международного аэропорта Алматы (стоимость проекта 88 200 миллионов тенге); строительство многопрофильной клиники на 200 коек (25 200 миллионов тенге); строительство завода по производству пластиковых профилей и подоконных досок, пластиковой фурнитуры и вспененных досок (6 200 миллионов тенге); производство строительных стальных конструкций (5 000 миллионов тенге); производство труб из нержавеющей стали (2 000 миллионов тенге); с участием США: производство вакцин (17 500 миллионов тенге);</w:t>
      </w:r>
      <w:r>
        <w:t xml:space="preserve"> </w:t>
      </w:r>
      <w:r>
        <w:rPr>
          <w:sz w:val="28"/>
          <w:szCs w:val="28"/>
        </w:rPr>
        <w:t>локализация производства шкафов управления и детекторов газа (1 000 миллионов тенге); с участием Великобритании: производство специализированного оборудования для горной, машиностроительной, нефтегазовой, сталеплавильной, литейной, энергодобывающей, пищевой промышленности (1 250 миллионов тенге); с участием Тайваня: завод по производству компьютерных комплектующих (SSD, ОЗУ) (1 138 миллионов тенге) (Единая платформа интернет-ресурсов государственных органов Gov.kz) [98].</w:t>
      </w:r>
    </w:p>
    <w:p w14:paraId="3E33906D" w14:textId="77777777" w:rsidR="00210C27" w:rsidRPr="00111ACC" w:rsidRDefault="003757F4" w:rsidP="006637A6">
      <w:pPr>
        <w:widowControl w:val="0"/>
        <w:tabs>
          <w:tab w:val="left" w:pos="993"/>
        </w:tabs>
        <w:ind w:firstLine="709"/>
        <w:contextualSpacing/>
        <w:jc w:val="both"/>
        <w:rPr>
          <w:sz w:val="28"/>
          <w:szCs w:val="28"/>
        </w:rPr>
      </w:pPr>
      <w:r>
        <w:rPr>
          <w:sz w:val="28"/>
          <w:szCs w:val="28"/>
        </w:rPr>
        <w:t>На основе стратегических документов г. Алматы и экспертных оценок автором была составлена SWOT-матрица факторов, влияющих на инвестиционную привлекательность г. Алматы.</w:t>
      </w:r>
    </w:p>
    <w:p w14:paraId="5B387DA3" w14:textId="77777777" w:rsidR="00210C27" w:rsidRPr="00111ACC" w:rsidRDefault="00210C27" w:rsidP="006637A6">
      <w:pPr>
        <w:widowControl w:val="0"/>
        <w:tabs>
          <w:tab w:val="left" w:pos="993"/>
        </w:tabs>
        <w:ind w:firstLine="709"/>
        <w:contextualSpacing/>
        <w:jc w:val="both"/>
        <w:rPr>
          <w:sz w:val="28"/>
          <w:szCs w:val="28"/>
        </w:rPr>
      </w:pPr>
    </w:p>
    <w:p w14:paraId="2138C077" w14:textId="77777777" w:rsidR="00210C27" w:rsidRPr="00111ACC" w:rsidRDefault="003757F4" w:rsidP="006637A6">
      <w:pPr>
        <w:widowControl w:val="0"/>
        <w:jc w:val="center"/>
        <w:rPr>
          <w:sz w:val="28"/>
          <w:szCs w:val="28"/>
        </w:rPr>
      </w:pPr>
      <w:r>
        <w:rPr>
          <w:sz w:val="28"/>
          <w:szCs w:val="28"/>
        </w:rPr>
        <w:t>Таблица 2 – SWOT-матрица факторов, влияющих на инвестиционную привлекательность г. Алматы, 2022</w:t>
      </w:r>
    </w:p>
    <w:p w14:paraId="193C5E70" w14:textId="77777777" w:rsidR="00210C27" w:rsidRPr="00111ACC" w:rsidRDefault="00210C27" w:rsidP="006637A6">
      <w:pPr>
        <w:widowControl w:val="0"/>
        <w:contextualSpacing/>
        <w:jc w:val="center"/>
        <w:rPr>
          <w:b/>
          <w:sz w:val="28"/>
          <w:szCs w:val="28"/>
        </w:rPr>
      </w:pPr>
    </w:p>
    <w:tbl>
      <w:tblPr>
        <w:tblStyle w:val="ListTable3-Accent5"/>
        <w:tblW w:w="9606" w:type="dxa"/>
        <w:tblLayout w:type="fixed"/>
        <w:tblLook w:val="04A0" w:firstRow="1" w:lastRow="0" w:firstColumn="1" w:lastColumn="0" w:noHBand="0" w:noVBand="1"/>
      </w:tblPr>
      <w:tblGrid>
        <w:gridCol w:w="4927"/>
        <w:gridCol w:w="4679"/>
      </w:tblGrid>
      <w:tr w:rsidR="00210C27" w:rsidRPr="00111ACC" w14:paraId="12C9E9F1" w14:textId="77777777" w:rsidTr="0044171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927" w:type="dxa"/>
          </w:tcPr>
          <w:p w14:paraId="3BFFB3EC" w14:textId="77777777" w:rsidR="00210C27" w:rsidRPr="00111ACC" w:rsidRDefault="003757F4" w:rsidP="006637A6">
            <w:pPr>
              <w:widowControl w:val="0"/>
              <w:contextualSpacing/>
              <w:jc w:val="center"/>
            </w:pPr>
            <w:r>
              <w:t xml:space="preserve">Конкурентные преимущества </w:t>
            </w:r>
            <w:r>
              <w:br/>
              <w:t>(сильные стороны)</w:t>
            </w:r>
          </w:p>
        </w:tc>
        <w:tc>
          <w:tcPr>
            <w:tcW w:w="4679" w:type="dxa"/>
          </w:tcPr>
          <w:p w14:paraId="5BA63847" w14:textId="77777777" w:rsidR="00210C27" w:rsidRPr="00111ACC" w:rsidRDefault="003757F4"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Внутренние сдерживающие факторы (слабые стороны)</w:t>
            </w:r>
          </w:p>
        </w:tc>
      </w:tr>
      <w:tr w:rsidR="00210C27" w:rsidRPr="00111ACC" w14:paraId="636DFB70" w14:textId="77777777" w:rsidTr="004417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2"/>
          </w:tcPr>
          <w:p w14:paraId="67207679" w14:textId="77777777" w:rsidR="00210C27" w:rsidRPr="00111ACC" w:rsidRDefault="003757F4" w:rsidP="006637A6">
            <w:pPr>
              <w:widowControl w:val="0"/>
              <w:contextualSpacing/>
              <w:jc w:val="center"/>
              <w:rPr>
                <w:i/>
              </w:rPr>
            </w:pPr>
            <w:r>
              <w:rPr>
                <w:i/>
              </w:rPr>
              <w:t>Потенциальные возможности для бизнеса:</w:t>
            </w:r>
          </w:p>
        </w:tc>
      </w:tr>
      <w:tr w:rsidR="00210C27" w:rsidRPr="00111ACC" w14:paraId="757687A0" w14:textId="77777777" w:rsidTr="00441713">
        <w:tc>
          <w:tcPr>
            <w:cnfStyle w:val="001000000000" w:firstRow="0" w:lastRow="0" w:firstColumn="1" w:lastColumn="0" w:oddVBand="0" w:evenVBand="0" w:oddHBand="0" w:evenHBand="0" w:firstRowFirstColumn="0" w:firstRowLastColumn="0" w:lastRowFirstColumn="0" w:lastRowLastColumn="0"/>
            <w:tcW w:w="4927" w:type="dxa"/>
          </w:tcPr>
          <w:p w14:paraId="0D53DEB8" w14:textId="77777777" w:rsidR="00210C27" w:rsidRPr="00111ACC" w:rsidRDefault="003757F4" w:rsidP="006637A6">
            <w:pPr>
              <w:widowControl w:val="0"/>
              <w:contextualSpacing/>
            </w:pPr>
            <w:r>
              <w:t>1. Алматы - экономический, политический, деловой, научный и креативный центр Казахстана, стран Центрально-Азиатского региона и стран Содружества Независимых государств.</w:t>
            </w:r>
          </w:p>
        </w:tc>
        <w:tc>
          <w:tcPr>
            <w:tcW w:w="4679" w:type="dxa"/>
          </w:tcPr>
          <w:p w14:paraId="6593E2F4" w14:textId="77777777" w:rsidR="00210C27" w:rsidRPr="00111ACC" w:rsidRDefault="003757F4" w:rsidP="006637A6">
            <w:pPr>
              <w:widowControl w:val="0"/>
              <w:contextualSpacing/>
              <w:cnfStyle w:val="000000000000" w:firstRow="0" w:lastRow="0" w:firstColumn="0" w:lastColumn="0" w:oddVBand="0" w:evenVBand="0" w:oddHBand="0" w:evenHBand="0" w:firstRowFirstColumn="0" w:firstRowLastColumn="0" w:lastRowFirstColumn="0" w:lastRowLastColumn="0"/>
            </w:pPr>
            <w:r>
              <w:t>1. Экономика города в большей степени является сервисной; в структуре ВРП по итогам 2021 года доля сферы услуг и торговли занимает 86,1%.</w:t>
            </w:r>
          </w:p>
        </w:tc>
      </w:tr>
      <w:tr w:rsidR="00210C27" w:rsidRPr="00111ACC" w14:paraId="38E41285" w14:textId="77777777" w:rsidTr="004417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5F3DEEEC" w14:textId="77777777" w:rsidR="00210C27" w:rsidRPr="00111ACC" w:rsidRDefault="003757F4" w:rsidP="006637A6">
            <w:pPr>
              <w:widowControl w:val="0"/>
              <w:contextualSpacing/>
            </w:pPr>
            <w:r>
              <w:t>2. Основной рынок сбыта.</w:t>
            </w:r>
          </w:p>
        </w:tc>
        <w:tc>
          <w:tcPr>
            <w:tcW w:w="4679" w:type="dxa"/>
          </w:tcPr>
          <w:p w14:paraId="6603BFDB" w14:textId="77777777" w:rsidR="00210C27" w:rsidRPr="00111ACC" w:rsidRDefault="003757F4" w:rsidP="006637A6">
            <w:pPr>
              <w:widowControl w:val="0"/>
              <w:contextualSpacing/>
              <w:cnfStyle w:val="000000100000" w:firstRow="0" w:lastRow="0" w:firstColumn="0" w:lastColumn="0" w:oddVBand="0" w:evenVBand="0" w:oddHBand="1" w:evenHBand="0" w:firstRowFirstColumn="0" w:firstRowLastColumn="0" w:lastRowFirstColumn="0" w:lastRowLastColumn="0"/>
            </w:pPr>
            <w:r>
              <w:t>2. Практически каждый десятый работающий человек в Алматы – самозанятый.</w:t>
            </w:r>
          </w:p>
        </w:tc>
      </w:tr>
      <w:tr w:rsidR="00210C27" w:rsidRPr="00111ACC" w14:paraId="79586EBE" w14:textId="77777777" w:rsidTr="00441713">
        <w:tc>
          <w:tcPr>
            <w:cnfStyle w:val="001000000000" w:firstRow="0" w:lastRow="0" w:firstColumn="1" w:lastColumn="0" w:oddVBand="0" w:evenVBand="0" w:oddHBand="0" w:evenHBand="0" w:firstRowFirstColumn="0" w:firstRowLastColumn="0" w:lastRowFirstColumn="0" w:lastRowLastColumn="0"/>
            <w:tcW w:w="4927" w:type="dxa"/>
          </w:tcPr>
          <w:p w14:paraId="20A7499E" w14:textId="77777777" w:rsidR="00210C27" w:rsidRPr="00111ACC" w:rsidRDefault="003757F4" w:rsidP="006637A6">
            <w:pPr>
              <w:widowControl w:val="0"/>
              <w:contextualSpacing/>
            </w:pPr>
            <w:r>
              <w:t>3. Выгодное географическое положение, региональный транспортный узел.</w:t>
            </w:r>
          </w:p>
        </w:tc>
        <w:tc>
          <w:tcPr>
            <w:tcW w:w="4679" w:type="dxa"/>
          </w:tcPr>
          <w:p w14:paraId="4CBFE8F2" w14:textId="77777777" w:rsidR="00210C27" w:rsidRPr="00111ACC" w:rsidRDefault="003757F4" w:rsidP="006637A6">
            <w:pPr>
              <w:widowControl w:val="0"/>
              <w:contextualSpacing/>
              <w:cnfStyle w:val="000000000000" w:firstRow="0" w:lastRow="0" w:firstColumn="0" w:lastColumn="0" w:oddVBand="0" w:evenVBand="0" w:oddHBand="0" w:evenHBand="0" w:firstRowFirstColumn="0" w:firstRowLastColumn="0" w:lastRowFirstColumn="0" w:lastRowLastColumn="0"/>
            </w:pPr>
            <w:r>
              <w:t>3. Низкий уровень инновационного развития экономики города.</w:t>
            </w:r>
          </w:p>
        </w:tc>
      </w:tr>
      <w:tr w:rsidR="00210C27" w:rsidRPr="00111ACC" w14:paraId="3A3E98B4" w14:textId="77777777" w:rsidTr="004417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509D5F44" w14:textId="77777777" w:rsidR="00210C27" w:rsidRPr="00111ACC" w:rsidRDefault="003757F4" w:rsidP="006637A6">
            <w:pPr>
              <w:widowControl w:val="0"/>
              <w:contextualSpacing/>
            </w:pPr>
            <w:r>
              <w:t>4. Один из самых крупных и сбалансированных городских бюджетов в стране.</w:t>
            </w:r>
          </w:p>
        </w:tc>
        <w:tc>
          <w:tcPr>
            <w:tcW w:w="4679" w:type="dxa"/>
          </w:tcPr>
          <w:p w14:paraId="405C914A" w14:textId="77777777" w:rsidR="00210C27" w:rsidRPr="00111ACC" w:rsidRDefault="003757F4" w:rsidP="006637A6">
            <w:pPr>
              <w:widowControl w:val="0"/>
              <w:contextualSpacing/>
              <w:cnfStyle w:val="000000100000" w:firstRow="0" w:lastRow="0" w:firstColumn="0" w:lastColumn="0" w:oddVBand="0" w:evenVBand="0" w:oddHBand="1" w:evenHBand="0" w:firstRowFirstColumn="0" w:firstRowLastColumn="0" w:lastRowFirstColumn="0" w:lastRowLastColumn="0"/>
            </w:pPr>
            <w:r>
              <w:t>4. Значительная доля теневой экономики – на нее приходится 28,5% от ВРП города (5,09% от ВВП страны).</w:t>
            </w:r>
          </w:p>
        </w:tc>
      </w:tr>
      <w:tr w:rsidR="00210C27" w:rsidRPr="00111ACC" w14:paraId="3320DAA1" w14:textId="77777777" w:rsidTr="00441713">
        <w:tc>
          <w:tcPr>
            <w:cnfStyle w:val="001000000000" w:firstRow="0" w:lastRow="0" w:firstColumn="1" w:lastColumn="0" w:oddVBand="0" w:evenVBand="0" w:oddHBand="0" w:evenHBand="0" w:firstRowFirstColumn="0" w:firstRowLastColumn="0" w:lastRowFirstColumn="0" w:lastRowLastColumn="0"/>
            <w:tcW w:w="4927" w:type="dxa"/>
          </w:tcPr>
          <w:p w14:paraId="0E74FC8C" w14:textId="77777777" w:rsidR="00210C27" w:rsidRPr="00111ACC" w:rsidRDefault="003757F4" w:rsidP="006637A6">
            <w:pPr>
              <w:widowControl w:val="0"/>
              <w:contextualSpacing/>
            </w:pPr>
            <w:r>
              <w:lastRenderedPageBreak/>
              <w:t>5. Потенциал Алматинской агломерации.</w:t>
            </w:r>
          </w:p>
        </w:tc>
        <w:tc>
          <w:tcPr>
            <w:tcW w:w="4679" w:type="dxa"/>
          </w:tcPr>
          <w:p w14:paraId="39094174" w14:textId="77777777" w:rsidR="00210C27" w:rsidRPr="00111ACC" w:rsidRDefault="003757F4" w:rsidP="006637A6">
            <w:pPr>
              <w:widowControl w:val="0"/>
              <w:contextualSpacing/>
              <w:cnfStyle w:val="000000000000" w:firstRow="0" w:lastRow="0" w:firstColumn="0" w:lastColumn="0" w:oddVBand="0" w:evenVBand="0" w:oddHBand="0" w:evenHBand="0" w:firstRowFirstColumn="0" w:firstRowLastColumn="0" w:lastRowFirstColumn="0" w:lastRowLastColumn="0"/>
            </w:pPr>
            <w:r>
              <w:t>5. Диспропорциональность развития населенных пунктов Алматинской агломерации, отдельных территорий, неэффективность использования имеющихся ресурсов (трудовых, земельных, природных, научных и др.).</w:t>
            </w:r>
          </w:p>
        </w:tc>
      </w:tr>
      <w:tr w:rsidR="00210C27" w:rsidRPr="00111ACC" w14:paraId="7F22528A" w14:textId="77777777" w:rsidTr="004417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2"/>
          </w:tcPr>
          <w:p w14:paraId="0E702403" w14:textId="77777777" w:rsidR="00210C27" w:rsidRPr="00111ACC" w:rsidRDefault="003757F4" w:rsidP="006637A6">
            <w:pPr>
              <w:widowControl w:val="0"/>
              <w:contextualSpacing/>
              <w:jc w:val="center"/>
              <w:rPr>
                <w:i/>
              </w:rPr>
            </w:pPr>
            <w:r>
              <w:rPr>
                <w:i/>
              </w:rPr>
              <w:t>Условия для ведения бизнеса:</w:t>
            </w:r>
          </w:p>
        </w:tc>
      </w:tr>
      <w:tr w:rsidR="00210C27" w:rsidRPr="00111ACC" w14:paraId="4080E951" w14:textId="77777777" w:rsidTr="00441713">
        <w:tc>
          <w:tcPr>
            <w:cnfStyle w:val="001000000000" w:firstRow="0" w:lastRow="0" w:firstColumn="1" w:lastColumn="0" w:oddVBand="0" w:evenVBand="0" w:oddHBand="0" w:evenHBand="0" w:firstRowFirstColumn="0" w:firstRowLastColumn="0" w:lastRowFirstColumn="0" w:lastRowLastColumn="0"/>
            <w:tcW w:w="4927" w:type="dxa"/>
          </w:tcPr>
          <w:p w14:paraId="62C574F6" w14:textId="77777777" w:rsidR="00210C27" w:rsidRPr="00111ACC" w:rsidRDefault="003757F4" w:rsidP="006637A6">
            <w:pPr>
              <w:widowControl w:val="0"/>
              <w:contextualSpacing/>
            </w:pPr>
            <w:r>
              <w:t>1. Наличие квалифицированной рабочей силы, высокая доля населения с высшим образованием.</w:t>
            </w:r>
          </w:p>
        </w:tc>
        <w:tc>
          <w:tcPr>
            <w:tcW w:w="4679" w:type="dxa"/>
          </w:tcPr>
          <w:p w14:paraId="4C24F2BC" w14:textId="77777777" w:rsidR="00210C27" w:rsidRPr="00111ACC" w:rsidRDefault="003757F4" w:rsidP="006637A6">
            <w:pPr>
              <w:widowControl w:val="0"/>
              <w:contextualSpacing/>
              <w:cnfStyle w:val="000000000000" w:firstRow="0" w:lastRow="0" w:firstColumn="0" w:lastColumn="0" w:oddVBand="0" w:evenVBand="0" w:oddHBand="0" w:evenHBand="0" w:firstRowFirstColumn="0" w:firstRowLastColumn="0" w:lastRowFirstColumn="0" w:lastRowLastColumn="0"/>
            </w:pPr>
            <w:r>
              <w:t>1. Ограниченный характер и удорожание доступа к заемному капиталу.</w:t>
            </w:r>
          </w:p>
        </w:tc>
      </w:tr>
      <w:tr w:rsidR="00210C27" w:rsidRPr="00111ACC" w14:paraId="3905C1D5" w14:textId="77777777" w:rsidTr="004417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2C83AC28" w14:textId="77777777" w:rsidR="00210C27" w:rsidRPr="00111ACC" w:rsidRDefault="003757F4" w:rsidP="006637A6">
            <w:pPr>
              <w:widowControl w:val="0"/>
              <w:contextualSpacing/>
            </w:pPr>
            <w:r>
              <w:t>2. Наличие развитой инфраструктуры ИКТ.</w:t>
            </w:r>
          </w:p>
        </w:tc>
        <w:tc>
          <w:tcPr>
            <w:tcW w:w="4679" w:type="dxa"/>
          </w:tcPr>
          <w:p w14:paraId="52704B4E" w14:textId="77777777" w:rsidR="00210C27" w:rsidRPr="00111ACC" w:rsidRDefault="003757F4" w:rsidP="006637A6">
            <w:pPr>
              <w:widowControl w:val="0"/>
              <w:contextualSpacing/>
              <w:cnfStyle w:val="000000100000" w:firstRow="0" w:lastRow="0" w:firstColumn="0" w:lastColumn="0" w:oddVBand="0" w:evenVBand="0" w:oddHBand="1" w:evenHBand="0" w:firstRowFirstColumn="0" w:firstRowLastColumn="0" w:lastRowFirstColumn="0" w:lastRowLastColumn="0"/>
            </w:pPr>
            <w:r>
              <w:t>2. Низкий уровень знания иностранных языков (по сравнению с глобальными городами-конкурентами).</w:t>
            </w:r>
          </w:p>
        </w:tc>
      </w:tr>
      <w:tr w:rsidR="00210C27" w:rsidRPr="00111ACC" w14:paraId="21559D9C" w14:textId="77777777" w:rsidTr="00441713">
        <w:tc>
          <w:tcPr>
            <w:cnfStyle w:val="001000000000" w:firstRow="0" w:lastRow="0" w:firstColumn="1" w:lastColumn="0" w:oddVBand="0" w:evenVBand="0" w:oddHBand="0" w:evenHBand="0" w:firstRowFirstColumn="0" w:firstRowLastColumn="0" w:lastRowFirstColumn="0" w:lastRowLastColumn="0"/>
            <w:tcW w:w="4927" w:type="dxa"/>
          </w:tcPr>
          <w:p w14:paraId="2CE9E1B2" w14:textId="77777777" w:rsidR="00210C27" w:rsidRPr="00111ACC" w:rsidRDefault="003757F4" w:rsidP="006637A6">
            <w:pPr>
              <w:widowControl w:val="0"/>
              <w:contextualSpacing/>
            </w:pPr>
            <w:r>
              <w:t>3. Наличие развитой инженерной и транспортной инфраструктуры.</w:t>
            </w:r>
          </w:p>
        </w:tc>
        <w:tc>
          <w:tcPr>
            <w:tcW w:w="4679" w:type="dxa"/>
          </w:tcPr>
          <w:p w14:paraId="238430EC" w14:textId="77777777" w:rsidR="00210C27" w:rsidRPr="00111ACC" w:rsidRDefault="003757F4" w:rsidP="006637A6">
            <w:pPr>
              <w:widowControl w:val="0"/>
              <w:contextualSpacing/>
              <w:cnfStyle w:val="000000000000" w:firstRow="0" w:lastRow="0" w:firstColumn="0" w:lastColumn="0" w:oddVBand="0" w:evenVBand="0" w:oddHBand="0" w:evenHBand="0" w:firstRowFirstColumn="0" w:firstRowLastColumn="0" w:lastRowFirstColumn="0" w:lastRowLastColumn="0"/>
            </w:pPr>
            <w:r>
              <w:t>3. Высокий уровень коррупции по международным стандартам.</w:t>
            </w:r>
          </w:p>
        </w:tc>
      </w:tr>
      <w:tr w:rsidR="00210C27" w:rsidRPr="00111ACC" w14:paraId="3347AE81" w14:textId="77777777" w:rsidTr="004417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6C8C3546" w14:textId="77777777" w:rsidR="00210C27" w:rsidRPr="00111ACC" w:rsidRDefault="003757F4" w:rsidP="006637A6">
            <w:pPr>
              <w:widowControl w:val="0"/>
              <w:contextualSpacing/>
            </w:pPr>
            <w:r>
              <w:t>4. Значительный научный потенциал.</w:t>
            </w:r>
          </w:p>
        </w:tc>
        <w:tc>
          <w:tcPr>
            <w:tcW w:w="4679" w:type="dxa"/>
          </w:tcPr>
          <w:p w14:paraId="59E4A2D5" w14:textId="77777777" w:rsidR="00210C27" w:rsidRPr="00111ACC" w:rsidRDefault="00210C27" w:rsidP="006637A6">
            <w:pPr>
              <w:widowControl w:val="0"/>
              <w:contextualSpacing/>
              <w:cnfStyle w:val="000000100000" w:firstRow="0" w:lastRow="0" w:firstColumn="0" w:lastColumn="0" w:oddVBand="0" w:evenVBand="0" w:oddHBand="1" w:evenHBand="0" w:firstRowFirstColumn="0" w:firstRowLastColumn="0" w:lastRowFirstColumn="0" w:lastRowLastColumn="0"/>
            </w:pPr>
          </w:p>
        </w:tc>
      </w:tr>
      <w:tr w:rsidR="00210C27" w:rsidRPr="00111ACC" w14:paraId="46EF010F" w14:textId="77777777" w:rsidTr="00441713">
        <w:tc>
          <w:tcPr>
            <w:cnfStyle w:val="001000000000" w:firstRow="0" w:lastRow="0" w:firstColumn="1" w:lastColumn="0" w:oddVBand="0" w:evenVBand="0" w:oddHBand="0" w:evenHBand="0" w:firstRowFirstColumn="0" w:firstRowLastColumn="0" w:lastRowFirstColumn="0" w:lastRowLastColumn="0"/>
            <w:tcW w:w="4927" w:type="dxa"/>
          </w:tcPr>
          <w:p w14:paraId="5FFE5EA2" w14:textId="77777777" w:rsidR="00210C27" w:rsidRPr="00111ACC" w:rsidRDefault="003757F4" w:rsidP="006637A6">
            <w:pPr>
              <w:widowControl w:val="0"/>
              <w:contextualSpacing/>
            </w:pPr>
            <w:r>
              <w:t>5. Более низкие затраты на ведение бизнеса по сравнению с городами-конкурентами в других регионах Казахстана, а также в других странах.</w:t>
            </w:r>
          </w:p>
        </w:tc>
        <w:tc>
          <w:tcPr>
            <w:tcW w:w="4679" w:type="dxa"/>
          </w:tcPr>
          <w:p w14:paraId="3C81498A" w14:textId="77777777" w:rsidR="00210C27" w:rsidRPr="00111ACC" w:rsidRDefault="00210C27" w:rsidP="006637A6">
            <w:pPr>
              <w:widowControl w:val="0"/>
              <w:contextualSpacing/>
              <w:cnfStyle w:val="000000000000" w:firstRow="0" w:lastRow="0" w:firstColumn="0" w:lastColumn="0" w:oddVBand="0" w:evenVBand="0" w:oddHBand="0" w:evenHBand="0" w:firstRowFirstColumn="0" w:firstRowLastColumn="0" w:lastRowFirstColumn="0" w:lastRowLastColumn="0"/>
            </w:pPr>
          </w:p>
        </w:tc>
      </w:tr>
      <w:tr w:rsidR="00210C27" w:rsidRPr="00111ACC" w14:paraId="1124CCC4" w14:textId="77777777" w:rsidTr="004417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2"/>
          </w:tcPr>
          <w:p w14:paraId="5A0872B1" w14:textId="77777777" w:rsidR="00210C27" w:rsidRPr="00111ACC" w:rsidRDefault="003757F4" w:rsidP="006637A6">
            <w:pPr>
              <w:widowControl w:val="0"/>
              <w:contextualSpacing/>
              <w:jc w:val="center"/>
              <w:rPr>
                <w:i/>
              </w:rPr>
            </w:pPr>
            <w:r>
              <w:rPr>
                <w:i/>
              </w:rPr>
              <w:t>Место для проживания:</w:t>
            </w:r>
          </w:p>
        </w:tc>
      </w:tr>
      <w:tr w:rsidR="00210C27" w:rsidRPr="00111ACC" w14:paraId="28EC4567" w14:textId="77777777" w:rsidTr="00441713">
        <w:tc>
          <w:tcPr>
            <w:cnfStyle w:val="001000000000" w:firstRow="0" w:lastRow="0" w:firstColumn="1" w:lastColumn="0" w:oddVBand="0" w:evenVBand="0" w:oddHBand="0" w:evenHBand="0" w:firstRowFirstColumn="0" w:firstRowLastColumn="0" w:lastRowFirstColumn="0" w:lastRowLastColumn="0"/>
            <w:tcW w:w="4927" w:type="dxa"/>
          </w:tcPr>
          <w:p w14:paraId="4BD03439" w14:textId="77777777" w:rsidR="00210C27" w:rsidRPr="00111ACC" w:rsidRDefault="003757F4" w:rsidP="006637A6">
            <w:pPr>
              <w:widowControl w:val="0"/>
              <w:contextualSpacing/>
            </w:pPr>
            <w:r>
              <w:t>1. Богатое историческое наследие.</w:t>
            </w:r>
          </w:p>
        </w:tc>
        <w:tc>
          <w:tcPr>
            <w:tcW w:w="4679" w:type="dxa"/>
          </w:tcPr>
          <w:p w14:paraId="0D705151" w14:textId="77777777" w:rsidR="00210C27" w:rsidRPr="00111ACC" w:rsidRDefault="003757F4" w:rsidP="006637A6">
            <w:pPr>
              <w:widowControl w:val="0"/>
              <w:contextualSpacing/>
              <w:cnfStyle w:val="000000000000" w:firstRow="0" w:lastRow="0" w:firstColumn="0" w:lastColumn="0" w:oddVBand="0" w:evenVBand="0" w:oddHBand="0" w:evenHBand="0" w:firstRowFirstColumn="0" w:firstRowLastColumn="0" w:lastRowFirstColumn="0" w:lastRowLastColumn="0"/>
            </w:pPr>
            <w:r>
              <w:t>1. Перегруженность городской инфраструктуры (прежде всего транспорта).</w:t>
            </w:r>
          </w:p>
        </w:tc>
      </w:tr>
      <w:tr w:rsidR="00210C27" w:rsidRPr="00111ACC" w14:paraId="45324B2B" w14:textId="77777777" w:rsidTr="004417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0B2F4402" w14:textId="77777777" w:rsidR="00210C27" w:rsidRPr="00111ACC" w:rsidRDefault="003757F4" w:rsidP="006637A6">
            <w:pPr>
              <w:widowControl w:val="0"/>
              <w:contextualSpacing/>
            </w:pPr>
            <w:r>
              <w:t>2. Широкие возможности для отдыха, живописная природа.</w:t>
            </w:r>
          </w:p>
        </w:tc>
        <w:tc>
          <w:tcPr>
            <w:tcW w:w="4679" w:type="dxa"/>
          </w:tcPr>
          <w:p w14:paraId="2F50AE0F" w14:textId="77777777" w:rsidR="00210C27" w:rsidRPr="00111ACC" w:rsidRDefault="003757F4" w:rsidP="006637A6">
            <w:pPr>
              <w:widowControl w:val="0"/>
              <w:contextualSpacing/>
              <w:cnfStyle w:val="000000100000" w:firstRow="0" w:lastRow="0" w:firstColumn="0" w:lastColumn="0" w:oddVBand="0" w:evenVBand="0" w:oddHBand="1" w:evenHBand="0" w:firstRowFirstColumn="0" w:firstRowLastColumn="0" w:lastRowFirstColumn="0" w:lastRowLastColumn="0"/>
            </w:pPr>
            <w:r>
              <w:t>2. Неравномерное количество и качество не только социальной инфраструктуры, но и коммунальной.</w:t>
            </w:r>
          </w:p>
        </w:tc>
      </w:tr>
      <w:tr w:rsidR="00210C27" w:rsidRPr="00111ACC" w14:paraId="1AB35CE5" w14:textId="77777777" w:rsidTr="00441713">
        <w:tc>
          <w:tcPr>
            <w:cnfStyle w:val="001000000000" w:firstRow="0" w:lastRow="0" w:firstColumn="1" w:lastColumn="0" w:oddVBand="0" w:evenVBand="0" w:oddHBand="0" w:evenHBand="0" w:firstRowFirstColumn="0" w:firstRowLastColumn="0" w:lastRowFirstColumn="0" w:lastRowLastColumn="0"/>
            <w:tcW w:w="4927" w:type="dxa"/>
          </w:tcPr>
          <w:p w14:paraId="357A82AB" w14:textId="77777777" w:rsidR="00210C27" w:rsidRPr="00111ACC" w:rsidRDefault="003757F4" w:rsidP="006637A6">
            <w:pPr>
              <w:widowControl w:val="0"/>
              <w:contextualSpacing/>
            </w:pPr>
            <w:r>
              <w:t>3. Положительное развитие общественных пространств (парки, пешеходные зоны).</w:t>
            </w:r>
          </w:p>
        </w:tc>
        <w:tc>
          <w:tcPr>
            <w:tcW w:w="4679" w:type="dxa"/>
          </w:tcPr>
          <w:p w14:paraId="37F3AFFD" w14:textId="77777777" w:rsidR="00210C27" w:rsidRPr="00111ACC" w:rsidRDefault="003757F4" w:rsidP="006637A6">
            <w:pPr>
              <w:widowControl w:val="0"/>
              <w:contextualSpacing/>
              <w:cnfStyle w:val="000000000000" w:firstRow="0" w:lastRow="0" w:firstColumn="0" w:lastColumn="0" w:oddVBand="0" w:evenVBand="0" w:oddHBand="0" w:evenHBand="0" w:firstRowFirstColumn="0" w:firstRowLastColumn="0" w:lastRowFirstColumn="0" w:lastRowLastColumn="0"/>
            </w:pPr>
            <w:r>
              <w:t>3. Неадекватное качество социальных услуг по сравнению с мировыми городами-конкурентами.</w:t>
            </w:r>
          </w:p>
        </w:tc>
      </w:tr>
      <w:tr w:rsidR="00210C27" w:rsidRPr="00111ACC" w14:paraId="06259E0E" w14:textId="77777777" w:rsidTr="004417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6DFF8AD1" w14:textId="77777777" w:rsidR="00210C27" w:rsidRPr="00111ACC" w:rsidRDefault="003757F4" w:rsidP="006637A6">
            <w:pPr>
              <w:widowControl w:val="0"/>
              <w:contextualSpacing/>
            </w:pPr>
            <w:r>
              <w:t>4. Относительно высокий уровень безопасности.</w:t>
            </w:r>
          </w:p>
        </w:tc>
        <w:tc>
          <w:tcPr>
            <w:tcW w:w="4679" w:type="dxa"/>
          </w:tcPr>
          <w:p w14:paraId="7F7D54A8" w14:textId="77777777" w:rsidR="00210C27" w:rsidRPr="00111ACC" w:rsidRDefault="003757F4" w:rsidP="006637A6">
            <w:pPr>
              <w:widowControl w:val="0"/>
              <w:contextualSpacing/>
              <w:cnfStyle w:val="000000100000" w:firstRow="0" w:lastRow="0" w:firstColumn="0" w:lastColumn="0" w:oddVBand="0" w:evenVBand="0" w:oddHBand="1" w:evenHBand="0" w:firstRowFirstColumn="0" w:firstRowLastColumn="0" w:lastRowFirstColumn="0" w:lastRowLastColumn="0"/>
            </w:pPr>
            <w:r>
              <w:t>4. Алматы относится к городам с высоким уровнем загрязнения атмосферного воздуха.</w:t>
            </w:r>
          </w:p>
        </w:tc>
      </w:tr>
      <w:tr w:rsidR="00210C27" w:rsidRPr="00111ACC" w14:paraId="6DCAC7C1" w14:textId="77777777" w:rsidTr="00441713">
        <w:tc>
          <w:tcPr>
            <w:cnfStyle w:val="001000000000" w:firstRow="0" w:lastRow="0" w:firstColumn="1" w:lastColumn="0" w:oddVBand="0" w:evenVBand="0" w:oddHBand="0" w:evenHBand="0" w:firstRowFirstColumn="0" w:firstRowLastColumn="0" w:lastRowFirstColumn="0" w:lastRowLastColumn="0"/>
            <w:tcW w:w="4927" w:type="dxa"/>
          </w:tcPr>
          <w:p w14:paraId="6C2D3DA6" w14:textId="77777777" w:rsidR="00210C27" w:rsidRPr="00111ACC" w:rsidRDefault="003757F4" w:rsidP="006637A6">
            <w:pPr>
              <w:widowControl w:val="0"/>
              <w:contextualSpacing/>
              <w:jc w:val="center"/>
            </w:pPr>
            <w:r>
              <w:t>Возможности внешней среды</w:t>
            </w:r>
          </w:p>
        </w:tc>
        <w:tc>
          <w:tcPr>
            <w:tcW w:w="4679" w:type="dxa"/>
          </w:tcPr>
          <w:p w14:paraId="1EA2FCD9"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Угрозы внешней среды</w:t>
            </w:r>
          </w:p>
        </w:tc>
      </w:tr>
      <w:tr w:rsidR="00210C27" w:rsidRPr="00111ACC" w14:paraId="0F8F08E0" w14:textId="77777777" w:rsidTr="004417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2"/>
          </w:tcPr>
          <w:p w14:paraId="175E166D" w14:textId="77777777" w:rsidR="00210C27" w:rsidRPr="00111ACC" w:rsidRDefault="003757F4" w:rsidP="006637A6">
            <w:pPr>
              <w:widowControl w:val="0"/>
              <w:contextualSpacing/>
              <w:jc w:val="center"/>
              <w:rPr>
                <w:i/>
              </w:rPr>
            </w:pPr>
            <w:r>
              <w:rPr>
                <w:i/>
              </w:rPr>
              <w:t>Потенциальные возможности для бизнеса:</w:t>
            </w:r>
          </w:p>
        </w:tc>
      </w:tr>
      <w:tr w:rsidR="00210C27" w:rsidRPr="00111ACC" w14:paraId="694FBBE9" w14:textId="77777777" w:rsidTr="00441713">
        <w:tc>
          <w:tcPr>
            <w:cnfStyle w:val="001000000000" w:firstRow="0" w:lastRow="0" w:firstColumn="1" w:lastColumn="0" w:oddVBand="0" w:evenVBand="0" w:oddHBand="0" w:evenHBand="0" w:firstRowFirstColumn="0" w:firstRowLastColumn="0" w:lastRowFirstColumn="0" w:lastRowLastColumn="0"/>
            <w:tcW w:w="4927" w:type="dxa"/>
          </w:tcPr>
          <w:p w14:paraId="7D543278" w14:textId="77777777" w:rsidR="00210C27" w:rsidRPr="00111ACC" w:rsidRDefault="003757F4" w:rsidP="006637A6">
            <w:pPr>
              <w:widowControl w:val="0"/>
              <w:contextualSpacing/>
            </w:pPr>
            <w:r>
              <w:t>1. Усиление роли Казахстана среди бывших советских республик в связи с образованием Таможенного союза и ЕАЭС.</w:t>
            </w:r>
          </w:p>
        </w:tc>
        <w:tc>
          <w:tcPr>
            <w:tcW w:w="4679" w:type="dxa"/>
          </w:tcPr>
          <w:p w14:paraId="22210F2B" w14:textId="77777777" w:rsidR="00210C27" w:rsidRPr="00111ACC" w:rsidRDefault="003757F4" w:rsidP="006637A6">
            <w:pPr>
              <w:widowControl w:val="0"/>
              <w:contextualSpacing/>
              <w:cnfStyle w:val="000000000000" w:firstRow="0" w:lastRow="0" w:firstColumn="0" w:lastColumn="0" w:oddVBand="0" w:evenVBand="0" w:oddHBand="0" w:evenHBand="0" w:firstRowFirstColumn="0" w:firstRowLastColumn="0" w:lastRowFirstColumn="0" w:lastRowLastColumn="0"/>
            </w:pPr>
            <w:r>
              <w:t>1.Ухудшение внешнеполитической и внешнеэкономической ситуации.</w:t>
            </w:r>
          </w:p>
        </w:tc>
      </w:tr>
      <w:tr w:rsidR="00210C27" w:rsidRPr="00111ACC" w14:paraId="6873AC7C" w14:textId="77777777" w:rsidTr="004417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32E8CAF0" w14:textId="77777777" w:rsidR="00210C27" w:rsidRPr="00111ACC" w:rsidRDefault="003757F4" w:rsidP="006637A6">
            <w:pPr>
              <w:widowControl w:val="0"/>
              <w:contextualSpacing/>
            </w:pPr>
            <w:r>
              <w:t>2. Растущие возможности сбыта продукции благодаря присоединению Казахстана к</w:t>
            </w:r>
          </w:p>
          <w:p w14:paraId="27BE253E" w14:textId="77777777" w:rsidR="00210C27" w:rsidRPr="00111ACC" w:rsidRDefault="003757F4" w:rsidP="006637A6">
            <w:pPr>
              <w:widowControl w:val="0"/>
              <w:contextualSpacing/>
            </w:pPr>
            <w:r>
              <w:t>Всемирной торговой организации.</w:t>
            </w:r>
          </w:p>
        </w:tc>
        <w:tc>
          <w:tcPr>
            <w:tcW w:w="4679" w:type="dxa"/>
          </w:tcPr>
          <w:p w14:paraId="44A77D03" w14:textId="77777777" w:rsidR="00210C27" w:rsidRPr="00111ACC" w:rsidRDefault="003757F4" w:rsidP="006637A6">
            <w:pPr>
              <w:widowControl w:val="0"/>
              <w:contextualSpacing/>
              <w:cnfStyle w:val="000000100000" w:firstRow="0" w:lastRow="0" w:firstColumn="0" w:lastColumn="0" w:oddVBand="0" w:evenVBand="0" w:oddHBand="1" w:evenHBand="0" w:firstRowFirstColumn="0" w:firstRowLastColumn="0" w:lastRowFirstColumn="0" w:lastRowLastColumn="0"/>
            </w:pPr>
            <w:r>
              <w:t>2. Угроза вторичных санкций из-за российско-украинского конфликта.</w:t>
            </w:r>
          </w:p>
        </w:tc>
      </w:tr>
      <w:tr w:rsidR="00210C27" w:rsidRPr="00111ACC" w14:paraId="61E8FC84" w14:textId="77777777" w:rsidTr="00441713">
        <w:tc>
          <w:tcPr>
            <w:cnfStyle w:val="001000000000" w:firstRow="0" w:lastRow="0" w:firstColumn="1" w:lastColumn="0" w:oddVBand="0" w:evenVBand="0" w:oddHBand="0" w:evenHBand="0" w:firstRowFirstColumn="0" w:firstRowLastColumn="0" w:lastRowFirstColumn="0" w:lastRowLastColumn="0"/>
            <w:tcW w:w="9606" w:type="dxa"/>
            <w:gridSpan w:val="2"/>
          </w:tcPr>
          <w:p w14:paraId="38AD0D6E" w14:textId="77777777" w:rsidR="00210C27" w:rsidRPr="00111ACC" w:rsidRDefault="003757F4" w:rsidP="006637A6">
            <w:pPr>
              <w:widowControl w:val="0"/>
              <w:contextualSpacing/>
              <w:jc w:val="center"/>
            </w:pPr>
            <w:r>
              <w:rPr>
                <w:i/>
              </w:rPr>
              <w:t>Условия для ведения бизнеса:</w:t>
            </w:r>
          </w:p>
        </w:tc>
      </w:tr>
      <w:tr w:rsidR="00210C27" w:rsidRPr="00111ACC" w14:paraId="7D853C20" w14:textId="77777777" w:rsidTr="004417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422C3FB3" w14:textId="77777777" w:rsidR="00210C27" w:rsidRPr="00111ACC" w:rsidRDefault="003757F4" w:rsidP="006637A6">
            <w:pPr>
              <w:widowControl w:val="0"/>
              <w:contextualSpacing/>
            </w:pPr>
            <w:r>
              <w:t>1. Реализация мер по улучшению делового климата в Казахстане и г. Алматы.</w:t>
            </w:r>
          </w:p>
        </w:tc>
        <w:tc>
          <w:tcPr>
            <w:tcW w:w="4679" w:type="dxa"/>
          </w:tcPr>
          <w:p w14:paraId="36949783" w14:textId="77777777" w:rsidR="00210C27" w:rsidRPr="00111ACC" w:rsidRDefault="003757F4" w:rsidP="006637A6">
            <w:pPr>
              <w:widowControl w:val="0"/>
              <w:contextualSpacing/>
              <w:cnfStyle w:val="000000100000" w:firstRow="0" w:lastRow="0" w:firstColumn="0" w:lastColumn="0" w:oddVBand="0" w:evenVBand="0" w:oddHBand="1" w:evenHBand="0" w:firstRowFirstColumn="0" w:firstRowLastColumn="0" w:lastRowFirstColumn="0" w:lastRowLastColumn="0"/>
            </w:pPr>
            <w:r>
              <w:t>1. Общереспубликанские проблемы, связанные с низким уровнем защиты частной собственности. Неэффективность судебной системы.</w:t>
            </w:r>
          </w:p>
        </w:tc>
      </w:tr>
      <w:tr w:rsidR="00210C27" w:rsidRPr="00111ACC" w14:paraId="5458C486" w14:textId="77777777" w:rsidTr="00441713">
        <w:tc>
          <w:tcPr>
            <w:cnfStyle w:val="001000000000" w:firstRow="0" w:lastRow="0" w:firstColumn="1" w:lastColumn="0" w:oddVBand="0" w:evenVBand="0" w:oddHBand="0" w:evenHBand="0" w:firstRowFirstColumn="0" w:firstRowLastColumn="0" w:lastRowFirstColumn="0" w:lastRowLastColumn="0"/>
            <w:tcW w:w="4927" w:type="dxa"/>
          </w:tcPr>
          <w:p w14:paraId="7B609906" w14:textId="77777777" w:rsidR="00210C27" w:rsidRPr="00111ACC" w:rsidRDefault="003757F4" w:rsidP="006637A6">
            <w:pPr>
              <w:widowControl w:val="0"/>
              <w:contextualSpacing/>
            </w:pPr>
            <w:r>
              <w:t>2. Наличие большого набора льгот и преференций для инвесторов.</w:t>
            </w:r>
          </w:p>
        </w:tc>
        <w:tc>
          <w:tcPr>
            <w:tcW w:w="4679" w:type="dxa"/>
          </w:tcPr>
          <w:p w14:paraId="43DB6FB1" w14:textId="77777777" w:rsidR="00210C27" w:rsidRPr="00111ACC" w:rsidRDefault="003757F4" w:rsidP="006637A6">
            <w:pPr>
              <w:widowControl w:val="0"/>
              <w:contextualSpacing/>
              <w:cnfStyle w:val="000000000000" w:firstRow="0" w:lastRow="0" w:firstColumn="0" w:lastColumn="0" w:oddVBand="0" w:evenVBand="0" w:oddHBand="0" w:evenHBand="0" w:firstRowFirstColumn="0" w:firstRowLastColumn="0" w:lastRowFirstColumn="0" w:lastRowLastColumn="0"/>
            </w:pPr>
            <w:r>
              <w:t>2. Невысокая привлекательность казахстанской юрисдикции.</w:t>
            </w:r>
          </w:p>
        </w:tc>
      </w:tr>
      <w:tr w:rsidR="00210C27" w:rsidRPr="00111ACC" w14:paraId="5766BEC6" w14:textId="77777777" w:rsidTr="004417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2"/>
          </w:tcPr>
          <w:p w14:paraId="6C781FBE" w14:textId="77777777" w:rsidR="00210C27" w:rsidRPr="00111ACC" w:rsidRDefault="003757F4" w:rsidP="006637A6">
            <w:pPr>
              <w:widowControl w:val="0"/>
              <w:contextualSpacing/>
              <w:jc w:val="center"/>
            </w:pPr>
            <w:r>
              <w:rPr>
                <w:i/>
              </w:rPr>
              <w:t>Место для проживания:</w:t>
            </w:r>
          </w:p>
        </w:tc>
      </w:tr>
      <w:tr w:rsidR="00210C27" w:rsidRPr="00111ACC" w14:paraId="08734985" w14:textId="77777777" w:rsidTr="00441713">
        <w:tc>
          <w:tcPr>
            <w:cnfStyle w:val="001000000000" w:firstRow="0" w:lastRow="0" w:firstColumn="1" w:lastColumn="0" w:oddVBand="0" w:evenVBand="0" w:oddHBand="0" w:evenHBand="0" w:firstRowFirstColumn="0" w:firstRowLastColumn="0" w:lastRowFirstColumn="0" w:lastRowLastColumn="0"/>
            <w:tcW w:w="4927" w:type="dxa"/>
          </w:tcPr>
          <w:p w14:paraId="1BB18A6C" w14:textId="77777777" w:rsidR="00210C27" w:rsidRPr="00111ACC" w:rsidRDefault="003757F4" w:rsidP="006637A6">
            <w:pPr>
              <w:widowControl w:val="0"/>
              <w:contextualSpacing/>
            </w:pPr>
            <w:r>
              <w:t xml:space="preserve">1.Относительно низкий уровень стоимости </w:t>
            </w:r>
            <w:r>
              <w:lastRenderedPageBreak/>
              <w:t>жизни по сравнению с зарубежными городами-конкурентами.</w:t>
            </w:r>
          </w:p>
        </w:tc>
        <w:tc>
          <w:tcPr>
            <w:tcW w:w="4679" w:type="dxa"/>
          </w:tcPr>
          <w:p w14:paraId="05181892" w14:textId="77777777" w:rsidR="00210C27" w:rsidRPr="00111ACC" w:rsidRDefault="003757F4" w:rsidP="006637A6">
            <w:pPr>
              <w:widowControl w:val="0"/>
              <w:contextualSpacing/>
              <w:cnfStyle w:val="000000000000" w:firstRow="0" w:lastRow="0" w:firstColumn="0" w:lastColumn="0" w:oddVBand="0" w:evenVBand="0" w:oddHBand="0" w:evenHBand="0" w:firstRowFirstColumn="0" w:firstRowLastColumn="0" w:lastRowFirstColumn="0" w:lastRowLastColumn="0"/>
            </w:pPr>
            <w:r>
              <w:lastRenderedPageBreak/>
              <w:t>1. Повышение качества жизни в городах-</w:t>
            </w:r>
            <w:r>
              <w:lastRenderedPageBreak/>
              <w:t>конкурентах.</w:t>
            </w:r>
          </w:p>
        </w:tc>
      </w:tr>
      <w:tr w:rsidR="00210C27" w:rsidRPr="00111ACC" w14:paraId="075488E4" w14:textId="77777777" w:rsidTr="004417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2"/>
          </w:tcPr>
          <w:p w14:paraId="49D83ACC" w14:textId="77777777" w:rsidR="00210C27" w:rsidRPr="00111ACC" w:rsidRDefault="003757F4" w:rsidP="006637A6">
            <w:pPr>
              <w:widowControl w:val="0"/>
              <w:contextualSpacing/>
              <w:rPr>
                <w:i/>
              </w:rPr>
            </w:pPr>
            <w:r>
              <w:lastRenderedPageBreak/>
              <w:t>Примечание: составлено автором по результатам аналитической работы и экспертных оценок</w:t>
            </w:r>
          </w:p>
        </w:tc>
      </w:tr>
    </w:tbl>
    <w:p w14:paraId="51145211" w14:textId="77777777" w:rsidR="00210C27" w:rsidRPr="00111ACC" w:rsidRDefault="00210C27" w:rsidP="006637A6">
      <w:pPr>
        <w:widowControl w:val="0"/>
        <w:contextualSpacing/>
        <w:jc w:val="center"/>
        <w:rPr>
          <w:b/>
          <w:sz w:val="28"/>
          <w:szCs w:val="28"/>
        </w:rPr>
      </w:pPr>
    </w:p>
    <w:p w14:paraId="139D3BB5"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Для формирования благоприятной инвестиционной среды крайне важно также развитие не только г. Алматы, но и всей Алматинской агломерации. </w:t>
      </w:r>
    </w:p>
    <w:p w14:paraId="120846F4"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Территория Алматинской агломерации составляет 9,4 тысяч км² (939,5 тысяч гектар), куда входят несколько городов и населенных пунктов, таких как Талгар, Есик, Каскелен, Капшагай, а также населенные пункты из районов Енбекшиказахского, Жамбылского, Илийского, Карасайского и Талгарского. В развитии этой агломерации существуют определенные проблемы, например, неравномерное развитие различных населенных пунктов и отдельных территорий агломерации, неэффективное использование доступных ресурсов (трудовых, земельных, природных и других) по ряду причин. Кроме того, существует дефицит в решении социальных вопросов, а также отсутствие местной системы управления и регулирования. </w:t>
      </w:r>
    </w:p>
    <w:p w14:paraId="6296BAF5"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Межрегиональный план мероприятий по развитию Алматинской агломерации до 2030 года направлен на создание региона с высоким уровнем человеческого капитала, интегрированного в глобальную цепочку добавленной стоимости, в связи с чем ставит перед собой следующие цели стратегических направлений [99]: </w:t>
      </w:r>
    </w:p>
    <w:p w14:paraId="4B8F2B4F" w14:textId="77777777" w:rsidR="00210C27" w:rsidRPr="00111ACC" w:rsidRDefault="003757F4" w:rsidP="006637A6">
      <w:pPr>
        <w:widowControl w:val="0"/>
        <w:numPr>
          <w:ilvl w:val="0"/>
          <w:numId w:val="9"/>
        </w:numPr>
        <w:tabs>
          <w:tab w:val="left" w:pos="993"/>
        </w:tabs>
        <w:ind w:left="0" w:firstLine="709"/>
        <w:jc w:val="both"/>
        <w:rPr>
          <w:sz w:val="28"/>
          <w:szCs w:val="28"/>
        </w:rPr>
      </w:pPr>
      <w:r>
        <w:rPr>
          <w:sz w:val="28"/>
          <w:szCs w:val="28"/>
        </w:rPr>
        <w:t>развитие территории;</w:t>
      </w:r>
    </w:p>
    <w:p w14:paraId="4E7D5B87" w14:textId="77777777" w:rsidR="00210C27" w:rsidRPr="00111ACC" w:rsidRDefault="003757F4" w:rsidP="006637A6">
      <w:pPr>
        <w:widowControl w:val="0"/>
        <w:numPr>
          <w:ilvl w:val="0"/>
          <w:numId w:val="9"/>
        </w:numPr>
        <w:tabs>
          <w:tab w:val="left" w:pos="993"/>
        </w:tabs>
        <w:ind w:left="0" w:firstLine="709"/>
        <w:jc w:val="both"/>
        <w:rPr>
          <w:sz w:val="28"/>
          <w:szCs w:val="28"/>
        </w:rPr>
      </w:pPr>
      <w:r>
        <w:rPr>
          <w:sz w:val="28"/>
          <w:szCs w:val="28"/>
        </w:rPr>
        <w:t>развитие человеческих ресурсов;</w:t>
      </w:r>
    </w:p>
    <w:p w14:paraId="3A2D1E1D" w14:textId="77777777" w:rsidR="00210C27" w:rsidRPr="00111ACC" w:rsidRDefault="003757F4" w:rsidP="006637A6">
      <w:pPr>
        <w:widowControl w:val="0"/>
        <w:numPr>
          <w:ilvl w:val="0"/>
          <w:numId w:val="9"/>
        </w:numPr>
        <w:tabs>
          <w:tab w:val="left" w:pos="993"/>
        </w:tabs>
        <w:ind w:left="0" w:firstLine="709"/>
        <w:jc w:val="both"/>
        <w:rPr>
          <w:sz w:val="28"/>
          <w:szCs w:val="28"/>
        </w:rPr>
      </w:pPr>
      <w:r>
        <w:rPr>
          <w:sz w:val="28"/>
          <w:szCs w:val="28"/>
        </w:rPr>
        <w:t>развитие транспортно-логистического комплекса на территории пригородной зоны;</w:t>
      </w:r>
    </w:p>
    <w:p w14:paraId="6FE910BB" w14:textId="77777777" w:rsidR="00210C27" w:rsidRPr="00111ACC" w:rsidRDefault="003757F4" w:rsidP="006637A6">
      <w:pPr>
        <w:widowControl w:val="0"/>
        <w:numPr>
          <w:ilvl w:val="0"/>
          <w:numId w:val="9"/>
        </w:numPr>
        <w:tabs>
          <w:tab w:val="left" w:pos="993"/>
        </w:tabs>
        <w:ind w:left="0" w:firstLine="709"/>
        <w:jc w:val="both"/>
        <w:rPr>
          <w:sz w:val="28"/>
          <w:szCs w:val="28"/>
        </w:rPr>
      </w:pPr>
      <w:r>
        <w:rPr>
          <w:sz w:val="28"/>
          <w:szCs w:val="28"/>
        </w:rPr>
        <w:t>развитие инфраструктуры центра и окраины агломерации;</w:t>
      </w:r>
    </w:p>
    <w:p w14:paraId="5B33B9BD" w14:textId="77777777" w:rsidR="00210C27" w:rsidRPr="00111ACC" w:rsidRDefault="003757F4" w:rsidP="006637A6">
      <w:pPr>
        <w:widowControl w:val="0"/>
        <w:numPr>
          <w:ilvl w:val="0"/>
          <w:numId w:val="9"/>
        </w:numPr>
        <w:tabs>
          <w:tab w:val="left" w:pos="993"/>
        </w:tabs>
        <w:ind w:left="0" w:firstLine="709"/>
        <w:jc w:val="both"/>
        <w:rPr>
          <w:sz w:val="28"/>
          <w:szCs w:val="28"/>
        </w:rPr>
      </w:pPr>
      <w:r>
        <w:rPr>
          <w:sz w:val="28"/>
          <w:szCs w:val="28"/>
        </w:rPr>
        <w:t>конкурентоспособная экономика;</w:t>
      </w:r>
    </w:p>
    <w:p w14:paraId="6A695F66" w14:textId="77777777" w:rsidR="00210C27" w:rsidRPr="00111ACC" w:rsidRDefault="003757F4" w:rsidP="006637A6">
      <w:pPr>
        <w:widowControl w:val="0"/>
        <w:numPr>
          <w:ilvl w:val="0"/>
          <w:numId w:val="9"/>
        </w:numPr>
        <w:tabs>
          <w:tab w:val="left" w:pos="993"/>
        </w:tabs>
        <w:ind w:left="0" w:firstLine="709"/>
        <w:jc w:val="both"/>
        <w:rPr>
          <w:sz w:val="28"/>
          <w:szCs w:val="28"/>
        </w:rPr>
      </w:pPr>
      <w:r>
        <w:rPr>
          <w:sz w:val="28"/>
          <w:szCs w:val="28"/>
        </w:rPr>
        <w:t>экологическая устойчивость и обеспечение безопасности, предупреждение чрезвычайных ситуаций;</w:t>
      </w:r>
    </w:p>
    <w:p w14:paraId="677DC0CA" w14:textId="77777777" w:rsidR="00210C27" w:rsidRPr="00111ACC" w:rsidRDefault="003757F4" w:rsidP="006637A6">
      <w:pPr>
        <w:widowControl w:val="0"/>
        <w:numPr>
          <w:ilvl w:val="0"/>
          <w:numId w:val="9"/>
        </w:numPr>
        <w:tabs>
          <w:tab w:val="left" w:pos="993"/>
        </w:tabs>
        <w:ind w:left="0" w:firstLine="709"/>
        <w:jc w:val="both"/>
        <w:rPr>
          <w:sz w:val="28"/>
          <w:szCs w:val="28"/>
        </w:rPr>
      </w:pPr>
      <w:r>
        <w:rPr>
          <w:sz w:val="28"/>
          <w:szCs w:val="28"/>
        </w:rPr>
        <w:t>управление развитием агломерации.</w:t>
      </w:r>
    </w:p>
    <w:p w14:paraId="5E5A056F"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До конца 2022 года планировалось утвердить Комплексный план развития Алматинской агломерации, который позволит определить синергетические проекты между мегаполисом и Алматинской областью. </w:t>
      </w:r>
    </w:p>
    <w:p w14:paraId="3E8F5D6C" w14:textId="77777777" w:rsidR="00210C27" w:rsidRPr="00111ACC" w:rsidRDefault="003757F4" w:rsidP="006637A6">
      <w:pPr>
        <w:widowControl w:val="0"/>
        <w:tabs>
          <w:tab w:val="left" w:pos="993"/>
        </w:tabs>
        <w:ind w:firstLine="709"/>
        <w:contextualSpacing/>
        <w:jc w:val="both"/>
        <w:rPr>
          <w:sz w:val="28"/>
          <w:szCs w:val="28"/>
        </w:rPr>
      </w:pPr>
      <w:r>
        <w:rPr>
          <w:sz w:val="28"/>
          <w:szCs w:val="28"/>
        </w:rPr>
        <w:t>Однако в 2018 году Министерством индустрии и инфраструктурного развития РК был разработан проект долгосрочного плана развития Алматинской агломерации до 2030 года, в котором было предусмотрено более 150 мероприятий.</w:t>
      </w:r>
    </w:p>
    <w:p w14:paraId="1CFFD9DE" w14:textId="77777777" w:rsidR="00210C27" w:rsidRPr="00111ACC" w:rsidRDefault="003757F4" w:rsidP="006637A6">
      <w:pPr>
        <w:widowControl w:val="0"/>
        <w:tabs>
          <w:tab w:val="left" w:pos="993"/>
        </w:tabs>
        <w:ind w:firstLine="709"/>
        <w:contextualSpacing/>
        <w:jc w:val="both"/>
        <w:rPr>
          <w:sz w:val="28"/>
          <w:szCs w:val="28"/>
        </w:rPr>
      </w:pPr>
      <w:r>
        <w:rPr>
          <w:sz w:val="28"/>
          <w:szCs w:val="28"/>
        </w:rPr>
        <w:t>В ноябре 2020 года стало известно, что в Алматинской области разработали свою «Комплексную схему градостроительного планирования территории Алматинской области до 2045 года» (2022) [100]. Проект охватывает экономику, сельское хозяйство, промышленное развитие, туристические маршруты, дорожно-транспортное сообщение, строительство и архитектуру, благоустройство региона.</w:t>
      </w:r>
    </w:p>
    <w:p w14:paraId="026F1C8C" w14:textId="77777777" w:rsidR="00A3524E" w:rsidRPr="00111ACC" w:rsidRDefault="00A3524E" w:rsidP="006637A6">
      <w:pPr>
        <w:ind w:firstLine="709"/>
        <w:jc w:val="both"/>
        <w:rPr>
          <w:color w:val="000000"/>
          <w:sz w:val="28"/>
          <w:szCs w:val="28"/>
        </w:rPr>
      </w:pPr>
      <w:r>
        <w:rPr>
          <w:color w:val="000000"/>
          <w:sz w:val="28"/>
          <w:szCs w:val="28"/>
        </w:rPr>
        <w:lastRenderedPageBreak/>
        <w:t>Наличие нескольких стратегических документов, разработанных в разные периоды и на различных уровнях управления, свидетельствует о стремлении к системному развитию агломерации. Однако анализ их содержания и временных горизонтов показывает, что механизмы институциональной координации между городом Алматы и Алматинской областью пока не сформированы в единую интегрированную модель управления развитием агломерации. Различие сроков реализации, приоритетов и инструментов планирования указывает на определённую фрагментарность управленческих решений.</w:t>
      </w:r>
    </w:p>
    <w:p w14:paraId="7BA6EA1B" w14:textId="2F43C72F" w:rsidR="00A3524E" w:rsidRPr="00111ACC" w:rsidRDefault="00A3524E" w:rsidP="006637A6">
      <w:pPr>
        <w:ind w:firstLine="709"/>
        <w:jc w:val="both"/>
        <w:rPr>
          <w:color w:val="000000"/>
          <w:sz w:val="28"/>
          <w:szCs w:val="28"/>
        </w:rPr>
      </w:pPr>
      <w:r>
        <w:rPr>
          <w:color w:val="000000"/>
          <w:sz w:val="28"/>
          <w:szCs w:val="28"/>
        </w:rPr>
        <w:t>В этой связи можно заключить, что действующая система управления развитием Алматинской агломерации требует дальнейшей институциональной согласованности и усиления механизмов координации между городскими и областными органами власти</w:t>
      </w:r>
      <w:r>
        <w:rPr>
          <w:sz w:val="28"/>
          <w:szCs w:val="28"/>
        </w:rPr>
        <w:t>.</w:t>
      </w:r>
    </w:p>
    <w:p w14:paraId="23F4C310" w14:textId="77777777" w:rsidR="00210C27" w:rsidRPr="00111ACC" w:rsidRDefault="00210C27" w:rsidP="006637A6">
      <w:pPr>
        <w:widowControl w:val="0"/>
        <w:tabs>
          <w:tab w:val="left" w:pos="993"/>
        </w:tabs>
        <w:ind w:firstLine="709"/>
        <w:contextualSpacing/>
        <w:jc w:val="both"/>
        <w:rPr>
          <w:sz w:val="28"/>
          <w:szCs w:val="28"/>
        </w:rPr>
      </w:pPr>
    </w:p>
    <w:p w14:paraId="7FEBF395" w14:textId="77777777" w:rsidR="00210C27" w:rsidRPr="00111ACC" w:rsidRDefault="003757F4" w:rsidP="006637A6">
      <w:pPr>
        <w:pStyle w:val="Heading2"/>
        <w:widowControl w:val="0"/>
        <w:tabs>
          <w:tab w:val="left" w:pos="993"/>
        </w:tabs>
        <w:spacing w:before="0"/>
        <w:ind w:firstLine="709"/>
        <w:contextualSpacing/>
        <w:jc w:val="both"/>
        <w:rPr>
          <w:rFonts w:ascii="Times New Roman" w:hAnsi="Times New Roman" w:cs="Times New Roman"/>
          <w:b/>
          <w:color w:val="auto"/>
          <w:sz w:val="28"/>
          <w:szCs w:val="28"/>
        </w:rPr>
      </w:pPr>
      <w:bookmarkStart w:id="12" w:name="_Toc228557706"/>
      <w:r>
        <w:rPr>
          <w:rFonts w:ascii="Times New Roman" w:hAnsi="Times New Roman" w:cs="Times New Roman"/>
          <w:b/>
          <w:color w:val="auto"/>
          <w:sz w:val="28"/>
          <w:szCs w:val="28"/>
        </w:rPr>
        <w:t>2.2 Состояние и проблемы развития ресурсного потенциала г. Алматы</w:t>
      </w:r>
      <w:bookmarkEnd w:id="12"/>
      <w:r>
        <w:rPr>
          <w:rFonts w:ascii="Times New Roman" w:hAnsi="Times New Roman" w:cs="Times New Roman"/>
          <w:b/>
          <w:color w:val="auto"/>
          <w:sz w:val="28"/>
          <w:szCs w:val="28"/>
        </w:rPr>
        <w:t xml:space="preserve"> </w:t>
      </w:r>
    </w:p>
    <w:p w14:paraId="665E41F6" w14:textId="77777777" w:rsidR="00FD3092" w:rsidRPr="00111ACC" w:rsidRDefault="00FD3092" w:rsidP="006637A6"/>
    <w:p w14:paraId="19EC92DE"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Исследуя ресурсный потенциал г. Алматы, следует отметить, что это крупнейший город Казахстана. Согласно Бюро национальной статистики Агентства по стратегическому планированию и реформам Республики Казахстан численность населения города Алматы </w:t>
      </w:r>
      <w:bookmarkStart w:id="13" w:name="_Hlk198671489"/>
      <w:r>
        <w:rPr>
          <w:sz w:val="28"/>
          <w:szCs w:val="28"/>
        </w:rPr>
        <w:t xml:space="preserve">на 1 апреля 2025 г. </w:t>
      </w:r>
      <w:bookmarkEnd w:id="13"/>
      <w:r>
        <w:rPr>
          <w:sz w:val="28"/>
          <w:szCs w:val="28"/>
        </w:rPr>
        <w:t xml:space="preserve">составила 2305,8 тыс. человек. В 2021 году наблюдался пик роста рождаемости. Так, количество родившихся выросло с 34,3 тысяч в 2019 году до 37,9 тысяч в 2021 году. В то же время количество умерших выросло с 12,2 тысяч в 2019 году до 18,2 тысяч в 2021 году, что привело к снижению общего прироста населения и снижению естественного. Резкий рост был вызван пандемии </w:t>
      </w:r>
      <w:r>
        <w:rPr>
          <w:sz w:val="28"/>
          <w:szCs w:val="28"/>
          <w:lang w:val="en-US"/>
        </w:rPr>
        <w:t>COVID</w:t>
      </w:r>
      <w:r>
        <w:rPr>
          <w:sz w:val="28"/>
          <w:szCs w:val="28"/>
        </w:rPr>
        <w:t>-19, так как в 2023 году смертность снизилось до 11,9 тысяч человек.</w:t>
      </w:r>
    </w:p>
    <w:p w14:paraId="23CB0C2B" w14:textId="77777777" w:rsidR="00210C27" w:rsidRPr="00111ACC" w:rsidRDefault="00210C27" w:rsidP="006637A6">
      <w:pPr>
        <w:widowControl w:val="0"/>
        <w:contextualSpacing/>
        <w:jc w:val="center"/>
        <w:rPr>
          <w:sz w:val="28"/>
          <w:szCs w:val="28"/>
        </w:rPr>
      </w:pPr>
    </w:p>
    <w:p w14:paraId="3F9E85F8" w14:textId="7722CF29" w:rsidR="00210C27" w:rsidRPr="00111ACC" w:rsidRDefault="005206A9" w:rsidP="006637A6">
      <w:pPr>
        <w:widowControl w:val="0"/>
        <w:contextualSpacing/>
        <w:jc w:val="center"/>
        <w:rPr>
          <w:sz w:val="28"/>
          <w:szCs w:val="28"/>
        </w:rPr>
      </w:pPr>
      <w:r>
        <w:rPr>
          <w:noProof/>
        </w:rPr>
        <w:drawing>
          <wp:inline distT="0" distB="0" distL="0" distR="0" wp14:anchorId="0D725D0C" wp14:editId="402C4F3E">
            <wp:extent cx="6012180" cy="2979420"/>
            <wp:effectExtent l="0" t="0" r="7620" b="11430"/>
            <wp:docPr id="1417173065" name="Chart 1">
              <a:extLst xmlns:a="http://schemas.openxmlformats.org/drawingml/2006/main">
                <a:ext uri="{FF2B5EF4-FFF2-40B4-BE49-F238E27FC236}">
                  <a16:creationId xmlns:a16="http://schemas.microsoft.com/office/drawing/2014/main" id="{3575D88A-4D57-0A7B-BF9E-DB0FABE68F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F864559" w14:textId="77777777" w:rsidR="00210C27" w:rsidRPr="00111ACC" w:rsidRDefault="00210C27" w:rsidP="006637A6">
      <w:pPr>
        <w:widowControl w:val="0"/>
        <w:contextualSpacing/>
        <w:jc w:val="center"/>
        <w:rPr>
          <w:sz w:val="28"/>
          <w:szCs w:val="28"/>
        </w:rPr>
      </w:pPr>
    </w:p>
    <w:p w14:paraId="1D1F4166" w14:textId="77777777" w:rsidR="00210C27" w:rsidRPr="00111ACC" w:rsidRDefault="003757F4" w:rsidP="006637A6">
      <w:pPr>
        <w:widowControl w:val="0"/>
        <w:tabs>
          <w:tab w:val="left" w:pos="993"/>
        </w:tabs>
        <w:ind w:firstLine="709"/>
        <w:contextualSpacing/>
        <w:jc w:val="center"/>
        <w:rPr>
          <w:sz w:val="28"/>
          <w:szCs w:val="28"/>
        </w:rPr>
      </w:pPr>
      <w:r>
        <w:rPr>
          <w:sz w:val="28"/>
          <w:szCs w:val="28"/>
        </w:rPr>
        <w:t xml:space="preserve">Рисунок 11 – Динамика численности населения г. Алматы, 2019-2023 гг., </w:t>
      </w:r>
      <w:r>
        <w:rPr>
          <w:sz w:val="28"/>
          <w:szCs w:val="28"/>
        </w:rPr>
        <w:br/>
        <w:t>тыс. чел. на начало года</w:t>
      </w:r>
    </w:p>
    <w:p w14:paraId="531CA644" w14:textId="77777777" w:rsidR="00210C27" w:rsidRPr="00111ACC" w:rsidRDefault="003757F4" w:rsidP="006637A6">
      <w:pPr>
        <w:widowControl w:val="0"/>
        <w:tabs>
          <w:tab w:val="left" w:pos="993"/>
        </w:tabs>
        <w:ind w:firstLine="709"/>
        <w:contextualSpacing/>
        <w:jc w:val="both"/>
      </w:pPr>
      <w:r>
        <w:t>Примечание – Построено автором на основе источника [95]</w:t>
      </w:r>
    </w:p>
    <w:p w14:paraId="0D237219" w14:textId="77777777" w:rsidR="00210C27" w:rsidRPr="00111ACC" w:rsidRDefault="00210C27" w:rsidP="006637A6">
      <w:pPr>
        <w:widowControl w:val="0"/>
        <w:tabs>
          <w:tab w:val="left" w:pos="993"/>
        </w:tabs>
        <w:ind w:firstLine="709"/>
        <w:contextualSpacing/>
        <w:jc w:val="both"/>
        <w:rPr>
          <w:sz w:val="28"/>
          <w:szCs w:val="28"/>
        </w:rPr>
      </w:pPr>
    </w:p>
    <w:p w14:paraId="23DCD212" w14:textId="77777777" w:rsidR="00210C27" w:rsidRPr="00111ACC" w:rsidRDefault="003757F4" w:rsidP="006637A6">
      <w:pPr>
        <w:widowControl w:val="0"/>
        <w:tabs>
          <w:tab w:val="left" w:pos="993"/>
        </w:tabs>
        <w:ind w:firstLine="709"/>
        <w:contextualSpacing/>
        <w:jc w:val="both"/>
        <w:rPr>
          <w:sz w:val="28"/>
          <w:szCs w:val="28"/>
        </w:rPr>
      </w:pPr>
      <w:r>
        <w:rPr>
          <w:sz w:val="28"/>
          <w:szCs w:val="28"/>
        </w:rPr>
        <w:t>В тоже время, положительное сальдо миграции с 2016 по 2023 год составило около 276 тысяч человек. Миграционный поток имел позитивные характеристики: среди прибывающих больше всего людей трудоспособного возраста (их удельный вес в 2021 году составил 88,5% от общего числа); по уровню образования – доля лиц старше 18 лет с высшим образованием за 10 лет выросла с 30,4% до 61,4% [95].</w:t>
      </w:r>
    </w:p>
    <w:p w14:paraId="6973BDB9" w14:textId="7759D712" w:rsidR="00210C27" w:rsidRPr="00111ACC" w:rsidRDefault="003757F4" w:rsidP="006637A6">
      <w:pPr>
        <w:widowControl w:val="0"/>
        <w:tabs>
          <w:tab w:val="left" w:pos="993"/>
        </w:tabs>
        <w:ind w:firstLine="709"/>
        <w:contextualSpacing/>
        <w:jc w:val="both"/>
        <w:rPr>
          <w:sz w:val="28"/>
          <w:szCs w:val="28"/>
        </w:rPr>
      </w:pPr>
      <w:r>
        <w:rPr>
          <w:sz w:val="28"/>
          <w:szCs w:val="28"/>
        </w:rPr>
        <w:t>Как следует из данных официальной статистики, темпы ВРП города скачками идет вверх, наилучший показатель за последние 6 лет был достигнут в 2024 году и составил 130% к 2022 году (таблица 3).</w:t>
      </w:r>
    </w:p>
    <w:p w14:paraId="18426376" w14:textId="77777777" w:rsidR="00210C27" w:rsidRPr="00111ACC" w:rsidRDefault="00210C27" w:rsidP="006637A6">
      <w:pPr>
        <w:widowControl w:val="0"/>
        <w:tabs>
          <w:tab w:val="left" w:pos="993"/>
        </w:tabs>
        <w:ind w:firstLine="709"/>
        <w:contextualSpacing/>
        <w:jc w:val="both"/>
        <w:rPr>
          <w:sz w:val="28"/>
          <w:szCs w:val="28"/>
        </w:rPr>
      </w:pPr>
    </w:p>
    <w:p w14:paraId="45EE6601" w14:textId="72D00BBF" w:rsidR="00210C27" w:rsidRPr="00111ACC" w:rsidRDefault="003757F4" w:rsidP="006637A6">
      <w:pPr>
        <w:widowControl w:val="0"/>
        <w:tabs>
          <w:tab w:val="left" w:pos="993"/>
        </w:tabs>
        <w:ind w:firstLine="709"/>
        <w:contextualSpacing/>
        <w:jc w:val="both"/>
        <w:rPr>
          <w:sz w:val="28"/>
          <w:szCs w:val="28"/>
        </w:rPr>
      </w:pPr>
      <w:r>
        <w:rPr>
          <w:sz w:val="28"/>
          <w:szCs w:val="28"/>
        </w:rPr>
        <w:t>Таблица 3 – Динамика ВРП г. Алматы, 2019-2024 годы</w:t>
      </w:r>
    </w:p>
    <w:tbl>
      <w:tblPr>
        <w:tblStyle w:val="ListTable3-Accent5"/>
        <w:tblW w:w="9810" w:type="dxa"/>
        <w:tblInd w:w="-95" w:type="dxa"/>
        <w:tblLayout w:type="fixed"/>
        <w:tblLook w:val="04A0" w:firstRow="1" w:lastRow="0" w:firstColumn="1" w:lastColumn="0" w:noHBand="0" w:noVBand="1"/>
      </w:tblPr>
      <w:tblGrid>
        <w:gridCol w:w="2970"/>
        <w:gridCol w:w="1170"/>
        <w:gridCol w:w="1260"/>
        <w:gridCol w:w="1080"/>
        <w:gridCol w:w="1080"/>
        <w:gridCol w:w="1129"/>
        <w:gridCol w:w="1121"/>
      </w:tblGrid>
      <w:tr w:rsidR="00433CDE" w:rsidRPr="00111ACC" w14:paraId="7568D1A1" w14:textId="054F2463" w:rsidTr="001D07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70" w:type="dxa"/>
          </w:tcPr>
          <w:p w14:paraId="65CC20C8" w14:textId="77777777" w:rsidR="00433CDE" w:rsidRPr="00111ACC" w:rsidRDefault="00433CDE" w:rsidP="006637A6">
            <w:pPr>
              <w:widowControl w:val="0"/>
              <w:contextualSpacing/>
              <w:jc w:val="center"/>
            </w:pPr>
            <w:r>
              <w:t>Показатели</w:t>
            </w:r>
          </w:p>
        </w:tc>
        <w:tc>
          <w:tcPr>
            <w:tcW w:w="1170" w:type="dxa"/>
          </w:tcPr>
          <w:p w14:paraId="6312927D" w14:textId="77777777" w:rsidR="00433CDE" w:rsidRPr="00111ACC" w:rsidRDefault="00433CD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2019</w:t>
            </w:r>
          </w:p>
        </w:tc>
        <w:tc>
          <w:tcPr>
            <w:tcW w:w="1260" w:type="dxa"/>
          </w:tcPr>
          <w:p w14:paraId="5A8AAC96" w14:textId="77777777" w:rsidR="00433CDE" w:rsidRPr="00111ACC" w:rsidRDefault="00433CD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2020</w:t>
            </w:r>
          </w:p>
        </w:tc>
        <w:tc>
          <w:tcPr>
            <w:tcW w:w="1080" w:type="dxa"/>
          </w:tcPr>
          <w:p w14:paraId="150BD4E8" w14:textId="77777777" w:rsidR="00433CDE" w:rsidRPr="00111ACC" w:rsidRDefault="00433CD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2021</w:t>
            </w:r>
          </w:p>
        </w:tc>
        <w:tc>
          <w:tcPr>
            <w:tcW w:w="1080" w:type="dxa"/>
          </w:tcPr>
          <w:p w14:paraId="01F376AA" w14:textId="77777777" w:rsidR="00433CDE" w:rsidRPr="00111ACC" w:rsidRDefault="00433CD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2022</w:t>
            </w:r>
          </w:p>
        </w:tc>
        <w:tc>
          <w:tcPr>
            <w:tcW w:w="1129" w:type="dxa"/>
          </w:tcPr>
          <w:p w14:paraId="741C1BF1" w14:textId="77777777" w:rsidR="00433CDE" w:rsidRPr="00111ACC" w:rsidRDefault="00433CD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2023</w:t>
            </w:r>
          </w:p>
        </w:tc>
        <w:tc>
          <w:tcPr>
            <w:tcW w:w="1121" w:type="dxa"/>
          </w:tcPr>
          <w:p w14:paraId="48338C22" w14:textId="08698484" w:rsidR="00433CDE" w:rsidRPr="00111ACC" w:rsidRDefault="00433CD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2024</w:t>
            </w:r>
          </w:p>
        </w:tc>
      </w:tr>
      <w:tr w:rsidR="00433CDE" w:rsidRPr="00111ACC" w14:paraId="64395466" w14:textId="7C93C798" w:rsidTr="001D0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513EFF9A" w14:textId="77777777" w:rsidR="00433CDE" w:rsidRPr="00111ACC" w:rsidRDefault="00433CDE" w:rsidP="006637A6">
            <w:pPr>
              <w:widowControl w:val="0"/>
              <w:contextualSpacing/>
              <w:rPr>
                <w:bCs w:val="0"/>
              </w:rPr>
            </w:pPr>
            <w:r>
              <w:t xml:space="preserve">ВРП </w:t>
            </w:r>
            <w:r>
              <w:rPr>
                <w:sz w:val="22"/>
                <w:szCs w:val="22"/>
              </w:rPr>
              <w:t>(миллиардов тенге)</w:t>
            </w:r>
          </w:p>
        </w:tc>
        <w:tc>
          <w:tcPr>
            <w:tcW w:w="1170" w:type="dxa"/>
          </w:tcPr>
          <w:p w14:paraId="78E0A95C" w14:textId="77777777" w:rsidR="00433CDE" w:rsidRPr="00111ACC" w:rsidRDefault="00433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13 546,9</w:t>
            </w:r>
          </w:p>
        </w:tc>
        <w:tc>
          <w:tcPr>
            <w:tcW w:w="1260" w:type="dxa"/>
          </w:tcPr>
          <w:p w14:paraId="5DCE1645" w14:textId="77777777" w:rsidR="00433CDE" w:rsidRPr="00111ACC" w:rsidRDefault="00433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13 459,8</w:t>
            </w:r>
          </w:p>
        </w:tc>
        <w:tc>
          <w:tcPr>
            <w:tcW w:w="1080" w:type="dxa"/>
          </w:tcPr>
          <w:p w14:paraId="46394BD4" w14:textId="77777777" w:rsidR="00433CDE" w:rsidRPr="00111ACC" w:rsidRDefault="00433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15 000,1</w:t>
            </w:r>
          </w:p>
        </w:tc>
        <w:tc>
          <w:tcPr>
            <w:tcW w:w="1080" w:type="dxa"/>
          </w:tcPr>
          <w:p w14:paraId="1F1EDA09" w14:textId="77777777" w:rsidR="00433CDE" w:rsidRPr="00111ACC" w:rsidRDefault="00433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19 154,5</w:t>
            </w:r>
          </w:p>
        </w:tc>
        <w:tc>
          <w:tcPr>
            <w:tcW w:w="1129" w:type="dxa"/>
          </w:tcPr>
          <w:p w14:paraId="7D9F52D3" w14:textId="77777777" w:rsidR="00433CDE" w:rsidRPr="00111ACC" w:rsidRDefault="00433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24 895,9</w:t>
            </w:r>
          </w:p>
        </w:tc>
        <w:tc>
          <w:tcPr>
            <w:tcW w:w="1121" w:type="dxa"/>
          </w:tcPr>
          <w:p w14:paraId="4C5D0ADA" w14:textId="2BB09F90" w:rsidR="00433CDE" w:rsidRPr="00111ACC" w:rsidRDefault="001D07EA"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31 294,5</w:t>
            </w:r>
          </w:p>
        </w:tc>
      </w:tr>
      <w:tr w:rsidR="00433CDE" w:rsidRPr="00111ACC" w14:paraId="3EC9F45D" w14:textId="2876381F" w:rsidTr="001D07EA">
        <w:tc>
          <w:tcPr>
            <w:cnfStyle w:val="001000000000" w:firstRow="0" w:lastRow="0" w:firstColumn="1" w:lastColumn="0" w:oddVBand="0" w:evenVBand="0" w:oddHBand="0" w:evenHBand="0" w:firstRowFirstColumn="0" w:firstRowLastColumn="0" w:lastRowFirstColumn="0" w:lastRowLastColumn="0"/>
            <w:tcW w:w="2970" w:type="dxa"/>
          </w:tcPr>
          <w:p w14:paraId="0667AE8A" w14:textId="77777777" w:rsidR="00433CDE" w:rsidRPr="00111ACC" w:rsidRDefault="00433CDE" w:rsidP="006637A6">
            <w:pPr>
              <w:widowControl w:val="0"/>
              <w:contextualSpacing/>
              <w:rPr>
                <w:bCs w:val="0"/>
              </w:rPr>
            </w:pPr>
            <w:r>
              <w:t>в % к предыдущему году</w:t>
            </w:r>
          </w:p>
        </w:tc>
        <w:tc>
          <w:tcPr>
            <w:tcW w:w="1170" w:type="dxa"/>
          </w:tcPr>
          <w:p w14:paraId="529FA3AC" w14:textId="77777777" w:rsidR="00433CDE" w:rsidRPr="00111ACC" w:rsidRDefault="00433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111</w:t>
            </w:r>
          </w:p>
        </w:tc>
        <w:tc>
          <w:tcPr>
            <w:tcW w:w="1260" w:type="dxa"/>
          </w:tcPr>
          <w:p w14:paraId="5156D886" w14:textId="77777777" w:rsidR="00433CDE" w:rsidRPr="00111ACC" w:rsidRDefault="00433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99</w:t>
            </w:r>
          </w:p>
        </w:tc>
        <w:tc>
          <w:tcPr>
            <w:tcW w:w="1080" w:type="dxa"/>
          </w:tcPr>
          <w:p w14:paraId="0BBD5AC2" w14:textId="77777777" w:rsidR="00433CDE" w:rsidRPr="00111ACC" w:rsidRDefault="00433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111</w:t>
            </w:r>
          </w:p>
        </w:tc>
        <w:tc>
          <w:tcPr>
            <w:tcW w:w="1080" w:type="dxa"/>
          </w:tcPr>
          <w:p w14:paraId="7A4F824A" w14:textId="77777777" w:rsidR="00433CDE" w:rsidRPr="00111ACC" w:rsidRDefault="00433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128</w:t>
            </w:r>
          </w:p>
        </w:tc>
        <w:tc>
          <w:tcPr>
            <w:tcW w:w="1129" w:type="dxa"/>
          </w:tcPr>
          <w:p w14:paraId="57464B77" w14:textId="77777777" w:rsidR="00433CDE" w:rsidRPr="00111ACC" w:rsidRDefault="00433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130</w:t>
            </w:r>
          </w:p>
        </w:tc>
        <w:tc>
          <w:tcPr>
            <w:tcW w:w="1121" w:type="dxa"/>
          </w:tcPr>
          <w:p w14:paraId="5A53B874" w14:textId="38B9A331" w:rsidR="00433CDE" w:rsidRPr="00111ACC" w:rsidRDefault="001D07EA"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108</w:t>
            </w:r>
          </w:p>
        </w:tc>
      </w:tr>
      <w:tr w:rsidR="00433CDE" w:rsidRPr="00111ACC" w14:paraId="4B636A50" w14:textId="58D82703" w:rsidTr="001D0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64B06F58" w14:textId="77777777" w:rsidR="00433CDE" w:rsidRPr="00111ACC" w:rsidRDefault="00433CDE" w:rsidP="006637A6">
            <w:pPr>
              <w:widowControl w:val="0"/>
              <w:contextualSpacing/>
              <w:rPr>
                <w:bCs w:val="0"/>
              </w:rPr>
            </w:pPr>
            <w:r>
              <w:t xml:space="preserve">ВРП в долл. США </w:t>
            </w:r>
            <w:r>
              <w:rPr>
                <w:sz w:val="22"/>
                <w:szCs w:val="22"/>
              </w:rPr>
              <w:t>(миллиардов)</w:t>
            </w:r>
          </w:p>
        </w:tc>
        <w:tc>
          <w:tcPr>
            <w:tcW w:w="1170" w:type="dxa"/>
          </w:tcPr>
          <w:p w14:paraId="5FAC81D2" w14:textId="77777777" w:rsidR="00433CDE" w:rsidRPr="00111ACC" w:rsidRDefault="00433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35,4</w:t>
            </w:r>
          </w:p>
        </w:tc>
        <w:tc>
          <w:tcPr>
            <w:tcW w:w="1260" w:type="dxa"/>
          </w:tcPr>
          <w:p w14:paraId="77FD42FB" w14:textId="77777777" w:rsidR="00433CDE" w:rsidRPr="00111ACC" w:rsidRDefault="00433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32,6</w:t>
            </w:r>
          </w:p>
        </w:tc>
        <w:tc>
          <w:tcPr>
            <w:tcW w:w="1080" w:type="dxa"/>
          </w:tcPr>
          <w:p w14:paraId="49FF9463" w14:textId="77777777" w:rsidR="00433CDE" w:rsidRPr="00111ACC" w:rsidRDefault="00433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FF0000"/>
              </w:rPr>
            </w:pPr>
            <w:r>
              <w:t>35,2</w:t>
            </w:r>
          </w:p>
        </w:tc>
        <w:tc>
          <w:tcPr>
            <w:tcW w:w="1080" w:type="dxa"/>
          </w:tcPr>
          <w:p w14:paraId="6CEC87E2" w14:textId="77777777" w:rsidR="00433CDE" w:rsidRPr="00111ACC" w:rsidRDefault="00433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41,6</w:t>
            </w:r>
          </w:p>
        </w:tc>
        <w:tc>
          <w:tcPr>
            <w:tcW w:w="1129" w:type="dxa"/>
          </w:tcPr>
          <w:p w14:paraId="4925D4D9" w14:textId="77777777" w:rsidR="00433CDE" w:rsidRPr="00111ACC" w:rsidRDefault="00433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55,9</w:t>
            </w:r>
          </w:p>
        </w:tc>
        <w:tc>
          <w:tcPr>
            <w:tcW w:w="1121" w:type="dxa"/>
          </w:tcPr>
          <w:p w14:paraId="775D7501" w14:textId="46DD6125" w:rsidR="00433CDE" w:rsidRPr="00111ACC" w:rsidRDefault="001D07EA"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67,0</w:t>
            </w:r>
          </w:p>
        </w:tc>
      </w:tr>
      <w:tr w:rsidR="00433CDE" w:rsidRPr="00111ACC" w14:paraId="099C81FA" w14:textId="575E9C2D" w:rsidTr="001D07EA">
        <w:tc>
          <w:tcPr>
            <w:cnfStyle w:val="001000000000" w:firstRow="0" w:lastRow="0" w:firstColumn="1" w:lastColumn="0" w:oddVBand="0" w:evenVBand="0" w:oddHBand="0" w:evenHBand="0" w:firstRowFirstColumn="0" w:firstRowLastColumn="0" w:lastRowFirstColumn="0" w:lastRowLastColumn="0"/>
            <w:tcW w:w="2970" w:type="dxa"/>
          </w:tcPr>
          <w:p w14:paraId="3FF264F7" w14:textId="77777777" w:rsidR="00433CDE" w:rsidRPr="00111ACC" w:rsidRDefault="00433CDE" w:rsidP="006637A6">
            <w:pPr>
              <w:widowControl w:val="0"/>
              <w:contextualSpacing/>
              <w:rPr>
                <w:bCs w:val="0"/>
              </w:rPr>
            </w:pPr>
            <w:r>
              <w:t xml:space="preserve">ВРП на душу населения </w:t>
            </w:r>
          </w:p>
          <w:p w14:paraId="511832C5" w14:textId="77777777" w:rsidR="00433CDE" w:rsidRPr="00111ACC" w:rsidRDefault="00433CDE" w:rsidP="006637A6">
            <w:pPr>
              <w:widowControl w:val="0"/>
              <w:contextualSpacing/>
              <w:rPr>
                <w:bCs w:val="0"/>
              </w:rPr>
            </w:pPr>
            <w:r>
              <w:t>(тысяч тенге)</w:t>
            </w:r>
          </w:p>
        </w:tc>
        <w:tc>
          <w:tcPr>
            <w:tcW w:w="1170" w:type="dxa"/>
          </w:tcPr>
          <w:p w14:paraId="28607DA5" w14:textId="77777777" w:rsidR="00433CDE" w:rsidRPr="00111ACC" w:rsidRDefault="00433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7 183,9</w:t>
            </w:r>
          </w:p>
        </w:tc>
        <w:tc>
          <w:tcPr>
            <w:tcW w:w="1260" w:type="dxa"/>
          </w:tcPr>
          <w:p w14:paraId="18C0E0C3" w14:textId="77777777" w:rsidR="00433CDE" w:rsidRPr="00111ACC" w:rsidRDefault="00433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6 913,0</w:t>
            </w:r>
          </w:p>
        </w:tc>
        <w:tc>
          <w:tcPr>
            <w:tcW w:w="1080" w:type="dxa"/>
          </w:tcPr>
          <w:p w14:paraId="3A7B46B2" w14:textId="77777777" w:rsidR="00433CDE" w:rsidRPr="00111ACC" w:rsidRDefault="00433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7 495,8</w:t>
            </w:r>
          </w:p>
        </w:tc>
        <w:tc>
          <w:tcPr>
            <w:tcW w:w="1080" w:type="dxa"/>
          </w:tcPr>
          <w:p w14:paraId="2653FACD" w14:textId="77777777" w:rsidR="00433CDE" w:rsidRPr="00111ACC" w:rsidRDefault="00433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8 985,6</w:t>
            </w:r>
          </w:p>
        </w:tc>
        <w:tc>
          <w:tcPr>
            <w:tcW w:w="1129" w:type="dxa"/>
          </w:tcPr>
          <w:p w14:paraId="7EC93FAB" w14:textId="77777777" w:rsidR="00433CDE" w:rsidRPr="00111ACC" w:rsidRDefault="00433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11 340,6</w:t>
            </w:r>
          </w:p>
        </w:tc>
        <w:tc>
          <w:tcPr>
            <w:tcW w:w="1121" w:type="dxa"/>
          </w:tcPr>
          <w:p w14:paraId="639A4B14" w14:textId="75BD59F2" w:rsidR="00433CDE" w:rsidRPr="00111ACC" w:rsidRDefault="001D07EA"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13 844,9</w:t>
            </w:r>
          </w:p>
        </w:tc>
      </w:tr>
      <w:tr w:rsidR="00433CDE" w:rsidRPr="00111ACC" w14:paraId="51A9E82F" w14:textId="313F2B36" w:rsidTr="001D07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54331B3A" w14:textId="77777777" w:rsidR="00433CDE" w:rsidRPr="00111ACC" w:rsidRDefault="00433CDE" w:rsidP="006637A6">
            <w:pPr>
              <w:widowControl w:val="0"/>
              <w:contextualSpacing/>
              <w:rPr>
                <w:bCs w:val="0"/>
              </w:rPr>
            </w:pPr>
            <w:r>
              <w:t xml:space="preserve">ВРП на душу населения </w:t>
            </w:r>
          </w:p>
          <w:p w14:paraId="47A85DE1" w14:textId="77777777" w:rsidR="00433CDE" w:rsidRPr="00111ACC" w:rsidRDefault="00433CDE" w:rsidP="006637A6">
            <w:pPr>
              <w:widowControl w:val="0"/>
              <w:contextualSpacing/>
              <w:rPr>
                <w:bCs w:val="0"/>
              </w:rPr>
            </w:pPr>
            <w:r>
              <w:t>в долл. США</w:t>
            </w:r>
          </w:p>
        </w:tc>
        <w:tc>
          <w:tcPr>
            <w:tcW w:w="1170" w:type="dxa"/>
          </w:tcPr>
          <w:p w14:paraId="21266A77" w14:textId="77777777" w:rsidR="00433CDE" w:rsidRPr="00111ACC" w:rsidRDefault="00433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18 769,2</w:t>
            </w:r>
          </w:p>
        </w:tc>
        <w:tc>
          <w:tcPr>
            <w:tcW w:w="1260" w:type="dxa"/>
          </w:tcPr>
          <w:p w14:paraId="59CF1605" w14:textId="77777777" w:rsidR="00433CDE" w:rsidRPr="00111ACC" w:rsidRDefault="00433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16 740,5</w:t>
            </w:r>
          </w:p>
        </w:tc>
        <w:tc>
          <w:tcPr>
            <w:tcW w:w="1080" w:type="dxa"/>
          </w:tcPr>
          <w:p w14:paraId="788C9FE5" w14:textId="77777777" w:rsidR="00433CDE" w:rsidRPr="00111ACC" w:rsidRDefault="00433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17 594,5</w:t>
            </w:r>
          </w:p>
        </w:tc>
        <w:tc>
          <w:tcPr>
            <w:tcW w:w="1080" w:type="dxa"/>
          </w:tcPr>
          <w:p w14:paraId="45DF0B7A" w14:textId="77777777" w:rsidR="00433CDE" w:rsidRPr="00111ACC" w:rsidRDefault="00433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19 513,6</w:t>
            </w:r>
          </w:p>
        </w:tc>
        <w:tc>
          <w:tcPr>
            <w:tcW w:w="1129" w:type="dxa"/>
          </w:tcPr>
          <w:p w14:paraId="18C827C1" w14:textId="77777777" w:rsidR="00433CDE" w:rsidRPr="00111ACC" w:rsidRDefault="00433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24 852,8</w:t>
            </w:r>
          </w:p>
        </w:tc>
        <w:tc>
          <w:tcPr>
            <w:tcW w:w="1121" w:type="dxa"/>
          </w:tcPr>
          <w:p w14:paraId="5F699480" w14:textId="405C32FE" w:rsidR="00433CDE" w:rsidRPr="00111ACC" w:rsidRDefault="001D07EA"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29 600</w:t>
            </w:r>
          </w:p>
        </w:tc>
      </w:tr>
      <w:tr w:rsidR="00433CDE" w:rsidRPr="00111ACC" w14:paraId="0F047B3F" w14:textId="7072E331" w:rsidTr="001D07EA">
        <w:tc>
          <w:tcPr>
            <w:cnfStyle w:val="001000000000" w:firstRow="0" w:lastRow="0" w:firstColumn="1" w:lastColumn="0" w:oddVBand="0" w:evenVBand="0" w:oddHBand="0" w:evenHBand="0" w:firstRowFirstColumn="0" w:firstRowLastColumn="0" w:lastRowFirstColumn="0" w:lastRowLastColumn="0"/>
            <w:tcW w:w="8689" w:type="dxa"/>
            <w:gridSpan w:val="6"/>
          </w:tcPr>
          <w:p w14:paraId="7E3D4171" w14:textId="77777777" w:rsidR="00433CDE" w:rsidRPr="00111ACC" w:rsidRDefault="00433CDE" w:rsidP="006637A6">
            <w:pPr>
              <w:widowControl w:val="0"/>
              <w:contextualSpacing/>
              <w:rPr>
                <w:iCs/>
                <w:sz w:val="22"/>
                <w:szCs w:val="22"/>
              </w:rPr>
            </w:pPr>
            <w:r>
              <w:rPr>
                <w:iCs/>
                <w:sz w:val="22"/>
                <w:szCs w:val="22"/>
              </w:rPr>
              <w:t xml:space="preserve">Примечание – </w:t>
            </w:r>
            <w:r>
              <w:rPr>
                <w:iCs/>
              </w:rPr>
              <w:t>Построено автором на основе источника [95]</w:t>
            </w:r>
          </w:p>
        </w:tc>
        <w:tc>
          <w:tcPr>
            <w:tcW w:w="1121" w:type="dxa"/>
          </w:tcPr>
          <w:p w14:paraId="0282AFD6" w14:textId="77777777" w:rsidR="00433CDE" w:rsidRPr="00111ACC" w:rsidRDefault="00433CDE" w:rsidP="006637A6">
            <w:pPr>
              <w:widowControl w:val="0"/>
              <w:contextualSpacing/>
              <w:cnfStyle w:val="000000000000" w:firstRow="0" w:lastRow="0" w:firstColumn="0" w:lastColumn="0" w:oddVBand="0" w:evenVBand="0" w:oddHBand="0" w:evenHBand="0" w:firstRowFirstColumn="0" w:firstRowLastColumn="0" w:lastRowFirstColumn="0" w:lastRowLastColumn="0"/>
              <w:rPr>
                <w:iCs/>
                <w:sz w:val="22"/>
                <w:szCs w:val="22"/>
              </w:rPr>
            </w:pPr>
          </w:p>
        </w:tc>
      </w:tr>
    </w:tbl>
    <w:p w14:paraId="39F8E8A5" w14:textId="77777777" w:rsidR="00210C27" w:rsidRPr="00111ACC" w:rsidRDefault="00210C27" w:rsidP="006637A6">
      <w:pPr>
        <w:widowControl w:val="0"/>
        <w:tabs>
          <w:tab w:val="left" w:pos="993"/>
        </w:tabs>
        <w:ind w:firstLine="709"/>
        <w:contextualSpacing/>
        <w:jc w:val="both"/>
        <w:rPr>
          <w:sz w:val="28"/>
          <w:szCs w:val="28"/>
        </w:rPr>
      </w:pPr>
    </w:p>
    <w:p w14:paraId="1D01C3BB" w14:textId="345CD950" w:rsidR="00210C27" w:rsidRPr="00111ACC" w:rsidRDefault="003757F4" w:rsidP="006637A6">
      <w:pPr>
        <w:widowControl w:val="0"/>
        <w:tabs>
          <w:tab w:val="left" w:pos="993"/>
        </w:tabs>
        <w:ind w:firstLine="709"/>
        <w:contextualSpacing/>
        <w:jc w:val="both"/>
        <w:rPr>
          <w:sz w:val="28"/>
          <w:szCs w:val="28"/>
        </w:rPr>
      </w:pPr>
      <w:r>
        <w:rPr>
          <w:sz w:val="28"/>
          <w:szCs w:val="28"/>
        </w:rPr>
        <w:t>Вместе с тем, г. Алматы отличает динамичное развитие экономики, которая обеспечивает почти пятую часть ВВП республики, более четверти бюджетных поступлений и трети торговых операций Казахстана. ВРП города по итогам 2024 года составил около 31 триллионов тенге, увеличившись, по сравнению с 2023 годом, почти на 7 триллионов тенге. Наиболее высокий прирост продемонстрировали:</w:t>
      </w:r>
    </w:p>
    <w:p w14:paraId="67BEA2D7" w14:textId="619188A7" w:rsidR="00210C27" w:rsidRPr="00111ACC" w:rsidRDefault="003757F4" w:rsidP="006637A6">
      <w:pPr>
        <w:widowControl w:val="0"/>
        <w:numPr>
          <w:ilvl w:val="0"/>
          <w:numId w:val="23"/>
        </w:numPr>
        <w:tabs>
          <w:tab w:val="left" w:pos="993"/>
        </w:tabs>
        <w:ind w:left="0" w:firstLine="709"/>
        <w:jc w:val="both"/>
        <w:rPr>
          <w:sz w:val="28"/>
          <w:szCs w:val="28"/>
        </w:rPr>
      </w:pPr>
      <w:r>
        <w:rPr>
          <w:sz w:val="28"/>
          <w:szCs w:val="28"/>
        </w:rPr>
        <w:t xml:space="preserve">деятельность в области административного и вспомогательного обслуживания +23,9%); </w:t>
      </w:r>
    </w:p>
    <w:p w14:paraId="1779FE01" w14:textId="79F0F52E" w:rsidR="00210C27" w:rsidRPr="00111ACC" w:rsidRDefault="003757F4" w:rsidP="006637A6">
      <w:pPr>
        <w:widowControl w:val="0"/>
        <w:numPr>
          <w:ilvl w:val="0"/>
          <w:numId w:val="23"/>
        </w:numPr>
        <w:tabs>
          <w:tab w:val="left" w:pos="993"/>
        </w:tabs>
        <w:ind w:left="0" w:firstLine="709"/>
        <w:jc w:val="both"/>
        <w:rPr>
          <w:sz w:val="28"/>
          <w:szCs w:val="28"/>
        </w:rPr>
      </w:pPr>
      <w:r>
        <w:rPr>
          <w:sz w:val="28"/>
          <w:szCs w:val="28"/>
        </w:rPr>
        <w:t>профессиональная, научная и техническая деятельность (+17,6%);</w:t>
      </w:r>
    </w:p>
    <w:p w14:paraId="4FEEFACF" w14:textId="3865AFCE" w:rsidR="00CA3802" w:rsidRPr="00111ACC" w:rsidRDefault="00CA3802" w:rsidP="006637A6">
      <w:pPr>
        <w:widowControl w:val="0"/>
        <w:numPr>
          <w:ilvl w:val="0"/>
          <w:numId w:val="23"/>
        </w:numPr>
        <w:tabs>
          <w:tab w:val="left" w:pos="993"/>
        </w:tabs>
        <w:ind w:left="0" w:firstLine="709"/>
        <w:jc w:val="both"/>
        <w:rPr>
          <w:sz w:val="28"/>
          <w:szCs w:val="28"/>
        </w:rPr>
      </w:pPr>
      <w:r>
        <w:rPr>
          <w:sz w:val="28"/>
          <w:szCs w:val="28"/>
        </w:rPr>
        <w:t>строительство (+21,3%);</w:t>
      </w:r>
    </w:p>
    <w:p w14:paraId="3E12356B" w14:textId="59048F37" w:rsidR="00210C27" w:rsidRPr="00111ACC" w:rsidRDefault="00CA3802" w:rsidP="006637A6">
      <w:pPr>
        <w:widowControl w:val="0"/>
        <w:numPr>
          <w:ilvl w:val="0"/>
          <w:numId w:val="23"/>
        </w:numPr>
        <w:tabs>
          <w:tab w:val="left" w:pos="993"/>
        </w:tabs>
        <w:ind w:left="0" w:firstLine="709"/>
        <w:jc w:val="both"/>
        <w:rPr>
          <w:sz w:val="28"/>
          <w:szCs w:val="28"/>
        </w:rPr>
      </w:pPr>
      <w:r>
        <w:rPr>
          <w:sz w:val="28"/>
          <w:szCs w:val="28"/>
        </w:rPr>
        <w:t>обрабатывающая промышленность (+17,6%);</w:t>
      </w:r>
    </w:p>
    <w:p w14:paraId="5B982788" w14:textId="77777777" w:rsidR="00210C27" w:rsidRPr="00111ACC" w:rsidRDefault="003757F4" w:rsidP="006637A6">
      <w:pPr>
        <w:widowControl w:val="0"/>
        <w:numPr>
          <w:ilvl w:val="0"/>
          <w:numId w:val="23"/>
        </w:numPr>
        <w:tabs>
          <w:tab w:val="left" w:pos="993"/>
        </w:tabs>
        <w:ind w:left="0" w:firstLine="709"/>
        <w:jc w:val="both"/>
        <w:rPr>
          <w:sz w:val="28"/>
          <w:szCs w:val="28"/>
        </w:rPr>
      </w:pPr>
      <w:r>
        <w:rPr>
          <w:sz w:val="28"/>
          <w:szCs w:val="28"/>
        </w:rPr>
        <w:t>образование (153%);</w:t>
      </w:r>
    </w:p>
    <w:p w14:paraId="3D770D32" w14:textId="05758A54" w:rsidR="00210C27" w:rsidRPr="00111ACC" w:rsidRDefault="003757F4" w:rsidP="006637A6">
      <w:pPr>
        <w:widowControl w:val="0"/>
        <w:numPr>
          <w:ilvl w:val="0"/>
          <w:numId w:val="23"/>
        </w:numPr>
        <w:tabs>
          <w:tab w:val="left" w:pos="993"/>
        </w:tabs>
        <w:ind w:left="0" w:firstLine="709"/>
        <w:jc w:val="both"/>
        <w:rPr>
          <w:sz w:val="28"/>
          <w:szCs w:val="28"/>
        </w:rPr>
      </w:pPr>
      <w:r>
        <w:rPr>
          <w:sz w:val="28"/>
          <w:szCs w:val="28"/>
        </w:rPr>
        <w:t>оптовая и розничная торговля; ремонт авто (+9,1%);</w:t>
      </w:r>
    </w:p>
    <w:p w14:paraId="1B421880" w14:textId="186F6B56" w:rsidR="00210C27" w:rsidRPr="00111ACC" w:rsidRDefault="003757F4" w:rsidP="006637A6">
      <w:pPr>
        <w:widowControl w:val="0"/>
        <w:numPr>
          <w:ilvl w:val="0"/>
          <w:numId w:val="23"/>
        </w:numPr>
        <w:tabs>
          <w:tab w:val="left" w:pos="993"/>
        </w:tabs>
        <w:ind w:left="0" w:firstLine="709"/>
        <w:jc w:val="both"/>
        <w:rPr>
          <w:sz w:val="28"/>
          <w:szCs w:val="28"/>
        </w:rPr>
      </w:pPr>
      <w:r>
        <w:rPr>
          <w:sz w:val="28"/>
          <w:szCs w:val="28"/>
        </w:rPr>
        <w:t>предоставление услуг по проживанию и питанию (+7%).</w:t>
      </w:r>
    </w:p>
    <w:p w14:paraId="51B2981A" w14:textId="77777777" w:rsidR="00210C27" w:rsidRPr="00111ACC" w:rsidRDefault="003757F4" w:rsidP="006637A6">
      <w:pPr>
        <w:widowControl w:val="0"/>
        <w:tabs>
          <w:tab w:val="left" w:pos="993"/>
        </w:tabs>
        <w:ind w:firstLine="709"/>
        <w:contextualSpacing/>
        <w:jc w:val="both"/>
        <w:rPr>
          <w:sz w:val="28"/>
          <w:szCs w:val="28"/>
        </w:rPr>
      </w:pPr>
      <w:r>
        <w:rPr>
          <w:sz w:val="28"/>
          <w:szCs w:val="28"/>
        </w:rPr>
        <w:t>В то же время наблюдалось падение в операциях с недвижимым имуществом (89%).</w:t>
      </w:r>
    </w:p>
    <w:p w14:paraId="4B8200BA" w14:textId="2F403728" w:rsidR="00210C27" w:rsidRPr="00111ACC" w:rsidRDefault="003757F4" w:rsidP="006637A6">
      <w:pPr>
        <w:widowControl w:val="0"/>
        <w:tabs>
          <w:tab w:val="left" w:pos="993"/>
        </w:tabs>
        <w:ind w:firstLine="709"/>
        <w:contextualSpacing/>
        <w:jc w:val="both"/>
        <w:rPr>
          <w:sz w:val="28"/>
          <w:szCs w:val="28"/>
        </w:rPr>
      </w:pPr>
      <w:r>
        <w:rPr>
          <w:sz w:val="28"/>
          <w:szCs w:val="28"/>
        </w:rPr>
        <w:t xml:space="preserve">Количество зарегистрированных юридических лиц по состоянию на 2024 год составило в целом по республике 536 241 единиц, при этом количество действующих юридических лиц (далее – ЮЛ) – 426 096 единиц. Традиционно, наибольшее число действующих ЮЛ находятся в городах Алматы и Астана (рисунок 12). </w:t>
      </w:r>
    </w:p>
    <w:p w14:paraId="5562ACE5" w14:textId="77777777" w:rsidR="00210C27" w:rsidRPr="00111ACC" w:rsidRDefault="00210C27" w:rsidP="006637A6">
      <w:pPr>
        <w:widowControl w:val="0"/>
        <w:tabs>
          <w:tab w:val="left" w:pos="993"/>
        </w:tabs>
        <w:ind w:firstLine="709"/>
        <w:contextualSpacing/>
        <w:jc w:val="both"/>
        <w:rPr>
          <w:sz w:val="28"/>
          <w:szCs w:val="28"/>
        </w:rPr>
      </w:pPr>
    </w:p>
    <w:p w14:paraId="458FB86A" w14:textId="3277FCCE" w:rsidR="00210C27" w:rsidRPr="00111ACC" w:rsidRDefault="00210C27" w:rsidP="006637A6">
      <w:pPr>
        <w:widowControl w:val="0"/>
        <w:contextualSpacing/>
        <w:jc w:val="center"/>
        <w:rPr>
          <w:sz w:val="28"/>
          <w:szCs w:val="28"/>
        </w:rPr>
      </w:pPr>
    </w:p>
    <w:p w14:paraId="35A29193" w14:textId="77777777" w:rsidR="00210C27" w:rsidRPr="00111ACC" w:rsidRDefault="00210C27" w:rsidP="006637A6">
      <w:pPr>
        <w:widowControl w:val="0"/>
        <w:tabs>
          <w:tab w:val="left" w:pos="993"/>
        </w:tabs>
        <w:ind w:firstLine="709"/>
        <w:contextualSpacing/>
        <w:jc w:val="center"/>
        <w:rPr>
          <w:sz w:val="28"/>
          <w:szCs w:val="28"/>
        </w:rPr>
      </w:pPr>
    </w:p>
    <w:p w14:paraId="2E8B6A30" w14:textId="213B4666" w:rsidR="001201DA" w:rsidRPr="00111ACC" w:rsidRDefault="00352C49" w:rsidP="006637A6">
      <w:pPr>
        <w:widowControl w:val="0"/>
        <w:tabs>
          <w:tab w:val="left" w:pos="993"/>
        </w:tabs>
        <w:contextualSpacing/>
        <w:rPr>
          <w:sz w:val="28"/>
          <w:szCs w:val="28"/>
        </w:rPr>
      </w:pPr>
      <w:r>
        <w:rPr>
          <w:noProof/>
        </w:rPr>
        <w:drawing>
          <wp:inline distT="0" distB="0" distL="0" distR="0" wp14:anchorId="7A08849A" wp14:editId="72504B6E">
            <wp:extent cx="5829300" cy="7787640"/>
            <wp:effectExtent l="0" t="0" r="0" b="3810"/>
            <wp:docPr id="260127488" name="Chart 1">
              <a:extLst xmlns:a="http://schemas.openxmlformats.org/drawingml/2006/main">
                <a:ext uri="{FF2B5EF4-FFF2-40B4-BE49-F238E27FC236}">
                  <a16:creationId xmlns:a16="http://schemas.microsoft.com/office/drawing/2014/main" id="{0BC93627-2955-92F1-6562-9AA83DEC0A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E341C9B" w14:textId="77777777" w:rsidR="00352C49" w:rsidRPr="00111ACC" w:rsidRDefault="00352C49" w:rsidP="006637A6">
      <w:pPr>
        <w:widowControl w:val="0"/>
        <w:tabs>
          <w:tab w:val="left" w:pos="993"/>
        </w:tabs>
        <w:ind w:firstLine="709"/>
        <w:contextualSpacing/>
        <w:jc w:val="center"/>
        <w:rPr>
          <w:sz w:val="28"/>
          <w:szCs w:val="28"/>
        </w:rPr>
      </w:pPr>
    </w:p>
    <w:p w14:paraId="38B790CA" w14:textId="7560D0B8" w:rsidR="00210C27" w:rsidRPr="00111ACC" w:rsidRDefault="003757F4" w:rsidP="006637A6">
      <w:pPr>
        <w:widowControl w:val="0"/>
        <w:tabs>
          <w:tab w:val="left" w:pos="993"/>
        </w:tabs>
        <w:ind w:firstLine="709"/>
        <w:contextualSpacing/>
        <w:jc w:val="center"/>
        <w:rPr>
          <w:b/>
          <w:sz w:val="28"/>
          <w:szCs w:val="28"/>
        </w:rPr>
      </w:pPr>
      <w:r>
        <w:rPr>
          <w:sz w:val="28"/>
          <w:szCs w:val="28"/>
        </w:rPr>
        <w:t>Рисунок 12 – Количество зарегистрированных и действующих юридических лиц в Казахстане за 2024 год, единиц.</w:t>
      </w:r>
    </w:p>
    <w:p w14:paraId="753A6DCC" w14:textId="77777777" w:rsidR="00210C27" w:rsidRPr="00111ACC" w:rsidRDefault="003757F4" w:rsidP="006637A6">
      <w:pPr>
        <w:widowControl w:val="0"/>
        <w:tabs>
          <w:tab w:val="left" w:pos="993"/>
        </w:tabs>
        <w:ind w:firstLine="709"/>
        <w:contextualSpacing/>
        <w:jc w:val="both"/>
      </w:pPr>
      <w:r>
        <w:t>Примечание – Построено автором на основе источника [95]</w:t>
      </w:r>
    </w:p>
    <w:p w14:paraId="5D9311D6" w14:textId="77777777" w:rsidR="00210C27" w:rsidRPr="00111ACC" w:rsidRDefault="003757F4" w:rsidP="006637A6">
      <w:pPr>
        <w:widowControl w:val="0"/>
        <w:contextualSpacing/>
        <w:jc w:val="center"/>
        <w:rPr>
          <w:sz w:val="28"/>
          <w:szCs w:val="28"/>
        </w:rPr>
      </w:pPr>
      <w:r>
        <w:rPr>
          <w:noProof/>
        </w:rPr>
        <w:lastRenderedPageBreak/>
        <w:drawing>
          <wp:inline distT="0" distB="0" distL="0" distR="0" wp14:anchorId="7D0A196C" wp14:editId="077E38AD">
            <wp:extent cx="5664200" cy="4165600"/>
            <wp:effectExtent l="0" t="0" r="0" b="0"/>
            <wp:docPr id="37"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E2019C7" w14:textId="77777777" w:rsidR="00210C27" w:rsidRPr="00111ACC" w:rsidRDefault="00210C27" w:rsidP="006637A6">
      <w:pPr>
        <w:widowControl w:val="0"/>
        <w:tabs>
          <w:tab w:val="left" w:pos="993"/>
        </w:tabs>
        <w:ind w:firstLine="709"/>
        <w:contextualSpacing/>
        <w:jc w:val="center"/>
        <w:rPr>
          <w:sz w:val="28"/>
          <w:szCs w:val="28"/>
        </w:rPr>
      </w:pPr>
    </w:p>
    <w:p w14:paraId="6089DBBB" w14:textId="77777777" w:rsidR="00210C27" w:rsidRPr="00111ACC" w:rsidRDefault="003757F4" w:rsidP="006637A6">
      <w:pPr>
        <w:widowControl w:val="0"/>
        <w:tabs>
          <w:tab w:val="left" w:pos="993"/>
        </w:tabs>
        <w:contextualSpacing/>
        <w:jc w:val="center"/>
        <w:rPr>
          <w:sz w:val="28"/>
          <w:szCs w:val="28"/>
        </w:rPr>
      </w:pPr>
      <w:r>
        <w:rPr>
          <w:sz w:val="28"/>
          <w:szCs w:val="28"/>
        </w:rPr>
        <w:t xml:space="preserve">Рисунок 13 – Количество действующих субъектов </w:t>
      </w:r>
    </w:p>
    <w:p w14:paraId="23BF791D" w14:textId="77777777" w:rsidR="00210C27" w:rsidRPr="00111ACC" w:rsidRDefault="003757F4" w:rsidP="006637A6">
      <w:pPr>
        <w:widowControl w:val="0"/>
        <w:tabs>
          <w:tab w:val="left" w:pos="993"/>
        </w:tabs>
        <w:contextualSpacing/>
        <w:jc w:val="center"/>
        <w:rPr>
          <w:sz w:val="28"/>
          <w:szCs w:val="28"/>
        </w:rPr>
      </w:pPr>
      <w:r>
        <w:rPr>
          <w:sz w:val="28"/>
          <w:szCs w:val="28"/>
        </w:rPr>
        <w:t>МСБ в Казахстане на 01.07.2024 г., ед.</w:t>
      </w:r>
    </w:p>
    <w:p w14:paraId="039621C2" w14:textId="77777777" w:rsidR="00210C27" w:rsidRPr="00111ACC" w:rsidRDefault="003757F4" w:rsidP="006637A6">
      <w:pPr>
        <w:widowControl w:val="0"/>
        <w:tabs>
          <w:tab w:val="left" w:pos="993"/>
        </w:tabs>
        <w:ind w:firstLine="709"/>
        <w:contextualSpacing/>
        <w:jc w:val="both"/>
      </w:pPr>
      <w:r>
        <w:t>Примечание – Построено автором на основе источника [95]</w:t>
      </w:r>
    </w:p>
    <w:p w14:paraId="3199C93F" w14:textId="77777777" w:rsidR="00210C27" w:rsidRPr="00111ACC" w:rsidRDefault="00210C27" w:rsidP="006637A6">
      <w:pPr>
        <w:widowControl w:val="0"/>
        <w:tabs>
          <w:tab w:val="left" w:pos="993"/>
        </w:tabs>
        <w:ind w:firstLine="709"/>
        <w:contextualSpacing/>
        <w:jc w:val="both"/>
        <w:rPr>
          <w:sz w:val="28"/>
          <w:szCs w:val="28"/>
        </w:rPr>
      </w:pPr>
    </w:p>
    <w:p w14:paraId="73CA5172" w14:textId="77777777" w:rsidR="00210C27" w:rsidRPr="00111ACC" w:rsidRDefault="003757F4" w:rsidP="006637A6">
      <w:pPr>
        <w:widowControl w:val="0"/>
        <w:tabs>
          <w:tab w:val="left" w:pos="993"/>
        </w:tabs>
        <w:ind w:firstLine="709"/>
        <w:contextualSpacing/>
        <w:jc w:val="both"/>
        <w:rPr>
          <w:sz w:val="28"/>
          <w:szCs w:val="28"/>
        </w:rPr>
      </w:pPr>
      <w:r>
        <w:rPr>
          <w:sz w:val="28"/>
          <w:szCs w:val="28"/>
        </w:rPr>
        <w:t>По состоянию на 1 июля 2024 года численность занятых только в секторе МСП составляла в целом по республике почти 4,3 миллионов человек, а выпуск продукции достиг 34, 3 триллион тенге, в частности, в г. Алматы численность занятых составляет порядка 941 827 человек (таблица 4).</w:t>
      </w:r>
    </w:p>
    <w:p w14:paraId="33A38145" w14:textId="77777777" w:rsidR="00210C27" w:rsidRPr="00111ACC" w:rsidRDefault="00210C27" w:rsidP="006637A6">
      <w:pPr>
        <w:widowControl w:val="0"/>
        <w:tabs>
          <w:tab w:val="left" w:pos="993"/>
        </w:tabs>
        <w:ind w:firstLine="709"/>
        <w:contextualSpacing/>
        <w:jc w:val="both"/>
        <w:rPr>
          <w:sz w:val="28"/>
          <w:szCs w:val="28"/>
        </w:rPr>
      </w:pPr>
    </w:p>
    <w:p w14:paraId="22A2FB7A" w14:textId="77777777" w:rsidR="00210C27" w:rsidRPr="00111ACC" w:rsidRDefault="003757F4" w:rsidP="006637A6">
      <w:pPr>
        <w:widowControl w:val="0"/>
        <w:tabs>
          <w:tab w:val="left" w:pos="993"/>
        </w:tabs>
        <w:ind w:firstLine="709"/>
        <w:contextualSpacing/>
        <w:jc w:val="both"/>
        <w:rPr>
          <w:sz w:val="28"/>
          <w:szCs w:val="28"/>
        </w:rPr>
      </w:pPr>
      <w:r>
        <w:rPr>
          <w:sz w:val="28"/>
          <w:szCs w:val="28"/>
        </w:rPr>
        <w:t>Таблица 4 – Показатели деятельности субъектов МСП в регионах Казахстана на 01.07.2024 г.</w:t>
      </w:r>
    </w:p>
    <w:tbl>
      <w:tblPr>
        <w:tblStyle w:val="ListTable3-Accent5"/>
        <w:tblW w:w="9628" w:type="dxa"/>
        <w:tblLayout w:type="fixed"/>
        <w:tblLook w:val="04A0" w:firstRow="1" w:lastRow="0" w:firstColumn="1" w:lastColumn="0" w:noHBand="0" w:noVBand="1"/>
      </w:tblPr>
      <w:tblGrid>
        <w:gridCol w:w="2883"/>
        <w:gridCol w:w="2623"/>
        <w:gridCol w:w="1949"/>
        <w:gridCol w:w="2173"/>
      </w:tblGrid>
      <w:tr w:rsidR="00210C27" w:rsidRPr="00111ACC" w14:paraId="5CA33DE7" w14:textId="77777777" w:rsidTr="007D2C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83" w:type="dxa"/>
          </w:tcPr>
          <w:p w14:paraId="61962EC4" w14:textId="77777777" w:rsidR="00210C27" w:rsidRPr="00111ACC" w:rsidRDefault="00210C27" w:rsidP="006637A6">
            <w:pPr>
              <w:widowControl w:val="0"/>
              <w:tabs>
                <w:tab w:val="left" w:pos="993"/>
              </w:tabs>
              <w:contextualSpacing/>
              <w:jc w:val="both"/>
              <w:rPr>
                <w:sz w:val="28"/>
                <w:szCs w:val="28"/>
              </w:rPr>
            </w:pPr>
          </w:p>
        </w:tc>
        <w:tc>
          <w:tcPr>
            <w:tcW w:w="2623" w:type="dxa"/>
          </w:tcPr>
          <w:p w14:paraId="598CFEED" w14:textId="77777777" w:rsidR="00210C27" w:rsidRPr="00111ACC" w:rsidRDefault="003757F4"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Количество действующих субъектов МСП, единиц</w:t>
            </w:r>
          </w:p>
        </w:tc>
        <w:tc>
          <w:tcPr>
            <w:tcW w:w="1949" w:type="dxa"/>
          </w:tcPr>
          <w:p w14:paraId="111CAF41" w14:textId="77777777" w:rsidR="00210C27" w:rsidRPr="00111ACC" w:rsidRDefault="003757F4"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Численность занятых, человек</w:t>
            </w:r>
          </w:p>
        </w:tc>
        <w:tc>
          <w:tcPr>
            <w:tcW w:w="2173" w:type="dxa"/>
          </w:tcPr>
          <w:p w14:paraId="147C0C56" w14:textId="77777777" w:rsidR="00210C27" w:rsidRPr="00111ACC" w:rsidRDefault="003757F4"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Выпуск продукции (товаров и услуг), миллионов тенге</w:t>
            </w:r>
          </w:p>
          <w:p w14:paraId="75F1E9CC" w14:textId="77777777" w:rsidR="00210C27" w:rsidRPr="00111ACC" w:rsidRDefault="003757F4"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за январь-июнь 2024 </w:t>
            </w:r>
          </w:p>
        </w:tc>
      </w:tr>
      <w:tr w:rsidR="00210C27" w:rsidRPr="00111ACC" w14:paraId="4F3CC134" w14:textId="77777777" w:rsidTr="007D2C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3" w:type="dxa"/>
          </w:tcPr>
          <w:p w14:paraId="7D8ABE6D" w14:textId="77777777" w:rsidR="00210C27" w:rsidRPr="00111ACC" w:rsidRDefault="003757F4" w:rsidP="006637A6">
            <w:pPr>
              <w:widowControl w:val="0"/>
              <w:contextualSpacing/>
            </w:pPr>
            <w:r>
              <w:rPr>
                <w:color w:val="000000"/>
              </w:rPr>
              <w:t xml:space="preserve">Республика Казахстан </w:t>
            </w:r>
          </w:p>
        </w:tc>
        <w:tc>
          <w:tcPr>
            <w:tcW w:w="2623" w:type="dxa"/>
          </w:tcPr>
          <w:p w14:paraId="4EB850EF"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2 028 794</w:t>
            </w:r>
          </w:p>
        </w:tc>
        <w:tc>
          <w:tcPr>
            <w:tcW w:w="1949" w:type="dxa"/>
          </w:tcPr>
          <w:p w14:paraId="1005CBE6"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4 266 952</w:t>
            </w:r>
          </w:p>
        </w:tc>
        <w:tc>
          <w:tcPr>
            <w:tcW w:w="2173" w:type="dxa"/>
          </w:tcPr>
          <w:p w14:paraId="496BFFAF"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34 266 817</w:t>
            </w:r>
          </w:p>
        </w:tc>
      </w:tr>
      <w:tr w:rsidR="00210C27" w:rsidRPr="00111ACC" w14:paraId="6E184FBD" w14:textId="77777777" w:rsidTr="007D2C47">
        <w:tc>
          <w:tcPr>
            <w:cnfStyle w:val="001000000000" w:firstRow="0" w:lastRow="0" w:firstColumn="1" w:lastColumn="0" w:oddVBand="0" w:evenVBand="0" w:oddHBand="0" w:evenHBand="0" w:firstRowFirstColumn="0" w:firstRowLastColumn="0" w:lastRowFirstColumn="0" w:lastRowLastColumn="0"/>
            <w:tcW w:w="2883" w:type="dxa"/>
          </w:tcPr>
          <w:p w14:paraId="68CCBF8E" w14:textId="77777777" w:rsidR="00210C27" w:rsidRPr="00111ACC" w:rsidRDefault="003757F4" w:rsidP="006637A6">
            <w:pPr>
              <w:widowControl w:val="0"/>
              <w:contextualSpacing/>
            </w:pPr>
            <w:r>
              <w:rPr>
                <w:color w:val="000000"/>
              </w:rPr>
              <w:t>Абай</w:t>
            </w:r>
          </w:p>
        </w:tc>
        <w:tc>
          <w:tcPr>
            <w:tcW w:w="2623" w:type="dxa"/>
          </w:tcPr>
          <w:p w14:paraId="11DD985C"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53 830</w:t>
            </w:r>
          </w:p>
        </w:tc>
        <w:tc>
          <w:tcPr>
            <w:tcW w:w="1949" w:type="dxa"/>
          </w:tcPr>
          <w:p w14:paraId="7D2AB8DE"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103 952</w:t>
            </w:r>
          </w:p>
        </w:tc>
        <w:tc>
          <w:tcPr>
            <w:tcW w:w="2173" w:type="dxa"/>
          </w:tcPr>
          <w:p w14:paraId="6B03065F"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446 871</w:t>
            </w:r>
          </w:p>
        </w:tc>
      </w:tr>
      <w:tr w:rsidR="00210C27" w:rsidRPr="00111ACC" w14:paraId="71D635AC" w14:textId="77777777" w:rsidTr="007D2C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3" w:type="dxa"/>
          </w:tcPr>
          <w:p w14:paraId="35B7EEC9" w14:textId="77777777" w:rsidR="00210C27" w:rsidRPr="00111ACC" w:rsidRDefault="003757F4" w:rsidP="006637A6">
            <w:pPr>
              <w:widowControl w:val="0"/>
              <w:contextualSpacing/>
            </w:pPr>
            <w:r>
              <w:rPr>
                <w:color w:val="000000"/>
              </w:rPr>
              <w:t>Акмолинская</w:t>
            </w:r>
          </w:p>
        </w:tc>
        <w:tc>
          <w:tcPr>
            <w:tcW w:w="2623" w:type="dxa"/>
          </w:tcPr>
          <w:p w14:paraId="6C5068DD"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58 537</w:t>
            </w:r>
          </w:p>
        </w:tc>
        <w:tc>
          <w:tcPr>
            <w:tcW w:w="1949" w:type="dxa"/>
          </w:tcPr>
          <w:p w14:paraId="63D3C9F0"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145 237</w:t>
            </w:r>
          </w:p>
        </w:tc>
        <w:tc>
          <w:tcPr>
            <w:tcW w:w="2173" w:type="dxa"/>
          </w:tcPr>
          <w:p w14:paraId="4EF6EC5B"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804 628</w:t>
            </w:r>
          </w:p>
        </w:tc>
      </w:tr>
      <w:tr w:rsidR="00210C27" w:rsidRPr="00111ACC" w14:paraId="7EEA9D28" w14:textId="77777777" w:rsidTr="007D2C47">
        <w:tc>
          <w:tcPr>
            <w:cnfStyle w:val="001000000000" w:firstRow="0" w:lastRow="0" w:firstColumn="1" w:lastColumn="0" w:oddVBand="0" w:evenVBand="0" w:oddHBand="0" w:evenHBand="0" w:firstRowFirstColumn="0" w:firstRowLastColumn="0" w:lastRowFirstColumn="0" w:lastRowLastColumn="0"/>
            <w:tcW w:w="2883" w:type="dxa"/>
          </w:tcPr>
          <w:p w14:paraId="41D606CA" w14:textId="77777777" w:rsidR="00210C27" w:rsidRPr="00111ACC" w:rsidRDefault="003757F4" w:rsidP="006637A6">
            <w:pPr>
              <w:widowControl w:val="0"/>
              <w:contextualSpacing/>
            </w:pPr>
            <w:r>
              <w:rPr>
                <w:color w:val="000000"/>
              </w:rPr>
              <w:t xml:space="preserve">Актюбинская </w:t>
            </w:r>
          </w:p>
        </w:tc>
        <w:tc>
          <w:tcPr>
            <w:tcW w:w="2623" w:type="dxa"/>
          </w:tcPr>
          <w:p w14:paraId="4ACF3E3C"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83 877</w:t>
            </w:r>
          </w:p>
        </w:tc>
        <w:tc>
          <w:tcPr>
            <w:tcW w:w="1949" w:type="dxa"/>
          </w:tcPr>
          <w:p w14:paraId="0B936F3F"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172 186</w:t>
            </w:r>
          </w:p>
        </w:tc>
        <w:tc>
          <w:tcPr>
            <w:tcW w:w="2173" w:type="dxa"/>
          </w:tcPr>
          <w:p w14:paraId="321F897F"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925 494</w:t>
            </w:r>
          </w:p>
        </w:tc>
      </w:tr>
      <w:tr w:rsidR="00210C27" w:rsidRPr="00111ACC" w14:paraId="1E1C35E9" w14:textId="77777777" w:rsidTr="007D2C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3" w:type="dxa"/>
          </w:tcPr>
          <w:p w14:paraId="099C0770" w14:textId="77777777" w:rsidR="00210C27" w:rsidRPr="00111ACC" w:rsidRDefault="003757F4" w:rsidP="006637A6">
            <w:pPr>
              <w:widowControl w:val="0"/>
              <w:contextualSpacing/>
            </w:pPr>
            <w:r>
              <w:rPr>
                <w:color w:val="000000"/>
              </w:rPr>
              <w:t>Алматинская</w:t>
            </w:r>
          </w:p>
        </w:tc>
        <w:tc>
          <w:tcPr>
            <w:tcW w:w="2623" w:type="dxa"/>
          </w:tcPr>
          <w:p w14:paraId="41D60990"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139 360</w:t>
            </w:r>
          </w:p>
        </w:tc>
        <w:tc>
          <w:tcPr>
            <w:tcW w:w="1949" w:type="dxa"/>
          </w:tcPr>
          <w:p w14:paraId="4B39A3CA"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246 798</w:t>
            </w:r>
          </w:p>
        </w:tc>
        <w:tc>
          <w:tcPr>
            <w:tcW w:w="2173" w:type="dxa"/>
          </w:tcPr>
          <w:p w14:paraId="7D4D6B59"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1 612 706</w:t>
            </w:r>
          </w:p>
        </w:tc>
      </w:tr>
      <w:tr w:rsidR="00210C27" w:rsidRPr="00111ACC" w14:paraId="0AE76F5F" w14:textId="77777777" w:rsidTr="007D2C47">
        <w:tc>
          <w:tcPr>
            <w:cnfStyle w:val="001000000000" w:firstRow="0" w:lastRow="0" w:firstColumn="1" w:lastColumn="0" w:oddVBand="0" w:evenVBand="0" w:oddHBand="0" w:evenHBand="0" w:firstRowFirstColumn="0" w:firstRowLastColumn="0" w:lastRowFirstColumn="0" w:lastRowLastColumn="0"/>
            <w:tcW w:w="2883" w:type="dxa"/>
          </w:tcPr>
          <w:p w14:paraId="3B4CF9CC" w14:textId="77777777" w:rsidR="00210C27" w:rsidRPr="00111ACC" w:rsidRDefault="003757F4" w:rsidP="006637A6">
            <w:pPr>
              <w:widowControl w:val="0"/>
              <w:contextualSpacing/>
            </w:pPr>
            <w:r>
              <w:rPr>
                <w:color w:val="000000"/>
              </w:rPr>
              <w:t>Атырауская</w:t>
            </w:r>
          </w:p>
        </w:tc>
        <w:tc>
          <w:tcPr>
            <w:tcW w:w="2623" w:type="dxa"/>
          </w:tcPr>
          <w:p w14:paraId="1317CBE6"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62 957</w:t>
            </w:r>
          </w:p>
        </w:tc>
        <w:tc>
          <w:tcPr>
            <w:tcW w:w="1949" w:type="dxa"/>
          </w:tcPr>
          <w:p w14:paraId="12F5E04B"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146 031</w:t>
            </w:r>
          </w:p>
        </w:tc>
        <w:tc>
          <w:tcPr>
            <w:tcW w:w="2173" w:type="dxa"/>
          </w:tcPr>
          <w:p w14:paraId="7DAA5763"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2 430 345</w:t>
            </w:r>
          </w:p>
        </w:tc>
      </w:tr>
      <w:tr w:rsidR="00210C27" w:rsidRPr="00111ACC" w14:paraId="7FFFDF6D" w14:textId="77777777" w:rsidTr="007D2C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3" w:type="dxa"/>
          </w:tcPr>
          <w:p w14:paraId="6BA85378" w14:textId="77777777" w:rsidR="00210C27" w:rsidRPr="00111ACC" w:rsidRDefault="003757F4" w:rsidP="006637A6">
            <w:pPr>
              <w:widowControl w:val="0"/>
              <w:contextualSpacing/>
            </w:pPr>
            <w:r>
              <w:rPr>
                <w:color w:val="000000"/>
              </w:rPr>
              <w:t>Западно-Казахстанская</w:t>
            </w:r>
          </w:p>
        </w:tc>
        <w:tc>
          <w:tcPr>
            <w:tcW w:w="2623" w:type="dxa"/>
          </w:tcPr>
          <w:p w14:paraId="33971922"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58 009</w:t>
            </w:r>
          </w:p>
        </w:tc>
        <w:tc>
          <w:tcPr>
            <w:tcW w:w="1949" w:type="dxa"/>
          </w:tcPr>
          <w:p w14:paraId="46ABEE77"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129 908</w:t>
            </w:r>
          </w:p>
        </w:tc>
        <w:tc>
          <w:tcPr>
            <w:tcW w:w="2173" w:type="dxa"/>
          </w:tcPr>
          <w:p w14:paraId="4CE81F26"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1 200 592</w:t>
            </w:r>
          </w:p>
        </w:tc>
      </w:tr>
      <w:tr w:rsidR="00210C27" w:rsidRPr="00111ACC" w14:paraId="6B8FFACD" w14:textId="77777777" w:rsidTr="007D2C47">
        <w:tc>
          <w:tcPr>
            <w:cnfStyle w:val="001000000000" w:firstRow="0" w:lastRow="0" w:firstColumn="1" w:lastColumn="0" w:oddVBand="0" w:evenVBand="0" w:oddHBand="0" w:evenHBand="0" w:firstRowFirstColumn="0" w:firstRowLastColumn="0" w:lastRowFirstColumn="0" w:lastRowLastColumn="0"/>
            <w:tcW w:w="2883" w:type="dxa"/>
          </w:tcPr>
          <w:p w14:paraId="162B44A6" w14:textId="77777777" w:rsidR="00210C27" w:rsidRPr="00111ACC" w:rsidRDefault="003757F4" w:rsidP="006637A6">
            <w:pPr>
              <w:widowControl w:val="0"/>
              <w:contextualSpacing/>
            </w:pPr>
            <w:r>
              <w:rPr>
                <w:color w:val="000000"/>
              </w:rPr>
              <w:t>Жамбылская</w:t>
            </w:r>
          </w:p>
        </w:tc>
        <w:tc>
          <w:tcPr>
            <w:tcW w:w="2623" w:type="dxa"/>
          </w:tcPr>
          <w:p w14:paraId="14F544F0"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105 272</w:t>
            </w:r>
          </w:p>
        </w:tc>
        <w:tc>
          <w:tcPr>
            <w:tcW w:w="1949" w:type="dxa"/>
          </w:tcPr>
          <w:p w14:paraId="20625A3F"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164 607</w:t>
            </w:r>
          </w:p>
        </w:tc>
        <w:tc>
          <w:tcPr>
            <w:tcW w:w="2173" w:type="dxa"/>
          </w:tcPr>
          <w:p w14:paraId="782CD90F"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595 974</w:t>
            </w:r>
          </w:p>
        </w:tc>
      </w:tr>
      <w:tr w:rsidR="00210C27" w:rsidRPr="00111ACC" w14:paraId="22E7DD18" w14:textId="77777777" w:rsidTr="007D2C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3" w:type="dxa"/>
          </w:tcPr>
          <w:p w14:paraId="0D9568F6" w14:textId="77777777" w:rsidR="00210C27" w:rsidRPr="00111ACC" w:rsidRDefault="003757F4" w:rsidP="006637A6">
            <w:pPr>
              <w:widowControl w:val="0"/>
              <w:contextualSpacing/>
            </w:pPr>
            <w:r>
              <w:rPr>
                <w:color w:val="000000"/>
              </w:rPr>
              <w:t>Жетісу</w:t>
            </w:r>
          </w:p>
        </w:tc>
        <w:tc>
          <w:tcPr>
            <w:tcW w:w="2623" w:type="dxa"/>
          </w:tcPr>
          <w:p w14:paraId="37E85ACB"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59 658</w:t>
            </w:r>
          </w:p>
        </w:tc>
        <w:tc>
          <w:tcPr>
            <w:tcW w:w="1949" w:type="dxa"/>
          </w:tcPr>
          <w:p w14:paraId="67EFE4C7"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104 723</w:t>
            </w:r>
          </w:p>
        </w:tc>
        <w:tc>
          <w:tcPr>
            <w:tcW w:w="2173" w:type="dxa"/>
          </w:tcPr>
          <w:p w14:paraId="7928879F"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491 458</w:t>
            </w:r>
          </w:p>
        </w:tc>
      </w:tr>
      <w:tr w:rsidR="00210C27" w:rsidRPr="00111ACC" w14:paraId="26A83B03" w14:textId="77777777" w:rsidTr="007D2C47">
        <w:tc>
          <w:tcPr>
            <w:cnfStyle w:val="001000000000" w:firstRow="0" w:lastRow="0" w:firstColumn="1" w:lastColumn="0" w:oddVBand="0" w:evenVBand="0" w:oddHBand="0" w:evenHBand="0" w:firstRowFirstColumn="0" w:firstRowLastColumn="0" w:lastRowFirstColumn="0" w:lastRowLastColumn="0"/>
            <w:tcW w:w="2883" w:type="dxa"/>
          </w:tcPr>
          <w:p w14:paraId="34199EA3" w14:textId="77777777" w:rsidR="00210C27" w:rsidRPr="00111ACC" w:rsidRDefault="003757F4" w:rsidP="006637A6">
            <w:pPr>
              <w:widowControl w:val="0"/>
              <w:contextualSpacing/>
            </w:pPr>
            <w:r>
              <w:rPr>
                <w:color w:val="000000"/>
              </w:rPr>
              <w:t>Карагандинская</w:t>
            </w:r>
          </w:p>
        </w:tc>
        <w:tc>
          <w:tcPr>
            <w:tcW w:w="2623" w:type="dxa"/>
          </w:tcPr>
          <w:p w14:paraId="55E7A08A"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101 015</w:t>
            </w:r>
          </w:p>
        </w:tc>
        <w:tc>
          <w:tcPr>
            <w:tcW w:w="1949" w:type="dxa"/>
          </w:tcPr>
          <w:p w14:paraId="3206B95B"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231 677</w:t>
            </w:r>
          </w:p>
        </w:tc>
        <w:tc>
          <w:tcPr>
            <w:tcW w:w="2173" w:type="dxa"/>
          </w:tcPr>
          <w:p w14:paraId="4701AF20"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1 222 506</w:t>
            </w:r>
          </w:p>
        </w:tc>
      </w:tr>
      <w:tr w:rsidR="00210C27" w:rsidRPr="00111ACC" w14:paraId="660681FD" w14:textId="77777777" w:rsidTr="007D2C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3" w:type="dxa"/>
          </w:tcPr>
          <w:p w14:paraId="1EECBA82" w14:textId="77777777" w:rsidR="00210C27" w:rsidRPr="00111ACC" w:rsidRDefault="003757F4" w:rsidP="006637A6">
            <w:pPr>
              <w:widowControl w:val="0"/>
              <w:contextualSpacing/>
            </w:pPr>
            <w:r>
              <w:rPr>
                <w:color w:val="000000"/>
              </w:rPr>
              <w:lastRenderedPageBreak/>
              <w:t>Костанайская</w:t>
            </w:r>
          </w:p>
        </w:tc>
        <w:tc>
          <w:tcPr>
            <w:tcW w:w="2623" w:type="dxa"/>
          </w:tcPr>
          <w:p w14:paraId="7ABBCD96"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65 019</w:t>
            </w:r>
          </w:p>
        </w:tc>
        <w:tc>
          <w:tcPr>
            <w:tcW w:w="1949" w:type="dxa"/>
          </w:tcPr>
          <w:p w14:paraId="11CAF4D2"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160 664</w:t>
            </w:r>
          </w:p>
        </w:tc>
        <w:tc>
          <w:tcPr>
            <w:tcW w:w="2173" w:type="dxa"/>
          </w:tcPr>
          <w:p w14:paraId="321EE366"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899 911</w:t>
            </w:r>
          </w:p>
        </w:tc>
      </w:tr>
      <w:tr w:rsidR="00210C27" w:rsidRPr="00111ACC" w14:paraId="31B53ADB" w14:textId="77777777" w:rsidTr="007D2C47">
        <w:tc>
          <w:tcPr>
            <w:cnfStyle w:val="001000000000" w:firstRow="0" w:lastRow="0" w:firstColumn="1" w:lastColumn="0" w:oddVBand="0" w:evenVBand="0" w:oddHBand="0" w:evenHBand="0" w:firstRowFirstColumn="0" w:firstRowLastColumn="0" w:lastRowFirstColumn="0" w:lastRowLastColumn="0"/>
            <w:tcW w:w="2883" w:type="dxa"/>
          </w:tcPr>
          <w:p w14:paraId="22B5C11F" w14:textId="77777777" w:rsidR="00210C27" w:rsidRPr="00111ACC" w:rsidRDefault="003757F4" w:rsidP="006637A6">
            <w:pPr>
              <w:widowControl w:val="0"/>
              <w:contextualSpacing/>
            </w:pPr>
            <w:r>
              <w:rPr>
                <w:color w:val="000000"/>
              </w:rPr>
              <w:t>Кызылординская</w:t>
            </w:r>
          </w:p>
        </w:tc>
        <w:tc>
          <w:tcPr>
            <w:tcW w:w="2623" w:type="dxa"/>
          </w:tcPr>
          <w:p w14:paraId="31BE7F8E"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64 478</w:t>
            </w:r>
          </w:p>
        </w:tc>
        <w:tc>
          <w:tcPr>
            <w:tcW w:w="1949" w:type="dxa"/>
          </w:tcPr>
          <w:p w14:paraId="74303463"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116 832</w:t>
            </w:r>
          </w:p>
        </w:tc>
        <w:tc>
          <w:tcPr>
            <w:tcW w:w="2173" w:type="dxa"/>
          </w:tcPr>
          <w:p w14:paraId="7856B6F1"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432 945</w:t>
            </w:r>
          </w:p>
        </w:tc>
      </w:tr>
      <w:tr w:rsidR="00210C27" w:rsidRPr="00111ACC" w14:paraId="3A09B72C" w14:textId="77777777" w:rsidTr="007D2C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3" w:type="dxa"/>
          </w:tcPr>
          <w:p w14:paraId="109FAE6A" w14:textId="77777777" w:rsidR="00210C27" w:rsidRPr="00111ACC" w:rsidRDefault="003757F4" w:rsidP="006637A6">
            <w:pPr>
              <w:widowControl w:val="0"/>
              <w:contextualSpacing/>
            </w:pPr>
            <w:r>
              <w:rPr>
                <w:color w:val="000000"/>
              </w:rPr>
              <w:t>Мангистауская</w:t>
            </w:r>
          </w:p>
        </w:tc>
        <w:tc>
          <w:tcPr>
            <w:tcW w:w="2623" w:type="dxa"/>
          </w:tcPr>
          <w:p w14:paraId="58F2DD97"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77 265</w:t>
            </w:r>
          </w:p>
        </w:tc>
        <w:tc>
          <w:tcPr>
            <w:tcW w:w="1949" w:type="dxa"/>
          </w:tcPr>
          <w:p w14:paraId="782BD5D3"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147 435</w:t>
            </w:r>
          </w:p>
        </w:tc>
        <w:tc>
          <w:tcPr>
            <w:tcW w:w="2173" w:type="dxa"/>
          </w:tcPr>
          <w:p w14:paraId="44B6F60A"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1 020 784</w:t>
            </w:r>
          </w:p>
        </w:tc>
      </w:tr>
      <w:tr w:rsidR="00210C27" w:rsidRPr="00111ACC" w14:paraId="06BCA067" w14:textId="77777777" w:rsidTr="007D2C47">
        <w:tc>
          <w:tcPr>
            <w:cnfStyle w:val="001000000000" w:firstRow="0" w:lastRow="0" w:firstColumn="1" w:lastColumn="0" w:oddVBand="0" w:evenVBand="0" w:oddHBand="0" w:evenHBand="0" w:firstRowFirstColumn="0" w:firstRowLastColumn="0" w:lastRowFirstColumn="0" w:lastRowLastColumn="0"/>
            <w:tcW w:w="2883" w:type="dxa"/>
          </w:tcPr>
          <w:p w14:paraId="21C4EF26" w14:textId="77777777" w:rsidR="00210C27" w:rsidRPr="00111ACC" w:rsidRDefault="003757F4" w:rsidP="006637A6">
            <w:pPr>
              <w:widowControl w:val="0"/>
              <w:contextualSpacing/>
            </w:pPr>
            <w:r>
              <w:rPr>
                <w:color w:val="000000"/>
              </w:rPr>
              <w:t>Павлодарская</w:t>
            </w:r>
          </w:p>
        </w:tc>
        <w:tc>
          <w:tcPr>
            <w:tcW w:w="2623" w:type="dxa"/>
          </w:tcPr>
          <w:p w14:paraId="1B174851"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56 036</w:t>
            </w:r>
          </w:p>
        </w:tc>
        <w:tc>
          <w:tcPr>
            <w:tcW w:w="1949" w:type="dxa"/>
          </w:tcPr>
          <w:p w14:paraId="673E1826"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139 041</w:t>
            </w:r>
          </w:p>
        </w:tc>
        <w:tc>
          <w:tcPr>
            <w:tcW w:w="2173" w:type="dxa"/>
          </w:tcPr>
          <w:p w14:paraId="54316A02"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749 674</w:t>
            </w:r>
          </w:p>
        </w:tc>
      </w:tr>
      <w:tr w:rsidR="00210C27" w:rsidRPr="00111ACC" w14:paraId="35D20271" w14:textId="77777777" w:rsidTr="007D2C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3" w:type="dxa"/>
          </w:tcPr>
          <w:p w14:paraId="0D624273" w14:textId="77777777" w:rsidR="00210C27" w:rsidRPr="00111ACC" w:rsidRDefault="003757F4" w:rsidP="006637A6">
            <w:pPr>
              <w:widowControl w:val="0"/>
              <w:contextualSpacing/>
            </w:pPr>
            <w:r>
              <w:rPr>
                <w:color w:val="000000"/>
              </w:rPr>
              <w:t>Северо-Казахстанская</w:t>
            </w:r>
          </w:p>
        </w:tc>
        <w:tc>
          <w:tcPr>
            <w:tcW w:w="2623" w:type="dxa"/>
          </w:tcPr>
          <w:p w14:paraId="0D9BDDA5"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35 745</w:t>
            </w:r>
          </w:p>
        </w:tc>
        <w:tc>
          <w:tcPr>
            <w:tcW w:w="1949" w:type="dxa"/>
          </w:tcPr>
          <w:p w14:paraId="2F92A855"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109 296</w:t>
            </w:r>
          </w:p>
        </w:tc>
        <w:tc>
          <w:tcPr>
            <w:tcW w:w="2173" w:type="dxa"/>
          </w:tcPr>
          <w:p w14:paraId="285090DC"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476 302</w:t>
            </w:r>
          </w:p>
        </w:tc>
      </w:tr>
      <w:tr w:rsidR="00210C27" w:rsidRPr="00111ACC" w14:paraId="40412BA4" w14:textId="77777777" w:rsidTr="007D2C47">
        <w:tc>
          <w:tcPr>
            <w:cnfStyle w:val="001000000000" w:firstRow="0" w:lastRow="0" w:firstColumn="1" w:lastColumn="0" w:oddVBand="0" w:evenVBand="0" w:oddHBand="0" w:evenHBand="0" w:firstRowFirstColumn="0" w:firstRowLastColumn="0" w:lastRowFirstColumn="0" w:lastRowLastColumn="0"/>
            <w:tcW w:w="2883" w:type="dxa"/>
          </w:tcPr>
          <w:p w14:paraId="54B47D92" w14:textId="77777777" w:rsidR="00210C27" w:rsidRPr="00111ACC" w:rsidRDefault="003757F4" w:rsidP="006637A6">
            <w:pPr>
              <w:widowControl w:val="0"/>
              <w:contextualSpacing/>
            </w:pPr>
            <w:r>
              <w:rPr>
                <w:color w:val="000000"/>
              </w:rPr>
              <w:t>Туркестанская</w:t>
            </w:r>
          </w:p>
        </w:tc>
        <w:tc>
          <w:tcPr>
            <w:tcW w:w="2623" w:type="dxa"/>
          </w:tcPr>
          <w:p w14:paraId="2B421FAF"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207 937</w:t>
            </w:r>
          </w:p>
        </w:tc>
        <w:tc>
          <w:tcPr>
            <w:tcW w:w="1949" w:type="dxa"/>
          </w:tcPr>
          <w:p w14:paraId="22C647A8"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287 368</w:t>
            </w:r>
          </w:p>
        </w:tc>
        <w:tc>
          <w:tcPr>
            <w:tcW w:w="2173" w:type="dxa"/>
          </w:tcPr>
          <w:p w14:paraId="2BB7ABA9"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916 258</w:t>
            </w:r>
          </w:p>
        </w:tc>
      </w:tr>
      <w:tr w:rsidR="00210C27" w:rsidRPr="00111ACC" w14:paraId="54CFE840" w14:textId="77777777" w:rsidTr="007D2C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3" w:type="dxa"/>
          </w:tcPr>
          <w:p w14:paraId="1F3403BA" w14:textId="77777777" w:rsidR="00210C27" w:rsidRPr="00111ACC" w:rsidRDefault="003757F4" w:rsidP="006637A6">
            <w:pPr>
              <w:widowControl w:val="0"/>
              <w:contextualSpacing/>
            </w:pPr>
            <w:r>
              <w:rPr>
                <w:color w:val="000000"/>
              </w:rPr>
              <w:t>Ұлытау</w:t>
            </w:r>
          </w:p>
        </w:tc>
        <w:tc>
          <w:tcPr>
            <w:tcW w:w="2623" w:type="dxa"/>
          </w:tcPr>
          <w:p w14:paraId="297FC58C"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18 303</w:t>
            </w:r>
          </w:p>
        </w:tc>
        <w:tc>
          <w:tcPr>
            <w:tcW w:w="1949" w:type="dxa"/>
          </w:tcPr>
          <w:p w14:paraId="25CA5092"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30 081</w:t>
            </w:r>
          </w:p>
        </w:tc>
        <w:tc>
          <w:tcPr>
            <w:tcW w:w="2173" w:type="dxa"/>
          </w:tcPr>
          <w:p w14:paraId="5D81BA2B"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134 098</w:t>
            </w:r>
          </w:p>
        </w:tc>
      </w:tr>
      <w:tr w:rsidR="00210C27" w:rsidRPr="00111ACC" w14:paraId="3E2845C6" w14:textId="77777777" w:rsidTr="007D2C47">
        <w:tc>
          <w:tcPr>
            <w:cnfStyle w:val="001000000000" w:firstRow="0" w:lastRow="0" w:firstColumn="1" w:lastColumn="0" w:oddVBand="0" w:evenVBand="0" w:oddHBand="0" w:evenHBand="0" w:firstRowFirstColumn="0" w:firstRowLastColumn="0" w:lastRowFirstColumn="0" w:lastRowLastColumn="0"/>
            <w:tcW w:w="2883" w:type="dxa"/>
          </w:tcPr>
          <w:p w14:paraId="470DB6EA" w14:textId="77777777" w:rsidR="00210C27" w:rsidRPr="00111ACC" w:rsidRDefault="003757F4" w:rsidP="006637A6">
            <w:pPr>
              <w:widowControl w:val="0"/>
              <w:contextualSpacing/>
            </w:pPr>
            <w:r>
              <w:rPr>
                <w:color w:val="000000"/>
              </w:rPr>
              <w:t>Восточно-Казахстанская</w:t>
            </w:r>
          </w:p>
        </w:tc>
        <w:tc>
          <w:tcPr>
            <w:tcW w:w="2623" w:type="dxa"/>
          </w:tcPr>
          <w:p w14:paraId="742F1CC6"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62 273</w:t>
            </w:r>
          </w:p>
        </w:tc>
        <w:tc>
          <w:tcPr>
            <w:tcW w:w="1949" w:type="dxa"/>
          </w:tcPr>
          <w:p w14:paraId="4E6FDC1A"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154 209</w:t>
            </w:r>
          </w:p>
        </w:tc>
        <w:tc>
          <w:tcPr>
            <w:tcW w:w="2173" w:type="dxa"/>
          </w:tcPr>
          <w:p w14:paraId="345BBB2C"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828 120</w:t>
            </w:r>
          </w:p>
        </w:tc>
      </w:tr>
      <w:tr w:rsidR="00210C27" w:rsidRPr="00111ACC" w14:paraId="5A0E331E" w14:textId="77777777" w:rsidTr="007D2C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3" w:type="dxa"/>
          </w:tcPr>
          <w:p w14:paraId="2A099F03" w14:textId="77777777" w:rsidR="00210C27" w:rsidRPr="00111ACC" w:rsidRDefault="003757F4" w:rsidP="006637A6">
            <w:pPr>
              <w:widowControl w:val="0"/>
              <w:contextualSpacing/>
            </w:pPr>
            <w:r>
              <w:rPr>
                <w:color w:val="000000"/>
              </w:rPr>
              <w:t>г. Астана</w:t>
            </w:r>
          </w:p>
        </w:tc>
        <w:tc>
          <w:tcPr>
            <w:tcW w:w="2623" w:type="dxa"/>
          </w:tcPr>
          <w:p w14:paraId="4E260703"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234 429</w:t>
            </w:r>
          </w:p>
        </w:tc>
        <w:tc>
          <w:tcPr>
            <w:tcW w:w="1949" w:type="dxa"/>
          </w:tcPr>
          <w:p w14:paraId="23E7DE86"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508 567</w:t>
            </w:r>
          </w:p>
        </w:tc>
        <w:tc>
          <w:tcPr>
            <w:tcW w:w="2173" w:type="dxa"/>
          </w:tcPr>
          <w:p w14:paraId="11508BC1"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6 664 140</w:t>
            </w:r>
          </w:p>
        </w:tc>
      </w:tr>
      <w:tr w:rsidR="00210C27" w:rsidRPr="00111ACC" w14:paraId="2841310E" w14:textId="77777777" w:rsidTr="007D2C47">
        <w:tc>
          <w:tcPr>
            <w:cnfStyle w:val="001000000000" w:firstRow="0" w:lastRow="0" w:firstColumn="1" w:lastColumn="0" w:oddVBand="0" w:evenVBand="0" w:oddHBand="0" w:evenHBand="0" w:firstRowFirstColumn="0" w:firstRowLastColumn="0" w:lastRowFirstColumn="0" w:lastRowLastColumn="0"/>
            <w:tcW w:w="2883" w:type="dxa"/>
          </w:tcPr>
          <w:p w14:paraId="6DCBF517" w14:textId="77777777" w:rsidR="00210C27" w:rsidRPr="00111ACC" w:rsidRDefault="003757F4" w:rsidP="006637A6">
            <w:pPr>
              <w:widowControl w:val="0"/>
              <w:contextualSpacing/>
            </w:pPr>
            <w:r>
              <w:rPr>
                <w:color w:val="000000"/>
              </w:rPr>
              <w:t>г. Алматы</w:t>
            </w:r>
          </w:p>
        </w:tc>
        <w:tc>
          <w:tcPr>
            <w:tcW w:w="2623" w:type="dxa"/>
          </w:tcPr>
          <w:p w14:paraId="44866279"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353 852</w:t>
            </w:r>
          </w:p>
        </w:tc>
        <w:tc>
          <w:tcPr>
            <w:tcW w:w="1949" w:type="dxa"/>
          </w:tcPr>
          <w:p w14:paraId="727CA42E"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941 827</w:t>
            </w:r>
          </w:p>
        </w:tc>
        <w:tc>
          <w:tcPr>
            <w:tcW w:w="2173" w:type="dxa"/>
          </w:tcPr>
          <w:p w14:paraId="32B36BF4" w14:textId="77777777"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10 915 145</w:t>
            </w:r>
          </w:p>
        </w:tc>
      </w:tr>
      <w:tr w:rsidR="00210C27" w:rsidRPr="00111ACC" w14:paraId="0E241C61" w14:textId="77777777" w:rsidTr="007D2C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3" w:type="dxa"/>
          </w:tcPr>
          <w:p w14:paraId="6803AF83" w14:textId="77777777" w:rsidR="00210C27" w:rsidRPr="00111ACC" w:rsidRDefault="003757F4" w:rsidP="006637A6">
            <w:pPr>
              <w:widowControl w:val="0"/>
              <w:contextualSpacing/>
            </w:pPr>
            <w:r>
              <w:rPr>
                <w:color w:val="000000"/>
              </w:rPr>
              <w:t>г. Шымкент</w:t>
            </w:r>
          </w:p>
        </w:tc>
        <w:tc>
          <w:tcPr>
            <w:tcW w:w="2623" w:type="dxa"/>
          </w:tcPr>
          <w:p w14:paraId="70713517"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130 942</w:t>
            </w:r>
          </w:p>
        </w:tc>
        <w:tc>
          <w:tcPr>
            <w:tcW w:w="1949" w:type="dxa"/>
          </w:tcPr>
          <w:p w14:paraId="420EA0E7"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226 513</w:t>
            </w:r>
          </w:p>
        </w:tc>
        <w:tc>
          <w:tcPr>
            <w:tcW w:w="2173" w:type="dxa"/>
          </w:tcPr>
          <w:p w14:paraId="463F86D3" w14:textId="7777777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1 498 864</w:t>
            </w:r>
          </w:p>
        </w:tc>
      </w:tr>
      <w:tr w:rsidR="00210C27" w:rsidRPr="00111ACC" w14:paraId="2781F491" w14:textId="77777777" w:rsidTr="007D2C47">
        <w:tc>
          <w:tcPr>
            <w:cnfStyle w:val="001000000000" w:firstRow="0" w:lastRow="0" w:firstColumn="1" w:lastColumn="0" w:oddVBand="0" w:evenVBand="0" w:oddHBand="0" w:evenHBand="0" w:firstRowFirstColumn="0" w:firstRowLastColumn="0" w:lastRowFirstColumn="0" w:lastRowLastColumn="0"/>
            <w:tcW w:w="9628" w:type="dxa"/>
            <w:gridSpan w:val="4"/>
          </w:tcPr>
          <w:p w14:paraId="1A6172E8" w14:textId="77777777" w:rsidR="00210C27" w:rsidRPr="00111ACC" w:rsidRDefault="003757F4" w:rsidP="006637A6">
            <w:pPr>
              <w:widowControl w:val="0"/>
              <w:contextualSpacing/>
            </w:pPr>
            <w:r>
              <w:t>Примечание – Построено автором на основе источника [95]</w:t>
            </w:r>
          </w:p>
        </w:tc>
      </w:tr>
    </w:tbl>
    <w:p w14:paraId="3F9020B0" w14:textId="77777777" w:rsidR="00210C27" w:rsidRPr="00111ACC" w:rsidRDefault="00210C27" w:rsidP="006637A6">
      <w:pPr>
        <w:widowControl w:val="0"/>
        <w:tabs>
          <w:tab w:val="left" w:pos="993"/>
        </w:tabs>
        <w:ind w:firstLine="709"/>
        <w:contextualSpacing/>
        <w:jc w:val="both"/>
        <w:rPr>
          <w:sz w:val="28"/>
          <w:szCs w:val="28"/>
        </w:rPr>
      </w:pPr>
    </w:p>
    <w:p w14:paraId="1742DAC1"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Доля МСП в 2023 году достигла 36,4% ВВП РК, в значительной степени это стало возможным благодаря государственной системной поддержке субъектов малого и среднего бизнеса в рамках реализации программ Европейского банка реконструкции и развития (ЕБРР), национального Фонда «Даму», Национального проекта по развитию предпринимательства на 2021-2025 гг. правительственной «Программы развития продуктивной занятости и массового предпринимательства «Енбек» (2021) и других мер поддержки [101]. </w:t>
      </w:r>
    </w:p>
    <w:p w14:paraId="7ACED748" w14:textId="77777777" w:rsidR="00210C27" w:rsidRPr="00111ACC" w:rsidRDefault="003757F4" w:rsidP="006637A6">
      <w:pPr>
        <w:widowControl w:val="0"/>
        <w:tabs>
          <w:tab w:val="left" w:pos="993"/>
        </w:tabs>
        <w:ind w:firstLine="709"/>
        <w:contextualSpacing/>
        <w:jc w:val="both"/>
        <w:rPr>
          <w:sz w:val="28"/>
          <w:szCs w:val="28"/>
        </w:rPr>
      </w:pPr>
      <w:r>
        <w:rPr>
          <w:sz w:val="28"/>
          <w:szCs w:val="28"/>
        </w:rPr>
        <w:t>По данным на 2023 год, доля валовой добавленной стоимости МСП в экономике города составило 91%. С одной стороны, это признак деловой активности горожан, с другой – сектор МСП чувствителен к переменам и кризисам. Для снижения их воздействия в г. Алматы действует Региональная программа «Almaty Business» – 2025, в 2020 году на ее реализацию сумма была увеличена в 3 раза и составила 32 миллиардов тенге. Государственную поддержку получили более 2 тысяч проектов на сумму 317 миллиардов тенге. Льготная ставка кредитования по этой программе составляет 7% годовых, а по госпрограмме «Еңбек» 6% [101].</w:t>
      </w:r>
    </w:p>
    <w:p w14:paraId="6C25D5B2"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В Индустриальной зоне Алматы идет строительство малых промышленных парков. Стоимость инвестпроектов составляет более 3,2 миллиардов тенге и предполагает создание 800 рабочих мест. Благодаря этим проектам, реализуемых в рамках комплексных мер поддержки МСП по программе Almaty Business-2025, предприниматели получают возможность открывать или расширять бизнес на доступных по стоимости площадях. </w:t>
      </w:r>
    </w:p>
    <w:p w14:paraId="02840720"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Согласно Программе развития г. Алматы до 2025 года и среднесрочной перспективе до 2030 года, в контексте развития высокотехнологичных производств, высоким потенциалом в г. Алматы обладают такие сектора, как автомобилестроение, производство электрического оборудования, фармацевтика и производство изделий медицинского назначения. Основной акцент в развитии обрабатывающей промышленности будет сделан на углубление локализации и привлечение инвестиций с трансфертом новых технологий. На текущий момент предприятия обрабатывающей промышленности характеризуются высокой степенью износа основных средств (средний уровень износа 33,2%). Наибольший уровень износа отмечается в </w:t>
      </w:r>
      <w:r>
        <w:rPr>
          <w:sz w:val="28"/>
          <w:szCs w:val="28"/>
        </w:rPr>
        <w:lastRenderedPageBreak/>
        <w:t>отрасли текстильной промышленности (82,1%), деревообработке (67,6%), фармацевтике (56,6%), пищевой (47,1%) и мебельной (46,0%) промышленности.</w:t>
      </w:r>
    </w:p>
    <w:p w14:paraId="0781B983" w14:textId="77777777" w:rsidR="00242E60" w:rsidRPr="00111ACC" w:rsidRDefault="00242E60" w:rsidP="006637A6">
      <w:pPr>
        <w:widowControl w:val="0"/>
        <w:tabs>
          <w:tab w:val="left" w:pos="993"/>
        </w:tabs>
        <w:ind w:firstLine="709"/>
        <w:contextualSpacing/>
        <w:jc w:val="both"/>
        <w:rPr>
          <w:sz w:val="28"/>
          <w:szCs w:val="28"/>
        </w:rPr>
      </w:pPr>
      <w:r>
        <w:rPr>
          <w:sz w:val="28"/>
          <w:szCs w:val="28"/>
        </w:rPr>
        <w:t xml:space="preserve">Темпы </w:t>
      </w:r>
      <w:r>
        <w:rPr>
          <w:b/>
          <w:bCs/>
          <w:sz w:val="28"/>
          <w:szCs w:val="28"/>
        </w:rPr>
        <w:t>роста объёма строительных работ</w:t>
      </w:r>
      <w:r>
        <w:rPr>
          <w:sz w:val="28"/>
          <w:szCs w:val="28"/>
        </w:rPr>
        <w:t xml:space="preserve"> являются одним из важнейших показателей экономического потенциала мегаполиса, поскольку строительная отрасль обладает значительным мультипликационным эффектом, стимулируя развитие смежных секторов экономики. Анализ состояния данного сектора показывает, что темпы роста </w:t>
      </w:r>
      <w:r>
        <w:rPr>
          <w:b/>
          <w:bCs/>
          <w:sz w:val="28"/>
          <w:szCs w:val="28"/>
        </w:rPr>
        <w:t>объёма строительных работ</w:t>
      </w:r>
      <w:r>
        <w:rPr>
          <w:sz w:val="28"/>
          <w:szCs w:val="28"/>
        </w:rPr>
        <w:t xml:space="preserve"> в г. Алматы в 2021 году составили </w:t>
      </w:r>
      <w:r>
        <w:rPr>
          <w:b/>
          <w:bCs/>
          <w:sz w:val="28"/>
          <w:szCs w:val="28"/>
        </w:rPr>
        <w:t>120%</w:t>
      </w:r>
      <w:r>
        <w:rPr>
          <w:sz w:val="28"/>
          <w:szCs w:val="28"/>
        </w:rPr>
        <w:t xml:space="preserve">, а </w:t>
      </w:r>
      <w:r>
        <w:rPr>
          <w:b/>
          <w:bCs/>
          <w:sz w:val="28"/>
          <w:szCs w:val="28"/>
        </w:rPr>
        <w:t>темпы ввода жилых зданий</w:t>
      </w:r>
      <w:r>
        <w:rPr>
          <w:sz w:val="28"/>
          <w:szCs w:val="28"/>
        </w:rPr>
        <w:t xml:space="preserve"> – </w:t>
      </w:r>
      <w:r>
        <w:rPr>
          <w:b/>
          <w:bCs/>
          <w:sz w:val="28"/>
          <w:szCs w:val="28"/>
        </w:rPr>
        <w:t>109,6%</w:t>
      </w:r>
      <w:r>
        <w:rPr>
          <w:sz w:val="28"/>
          <w:szCs w:val="28"/>
        </w:rPr>
        <w:t>.</w:t>
      </w:r>
    </w:p>
    <w:p w14:paraId="37A3FBE5" w14:textId="7243B64F" w:rsidR="00210C27" w:rsidRPr="00111ACC" w:rsidRDefault="00242E60" w:rsidP="006637A6">
      <w:pPr>
        <w:widowControl w:val="0"/>
        <w:tabs>
          <w:tab w:val="left" w:pos="993"/>
        </w:tabs>
        <w:ind w:firstLine="709"/>
        <w:contextualSpacing/>
        <w:jc w:val="both"/>
        <w:rPr>
          <w:sz w:val="28"/>
          <w:szCs w:val="28"/>
        </w:rPr>
      </w:pPr>
      <w:r>
        <w:rPr>
          <w:sz w:val="28"/>
          <w:szCs w:val="28"/>
        </w:rPr>
        <w:t xml:space="preserve">В разрезе районов города темпы роста </w:t>
      </w:r>
      <w:r>
        <w:rPr>
          <w:b/>
          <w:bCs/>
          <w:sz w:val="28"/>
          <w:szCs w:val="28"/>
        </w:rPr>
        <w:t>объёма строительных работ</w:t>
      </w:r>
      <w:r>
        <w:rPr>
          <w:sz w:val="28"/>
          <w:szCs w:val="28"/>
        </w:rPr>
        <w:t xml:space="preserve"> в 2021 году существенно различались: от </w:t>
      </w:r>
      <w:r>
        <w:rPr>
          <w:b/>
          <w:bCs/>
          <w:sz w:val="28"/>
          <w:szCs w:val="28"/>
        </w:rPr>
        <w:t>196,8%</w:t>
      </w:r>
      <w:r>
        <w:rPr>
          <w:sz w:val="28"/>
          <w:szCs w:val="28"/>
        </w:rPr>
        <w:t xml:space="preserve"> в Турксибском районе до </w:t>
      </w:r>
      <w:r>
        <w:rPr>
          <w:b/>
          <w:bCs/>
          <w:sz w:val="28"/>
          <w:szCs w:val="28"/>
        </w:rPr>
        <w:t>58,4%</w:t>
      </w:r>
      <w:r>
        <w:rPr>
          <w:sz w:val="28"/>
          <w:szCs w:val="28"/>
        </w:rPr>
        <w:t xml:space="preserve"> в Алатауском районе, что свидетельствует о высокой дифференциации строительной активности по территориям города (разница составила </w:t>
      </w:r>
      <w:r>
        <w:rPr>
          <w:b/>
          <w:bCs/>
          <w:sz w:val="28"/>
          <w:szCs w:val="28"/>
        </w:rPr>
        <w:t>3,4 раза</w:t>
      </w:r>
      <w:r>
        <w:rPr>
          <w:sz w:val="28"/>
          <w:szCs w:val="28"/>
        </w:rPr>
        <w:t>) (таблица 5).</w:t>
      </w:r>
    </w:p>
    <w:p w14:paraId="22500A5B" w14:textId="77777777" w:rsidR="00722E26" w:rsidRPr="00111ACC" w:rsidRDefault="00722E26" w:rsidP="006637A6">
      <w:pPr>
        <w:widowControl w:val="0"/>
        <w:tabs>
          <w:tab w:val="left" w:pos="993"/>
        </w:tabs>
        <w:ind w:firstLine="709"/>
        <w:contextualSpacing/>
        <w:jc w:val="both"/>
        <w:rPr>
          <w:sz w:val="28"/>
          <w:szCs w:val="28"/>
        </w:rPr>
      </w:pPr>
    </w:p>
    <w:p w14:paraId="29033F95" w14:textId="5A8D6613" w:rsidR="00210C27" w:rsidRPr="00111ACC" w:rsidRDefault="003757F4" w:rsidP="006637A6">
      <w:pPr>
        <w:widowControl w:val="0"/>
        <w:tabs>
          <w:tab w:val="left" w:pos="993"/>
        </w:tabs>
        <w:ind w:firstLine="709"/>
        <w:contextualSpacing/>
        <w:jc w:val="both"/>
        <w:rPr>
          <w:sz w:val="28"/>
          <w:szCs w:val="28"/>
        </w:rPr>
      </w:pPr>
      <w:r>
        <w:rPr>
          <w:sz w:val="28"/>
          <w:szCs w:val="28"/>
        </w:rPr>
        <w:t>Таблица 5 – Динамика темпов роста объема в г. Алматы в разрезе районов за 2019-2023 годы</w:t>
      </w:r>
    </w:p>
    <w:tbl>
      <w:tblPr>
        <w:tblStyle w:val="ListTable3-Accent5"/>
        <w:tblW w:w="9903" w:type="dxa"/>
        <w:tblInd w:w="-275" w:type="dxa"/>
        <w:tblLayout w:type="fixed"/>
        <w:tblLook w:val="04A0" w:firstRow="1" w:lastRow="0" w:firstColumn="1" w:lastColumn="0" w:noHBand="0" w:noVBand="1"/>
      </w:tblPr>
      <w:tblGrid>
        <w:gridCol w:w="2430"/>
        <w:gridCol w:w="1260"/>
        <w:gridCol w:w="1170"/>
        <w:gridCol w:w="1170"/>
        <w:gridCol w:w="1170"/>
        <w:gridCol w:w="1260"/>
        <w:gridCol w:w="1443"/>
      </w:tblGrid>
      <w:tr w:rsidR="00875677" w:rsidRPr="00111ACC" w14:paraId="39CC44D3" w14:textId="116CB2E9" w:rsidTr="000E3C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30" w:type="dxa"/>
          </w:tcPr>
          <w:p w14:paraId="47CE21C0" w14:textId="77777777" w:rsidR="00875677" w:rsidRPr="00111ACC" w:rsidRDefault="00875677" w:rsidP="006637A6">
            <w:pPr>
              <w:widowControl w:val="0"/>
              <w:contextualSpacing/>
              <w:jc w:val="center"/>
              <w:rPr>
                <w:b w:val="0"/>
              </w:rPr>
            </w:pPr>
            <w:r>
              <w:t>Показатели</w:t>
            </w:r>
          </w:p>
        </w:tc>
        <w:tc>
          <w:tcPr>
            <w:tcW w:w="1260" w:type="dxa"/>
          </w:tcPr>
          <w:p w14:paraId="49F1A62E" w14:textId="77777777" w:rsidR="00875677" w:rsidRPr="00111ACC" w:rsidRDefault="00875677"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rPr>
                <w:b w:val="0"/>
              </w:rPr>
            </w:pPr>
            <w:r>
              <w:t>2019</w:t>
            </w:r>
          </w:p>
        </w:tc>
        <w:tc>
          <w:tcPr>
            <w:tcW w:w="1170" w:type="dxa"/>
          </w:tcPr>
          <w:p w14:paraId="56810DF9" w14:textId="77777777" w:rsidR="00875677" w:rsidRPr="00111ACC" w:rsidRDefault="00875677"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rPr>
                <w:b w:val="0"/>
              </w:rPr>
            </w:pPr>
            <w:r>
              <w:t>2020</w:t>
            </w:r>
          </w:p>
        </w:tc>
        <w:tc>
          <w:tcPr>
            <w:tcW w:w="1170" w:type="dxa"/>
          </w:tcPr>
          <w:p w14:paraId="3001EC70" w14:textId="77777777" w:rsidR="00875677" w:rsidRPr="00111ACC" w:rsidRDefault="00875677"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rPr>
                <w:b w:val="0"/>
              </w:rPr>
            </w:pPr>
            <w:r>
              <w:t>2021</w:t>
            </w:r>
          </w:p>
        </w:tc>
        <w:tc>
          <w:tcPr>
            <w:tcW w:w="1170" w:type="dxa"/>
          </w:tcPr>
          <w:p w14:paraId="54D85C81" w14:textId="77777777" w:rsidR="00875677" w:rsidRPr="00111ACC" w:rsidRDefault="00875677"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rPr>
                <w:b w:val="0"/>
              </w:rPr>
            </w:pPr>
            <w:r>
              <w:t>2022</w:t>
            </w:r>
          </w:p>
        </w:tc>
        <w:tc>
          <w:tcPr>
            <w:tcW w:w="1260" w:type="dxa"/>
          </w:tcPr>
          <w:p w14:paraId="0B619636" w14:textId="77777777" w:rsidR="00875677" w:rsidRPr="00111ACC" w:rsidRDefault="00875677"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rPr>
                <w:b w:val="0"/>
              </w:rPr>
            </w:pPr>
            <w:r>
              <w:t>2023</w:t>
            </w:r>
          </w:p>
        </w:tc>
        <w:tc>
          <w:tcPr>
            <w:tcW w:w="1443" w:type="dxa"/>
          </w:tcPr>
          <w:p w14:paraId="12185E61" w14:textId="0849FC6F" w:rsidR="00875677" w:rsidRPr="00111ACC" w:rsidRDefault="00B114D5"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2024</w:t>
            </w:r>
          </w:p>
        </w:tc>
      </w:tr>
      <w:tr w:rsidR="00875677" w:rsidRPr="00111ACC" w14:paraId="7C6B14F2" w14:textId="6214E86D" w:rsidTr="000E3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gridSpan w:val="6"/>
          </w:tcPr>
          <w:p w14:paraId="6C7916C3" w14:textId="77777777" w:rsidR="00875677" w:rsidRPr="00111ACC" w:rsidRDefault="00875677" w:rsidP="006637A6">
            <w:pPr>
              <w:widowControl w:val="0"/>
              <w:contextualSpacing/>
              <w:jc w:val="both"/>
              <w:rPr>
                <w:sz w:val="28"/>
                <w:szCs w:val="28"/>
              </w:rPr>
            </w:pPr>
            <w:r>
              <w:t>Объем строительных работ (миллионов тенге)</w:t>
            </w:r>
          </w:p>
        </w:tc>
        <w:tc>
          <w:tcPr>
            <w:tcW w:w="1443" w:type="dxa"/>
          </w:tcPr>
          <w:p w14:paraId="57258599" w14:textId="77777777" w:rsidR="00875677" w:rsidRPr="00111ACC" w:rsidRDefault="00875677" w:rsidP="006637A6">
            <w:pPr>
              <w:widowControl w:val="0"/>
              <w:contextualSpacing/>
              <w:jc w:val="both"/>
              <w:cnfStyle w:val="000000100000" w:firstRow="0" w:lastRow="0" w:firstColumn="0" w:lastColumn="0" w:oddVBand="0" w:evenVBand="0" w:oddHBand="1" w:evenHBand="0" w:firstRowFirstColumn="0" w:firstRowLastColumn="0" w:lastRowFirstColumn="0" w:lastRowLastColumn="0"/>
            </w:pPr>
          </w:p>
        </w:tc>
      </w:tr>
      <w:tr w:rsidR="00875677" w:rsidRPr="00111ACC" w14:paraId="4CC20134" w14:textId="6FDF471C" w:rsidTr="000E3CE3">
        <w:tc>
          <w:tcPr>
            <w:cnfStyle w:val="001000000000" w:firstRow="0" w:lastRow="0" w:firstColumn="1" w:lastColumn="0" w:oddVBand="0" w:evenVBand="0" w:oddHBand="0" w:evenHBand="0" w:firstRowFirstColumn="0" w:firstRowLastColumn="0" w:lastRowFirstColumn="0" w:lastRowLastColumn="0"/>
            <w:tcW w:w="2430" w:type="dxa"/>
          </w:tcPr>
          <w:p w14:paraId="330F8D83" w14:textId="77777777" w:rsidR="00875677" w:rsidRPr="00111ACC" w:rsidRDefault="00875677" w:rsidP="006637A6">
            <w:pPr>
              <w:widowControl w:val="0"/>
              <w:contextualSpacing/>
              <w:rPr>
                <w:bCs w:val="0"/>
              </w:rPr>
            </w:pPr>
            <w:r>
              <w:t>г. Алматы</w:t>
            </w:r>
          </w:p>
        </w:tc>
        <w:tc>
          <w:tcPr>
            <w:tcW w:w="1260" w:type="dxa"/>
          </w:tcPr>
          <w:p w14:paraId="76B4AF55" w14:textId="77777777" w:rsidR="00875677" w:rsidRPr="00111ACC" w:rsidRDefault="00875677"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364 594</w:t>
            </w:r>
          </w:p>
        </w:tc>
        <w:tc>
          <w:tcPr>
            <w:tcW w:w="1170" w:type="dxa"/>
          </w:tcPr>
          <w:p w14:paraId="0CB73A6E" w14:textId="77777777" w:rsidR="00875677" w:rsidRPr="00111ACC" w:rsidRDefault="00875677"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403 039</w:t>
            </w:r>
          </w:p>
        </w:tc>
        <w:tc>
          <w:tcPr>
            <w:tcW w:w="1170" w:type="dxa"/>
          </w:tcPr>
          <w:p w14:paraId="6C494CAC" w14:textId="77777777" w:rsidR="00875677" w:rsidRPr="00111ACC" w:rsidRDefault="00875677"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509 110</w:t>
            </w:r>
          </w:p>
        </w:tc>
        <w:tc>
          <w:tcPr>
            <w:tcW w:w="1170" w:type="dxa"/>
          </w:tcPr>
          <w:p w14:paraId="530F63F6" w14:textId="77777777" w:rsidR="00875677" w:rsidRPr="00111ACC" w:rsidRDefault="00875677"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color w:val="000000"/>
              </w:rPr>
            </w:pPr>
            <w:r>
              <w:rPr>
                <w:b/>
              </w:rPr>
              <w:t xml:space="preserve"> 567 879</w:t>
            </w:r>
          </w:p>
        </w:tc>
        <w:tc>
          <w:tcPr>
            <w:tcW w:w="1260" w:type="dxa"/>
          </w:tcPr>
          <w:p w14:paraId="107AA96A" w14:textId="77777777" w:rsidR="00875677" w:rsidRPr="00111ACC" w:rsidRDefault="00875677"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color w:val="000000"/>
              </w:rPr>
            </w:pPr>
            <w:r>
              <w:rPr>
                <w:b/>
              </w:rPr>
              <w:t xml:space="preserve"> 605 905</w:t>
            </w:r>
          </w:p>
        </w:tc>
        <w:tc>
          <w:tcPr>
            <w:tcW w:w="1443" w:type="dxa"/>
          </w:tcPr>
          <w:p w14:paraId="63B7E1E0" w14:textId="319785F9" w:rsidR="00875677" w:rsidRPr="00111ACC" w:rsidRDefault="00E8494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rPr>
            </w:pPr>
            <w:r>
              <w:rPr>
                <w:b/>
              </w:rPr>
              <w:t xml:space="preserve"> 735 158</w:t>
            </w:r>
          </w:p>
        </w:tc>
      </w:tr>
      <w:tr w:rsidR="00DA4085" w:rsidRPr="00111ACC" w14:paraId="326578A4" w14:textId="22713410" w:rsidTr="000E3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49B4FC7C" w14:textId="77777777" w:rsidR="00DA4085" w:rsidRPr="00111ACC" w:rsidRDefault="00DA4085" w:rsidP="006637A6">
            <w:pPr>
              <w:widowControl w:val="0"/>
              <w:ind w:firstLine="142"/>
              <w:contextualSpacing/>
            </w:pPr>
            <w:r>
              <w:t>Алмалинский</w:t>
            </w:r>
          </w:p>
        </w:tc>
        <w:tc>
          <w:tcPr>
            <w:tcW w:w="1260" w:type="dxa"/>
          </w:tcPr>
          <w:p w14:paraId="3F46FDA9" w14:textId="77777777"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46 027</w:t>
            </w:r>
          </w:p>
        </w:tc>
        <w:tc>
          <w:tcPr>
            <w:tcW w:w="1170" w:type="dxa"/>
          </w:tcPr>
          <w:p w14:paraId="217E035B" w14:textId="77777777"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50 246</w:t>
            </w:r>
          </w:p>
        </w:tc>
        <w:tc>
          <w:tcPr>
            <w:tcW w:w="1170" w:type="dxa"/>
          </w:tcPr>
          <w:p w14:paraId="7A536E0E" w14:textId="77777777"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64 985</w:t>
            </w:r>
          </w:p>
        </w:tc>
        <w:tc>
          <w:tcPr>
            <w:tcW w:w="1170" w:type="dxa"/>
          </w:tcPr>
          <w:p w14:paraId="6DB21189" w14:textId="77777777"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70 195</w:t>
            </w:r>
          </w:p>
        </w:tc>
        <w:tc>
          <w:tcPr>
            <w:tcW w:w="1260" w:type="dxa"/>
          </w:tcPr>
          <w:p w14:paraId="635797BF" w14:textId="77777777"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 xml:space="preserve"> 74 187</w:t>
            </w:r>
          </w:p>
        </w:tc>
        <w:tc>
          <w:tcPr>
            <w:tcW w:w="1443" w:type="dxa"/>
          </w:tcPr>
          <w:p w14:paraId="6BE709A6" w14:textId="07E3DA7E"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 xml:space="preserve"> 87 664</w:t>
            </w:r>
          </w:p>
        </w:tc>
      </w:tr>
      <w:tr w:rsidR="00DA4085" w:rsidRPr="00111ACC" w14:paraId="2EA11C2A" w14:textId="43C28F5F" w:rsidTr="000E3CE3">
        <w:tc>
          <w:tcPr>
            <w:cnfStyle w:val="001000000000" w:firstRow="0" w:lastRow="0" w:firstColumn="1" w:lastColumn="0" w:oddVBand="0" w:evenVBand="0" w:oddHBand="0" w:evenHBand="0" w:firstRowFirstColumn="0" w:firstRowLastColumn="0" w:lastRowFirstColumn="0" w:lastRowLastColumn="0"/>
            <w:tcW w:w="2430" w:type="dxa"/>
          </w:tcPr>
          <w:p w14:paraId="79D207E3" w14:textId="77777777" w:rsidR="00DA4085" w:rsidRPr="00111ACC" w:rsidRDefault="00DA4085" w:rsidP="006637A6">
            <w:pPr>
              <w:widowControl w:val="0"/>
              <w:ind w:firstLine="142"/>
              <w:contextualSpacing/>
            </w:pPr>
            <w:r>
              <w:t>Алатауский</w:t>
            </w:r>
          </w:p>
        </w:tc>
        <w:tc>
          <w:tcPr>
            <w:tcW w:w="1260" w:type="dxa"/>
          </w:tcPr>
          <w:p w14:paraId="09858747" w14:textId="77777777"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58 859</w:t>
            </w:r>
          </w:p>
        </w:tc>
        <w:tc>
          <w:tcPr>
            <w:tcW w:w="1170" w:type="dxa"/>
          </w:tcPr>
          <w:p w14:paraId="62A3735A" w14:textId="77777777"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66 432</w:t>
            </w:r>
          </w:p>
        </w:tc>
        <w:tc>
          <w:tcPr>
            <w:tcW w:w="1170" w:type="dxa"/>
          </w:tcPr>
          <w:p w14:paraId="338D2541" w14:textId="77777777"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40 819</w:t>
            </w:r>
          </w:p>
        </w:tc>
        <w:tc>
          <w:tcPr>
            <w:tcW w:w="1170" w:type="dxa"/>
          </w:tcPr>
          <w:p w14:paraId="48DAF51F" w14:textId="77777777"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75 630</w:t>
            </w:r>
          </w:p>
        </w:tc>
        <w:tc>
          <w:tcPr>
            <w:tcW w:w="1260" w:type="dxa"/>
          </w:tcPr>
          <w:p w14:paraId="12FA7D2E" w14:textId="77777777"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 xml:space="preserve"> 82 916</w:t>
            </w:r>
          </w:p>
        </w:tc>
        <w:tc>
          <w:tcPr>
            <w:tcW w:w="1443" w:type="dxa"/>
          </w:tcPr>
          <w:p w14:paraId="1A0317E4" w14:textId="4B41D45C"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 xml:space="preserve"> 126 868</w:t>
            </w:r>
          </w:p>
        </w:tc>
      </w:tr>
      <w:tr w:rsidR="00DA4085" w:rsidRPr="00111ACC" w14:paraId="392F1A08" w14:textId="248D81B2" w:rsidTr="000E3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75C2318D" w14:textId="77777777" w:rsidR="00DA4085" w:rsidRPr="00111ACC" w:rsidRDefault="00DA4085" w:rsidP="006637A6">
            <w:pPr>
              <w:widowControl w:val="0"/>
              <w:ind w:firstLine="142"/>
              <w:contextualSpacing/>
            </w:pPr>
            <w:r>
              <w:t>Ауэзовский</w:t>
            </w:r>
          </w:p>
        </w:tc>
        <w:tc>
          <w:tcPr>
            <w:tcW w:w="1260" w:type="dxa"/>
          </w:tcPr>
          <w:p w14:paraId="35F3D433" w14:textId="77777777"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46 659</w:t>
            </w:r>
          </w:p>
        </w:tc>
        <w:tc>
          <w:tcPr>
            <w:tcW w:w="1170" w:type="dxa"/>
          </w:tcPr>
          <w:p w14:paraId="66208A9B" w14:textId="77777777"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46 836</w:t>
            </w:r>
          </w:p>
        </w:tc>
        <w:tc>
          <w:tcPr>
            <w:tcW w:w="1170" w:type="dxa"/>
          </w:tcPr>
          <w:p w14:paraId="09725399" w14:textId="77777777"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63 265</w:t>
            </w:r>
          </w:p>
        </w:tc>
        <w:tc>
          <w:tcPr>
            <w:tcW w:w="1170" w:type="dxa"/>
          </w:tcPr>
          <w:p w14:paraId="01FDCEA8" w14:textId="77777777"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55 586</w:t>
            </w:r>
          </w:p>
        </w:tc>
        <w:tc>
          <w:tcPr>
            <w:tcW w:w="1260" w:type="dxa"/>
          </w:tcPr>
          <w:p w14:paraId="00EDADBF" w14:textId="77777777"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 xml:space="preserve"> 58 743</w:t>
            </w:r>
          </w:p>
        </w:tc>
        <w:tc>
          <w:tcPr>
            <w:tcW w:w="1443" w:type="dxa"/>
          </w:tcPr>
          <w:p w14:paraId="63B55CC2" w14:textId="377CBD4A"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 xml:space="preserve"> 62 025</w:t>
            </w:r>
          </w:p>
        </w:tc>
      </w:tr>
      <w:tr w:rsidR="00DA4085" w:rsidRPr="00111ACC" w14:paraId="420B99E8" w14:textId="64F3C2DE" w:rsidTr="000E3CE3">
        <w:tc>
          <w:tcPr>
            <w:cnfStyle w:val="001000000000" w:firstRow="0" w:lastRow="0" w:firstColumn="1" w:lastColumn="0" w:oddVBand="0" w:evenVBand="0" w:oddHBand="0" w:evenHBand="0" w:firstRowFirstColumn="0" w:firstRowLastColumn="0" w:lastRowFirstColumn="0" w:lastRowLastColumn="0"/>
            <w:tcW w:w="2430" w:type="dxa"/>
          </w:tcPr>
          <w:p w14:paraId="5F0684BB" w14:textId="77777777" w:rsidR="00DA4085" w:rsidRPr="00111ACC" w:rsidRDefault="00DA4085" w:rsidP="006637A6">
            <w:pPr>
              <w:widowControl w:val="0"/>
              <w:ind w:firstLine="142"/>
              <w:contextualSpacing/>
            </w:pPr>
            <w:r>
              <w:t>Бостандыкский</w:t>
            </w:r>
          </w:p>
        </w:tc>
        <w:tc>
          <w:tcPr>
            <w:tcW w:w="1260" w:type="dxa"/>
          </w:tcPr>
          <w:p w14:paraId="181EF33F" w14:textId="77777777"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91 029</w:t>
            </w:r>
          </w:p>
        </w:tc>
        <w:tc>
          <w:tcPr>
            <w:tcW w:w="1170" w:type="dxa"/>
          </w:tcPr>
          <w:p w14:paraId="76666E48" w14:textId="77777777"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75 732</w:t>
            </w:r>
          </w:p>
        </w:tc>
        <w:tc>
          <w:tcPr>
            <w:tcW w:w="1170" w:type="dxa"/>
          </w:tcPr>
          <w:p w14:paraId="52A1BB6A" w14:textId="77777777"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108 732</w:t>
            </w:r>
          </w:p>
        </w:tc>
        <w:tc>
          <w:tcPr>
            <w:tcW w:w="1170" w:type="dxa"/>
          </w:tcPr>
          <w:p w14:paraId="219FA3B5" w14:textId="77777777"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117 682</w:t>
            </w:r>
          </w:p>
        </w:tc>
        <w:tc>
          <w:tcPr>
            <w:tcW w:w="1260" w:type="dxa"/>
          </w:tcPr>
          <w:p w14:paraId="04581433" w14:textId="77777777"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 xml:space="preserve"> 123 401</w:t>
            </w:r>
          </w:p>
        </w:tc>
        <w:tc>
          <w:tcPr>
            <w:tcW w:w="1443" w:type="dxa"/>
          </w:tcPr>
          <w:p w14:paraId="7687BACD" w14:textId="4776A0FD"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 xml:space="preserve"> 136 911</w:t>
            </w:r>
          </w:p>
        </w:tc>
      </w:tr>
      <w:tr w:rsidR="00DA4085" w:rsidRPr="00111ACC" w14:paraId="3C17C888" w14:textId="07835AEA" w:rsidTr="000E3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521C27A8" w14:textId="77777777" w:rsidR="00DA4085" w:rsidRPr="00111ACC" w:rsidRDefault="00DA4085" w:rsidP="006637A6">
            <w:pPr>
              <w:widowControl w:val="0"/>
              <w:ind w:firstLine="142"/>
              <w:contextualSpacing/>
            </w:pPr>
            <w:r>
              <w:t>Жетысуский</w:t>
            </w:r>
          </w:p>
        </w:tc>
        <w:tc>
          <w:tcPr>
            <w:tcW w:w="1260" w:type="dxa"/>
          </w:tcPr>
          <w:p w14:paraId="1D2A31B9" w14:textId="77777777"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17 794</w:t>
            </w:r>
          </w:p>
        </w:tc>
        <w:tc>
          <w:tcPr>
            <w:tcW w:w="1170" w:type="dxa"/>
          </w:tcPr>
          <w:p w14:paraId="76C249F0" w14:textId="77777777"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19 428</w:t>
            </w:r>
          </w:p>
        </w:tc>
        <w:tc>
          <w:tcPr>
            <w:tcW w:w="1170" w:type="dxa"/>
          </w:tcPr>
          <w:p w14:paraId="169B842F" w14:textId="77777777"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35 397</w:t>
            </w:r>
          </w:p>
        </w:tc>
        <w:tc>
          <w:tcPr>
            <w:tcW w:w="1170" w:type="dxa"/>
          </w:tcPr>
          <w:p w14:paraId="672ACC9F" w14:textId="77777777"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38 006</w:t>
            </w:r>
          </w:p>
        </w:tc>
        <w:tc>
          <w:tcPr>
            <w:tcW w:w="1260" w:type="dxa"/>
          </w:tcPr>
          <w:p w14:paraId="6FF8EFE3" w14:textId="77777777"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 xml:space="preserve"> 41 360</w:t>
            </w:r>
          </w:p>
        </w:tc>
        <w:tc>
          <w:tcPr>
            <w:tcW w:w="1443" w:type="dxa"/>
          </w:tcPr>
          <w:p w14:paraId="554366C0" w14:textId="2D0AF356"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 xml:space="preserve"> 69 584</w:t>
            </w:r>
          </w:p>
        </w:tc>
      </w:tr>
      <w:tr w:rsidR="00DA4085" w:rsidRPr="00111ACC" w14:paraId="1CA8F120" w14:textId="2950BCB0" w:rsidTr="000E3CE3">
        <w:tc>
          <w:tcPr>
            <w:cnfStyle w:val="001000000000" w:firstRow="0" w:lastRow="0" w:firstColumn="1" w:lastColumn="0" w:oddVBand="0" w:evenVBand="0" w:oddHBand="0" w:evenHBand="0" w:firstRowFirstColumn="0" w:firstRowLastColumn="0" w:lastRowFirstColumn="0" w:lastRowLastColumn="0"/>
            <w:tcW w:w="2430" w:type="dxa"/>
          </w:tcPr>
          <w:p w14:paraId="7774E6FD" w14:textId="77777777" w:rsidR="00DA4085" w:rsidRPr="00111ACC" w:rsidRDefault="00DA4085" w:rsidP="006637A6">
            <w:pPr>
              <w:widowControl w:val="0"/>
              <w:ind w:firstLine="142"/>
              <w:contextualSpacing/>
            </w:pPr>
            <w:r>
              <w:t>Медеуский</w:t>
            </w:r>
          </w:p>
        </w:tc>
        <w:tc>
          <w:tcPr>
            <w:tcW w:w="1260" w:type="dxa"/>
          </w:tcPr>
          <w:p w14:paraId="5ACE7317" w14:textId="77777777"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56 597</w:t>
            </w:r>
          </w:p>
        </w:tc>
        <w:tc>
          <w:tcPr>
            <w:tcW w:w="1170" w:type="dxa"/>
          </w:tcPr>
          <w:p w14:paraId="3D222ADF" w14:textId="77777777"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57 099</w:t>
            </w:r>
          </w:p>
        </w:tc>
        <w:tc>
          <w:tcPr>
            <w:tcW w:w="1170" w:type="dxa"/>
          </w:tcPr>
          <w:p w14:paraId="62D38DF8" w14:textId="77777777"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65 753</w:t>
            </w:r>
          </w:p>
        </w:tc>
        <w:tc>
          <w:tcPr>
            <w:tcW w:w="1170" w:type="dxa"/>
          </w:tcPr>
          <w:p w14:paraId="68FA3E94" w14:textId="77777777"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66 333</w:t>
            </w:r>
          </w:p>
        </w:tc>
        <w:tc>
          <w:tcPr>
            <w:tcW w:w="1260" w:type="dxa"/>
          </w:tcPr>
          <w:p w14:paraId="633FABA6" w14:textId="77777777"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 xml:space="preserve"> 70 364</w:t>
            </w:r>
          </w:p>
        </w:tc>
        <w:tc>
          <w:tcPr>
            <w:tcW w:w="1443" w:type="dxa"/>
          </w:tcPr>
          <w:p w14:paraId="19637F09" w14:textId="1825F386"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 xml:space="preserve"> 125 877</w:t>
            </w:r>
          </w:p>
        </w:tc>
      </w:tr>
      <w:tr w:rsidR="00DA4085" w:rsidRPr="00111ACC" w14:paraId="21E48FD6" w14:textId="03D31E3E" w:rsidTr="000E3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183708BB" w14:textId="77777777" w:rsidR="00DA4085" w:rsidRPr="00111ACC" w:rsidRDefault="00DA4085" w:rsidP="006637A6">
            <w:pPr>
              <w:widowControl w:val="0"/>
              <w:ind w:firstLine="142"/>
              <w:contextualSpacing/>
            </w:pPr>
            <w:r>
              <w:t>Наурызбайский</w:t>
            </w:r>
          </w:p>
        </w:tc>
        <w:tc>
          <w:tcPr>
            <w:tcW w:w="1260" w:type="dxa"/>
          </w:tcPr>
          <w:p w14:paraId="1256B8F1" w14:textId="77777777"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28 435</w:t>
            </w:r>
          </w:p>
        </w:tc>
        <w:tc>
          <w:tcPr>
            <w:tcW w:w="1170" w:type="dxa"/>
          </w:tcPr>
          <w:p w14:paraId="2401A236" w14:textId="77777777"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60 386</w:t>
            </w:r>
          </w:p>
        </w:tc>
        <w:tc>
          <w:tcPr>
            <w:tcW w:w="1170" w:type="dxa"/>
          </w:tcPr>
          <w:p w14:paraId="6DB8AEFB" w14:textId="77777777"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74 452</w:t>
            </w:r>
          </w:p>
        </w:tc>
        <w:tc>
          <w:tcPr>
            <w:tcW w:w="1170" w:type="dxa"/>
          </w:tcPr>
          <w:p w14:paraId="611DCA51" w14:textId="77777777"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76 099</w:t>
            </w:r>
          </w:p>
        </w:tc>
        <w:tc>
          <w:tcPr>
            <w:tcW w:w="1260" w:type="dxa"/>
          </w:tcPr>
          <w:p w14:paraId="4EE77E49" w14:textId="77777777"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 xml:space="preserve"> 82 252</w:t>
            </w:r>
          </w:p>
        </w:tc>
        <w:tc>
          <w:tcPr>
            <w:tcW w:w="1443" w:type="dxa"/>
          </w:tcPr>
          <w:p w14:paraId="553BDFF4" w14:textId="02FC27E3" w:rsidR="00DA4085" w:rsidRPr="00111ACC" w:rsidRDefault="00DA408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 xml:space="preserve"> 58 161</w:t>
            </w:r>
          </w:p>
        </w:tc>
      </w:tr>
      <w:tr w:rsidR="00DA4085" w:rsidRPr="00111ACC" w14:paraId="06D18E5E" w14:textId="045FC4BB" w:rsidTr="000E3CE3">
        <w:tc>
          <w:tcPr>
            <w:cnfStyle w:val="001000000000" w:firstRow="0" w:lastRow="0" w:firstColumn="1" w:lastColumn="0" w:oddVBand="0" w:evenVBand="0" w:oddHBand="0" w:evenHBand="0" w:firstRowFirstColumn="0" w:firstRowLastColumn="0" w:lastRowFirstColumn="0" w:lastRowLastColumn="0"/>
            <w:tcW w:w="2430" w:type="dxa"/>
          </w:tcPr>
          <w:p w14:paraId="586ECBFF" w14:textId="77777777" w:rsidR="00DA4085" w:rsidRPr="00111ACC" w:rsidRDefault="00DA4085" w:rsidP="006637A6">
            <w:pPr>
              <w:widowControl w:val="0"/>
              <w:ind w:firstLine="142"/>
              <w:contextualSpacing/>
            </w:pPr>
            <w:r>
              <w:t>Турксибский</w:t>
            </w:r>
          </w:p>
        </w:tc>
        <w:tc>
          <w:tcPr>
            <w:tcW w:w="1260" w:type="dxa"/>
          </w:tcPr>
          <w:p w14:paraId="2D94EBE0" w14:textId="77777777"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19 194</w:t>
            </w:r>
          </w:p>
        </w:tc>
        <w:tc>
          <w:tcPr>
            <w:tcW w:w="1170" w:type="dxa"/>
          </w:tcPr>
          <w:p w14:paraId="4529BBFA" w14:textId="77777777"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26 880</w:t>
            </w:r>
          </w:p>
        </w:tc>
        <w:tc>
          <w:tcPr>
            <w:tcW w:w="1170" w:type="dxa"/>
          </w:tcPr>
          <w:p w14:paraId="6D1D4A39" w14:textId="77777777"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55 707</w:t>
            </w:r>
          </w:p>
        </w:tc>
        <w:tc>
          <w:tcPr>
            <w:tcW w:w="1170" w:type="dxa"/>
          </w:tcPr>
          <w:p w14:paraId="17B555D6" w14:textId="77777777"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68 350</w:t>
            </w:r>
          </w:p>
        </w:tc>
        <w:tc>
          <w:tcPr>
            <w:tcW w:w="1260" w:type="dxa"/>
          </w:tcPr>
          <w:p w14:paraId="22AAA03A" w14:textId="77777777"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 xml:space="preserve"> 72 678</w:t>
            </w:r>
          </w:p>
        </w:tc>
        <w:tc>
          <w:tcPr>
            <w:tcW w:w="1443" w:type="dxa"/>
          </w:tcPr>
          <w:p w14:paraId="690AE4A4" w14:textId="1E92D887" w:rsidR="00DA4085" w:rsidRPr="00111ACC" w:rsidRDefault="00DA408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 xml:space="preserve"> 68 069</w:t>
            </w:r>
          </w:p>
        </w:tc>
      </w:tr>
      <w:tr w:rsidR="00875677" w:rsidRPr="00111ACC" w14:paraId="6DAD2A78" w14:textId="04883EEE" w:rsidTr="000E3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gridSpan w:val="6"/>
          </w:tcPr>
          <w:p w14:paraId="304F4F97" w14:textId="77777777" w:rsidR="00875677" w:rsidRPr="00111ACC" w:rsidRDefault="00875677" w:rsidP="006637A6">
            <w:pPr>
              <w:widowControl w:val="0"/>
              <w:contextualSpacing/>
              <w:jc w:val="both"/>
              <w:rPr>
                <w:sz w:val="28"/>
                <w:szCs w:val="28"/>
              </w:rPr>
            </w:pPr>
            <w:r>
              <w:t>Ввод жилых зданий (тысяч кв/м)</w:t>
            </w:r>
          </w:p>
        </w:tc>
        <w:tc>
          <w:tcPr>
            <w:tcW w:w="1443" w:type="dxa"/>
          </w:tcPr>
          <w:p w14:paraId="79E2F23F" w14:textId="77777777" w:rsidR="00875677" w:rsidRPr="00111ACC" w:rsidRDefault="00875677" w:rsidP="006637A6">
            <w:pPr>
              <w:widowControl w:val="0"/>
              <w:contextualSpacing/>
              <w:jc w:val="both"/>
              <w:cnfStyle w:val="000000100000" w:firstRow="0" w:lastRow="0" w:firstColumn="0" w:lastColumn="0" w:oddVBand="0" w:evenVBand="0" w:oddHBand="1" w:evenHBand="0" w:firstRowFirstColumn="0" w:firstRowLastColumn="0" w:lastRowFirstColumn="0" w:lastRowLastColumn="0"/>
            </w:pPr>
          </w:p>
        </w:tc>
      </w:tr>
      <w:tr w:rsidR="00A8263B" w:rsidRPr="00111ACC" w14:paraId="52031238" w14:textId="0E71E5E4" w:rsidTr="000E3CE3">
        <w:tc>
          <w:tcPr>
            <w:cnfStyle w:val="001000000000" w:firstRow="0" w:lastRow="0" w:firstColumn="1" w:lastColumn="0" w:oddVBand="0" w:evenVBand="0" w:oddHBand="0" w:evenHBand="0" w:firstRowFirstColumn="0" w:firstRowLastColumn="0" w:lastRowFirstColumn="0" w:lastRowLastColumn="0"/>
            <w:tcW w:w="2430" w:type="dxa"/>
          </w:tcPr>
          <w:p w14:paraId="27433CE6" w14:textId="77777777" w:rsidR="00A8263B" w:rsidRPr="00111ACC" w:rsidRDefault="00A8263B" w:rsidP="006637A6">
            <w:pPr>
              <w:widowControl w:val="0"/>
              <w:contextualSpacing/>
              <w:rPr>
                <w:bCs w:val="0"/>
              </w:rPr>
            </w:pPr>
            <w:r>
              <w:t>г. Алматы</w:t>
            </w:r>
          </w:p>
        </w:tc>
        <w:tc>
          <w:tcPr>
            <w:tcW w:w="1260" w:type="dxa"/>
          </w:tcPr>
          <w:p w14:paraId="59840E68"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2 103</w:t>
            </w:r>
          </w:p>
        </w:tc>
        <w:tc>
          <w:tcPr>
            <w:tcW w:w="1170" w:type="dxa"/>
          </w:tcPr>
          <w:p w14:paraId="3A29973B"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2 401</w:t>
            </w:r>
          </w:p>
        </w:tc>
        <w:tc>
          <w:tcPr>
            <w:tcW w:w="1170" w:type="dxa"/>
          </w:tcPr>
          <w:p w14:paraId="689B780A"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2 632</w:t>
            </w:r>
          </w:p>
        </w:tc>
        <w:tc>
          <w:tcPr>
            <w:tcW w:w="1170" w:type="dxa"/>
          </w:tcPr>
          <w:p w14:paraId="2F590E05"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1 914</w:t>
            </w:r>
          </w:p>
        </w:tc>
        <w:tc>
          <w:tcPr>
            <w:tcW w:w="1260" w:type="dxa"/>
          </w:tcPr>
          <w:p w14:paraId="067BAF5C"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 xml:space="preserve"> 2 677</w:t>
            </w:r>
          </w:p>
        </w:tc>
        <w:tc>
          <w:tcPr>
            <w:tcW w:w="1443" w:type="dxa"/>
          </w:tcPr>
          <w:p w14:paraId="428D0F01" w14:textId="7EE15000"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2,556</w:t>
            </w:r>
          </w:p>
        </w:tc>
      </w:tr>
      <w:tr w:rsidR="00A8263B" w:rsidRPr="00111ACC" w14:paraId="65FE65E4" w14:textId="0EFC3751" w:rsidTr="000E3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5ADED837" w14:textId="77777777" w:rsidR="00A8263B" w:rsidRPr="00111ACC" w:rsidRDefault="00A8263B" w:rsidP="006637A6">
            <w:pPr>
              <w:widowControl w:val="0"/>
              <w:ind w:firstLine="142"/>
              <w:contextualSpacing/>
            </w:pPr>
            <w:r>
              <w:t>Алмалинский</w:t>
            </w:r>
          </w:p>
        </w:tc>
        <w:tc>
          <w:tcPr>
            <w:tcW w:w="1260" w:type="dxa"/>
          </w:tcPr>
          <w:p w14:paraId="3219A912" w14:textId="77777777"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302</w:t>
            </w:r>
          </w:p>
        </w:tc>
        <w:tc>
          <w:tcPr>
            <w:tcW w:w="1170" w:type="dxa"/>
          </w:tcPr>
          <w:p w14:paraId="1D77F161" w14:textId="77777777"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213</w:t>
            </w:r>
          </w:p>
        </w:tc>
        <w:tc>
          <w:tcPr>
            <w:tcW w:w="1170" w:type="dxa"/>
          </w:tcPr>
          <w:p w14:paraId="1D73E7EA" w14:textId="77777777"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209</w:t>
            </w:r>
          </w:p>
        </w:tc>
        <w:tc>
          <w:tcPr>
            <w:tcW w:w="1170" w:type="dxa"/>
          </w:tcPr>
          <w:p w14:paraId="0294AF0A" w14:textId="77777777"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132</w:t>
            </w:r>
          </w:p>
        </w:tc>
        <w:tc>
          <w:tcPr>
            <w:tcW w:w="1260" w:type="dxa"/>
          </w:tcPr>
          <w:p w14:paraId="1D0BBA7F" w14:textId="77777777"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 xml:space="preserve"> 264</w:t>
            </w:r>
          </w:p>
        </w:tc>
        <w:tc>
          <w:tcPr>
            <w:tcW w:w="1443" w:type="dxa"/>
          </w:tcPr>
          <w:p w14:paraId="7CE2D1E6" w14:textId="24C700C5"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410</w:t>
            </w:r>
          </w:p>
        </w:tc>
      </w:tr>
      <w:tr w:rsidR="00A8263B" w:rsidRPr="00111ACC" w14:paraId="3EF948CA" w14:textId="50028CDA" w:rsidTr="000E3CE3">
        <w:tc>
          <w:tcPr>
            <w:cnfStyle w:val="001000000000" w:firstRow="0" w:lastRow="0" w:firstColumn="1" w:lastColumn="0" w:oddVBand="0" w:evenVBand="0" w:oddHBand="0" w:evenHBand="0" w:firstRowFirstColumn="0" w:firstRowLastColumn="0" w:lastRowFirstColumn="0" w:lastRowLastColumn="0"/>
            <w:tcW w:w="2430" w:type="dxa"/>
          </w:tcPr>
          <w:p w14:paraId="6B97BECE" w14:textId="77777777" w:rsidR="00A8263B" w:rsidRPr="00111ACC" w:rsidRDefault="00A8263B" w:rsidP="006637A6">
            <w:pPr>
              <w:widowControl w:val="0"/>
              <w:ind w:firstLine="142"/>
              <w:contextualSpacing/>
            </w:pPr>
            <w:r>
              <w:t>Алатауский</w:t>
            </w:r>
          </w:p>
        </w:tc>
        <w:tc>
          <w:tcPr>
            <w:tcW w:w="1260" w:type="dxa"/>
          </w:tcPr>
          <w:p w14:paraId="377FE304"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365</w:t>
            </w:r>
          </w:p>
        </w:tc>
        <w:tc>
          <w:tcPr>
            <w:tcW w:w="1170" w:type="dxa"/>
          </w:tcPr>
          <w:p w14:paraId="4034E5CC"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367</w:t>
            </w:r>
          </w:p>
        </w:tc>
        <w:tc>
          <w:tcPr>
            <w:tcW w:w="1170" w:type="dxa"/>
          </w:tcPr>
          <w:p w14:paraId="486098AD"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333</w:t>
            </w:r>
          </w:p>
        </w:tc>
        <w:tc>
          <w:tcPr>
            <w:tcW w:w="1170" w:type="dxa"/>
          </w:tcPr>
          <w:p w14:paraId="3CCE0F52"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278</w:t>
            </w:r>
          </w:p>
        </w:tc>
        <w:tc>
          <w:tcPr>
            <w:tcW w:w="1260" w:type="dxa"/>
          </w:tcPr>
          <w:p w14:paraId="482E9AE6"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 xml:space="preserve"> 405</w:t>
            </w:r>
          </w:p>
        </w:tc>
        <w:tc>
          <w:tcPr>
            <w:tcW w:w="1443" w:type="dxa"/>
          </w:tcPr>
          <w:p w14:paraId="0CE27139" w14:textId="01754748"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386</w:t>
            </w:r>
          </w:p>
        </w:tc>
      </w:tr>
      <w:tr w:rsidR="00A8263B" w:rsidRPr="00111ACC" w14:paraId="72B85985" w14:textId="2136D493" w:rsidTr="000E3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7C6A420C" w14:textId="77777777" w:rsidR="00A8263B" w:rsidRPr="00111ACC" w:rsidRDefault="00A8263B" w:rsidP="006637A6">
            <w:pPr>
              <w:widowControl w:val="0"/>
              <w:ind w:firstLine="142"/>
              <w:contextualSpacing/>
            </w:pPr>
            <w:r>
              <w:t>Ауэзовский</w:t>
            </w:r>
          </w:p>
        </w:tc>
        <w:tc>
          <w:tcPr>
            <w:tcW w:w="1260" w:type="dxa"/>
          </w:tcPr>
          <w:p w14:paraId="1374D04E" w14:textId="77777777"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83</w:t>
            </w:r>
          </w:p>
        </w:tc>
        <w:tc>
          <w:tcPr>
            <w:tcW w:w="1170" w:type="dxa"/>
          </w:tcPr>
          <w:p w14:paraId="03680340" w14:textId="77777777"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135</w:t>
            </w:r>
          </w:p>
        </w:tc>
        <w:tc>
          <w:tcPr>
            <w:tcW w:w="1170" w:type="dxa"/>
          </w:tcPr>
          <w:p w14:paraId="48516998" w14:textId="77777777"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142</w:t>
            </w:r>
          </w:p>
        </w:tc>
        <w:tc>
          <w:tcPr>
            <w:tcW w:w="1170" w:type="dxa"/>
          </w:tcPr>
          <w:p w14:paraId="764CC0A9" w14:textId="77777777"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83</w:t>
            </w:r>
          </w:p>
        </w:tc>
        <w:tc>
          <w:tcPr>
            <w:tcW w:w="1260" w:type="dxa"/>
          </w:tcPr>
          <w:p w14:paraId="7988086E" w14:textId="77777777"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 xml:space="preserve"> 20</w:t>
            </w:r>
          </w:p>
        </w:tc>
        <w:tc>
          <w:tcPr>
            <w:tcW w:w="1443" w:type="dxa"/>
          </w:tcPr>
          <w:p w14:paraId="4F85DDBF" w14:textId="0B3C5419"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190</w:t>
            </w:r>
          </w:p>
        </w:tc>
      </w:tr>
      <w:tr w:rsidR="00A8263B" w:rsidRPr="00111ACC" w14:paraId="19C272D6" w14:textId="0F2DD18A" w:rsidTr="000E3CE3">
        <w:tc>
          <w:tcPr>
            <w:cnfStyle w:val="001000000000" w:firstRow="0" w:lastRow="0" w:firstColumn="1" w:lastColumn="0" w:oddVBand="0" w:evenVBand="0" w:oddHBand="0" w:evenHBand="0" w:firstRowFirstColumn="0" w:firstRowLastColumn="0" w:lastRowFirstColumn="0" w:lastRowLastColumn="0"/>
            <w:tcW w:w="2430" w:type="dxa"/>
          </w:tcPr>
          <w:p w14:paraId="254F435F" w14:textId="77777777" w:rsidR="00A8263B" w:rsidRPr="00111ACC" w:rsidRDefault="00A8263B" w:rsidP="006637A6">
            <w:pPr>
              <w:widowControl w:val="0"/>
              <w:ind w:firstLine="142"/>
              <w:contextualSpacing/>
            </w:pPr>
            <w:r>
              <w:t>Бостандыкский</w:t>
            </w:r>
          </w:p>
        </w:tc>
        <w:tc>
          <w:tcPr>
            <w:tcW w:w="1260" w:type="dxa"/>
          </w:tcPr>
          <w:p w14:paraId="6CD85752"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669</w:t>
            </w:r>
          </w:p>
        </w:tc>
        <w:tc>
          <w:tcPr>
            <w:tcW w:w="1170" w:type="dxa"/>
          </w:tcPr>
          <w:p w14:paraId="429ACD64"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545</w:t>
            </w:r>
          </w:p>
        </w:tc>
        <w:tc>
          <w:tcPr>
            <w:tcW w:w="1170" w:type="dxa"/>
          </w:tcPr>
          <w:p w14:paraId="47C63EAF"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546</w:t>
            </w:r>
          </w:p>
        </w:tc>
        <w:tc>
          <w:tcPr>
            <w:tcW w:w="1170" w:type="dxa"/>
          </w:tcPr>
          <w:p w14:paraId="1B5F92BF"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510</w:t>
            </w:r>
          </w:p>
        </w:tc>
        <w:tc>
          <w:tcPr>
            <w:tcW w:w="1260" w:type="dxa"/>
          </w:tcPr>
          <w:p w14:paraId="3C8D74B1"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 xml:space="preserve"> 807</w:t>
            </w:r>
          </w:p>
        </w:tc>
        <w:tc>
          <w:tcPr>
            <w:tcW w:w="1443" w:type="dxa"/>
          </w:tcPr>
          <w:p w14:paraId="6BCC476A" w14:textId="24730CBD"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829</w:t>
            </w:r>
          </w:p>
        </w:tc>
      </w:tr>
      <w:tr w:rsidR="00A8263B" w:rsidRPr="00111ACC" w14:paraId="0A19D138" w14:textId="6C9050EC" w:rsidTr="000E3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53BC28A0" w14:textId="77777777" w:rsidR="00A8263B" w:rsidRPr="00111ACC" w:rsidRDefault="00A8263B" w:rsidP="006637A6">
            <w:pPr>
              <w:widowControl w:val="0"/>
              <w:ind w:firstLine="142"/>
              <w:contextualSpacing/>
            </w:pPr>
            <w:r>
              <w:t>Жетысуский</w:t>
            </w:r>
          </w:p>
        </w:tc>
        <w:tc>
          <w:tcPr>
            <w:tcW w:w="1260" w:type="dxa"/>
          </w:tcPr>
          <w:p w14:paraId="746F5465" w14:textId="77777777"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24</w:t>
            </w:r>
          </w:p>
        </w:tc>
        <w:tc>
          <w:tcPr>
            <w:tcW w:w="1170" w:type="dxa"/>
          </w:tcPr>
          <w:p w14:paraId="6E059176" w14:textId="77777777"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32</w:t>
            </w:r>
          </w:p>
        </w:tc>
        <w:tc>
          <w:tcPr>
            <w:tcW w:w="1170" w:type="dxa"/>
          </w:tcPr>
          <w:p w14:paraId="66AA55EC" w14:textId="77777777"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80</w:t>
            </w:r>
          </w:p>
        </w:tc>
        <w:tc>
          <w:tcPr>
            <w:tcW w:w="1170" w:type="dxa"/>
          </w:tcPr>
          <w:p w14:paraId="2FAF3AE4" w14:textId="77777777"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89</w:t>
            </w:r>
          </w:p>
        </w:tc>
        <w:tc>
          <w:tcPr>
            <w:tcW w:w="1260" w:type="dxa"/>
          </w:tcPr>
          <w:p w14:paraId="707315D7" w14:textId="77777777"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 xml:space="preserve"> 126</w:t>
            </w:r>
          </w:p>
        </w:tc>
        <w:tc>
          <w:tcPr>
            <w:tcW w:w="1443" w:type="dxa"/>
          </w:tcPr>
          <w:p w14:paraId="777D5069" w14:textId="6CBC82D7"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89</w:t>
            </w:r>
          </w:p>
        </w:tc>
      </w:tr>
      <w:tr w:rsidR="00A8263B" w:rsidRPr="00111ACC" w14:paraId="66501C7F" w14:textId="6129BB28" w:rsidTr="000E3CE3">
        <w:tc>
          <w:tcPr>
            <w:cnfStyle w:val="001000000000" w:firstRow="0" w:lastRow="0" w:firstColumn="1" w:lastColumn="0" w:oddVBand="0" w:evenVBand="0" w:oddHBand="0" w:evenHBand="0" w:firstRowFirstColumn="0" w:firstRowLastColumn="0" w:lastRowFirstColumn="0" w:lastRowLastColumn="0"/>
            <w:tcW w:w="2430" w:type="dxa"/>
          </w:tcPr>
          <w:p w14:paraId="1B7C0B6A" w14:textId="77777777" w:rsidR="00A8263B" w:rsidRPr="00111ACC" w:rsidRDefault="00A8263B" w:rsidP="006637A6">
            <w:pPr>
              <w:widowControl w:val="0"/>
              <w:ind w:firstLine="142"/>
              <w:contextualSpacing/>
            </w:pPr>
            <w:r>
              <w:t xml:space="preserve">Медеуский </w:t>
            </w:r>
          </w:p>
        </w:tc>
        <w:tc>
          <w:tcPr>
            <w:tcW w:w="1260" w:type="dxa"/>
          </w:tcPr>
          <w:p w14:paraId="00CEB296"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250</w:t>
            </w:r>
          </w:p>
        </w:tc>
        <w:tc>
          <w:tcPr>
            <w:tcW w:w="1170" w:type="dxa"/>
          </w:tcPr>
          <w:p w14:paraId="14A5C623"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304</w:t>
            </w:r>
          </w:p>
        </w:tc>
        <w:tc>
          <w:tcPr>
            <w:tcW w:w="1170" w:type="dxa"/>
          </w:tcPr>
          <w:p w14:paraId="36AEF58C"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258</w:t>
            </w:r>
          </w:p>
        </w:tc>
        <w:tc>
          <w:tcPr>
            <w:tcW w:w="1170" w:type="dxa"/>
          </w:tcPr>
          <w:p w14:paraId="710ED01D"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384</w:t>
            </w:r>
          </w:p>
        </w:tc>
        <w:tc>
          <w:tcPr>
            <w:tcW w:w="1260" w:type="dxa"/>
          </w:tcPr>
          <w:p w14:paraId="6052DF5F"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 xml:space="preserve"> 129</w:t>
            </w:r>
          </w:p>
        </w:tc>
        <w:tc>
          <w:tcPr>
            <w:tcW w:w="1443" w:type="dxa"/>
          </w:tcPr>
          <w:p w14:paraId="18FDE259" w14:textId="16F461F0"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226</w:t>
            </w:r>
          </w:p>
        </w:tc>
      </w:tr>
      <w:tr w:rsidR="00A8263B" w:rsidRPr="00111ACC" w14:paraId="5DE7668F" w14:textId="01822175" w:rsidTr="000E3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2A621DF0" w14:textId="77777777" w:rsidR="00A8263B" w:rsidRPr="00111ACC" w:rsidRDefault="00A8263B" w:rsidP="006637A6">
            <w:pPr>
              <w:widowControl w:val="0"/>
              <w:ind w:firstLine="142"/>
              <w:contextualSpacing/>
            </w:pPr>
            <w:r>
              <w:t>Наурызбайский</w:t>
            </w:r>
          </w:p>
        </w:tc>
        <w:tc>
          <w:tcPr>
            <w:tcW w:w="1260" w:type="dxa"/>
          </w:tcPr>
          <w:p w14:paraId="112345F3" w14:textId="77777777"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301</w:t>
            </w:r>
          </w:p>
        </w:tc>
        <w:tc>
          <w:tcPr>
            <w:tcW w:w="1170" w:type="dxa"/>
          </w:tcPr>
          <w:p w14:paraId="113F32E1" w14:textId="77777777"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701</w:t>
            </w:r>
          </w:p>
        </w:tc>
        <w:tc>
          <w:tcPr>
            <w:tcW w:w="1170" w:type="dxa"/>
          </w:tcPr>
          <w:p w14:paraId="408F8CAC" w14:textId="77777777"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620</w:t>
            </w:r>
          </w:p>
        </w:tc>
        <w:tc>
          <w:tcPr>
            <w:tcW w:w="1170" w:type="dxa"/>
          </w:tcPr>
          <w:p w14:paraId="5E147F65" w14:textId="77777777"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340</w:t>
            </w:r>
          </w:p>
        </w:tc>
        <w:tc>
          <w:tcPr>
            <w:tcW w:w="1260" w:type="dxa"/>
          </w:tcPr>
          <w:p w14:paraId="53682885" w14:textId="77777777"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 xml:space="preserve"> 704</w:t>
            </w:r>
          </w:p>
        </w:tc>
        <w:tc>
          <w:tcPr>
            <w:tcW w:w="1443" w:type="dxa"/>
          </w:tcPr>
          <w:p w14:paraId="784A2917" w14:textId="385DFEBE" w:rsidR="00A8263B" w:rsidRPr="00111ACC" w:rsidRDefault="00A8263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245</w:t>
            </w:r>
          </w:p>
        </w:tc>
      </w:tr>
      <w:tr w:rsidR="00A8263B" w:rsidRPr="00111ACC" w14:paraId="16F7F092" w14:textId="2D8DB19A" w:rsidTr="000E3CE3">
        <w:tc>
          <w:tcPr>
            <w:cnfStyle w:val="001000000000" w:firstRow="0" w:lastRow="0" w:firstColumn="1" w:lastColumn="0" w:oddVBand="0" w:evenVBand="0" w:oddHBand="0" w:evenHBand="0" w:firstRowFirstColumn="0" w:firstRowLastColumn="0" w:lastRowFirstColumn="0" w:lastRowLastColumn="0"/>
            <w:tcW w:w="2430" w:type="dxa"/>
          </w:tcPr>
          <w:p w14:paraId="1156598A" w14:textId="77777777" w:rsidR="00A8263B" w:rsidRPr="00111ACC" w:rsidRDefault="00A8263B" w:rsidP="006637A6">
            <w:pPr>
              <w:widowControl w:val="0"/>
              <w:ind w:firstLine="142"/>
              <w:contextualSpacing/>
            </w:pPr>
            <w:r>
              <w:t>Турксибский</w:t>
            </w:r>
          </w:p>
        </w:tc>
        <w:tc>
          <w:tcPr>
            <w:tcW w:w="1260" w:type="dxa"/>
          </w:tcPr>
          <w:p w14:paraId="38B5B197"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109</w:t>
            </w:r>
          </w:p>
        </w:tc>
        <w:tc>
          <w:tcPr>
            <w:tcW w:w="1170" w:type="dxa"/>
          </w:tcPr>
          <w:p w14:paraId="2D6AB903"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104</w:t>
            </w:r>
          </w:p>
        </w:tc>
        <w:tc>
          <w:tcPr>
            <w:tcW w:w="1170" w:type="dxa"/>
          </w:tcPr>
          <w:p w14:paraId="724862AE"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445</w:t>
            </w:r>
          </w:p>
        </w:tc>
        <w:tc>
          <w:tcPr>
            <w:tcW w:w="1170" w:type="dxa"/>
          </w:tcPr>
          <w:p w14:paraId="5DFEAF0F"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97</w:t>
            </w:r>
          </w:p>
        </w:tc>
        <w:tc>
          <w:tcPr>
            <w:tcW w:w="1260" w:type="dxa"/>
          </w:tcPr>
          <w:p w14:paraId="0E8ECA6A" w14:textId="77777777"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 xml:space="preserve"> 222</w:t>
            </w:r>
          </w:p>
        </w:tc>
        <w:tc>
          <w:tcPr>
            <w:tcW w:w="1443" w:type="dxa"/>
          </w:tcPr>
          <w:p w14:paraId="2FE3298D" w14:textId="09028E9A" w:rsidR="00A8263B" w:rsidRPr="00111ACC" w:rsidRDefault="00A8263B"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180</w:t>
            </w:r>
          </w:p>
        </w:tc>
      </w:tr>
      <w:tr w:rsidR="00875677" w:rsidRPr="00111ACC" w14:paraId="3C645A8F" w14:textId="34A55AE4" w:rsidTr="000E3C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0" w:type="dxa"/>
            <w:gridSpan w:val="6"/>
          </w:tcPr>
          <w:p w14:paraId="40D4BD06" w14:textId="77777777" w:rsidR="00875677" w:rsidRPr="00111ACC" w:rsidRDefault="00875677" w:rsidP="006637A6">
            <w:pPr>
              <w:widowControl w:val="0"/>
              <w:contextualSpacing/>
              <w:jc w:val="both"/>
              <w:rPr>
                <w:sz w:val="28"/>
                <w:szCs w:val="28"/>
              </w:rPr>
            </w:pPr>
            <w:r>
              <w:t>Примечание – Построено автором на основе источника [95]</w:t>
            </w:r>
          </w:p>
        </w:tc>
        <w:tc>
          <w:tcPr>
            <w:tcW w:w="1443" w:type="dxa"/>
          </w:tcPr>
          <w:p w14:paraId="469CACED" w14:textId="77777777" w:rsidR="00875677" w:rsidRPr="00111ACC" w:rsidRDefault="00875677" w:rsidP="006637A6">
            <w:pPr>
              <w:widowControl w:val="0"/>
              <w:contextualSpacing/>
              <w:jc w:val="both"/>
              <w:cnfStyle w:val="000000100000" w:firstRow="0" w:lastRow="0" w:firstColumn="0" w:lastColumn="0" w:oddVBand="0" w:evenVBand="0" w:oddHBand="1" w:evenHBand="0" w:firstRowFirstColumn="0" w:firstRowLastColumn="0" w:lastRowFirstColumn="0" w:lastRowLastColumn="0"/>
            </w:pPr>
          </w:p>
        </w:tc>
      </w:tr>
    </w:tbl>
    <w:p w14:paraId="70F2EF72" w14:textId="77777777" w:rsidR="00210C27" w:rsidRPr="00111ACC" w:rsidRDefault="00210C27" w:rsidP="006637A6">
      <w:pPr>
        <w:widowControl w:val="0"/>
        <w:tabs>
          <w:tab w:val="left" w:pos="993"/>
        </w:tabs>
        <w:ind w:firstLine="709"/>
        <w:contextualSpacing/>
        <w:jc w:val="both"/>
        <w:rPr>
          <w:sz w:val="28"/>
          <w:szCs w:val="28"/>
        </w:rPr>
      </w:pPr>
    </w:p>
    <w:p w14:paraId="310FC584" w14:textId="77777777" w:rsidR="00EC4BD8" w:rsidRPr="00111ACC" w:rsidRDefault="00EC4BD8" w:rsidP="006637A6">
      <w:pPr>
        <w:widowControl w:val="0"/>
        <w:tabs>
          <w:tab w:val="left" w:pos="993"/>
        </w:tabs>
        <w:ind w:firstLine="709"/>
        <w:contextualSpacing/>
        <w:jc w:val="both"/>
        <w:rPr>
          <w:sz w:val="28"/>
          <w:szCs w:val="28"/>
        </w:rPr>
      </w:pPr>
      <w:r>
        <w:rPr>
          <w:sz w:val="28"/>
          <w:szCs w:val="28"/>
        </w:rPr>
        <w:t xml:space="preserve">По итогам </w:t>
      </w:r>
      <w:r>
        <w:rPr>
          <w:b/>
          <w:bCs/>
          <w:sz w:val="28"/>
          <w:szCs w:val="28"/>
        </w:rPr>
        <w:t>2024 года</w:t>
      </w:r>
      <w:r>
        <w:rPr>
          <w:sz w:val="28"/>
          <w:szCs w:val="28"/>
        </w:rPr>
        <w:t xml:space="preserve"> г. Алматы сохраняет лидирующие позиции по объёму инвестиций в основной капитал среди регионов Республики Казахстан. Несмотря на сопоставимую долю в общереспубликанском объёме инвестиций (по 10,6%), в абсолютном выражении объем инвестиций в Алматы незначительно превысил показатель Атырауской области.</w:t>
      </w:r>
    </w:p>
    <w:p w14:paraId="4519327E" w14:textId="77777777" w:rsidR="00EC4BD8" w:rsidRPr="00111ACC" w:rsidRDefault="00EC4BD8" w:rsidP="006637A6">
      <w:pPr>
        <w:widowControl w:val="0"/>
        <w:tabs>
          <w:tab w:val="left" w:pos="993"/>
        </w:tabs>
        <w:ind w:firstLine="709"/>
        <w:contextualSpacing/>
        <w:jc w:val="both"/>
        <w:rPr>
          <w:sz w:val="28"/>
          <w:szCs w:val="28"/>
        </w:rPr>
      </w:pPr>
      <w:r>
        <w:rPr>
          <w:sz w:val="28"/>
          <w:szCs w:val="28"/>
        </w:rPr>
        <w:t xml:space="preserve">Так, объем инвестиций в основной капитал в г. Алматы составил 2 069,9 млрд тенге, тогда как в Атырауской области — 2 059,6 млрд тенге. Таким образом, Алматы формально занял первое место в стране по суммарному объему </w:t>
      </w:r>
      <w:r>
        <w:rPr>
          <w:sz w:val="28"/>
          <w:szCs w:val="28"/>
        </w:rPr>
        <w:lastRenderedPageBreak/>
        <w:t>инвестиций в основной капитал, опередив Атыраускую область, что отражает усиление инвестиционной активности в крупнейшем финансово-деловом центре страны (рисунок 14).</w:t>
      </w:r>
    </w:p>
    <w:p w14:paraId="32D8DDE7" w14:textId="762CD5B7" w:rsidR="00210C27" w:rsidRPr="00111ACC" w:rsidRDefault="00210C27" w:rsidP="006637A6">
      <w:pPr>
        <w:widowControl w:val="0"/>
        <w:tabs>
          <w:tab w:val="left" w:pos="993"/>
        </w:tabs>
        <w:ind w:firstLine="709"/>
        <w:contextualSpacing/>
        <w:jc w:val="both"/>
        <w:rPr>
          <w:sz w:val="28"/>
          <w:szCs w:val="28"/>
        </w:rPr>
      </w:pPr>
    </w:p>
    <w:p w14:paraId="44C5B990" w14:textId="77777777" w:rsidR="00210C27" w:rsidRPr="00111ACC" w:rsidRDefault="00210C27" w:rsidP="006637A6">
      <w:pPr>
        <w:widowControl w:val="0"/>
        <w:ind w:firstLine="709"/>
        <w:contextualSpacing/>
        <w:jc w:val="both"/>
        <w:rPr>
          <w:sz w:val="28"/>
          <w:szCs w:val="28"/>
        </w:rPr>
      </w:pPr>
    </w:p>
    <w:p w14:paraId="706CB090" w14:textId="39D96CCD" w:rsidR="00210C27" w:rsidRPr="00111ACC" w:rsidRDefault="000172B3" w:rsidP="006637A6">
      <w:pPr>
        <w:widowControl w:val="0"/>
        <w:contextualSpacing/>
        <w:jc w:val="center"/>
        <w:rPr>
          <w:sz w:val="28"/>
          <w:szCs w:val="28"/>
        </w:rPr>
      </w:pPr>
      <w:r>
        <w:rPr>
          <w:noProof/>
        </w:rPr>
        <w:drawing>
          <wp:inline distT="0" distB="0" distL="0" distR="0" wp14:anchorId="652FCCD0" wp14:editId="140BEC88">
            <wp:extent cx="6252210" cy="2819400"/>
            <wp:effectExtent l="0" t="0" r="15240" b="0"/>
            <wp:docPr id="2125464949" name="Chart 1">
              <a:extLst xmlns:a="http://schemas.openxmlformats.org/drawingml/2006/main">
                <a:ext uri="{FF2B5EF4-FFF2-40B4-BE49-F238E27FC236}">
                  <a16:creationId xmlns:a16="http://schemas.microsoft.com/office/drawing/2014/main" id="{0D1A8665-B25E-9A49-45A4-C3DC2F0998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4BE69B2" w14:textId="77777777" w:rsidR="00210C27" w:rsidRPr="00111ACC" w:rsidRDefault="00210C27" w:rsidP="006637A6">
      <w:pPr>
        <w:widowControl w:val="0"/>
        <w:tabs>
          <w:tab w:val="left" w:pos="993"/>
        </w:tabs>
        <w:ind w:firstLine="709"/>
        <w:contextualSpacing/>
        <w:jc w:val="center"/>
        <w:rPr>
          <w:sz w:val="28"/>
          <w:szCs w:val="28"/>
        </w:rPr>
      </w:pPr>
    </w:p>
    <w:p w14:paraId="67E97BFF" w14:textId="0B19C78D" w:rsidR="00210C27" w:rsidRPr="00111ACC" w:rsidRDefault="003757F4" w:rsidP="006637A6">
      <w:pPr>
        <w:widowControl w:val="0"/>
        <w:tabs>
          <w:tab w:val="left" w:pos="993"/>
        </w:tabs>
        <w:ind w:firstLine="709"/>
        <w:contextualSpacing/>
        <w:jc w:val="center"/>
        <w:rPr>
          <w:sz w:val="28"/>
          <w:szCs w:val="28"/>
        </w:rPr>
      </w:pPr>
      <w:r>
        <w:rPr>
          <w:sz w:val="28"/>
          <w:szCs w:val="28"/>
        </w:rPr>
        <w:t>Рисунок 14 – Удельный вес регионов в республиканском объеме инвестиций в основной капитал, 2024 г., %</w:t>
      </w:r>
    </w:p>
    <w:p w14:paraId="0346D788" w14:textId="77777777" w:rsidR="00210C27" w:rsidRPr="00111ACC" w:rsidRDefault="003757F4" w:rsidP="006637A6">
      <w:pPr>
        <w:widowControl w:val="0"/>
        <w:tabs>
          <w:tab w:val="left" w:pos="993"/>
        </w:tabs>
        <w:ind w:firstLine="709"/>
        <w:contextualSpacing/>
        <w:jc w:val="both"/>
      </w:pPr>
      <w:r>
        <w:t>Примечание – Построено автором на основе источника [95]</w:t>
      </w:r>
    </w:p>
    <w:p w14:paraId="4FC7337A" w14:textId="77777777" w:rsidR="00210C27" w:rsidRPr="00111ACC" w:rsidRDefault="00210C27" w:rsidP="006637A6">
      <w:pPr>
        <w:widowControl w:val="0"/>
        <w:tabs>
          <w:tab w:val="left" w:pos="993"/>
        </w:tabs>
        <w:ind w:firstLine="709"/>
        <w:contextualSpacing/>
        <w:jc w:val="both"/>
        <w:rPr>
          <w:sz w:val="28"/>
          <w:szCs w:val="28"/>
        </w:rPr>
      </w:pPr>
    </w:p>
    <w:p w14:paraId="78C1C86D" w14:textId="77777777" w:rsidR="003A3241" w:rsidRPr="00111ACC" w:rsidRDefault="003757F4" w:rsidP="006637A6">
      <w:pPr>
        <w:widowControl w:val="0"/>
        <w:tabs>
          <w:tab w:val="left" w:pos="993"/>
        </w:tabs>
        <w:ind w:firstLine="709"/>
        <w:contextualSpacing/>
        <w:jc w:val="both"/>
        <w:rPr>
          <w:sz w:val="28"/>
          <w:szCs w:val="28"/>
        </w:rPr>
      </w:pPr>
      <w:r>
        <w:rPr>
          <w:sz w:val="28"/>
          <w:szCs w:val="28"/>
        </w:rPr>
        <w:t>Инвестиции в основной капитал в г. Алматы демонстрируют в целом положительную динамику, достигнув в 2024 году в абсолютных цифрах 2,07 трлн. тенге увеличившись на 12,7% по сравнению с 2023 годом. Наибольшие объемы инвестиций традиционно сосредоточены в Бостандыкском, Медеуском и Алмалинском районах, что отражает высокую деловую активность, концентрацию инфраструктурных и инвестиционных проектов, а также развитие жилищного и коммерческого строительства.</w:t>
      </w:r>
    </w:p>
    <w:p w14:paraId="280EBC92" w14:textId="3D32EBF8" w:rsidR="00210C27" w:rsidRPr="00111ACC" w:rsidRDefault="003757F4" w:rsidP="006637A6">
      <w:pPr>
        <w:widowControl w:val="0"/>
        <w:tabs>
          <w:tab w:val="left" w:pos="993"/>
        </w:tabs>
        <w:ind w:firstLine="709"/>
        <w:contextualSpacing/>
        <w:jc w:val="both"/>
        <w:rPr>
          <w:sz w:val="28"/>
          <w:szCs w:val="28"/>
        </w:rPr>
      </w:pPr>
      <w:r>
        <w:rPr>
          <w:sz w:val="28"/>
          <w:szCs w:val="28"/>
        </w:rPr>
        <w:t>Но в разрезе районов в 2024 году объемы имеет отличия, наиболее низкий показатели демонстрируют Алмалинский и Жетысуский районы города с показателями: 75,7% и 91,2% соответственно, самые высокие – Алатауский район – 195,9% (таблица 6).</w:t>
      </w:r>
    </w:p>
    <w:p w14:paraId="5864F113" w14:textId="77777777" w:rsidR="00210C27" w:rsidRPr="00111ACC" w:rsidRDefault="00210C27" w:rsidP="006637A6">
      <w:pPr>
        <w:widowControl w:val="0"/>
        <w:tabs>
          <w:tab w:val="left" w:pos="993"/>
        </w:tabs>
        <w:ind w:firstLine="709"/>
        <w:contextualSpacing/>
        <w:jc w:val="both"/>
        <w:rPr>
          <w:sz w:val="28"/>
          <w:szCs w:val="28"/>
        </w:rPr>
      </w:pPr>
    </w:p>
    <w:p w14:paraId="33813D0C" w14:textId="4826CD9D" w:rsidR="00210C27" w:rsidRPr="00111ACC" w:rsidRDefault="003757F4" w:rsidP="006637A6">
      <w:pPr>
        <w:widowControl w:val="0"/>
        <w:tabs>
          <w:tab w:val="left" w:pos="993"/>
        </w:tabs>
        <w:ind w:firstLine="709"/>
        <w:contextualSpacing/>
        <w:jc w:val="both"/>
        <w:rPr>
          <w:sz w:val="28"/>
          <w:szCs w:val="28"/>
        </w:rPr>
      </w:pPr>
      <w:r>
        <w:rPr>
          <w:sz w:val="28"/>
          <w:szCs w:val="28"/>
        </w:rPr>
        <w:t>Таблица 6 – Динамика инвестиций в основной капитал в г. Алматы в разрезе районов за 2019-2024 годы</w:t>
      </w:r>
    </w:p>
    <w:tbl>
      <w:tblPr>
        <w:tblStyle w:val="ListTable3-Accent5"/>
        <w:tblW w:w="9628" w:type="dxa"/>
        <w:tblLayout w:type="fixed"/>
        <w:tblLook w:val="04A0" w:firstRow="1" w:lastRow="0" w:firstColumn="1" w:lastColumn="0" w:noHBand="0" w:noVBand="1"/>
      </w:tblPr>
      <w:tblGrid>
        <w:gridCol w:w="1975"/>
        <w:gridCol w:w="1170"/>
        <w:gridCol w:w="1170"/>
        <w:gridCol w:w="1260"/>
        <w:gridCol w:w="1260"/>
        <w:gridCol w:w="1260"/>
        <w:gridCol w:w="1533"/>
      </w:tblGrid>
      <w:tr w:rsidR="00F43CF8" w:rsidRPr="00111ACC" w14:paraId="5472F75A" w14:textId="79837D36" w:rsidTr="00F43CF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75" w:type="dxa"/>
          </w:tcPr>
          <w:p w14:paraId="7539FAFD" w14:textId="77777777" w:rsidR="00F43CF8" w:rsidRPr="00111ACC" w:rsidRDefault="00F43CF8" w:rsidP="006637A6">
            <w:pPr>
              <w:widowControl w:val="0"/>
              <w:contextualSpacing/>
              <w:jc w:val="center"/>
            </w:pPr>
            <w:r>
              <w:t>Показатели</w:t>
            </w:r>
          </w:p>
        </w:tc>
        <w:tc>
          <w:tcPr>
            <w:tcW w:w="1170" w:type="dxa"/>
          </w:tcPr>
          <w:p w14:paraId="4C5EA303" w14:textId="77777777" w:rsidR="00F43CF8" w:rsidRPr="00111ACC" w:rsidRDefault="00F43CF8"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2019</w:t>
            </w:r>
          </w:p>
        </w:tc>
        <w:tc>
          <w:tcPr>
            <w:tcW w:w="1170" w:type="dxa"/>
          </w:tcPr>
          <w:p w14:paraId="65A08F2B" w14:textId="77777777" w:rsidR="00F43CF8" w:rsidRPr="00111ACC" w:rsidRDefault="00F43CF8"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2020</w:t>
            </w:r>
          </w:p>
        </w:tc>
        <w:tc>
          <w:tcPr>
            <w:tcW w:w="1260" w:type="dxa"/>
          </w:tcPr>
          <w:p w14:paraId="5BA13FBC" w14:textId="77777777" w:rsidR="00F43CF8" w:rsidRPr="00111ACC" w:rsidRDefault="00F43CF8"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2021</w:t>
            </w:r>
          </w:p>
        </w:tc>
        <w:tc>
          <w:tcPr>
            <w:tcW w:w="1260" w:type="dxa"/>
          </w:tcPr>
          <w:p w14:paraId="5416E457" w14:textId="77777777" w:rsidR="00F43CF8" w:rsidRPr="00111ACC" w:rsidRDefault="00F43CF8"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2022</w:t>
            </w:r>
          </w:p>
        </w:tc>
        <w:tc>
          <w:tcPr>
            <w:tcW w:w="1260" w:type="dxa"/>
          </w:tcPr>
          <w:p w14:paraId="0D42BDAB" w14:textId="77777777" w:rsidR="00F43CF8" w:rsidRPr="00111ACC" w:rsidRDefault="00F43CF8"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2023</w:t>
            </w:r>
          </w:p>
        </w:tc>
        <w:tc>
          <w:tcPr>
            <w:tcW w:w="1533" w:type="dxa"/>
          </w:tcPr>
          <w:p w14:paraId="4467761B" w14:textId="5B09EFF6" w:rsidR="00F43CF8" w:rsidRPr="00111ACC" w:rsidRDefault="00F43CF8"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2024</w:t>
            </w:r>
          </w:p>
        </w:tc>
      </w:tr>
      <w:tr w:rsidR="00F43CF8" w:rsidRPr="00111ACC" w14:paraId="547FE1A8" w14:textId="364C02B5" w:rsidTr="00F43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5" w:type="dxa"/>
            <w:gridSpan w:val="6"/>
          </w:tcPr>
          <w:p w14:paraId="5988144E" w14:textId="77777777" w:rsidR="00F43CF8" w:rsidRPr="00111ACC" w:rsidRDefault="00F43CF8" w:rsidP="006637A6">
            <w:pPr>
              <w:widowControl w:val="0"/>
              <w:contextualSpacing/>
              <w:jc w:val="both"/>
              <w:rPr>
                <w:sz w:val="28"/>
                <w:szCs w:val="28"/>
              </w:rPr>
            </w:pPr>
            <w:r>
              <w:t xml:space="preserve">Объем инвестиций в основной капитал </w:t>
            </w:r>
            <w:r>
              <w:rPr>
                <w:iCs/>
              </w:rPr>
              <w:t>(миллионов тенге</w:t>
            </w:r>
            <w:r>
              <w:rPr>
                <w:iCs/>
                <w:sz w:val="22"/>
                <w:szCs w:val="22"/>
              </w:rPr>
              <w:t>)</w:t>
            </w:r>
          </w:p>
        </w:tc>
        <w:tc>
          <w:tcPr>
            <w:tcW w:w="1533" w:type="dxa"/>
          </w:tcPr>
          <w:p w14:paraId="1D10AA61" w14:textId="77777777" w:rsidR="00F43CF8" w:rsidRPr="00111ACC" w:rsidRDefault="00F43CF8" w:rsidP="006637A6">
            <w:pPr>
              <w:widowControl w:val="0"/>
              <w:contextualSpacing/>
              <w:jc w:val="both"/>
              <w:cnfStyle w:val="000000100000" w:firstRow="0" w:lastRow="0" w:firstColumn="0" w:lastColumn="0" w:oddVBand="0" w:evenVBand="0" w:oddHBand="1" w:evenHBand="0" w:firstRowFirstColumn="0" w:firstRowLastColumn="0" w:lastRowFirstColumn="0" w:lastRowLastColumn="0"/>
            </w:pPr>
          </w:p>
        </w:tc>
      </w:tr>
      <w:tr w:rsidR="002C7CDE" w:rsidRPr="00111ACC" w14:paraId="40779A1B" w14:textId="046CF4A2" w:rsidTr="00F43CF8">
        <w:tc>
          <w:tcPr>
            <w:cnfStyle w:val="001000000000" w:firstRow="0" w:lastRow="0" w:firstColumn="1" w:lastColumn="0" w:oddVBand="0" w:evenVBand="0" w:oddHBand="0" w:evenHBand="0" w:firstRowFirstColumn="0" w:firstRowLastColumn="0" w:lastRowFirstColumn="0" w:lastRowLastColumn="0"/>
            <w:tcW w:w="1975" w:type="dxa"/>
          </w:tcPr>
          <w:p w14:paraId="4900C465" w14:textId="77777777" w:rsidR="002C7CDE" w:rsidRPr="00111ACC" w:rsidRDefault="002C7CDE" w:rsidP="006637A6">
            <w:pPr>
              <w:widowControl w:val="0"/>
              <w:contextualSpacing/>
              <w:rPr>
                <w:bCs w:val="0"/>
              </w:rPr>
            </w:pPr>
            <w:r>
              <w:t>г. Алматы</w:t>
            </w:r>
          </w:p>
        </w:tc>
        <w:tc>
          <w:tcPr>
            <w:tcW w:w="1170" w:type="dxa"/>
          </w:tcPr>
          <w:p w14:paraId="3D7B32C7"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820 449</w:t>
            </w:r>
          </w:p>
        </w:tc>
        <w:tc>
          <w:tcPr>
            <w:tcW w:w="1170" w:type="dxa"/>
          </w:tcPr>
          <w:p w14:paraId="3A57DF33"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976 795</w:t>
            </w:r>
          </w:p>
        </w:tc>
        <w:tc>
          <w:tcPr>
            <w:tcW w:w="1260" w:type="dxa"/>
          </w:tcPr>
          <w:p w14:paraId="581A7860"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1 187 620</w:t>
            </w:r>
          </w:p>
        </w:tc>
        <w:tc>
          <w:tcPr>
            <w:tcW w:w="1260" w:type="dxa"/>
          </w:tcPr>
          <w:p w14:paraId="0A88D458"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1 407 990</w:t>
            </w:r>
          </w:p>
        </w:tc>
        <w:tc>
          <w:tcPr>
            <w:tcW w:w="1260" w:type="dxa"/>
          </w:tcPr>
          <w:p w14:paraId="3E46E2CD"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1 803 183</w:t>
            </w:r>
          </w:p>
        </w:tc>
        <w:tc>
          <w:tcPr>
            <w:tcW w:w="1533" w:type="dxa"/>
          </w:tcPr>
          <w:p w14:paraId="62F19B7A" w14:textId="2B97A5A4"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2 069 933</w:t>
            </w:r>
          </w:p>
        </w:tc>
      </w:tr>
      <w:tr w:rsidR="002C7CDE" w:rsidRPr="00111ACC" w14:paraId="4A0CDBA7" w14:textId="7A7F0B88" w:rsidTr="00F43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475FCA29" w14:textId="77777777" w:rsidR="002C7CDE" w:rsidRPr="00111ACC" w:rsidRDefault="002C7CDE" w:rsidP="006637A6">
            <w:pPr>
              <w:widowControl w:val="0"/>
              <w:contextualSpacing/>
              <w:rPr>
                <w:b w:val="0"/>
                <w:bCs w:val="0"/>
              </w:rPr>
            </w:pPr>
            <w:r>
              <w:rPr>
                <w:b w:val="0"/>
                <w:bCs w:val="0"/>
              </w:rPr>
              <w:t>Алмалинский</w:t>
            </w:r>
          </w:p>
        </w:tc>
        <w:tc>
          <w:tcPr>
            <w:tcW w:w="1170" w:type="dxa"/>
          </w:tcPr>
          <w:p w14:paraId="40DB6441" w14:textId="77777777"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125 208</w:t>
            </w:r>
          </w:p>
        </w:tc>
        <w:tc>
          <w:tcPr>
            <w:tcW w:w="1170" w:type="dxa"/>
          </w:tcPr>
          <w:p w14:paraId="3BA1F7E4" w14:textId="77777777"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115 479</w:t>
            </w:r>
          </w:p>
        </w:tc>
        <w:tc>
          <w:tcPr>
            <w:tcW w:w="1260" w:type="dxa"/>
          </w:tcPr>
          <w:p w14:paraId="4FAFBD58" w14:textId="77777777"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159 987</w:t>
            </w:r>
          </w:p>
        </w:tc>
        <w:tc>
          <w:tcPr>
            <w:tcW w:w="1260" w:type="dxa"/>
          </w:tcPr>
          <w:p w14:paraId="23FFB8CE" w14:textId="77777777"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150 155</w:t>
            </w:r>
          </w:p>
        </w:tc>
        <w:tc>
          <w:tcPr>
            <w:tcW w:w="1260" w:type="dxa"/>
          </w:tcPr>
          <w:p w14:paraId="24617687" w14:textId="77777777"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366 210</w:t>
            </w:r>
          </w:p>
        </w:tc>
        <w:tc>
          <w:tcPr>
            <w:tcW w:w="1533" w:type="dxa"/>
          </w:tcPr>
          <w:p w14:paraId="76EA6540" w14:textId="3BC2AB32"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279 664</w:t>
            </w:r>
          </w:p>
        </w:tc>
      </w:tr>
      <w:tr w:rsidR="002C7CDE" w:rsidRPr="00111ACC" w14:paraId="29F871C9" w14:textId="6F93B4FA" w:rsidTr="00F43CF8">
        <w:tc>
          <w:tcPr>
            <w:cnfStyle w:val="001000000000" w:firstRow="0" w:lastRow="0" w:firstColumn="1" w:lastColumn="0" w:oddVBand="0" w:evenVBand="0" w:oddHBand="0" w:evenHBand="0" w:firstRowFirstColumn="0" w:firstRowLastColumn="0" w:lastRowFirstColumn="0" w:lastRowLastColumn="0"/>
            <w:tcW w:w="1975" w:type="dxa"/>
          </w:tcPr>
          <w:p w14:paraId="6A5381DD" w14:textId="77777777" w:rsidR="002C7CDE" w:rsidRPr="00111ACC" w:rsidRDefault="002C7CDE" w:rsidP="006637A6">
            <w:pPr>
              <w:widowControl w:val="0"/>
              <w:contextualSpacing/>
              <w:rPr>
                <w:b w:val="0"/>
                <w:bCs w:val="0"/>
              </w:rPr>
            </w:pPr>
            <w:r>
              <w:rPr>
                <w:b w:val="0"/>
                <w:bCs w:val="0"/>
              </w:rPr>
              <w:t>Алатауский</w:t>
            </w:r>
          </w:p>
        </w:tc>
        <w:tc>
          <w:tcPr>
            <w:tcW w:w="1170" w:type="dxa"/>
          </w:tcPr>
          <w:p w14:paraId="20A9E037"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107 178</w:t>
            </w:r>
          </w:p>
        </w:tc>
        <w:tc>
          <w:tcPr>
            <w:tcW w:w="1170" w:type="dxa"/>
          </w:tcPr>
          <w:p w14:paraId="300B6B28"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144 167</w:t>
            </w:r>
          </w:p>
        </w:tc>
        <w:tc>
          <w:tcPr>
            <w:tcW w:w="1260" w:type="dxa"/>
          </w:tcPr>
          <w:p w14:paraId="411ABAD1"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124 189</w:t>
            </w:r>
          </w:p>
        </w:tc>
        <w:tc>
          <w:tcPr>
            <w:tcW w:w="1260" w:type="dxa"/>
          </w:tcPr>
          <w:p w14:paraId="397DC33C"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125 753</w:t>
            </w:r>
          </w:p>
        </w:tc>
        <w:tc>
          <w:tcPr>
            <w:tcW w:w="1260" w:type="dxa"/>
          </w:tcPr>
          <w:p w14:paraId="28B7B070"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186 565</w:t>
            </w:r>
          </w:p>
        </w:tc>
        <w:tc>
          <w:tcPr>
            <w:tcW w:w="1533" w:type="dxa"/>
          </w:tcPr>
          <w:p w14:paraId="1092D508" w14:textId="2DCF2799"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376 850</w:t>
            </w:r>
          </w:p>
        </w:tc>
      </w:tr>
      <w:tr w:rsidR="002C7CDE" w:rsidRPr="00111ACC" w14:paraId="4149AC16" w14:textId="18878C8A" w:rsidTr="00F43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3B31EF3B" w14:textId="77777777" w:rsidR="002C7CDE" w:rsidRPr="00111ACC" w:rsidRDefault="002C7CDE" w:rsidP="006637A6">
            <w:pPr>
              <w:widowControl w:val="0"/>
              <w:contextualSpacing/>
              <w:rPr>
                <w:b w:val="0"/>
                <w:bCs w:val="0"/>
              </w:rPr>
            </w:pPr>
            <w:r>
              <w:rPr>
                <w:b w:val="0"/>
                <w:bCs w:val="0"/>
              </w:rPr>
              <w:t>Ауэзовский</w:t>
            </w:r>
          </w:p>
        </w:tc>
        <w:tc>
          <w:tcPr>
            <w:tcW w:w="1170" w:type="dxa"/>
          </w:tcPr>
          <w:p w14:paraId="05B381A7" w14:textId="77777777"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57 938</w:t>
            </w:r>
          </w:p>
        </w:tc>
        <w:tc>
          <w:tcPr>
            <w:tcW w:w="1170" w:type="dxa"/>
          </w:tcPr>
          <w:p w14:paraId="5281A7A1" w14:textId="77777777"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65 685</w:t>
            </w:r>
          </w:p>
        </w:tc>
        <w:tc>
          <w:tcPr>
            <w:tcW w:w="1260" w:type="dxa"/>
          </w:tcPr>
          <w:p w14:paraId="53089BA9" w14:textId="77777777"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89 729</w:t>
            </w:r>
          </w:p>
        </w:tc>
        <w:tc>
          <w:tcPr>
            <w:tcW w:w="1260" w:type="dxa"/>
          </w:tcPr>
          <w:p w14:paraId="0C4889E0" w14:textId="77777777"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102 022</w:t>
            </w:r>
          </w:p>
        </w:tc>
        <w:tc>
          <w:tcPr>
            <w:tcW w:w="1260" w:type="dxa"/>
          </w:tcPr>
          <w:p w14:paraId="55DE03EE" w14:textId="77777777"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101 642</w:t>
            </w:r>
          </w:p>
        </w:tc>
        <w:tc>
          <w:tcPr>
            <w:tcW w:w="1533" w:type="dxa"/>
          </w:tcPr>
          <w:p w14:paraId="23274B06" w14:textId="477B8661"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140 027</w:t>
            </w:r>
          </w:p>
        </w:tc>
      </w:tr>
      <w:tr w:rsidR="002C7CDE" w:rsidRPr="00111ACC" w14:paraId="151DFC80" w14:textId="140363F2" w:rsidTr="00F43CF8">
        <w:tc>
          <w:tcPr>
            <w:cnfStyle w:val="001000000000" w:firstRow="0" w:lastRow="0" w:firstColumn="1" w:lastColumn="0" w:oddVBand="0" w:evenVBand="0" w:oddHBand="0" w:evenHBand="0" w:firstRowFirstColumn="0" w:firstRowLastColumn="0" w:lastRowFirstColumn="0" w:lastRowLastColumn="0"/>
            <w:tcW w:w="1975" w:type="dxa"/>
          </w:tcPr>
          <w:p w14:paraId="425B8DAD" w14:textId="77777777" w:rsidR="002C7CDE" w:rsidRPr="00111ACC" w:rsidRDefault="002C7CDE" w:rsidP="006637A6">
            <w:pPr>
              <w:widowControl w:val="0"/>
              <w:contextualSpacing/>
              <w:rPr>
                <w:b w:val="0"/>
                <w:bCs w:val="0"/>
              </w:rPr>
            </w:pPr>
            <w:r>
              <w:rPr>
                <w:b w:val="0"/>
                <w:bCs w:val="0"/>
              </w:rPr>
              <w:t>Бостандыкский</w:t>
            </w:r>
          </w:p>
        </w:tc>
        <w:tc>
          <w:tcPr>
            <w:tcW w:w="1170" w:type="dxa"/>
          </w:tcPr>
          <w:p w14:paraId="4D56FCD7"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206 872</w:t>
            </w:r>
          </w:p>
        </w:tc>
        <w:tc>
          <w:tcPr>
            <w:tcW w:w="1170" w:type="dxa"/>
          </w:tcPr>
          <w:p w14:paraId="1D2E9987"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225 215</w:t>
            </w:r>
          </w:p>
        </w:tc>
        <w:tc>
          <w:tcPr>
            <w:tcW w:w="1260" w:type="dxa"/>
          </w:tcPr>
          <w:p w14:paraId="1FC48638"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285 497</w:t>
            </w:r>
          </w:p>
        </w:tc>
        <w:tc>
          <w:tcPr>
            <w:tcW w:w="1260" w:type="dxa"/>
          </w:tcPr>
          <w:p w14:paraId="515DD255"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367 607</w:t>
            </w:r>
          </w:p>
        </w:tc>
        <w:tc>
          <w:tcPr>
            <w:tcW w:w="1260" w:type="dxa"/>
          </w:tcPr>
          <w:p w14:paraId="175AE55E"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390 217</w:t>
            </w:r>
          </w:p>
        </w:tc>
        <w:tc>
          <w:tcPr>
            <w:tcW w:w="1533" w:type="dxa"/>
          </w:tcPr>
          <w:p w14:paraId="611DF61B" w14:textId="51F22EAD"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436 968</w:t>
            </w:r>
          </w:p>
        </w:tc>
      </w:tr>
      <w:tr w:rsidR="002C7CDE" w:rsidRPr="00111ACC" w14:paraId="1D914FE3" w14:textId="1E214871" w:rsidTr="00F43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3A6C7A90" w14:textId="77777777" w:rsidR="002C7CDE" w:rsidRPr="00111ACC" w:rsidRDefault="002C7CDE" w:rsidP="006637A6">
            <w:pPr>
              <w:widowControl w:val="0"/>
              <w:contextualSpacing/>
              <w:rPr>
                <w:b w:val="0"/>
                <w:bCs w:val="0"/>
              </w:rPr>
            </w:pPr>
            <w:r>
              <w:rPr>
                <w:b w:val="0"/>
                <w:bCs w:val="0"/>
              </w:rPr>
              <w:t>Жетысуский</w:t>
            </w:r>
          </w:p>
        </w:tc>
        <w:tc>
          <w:tcPr>
            <w:tcW w:w="1170" w:type="dxa"/>
          </w:tcPr>
          <w:p w14:paraId="6EA6CBC3" w14:textId="77777777"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37 348</w:t>
            </w:r>
          </w:p>
        </w:tc>
        <w:tc>
          <w:tcPr>
            <w:tcW w:w="1170" w:type="dxa"/>
          </w:tcPr>
          <w:p w14:paraId="0FE3F5CC" w14:textId="77777777"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47 433</w:t>
            </w:r>
          </w:p>
        </w:tc>
        <w:tc>
          <w:tcPr>
            <w:tcW w:w="1260" w:type="dxa"/>
          </w:tcPr>
          <w:p w14:paraId="375953A0" w14:textId="77777777"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71 553</w:t>
            </w:r>
          </w:p>
        </w:tc>
        <w:tc>
          <w:tcPr>
            <w:tcW w:w="1260" w:type="dxa"/>
          </w:tcPr>
          <w:p w14:paraId="78E9E3A8" w14:textId="77777777"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73 347</w:t>
            </w:r>
          </w:p>
        </w:tc>
        <w:tc>
          <w:tcPr>
            <w:tcW w:w="1260" w:type="dxa"/>
          </w:tcPr>
          <w:p w14:paraId="3FCFAF9F" w14:textId="77777777"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103 310</w:t>
            </w:r>
          </w:p>
        </w:tc>
        <w:tc>
          <w:tcPr>
            <w:tcW w:w="1533" w:type="dxa"/>
          </w:tcPr>
          <w:p w14:paraId="7DE4D157" w14:textId="308928EB"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122 817</w:t>
            </w:r>
          </w:p>
        </w:tc>
      </w:tr>
      <w:tr w:rsidR="002C7CDE" w:rsidRPr="00111ACC" w14:paraId="4F8E363E" w14:textId="77470A8E" w:rsidTr="00F43CF8">
        <w:tc>
          <w:tcPr>
            <w:cnfStyle w:val="001000000000" w:firstRow="0" w:lastRow="0" w:firstColumn="1" w:lastColumn="0" w:oddVBand="0" w:evenVBand="0" w:oddHBand="0" w:evenHBand="0" w:firstRowFirstColumn="0" w:firstRowLastColumn="0" w:lastRowFirstColumn="0" w:lastRowLastColumn="0"/>
            <w:tcW w:w="1975" w:type="dxa"/>
          </w:tcPr>
          <w:p w14:paraId="6AB28B3B" w14:textId="77777777" w:rsidR="002C7CDE" w:rsidRPr="00111ACC" w:rsidRDefault="002C7CDE" w:rsidP="006637A6">
            <w:pPr>
              <w:widowControl w:val="0"/>
              <w:contextualSpacing/>
              <w:rPr>
                <w:b w:val="0"/>
                <w:bCs w:val="0"/>
              </w:rPr>
            </w:pPr>
            <w:r>
              <w:rPr>
                <w:b w:val="0"/>
                <w:bCs w:val="0"/>
              </w:rPr>
              <w:lastRenderedPageBreak/>
              <w:t>Медеуский</w:t>
            </w:r>
          </w:p>
        </w:tc>
        <w:tc>
          <w:tcPr>
            <w:tcW w:w="1170" w:type="dxa"/>
          </w:tcPr>
          <w:p w14:paraId="5E94597B"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170 669</w:t>
            </w:r>
          </w:p>
        </w:tc>
        <w:tc>
          <w:tcPr>
            <w:tcW w:w="1170" w:type="dxa"/>
          </w:tcPr>
          <w:p w14:paraId="7C39B7F8"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165 353</w:t>
            </w:r>
          </w:p>
        </w:tc>
        <w:tc>
          <w:tcPr>
            <w:tcW w:w="1260" w:type="dxa"/>
          </w:tcPr>
          <w:p w14:paraId="4D53A1B3"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188 465</w:t>
            </w:r>
          </w:p>
        </w:tc>
        <w:tc>
          <w:tcPr>
            <w:tcW w:w="1260" w:type="dxa"/>
          </w:tcPr>
          <w:p w14:paraId="1C6F2C91"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269 312</w:t>
            </w:r>
          </w:p>
        </w:tc>
        <w:tc>
          <w:tcPr>
            <w:tcW w:w="1260" w:type="dxa"/>
          </w:tcPr>
          <w:p w14:paraId="700D76A9"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360 468</w:t>
            </w:r>
          </w:p>
        </w:tc>
        <w:tc>
          <w:tcPr>
            <w:tcW w:w="1533" w:type="dxa"/>
          </w:tcPr>
          <w:p w14:paraId="7B6CF061" w14:textId="53244B7B"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331 930</w:t>
            </w:r>
          </w:p>
        </w:tc>
      </w:tr>
      <w:tr w:rsidR="002C7CDE" w:rsidRPr="00111ACC" w14:paraId="3B95678C" w14:textId="0FF67827" w:rsidTr="00F43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1DC3C450" w14:textId="77777777" w:rsidR="002C7CDE" w:rsidRPr="00111ACC" w:rsidRDefault="002C7CDE" w:rsidP="006637A6">
            <w:pPr>
              <w:widowControl w:val="0"/>
              <w:contextualSpacing/>
              <w:rPr>
                <w:b w:val="0"/>
                <w:bCs w:val="0"/>
              </w:rPr>
            </w:pPr>
            <w:r>
              <w:rPr>
                <w:b w:val="0"/>
                <w:bCs w:val="0"/>
              </w:rPr>
              <w:t>Наурызбайский</w:t>
            </w:r>
          </w:p>
        </w:tc>
        <w:tc>
          <w:tcPr>
            <w:tcW w:w="1170" w:type="dxa"/>
          </w:tcPr>
          <w:p w14:paraId="7A4EF817" w14:textId="77777777"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43 973</w:t>
            </w:r>
          </w:p>
        </w:tc>
        <w:tc>
          <w:tcPr>
            <w:tcW w:w="1170" w:type="dxa"/>
          </w:tcPr>
          <w:p w14:paraId="4290920D" w14:textId="77777777"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129 617</w:t>
            </w:r>
          </w:p>
        </w:tc>
        <w:tc>
          <w:tcPr>
            <w:tcW w:w="1260" w:type="dxa"/>
          </w:tcPr>
          <w:p w14:paraId="3F3FD4C4" w14:textId="77777777"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128 132</w:t>
            </w:r>
          </w:p>
        </w:tc>
        <w:tc>
          <w:tcPr>
            <w:tcW w:w="1260" w:type="dxa"/>
          </w:tcPr>
          <w:p w14:paraId="0ED22717" w14:textId="77777777"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133 545</w:t>
            </w:r>
          </w:p>
        </w:tc>
        <w:tc>
          <w:tcPr>
            <w:tcW w:w="1260" w:type="dxa"/>
          </w:tcPr>
          <w:p w14:paraId="2F326690" w14:textId="77777777"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142 121</w:t>
            </w:r>
          </w:p>
        </w:tc>
        <w:tc>
          <w:tcPr>
            <w:tcW w:w="1533" w:type="dxa"/>
          </w:tcPr>
          <w:p w14:paraId="7D6C3553" w14:textId="21BB74FA" w:rsidR="002C7CDE" w:rsidRPr="00111ACC" w:rsidRDefault="002C7CD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163 930</w:t>
            </w:r>
          </w:p>
        </w:tc>
      </w:tr>
      <w:tr w:rsidR="002C7CDE" w:rsidRPr="00111ACC" w14:paraId="0F2CA3C1" w14:textId="6C81856A" w:rsidTr="00F43CF8">
        <w:tc>
          <w:tcPr>
            <w:cnfStyle w:val="001000000000" w:firstRow="0" w:lastRow="0" w:firstColumn="1" w:lastColumn="0" w:oddVBand="0" w:evenVBand="0" w:oddHBand="0" w:evenHBand="0" w:firstRowFirstColumn="0" w:firstRowLastColumn="0" w:lastRowFirstColumn="0" w:lastRowLastColumn="0"/>
            <w:tcW w:w="1975" w:type="dxa"/>
          </w:tcPr>
          <w:p w14:paraId="6DB23967" w14:textId="77777777" w:rsidR="002C7CDE" w:rsidRPr="00111ACC" w:rsidRDefault="002C7CDE" w:rsidP="006637A6">
            <w:pPr>
              <w:widowControl w:val="0"/>
              <w:contextualSpacing/>
              <w:rPr>
                <w:b w:val="0"/>
                <w:bCs w:val="0"/>
              </w:rPr>
            </w:pPr>
            <w:r>
              <w:rPr>
                <w:b w:val="0"/>
                <w:bCs w:val="0"/>
              </w:rPr>
              <w:t>Турксибский</w:t>
            </w:r>
          </w:p>
        </w:tc>
        <w:tc>
          <w:tcPr>
            <w:tcW w:w="1170" w:type="dxa"/>
          </w:tcPr>
          <w:p w14:paraId="6951128F"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71 263</w:t>
            </w:r>
          </w:p>
        </w:tc>
        <w:tc>
          <w:tcPr>
            <w:tcW w:w="1170" w:type="dxa"/>
          </w:tcPr>
          <w:p w14:paraId="6641F899"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83 845</w:t>
            </w:r>
          </w:p>
        </w:tc>
        <w:tc>
          <w:tcPr>
            <w:tcW w:w="1260" w:type="dxa"/>
          </w:tcPr>
          <w:p w14:paraId="0BEB0111"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140 068</w:t>
            </w:r>
          </w:p>
        </w:tc>
        <w:tc>
          <w:tcPr>
            <w:tcW w:w="1260" w:type="dxa"/>
          </w:tcPr>
          <w:p w14:paraId="5194A9D7"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186 249</w:t>
            </w:r>
          </w:p>
        </w:tc>
        <w:tc>
          <w:tcPr>
            <w:tcW w:w="1260" w:type="dxa"/>
          </w:tcPr>
          <w:p w14:paraId="4F446D94" w14:textId="77777777"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152 650</w:t>
            </w:r>
          </w:p>
        </w:tc>
        <w:tc>
          <w:tcPr>
            <w:tcW w:w="1533" w:type="dxa"/>
          </w:tcPr>
          <w:p w14:paraId="3FE82A45" w14:textId="5B59CB8A" w:rsidR="002C7CDE" w:rsidRPr="00111ACC" w:rsidRDefault="002C7CD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217 747</w:t>
            </w:r>
          </w:p>
        </w:tc>
      </w:tr>
      <w:tr w:rsidR="00F43CF8" w:rsidRPr="00111ACC" w14:paraId="24A374FC" w14:textId="73D55E7E" w:rsidTr="00F43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5" w:type="dxa"/>
            <w:gridSpan w:val="6"/>
          </w:tcPr>
          <w:p w14:paraId="3E92E68D" w14:textId="77777777" w:rsidR="00F43CF8" w:rsidRPr="00111ACC" w:rsidRDefault="00F43CF8" w:rsidP="006637A6">
            <w:pPr>
              <w:widowControl w:val="0"/>
              <w:contextualSpacing/>
              <w:jc w:val="both"/>
              <w:rPr>
                <w:sz w:val="28"/>
                <w:szCs w:val="28"/>
              </w:rPr>
            </w:pPr>
            <w:r>
              <w:t>в процентах к предыдущему году</w:t>
            </w:r>
          </w:p>
        </w:tc>
        <w:tc>
          <w:tcPr>
            <w:tcW w:w="1533" w:type="dxa"/>
          </w:tcPr>
          <w:p w14:paraId="5B970FFE" w14:textId="77777777" w:rsidR="00F43CF8" w:rsidRPr="00111ACC" w:rsidRDefault="00F43CF8" w:rsidP="006637A6">
            <w:pPr>
              <w:widowControl w:val="0"/>
              <w:contextualSpacing/>
              <w:jc w:val="both"/>
              <w:cnfStyle w:val="000000100000" w:firstRow="0" w:lastRow="0" w:firstColumn="0" w:lastColumn="0" w:oddVBand="0" w:evenVBand="0" w:oddHBand="1" w:evenHBand="0" w:firstRowFirstColumn="0" w:firstRowLastColumn="0" w:lastRowFirstColumn="0" w:lastRowLastColumn="0"/>
            </w:pPr>
          </w:p>
        </w:tc>
      </w:tr>
      <w:tr w:rsidR="005C484F" w:rsidRPr="00111ACC" w14:paraId="563D5453" w14:textId="26DC0CF6" w:rsidTr="00F43CF8">
        <w:tc>
          <w:tcPr>
            <w:cnfStyle w:val="001000000000" w:firstRow="0" w:lastRow="0" w:firstColumn="1" w:lastColumn="0" w:oddVBand="0" w:evenVBand="0" w:oddHBand="0" w:evenHBand="0" w:firstRowFirstColumn="0" w:firstRowLastColumn="0" w:lastRowFirstColumn="0" w:lastRowLastColumn="0"/>
            <w:tcW w:w="1975" w:type="dxa"/>
          </w:tcPr>
          <w:p w14:paraId="2DCB9F25" w14:textId="77777777" w:rsidR="005C484F" w:rsidRPr="00111ACC" w:rsidRDefault="005C484F" w:rsidP="006637A6">
            <w:pPr>
              <w:widowControl w:val="0"/>
              <w:contextualSpacing/>
              <w:rPr>
                <w:bCs w:val="0"/>
              </w:rPr>
            </w:pPr>
            <w:r>
              <w:t>г. Алматы</w:t>
            </w:r>
          </w:p>
        </w:tc>
        <w:tc>
          <w:tcPr>
            <w:tcW w:w="1170" w:type="dxa"/>
          </w:tcPr>
          <w:p w14:paraId="77A51FBC"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108,3</w:t>
            </w:r>
          </w:p>
        </w:tc>
        <w:tc>
          <w:tcPr>
            <w:tcW w:w="1170" w:type="dxa"/>
          </w:tcPr>
          <w:p w14:paraId="14BF7293"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117,9</w:t>
            </w:r>
          </w:p>
        </w:tc>
        <w:tc>
          <w:tcPr>
            <w:tcW w:w="1260" w:type="dxa"/>
          </w:tcPr>
          <w:p w14:paraId="0F9B2DDF"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115,1</w:t>
            </w:r>
          </w:p>
        </w:tc>
        <w:tc>
          <w:tcPr>
            <w:tcW w:w="1260" w:type="dxa"/>
          </w:tcPr>
          <w:p w14:paraId="4F3B8DE4"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112,5</w:t>
            </w:r>
          </w:p>
        </w:tc>
        <w:tc>
          <w:tcPr>
            <w:tcW w:w="1260" w:type="dxa"/>
          </w:tcPr>
          <w:p w14:paraId="3ABF416A"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125,2</w:t>
            </w:r>
          </w:p>
        </w:tc>
        <w:tc>
          <w:tcPr>
            <w:tcW w:w="1533" w:type="dxa"/>
          </w:tcPr>
          <w:p w14:paraId="62EA0CB0" w14:textId="32C81BFC"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 xml:space="preserve"> 112,7</w:t>
            </w:r>
          </w:p>
        </w:tc>
      </w:tr>
      <w:tr w:rsidR="005C484F" w:rsidRPr="00111ACC" w14:paraId="23F0B6DC" w14:textId="5580C1FE" w:rsidTr="00F43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09D8E5AC" w14:textId="77777777" w:rsidR="005C484F" w:rsidRPr="00111ACC" w:rsidRDefault="005C484F" w:rsidP="006637A6">
            <w:pPr>
              <w:widowControl w:val="0"/>
              <w:contextualSpacing/>
              <w:rPr>
                <w:b w:val="0"/>
                <w:bCs w:val="0"/>
              </w:rPr>
            </w:pPr>
            <w:r>
              <w:rPr>
                <w:b w:val="0"/>
                <w:bCs w:val="0"/>
              </w:rPr>
              <w:t>Алмалинский</w:t>
            </w:r>
          </w:p>
        </w:tc>
        <w:tc>
          <w:tcPr>
            <w:tcW w:w="1170" w:type="dxa"/>
          </w:tcPr>
          <w:p w14:paraId="60EFB214"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132,3</w:t>
            </w:r>
          </w:p>
        </w:tc>
        <w:tc>
          <w:tcPr>
            <w:tcW w:w="1170" w:type="dxa"/>
          </w:tcPr>
          <w:p w14:paraId="668F84C0"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90,9</w:t>
            </w:r>
          </w:p>
        </w:tc>
        <w:tc>
          <w:tcPr>
            <w:tcW w:w="1260" w:type="dxa"/>
          </w:tcPr>
          <w:p w14:paraId="2AE4B1A3"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131,2</w:t>
            </w:r>
          </w:p>
        </w:tc>
        <w:tc>
          <w:tcPr>
            <w:tcW w:w="1260" w:type="dxa"/>
          </w:tcPr>
          <w:p w14:paraId="227F85AB"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87,8</w:t>
            </w:r>
          </w:p>
        </w:tc>
        <w:tc>
          <w:tcPr>
            <w:tcW w:w="1260" w:type="dxa"/>
          </w:tcPr>
          <w:p w14:paraId="1137C797"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235,4</w:t>
            </w:r>
          </w:p>
        </w:tc>
        <w:tc>
          <w:tcPr>
            <w:tcW w:w="1533" w:type="dxa"/>
          </w:tcPr>
          <w:p w14:paraId="479F1EDD" w14:textId="3C7C0D70"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75,7</w:t>
            </w:r>
          </w:p>
        </w:tc>
      </w:tr>
      <w:tr w:rsidR="005C484F" w:rsidRPr="00111ACC" w14:paraId="6692943B" w14:textId="483D5771" w:rsidTr="00F43CF8">
        <w:tc>
          <w:tcPr>
            <w:cnfStyle w:val="001000000000" w:firstRow="0" w:lastRow="0" w:firstColumn="1" w:lastColumn="0" w:oddVBand="0" w:evenVBand="0" w:oddHBand="0" w:evenHBand="0" w:firstRowFirstColumn="0" w:firstRowLastColumn="0" w:lastRowFirstColumn="0" w:lastRowLastColumn="0"/>
            <w:tcW w:w="1975" w:type="dxa"/>
          </w:tcPr>
          <w:p w14:paraId="64A3E8F1" w14:textId="77777777" w:rsidR="005C484F" w:rsidRPr="00111ACC" w:rsidRDefault="005C484F" w:rsidP="006637A6">
            <w:pPr>
              <w:widowControl w:val="0"/>
              <w:contextualSpacing/>
              <w:rPr>
                <w:b w:val="0"/>
                <w:bCs w:val="0"/>
              </w:rPr>
            </w:pPr>
            <w:r>
              <w:rPr>
                <w:b w:val="0"/>
                <w:bCs w:val="0"/>
              </w:rPr>
              <w:t>Алатауский</w:t>
            </w:r>
          </w:p>
        </w:tc>
        <w:tc>
          <w:tcPr>
            <w:tcW w:w="1170" w:type="dxa"/>
          </w:tcPr>
          <w:p w14:paraId="7F2C4947"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114,8</w:t>
            </w:r>
          </w:p>
        </w:tc>
        <w:tc>
          <w:tcPr>
            <w:tcW w:w="1170" w:type="dxa"/>
          </w:tcPr>
          <w:p w14:paraId="61041FED"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133,7</w:t>
            </w:r>
          </w:p>
        </w:tc>
        <w:tc>
          <w:tcPr>
            <w:tcW w:w="1260" w:type="dxa"/>
          </w:tcPr>
          <w:p w14:paraId="7649BFF4"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81,7</w:t>
            </w:r>
          </w:p>
        </w:tc>
        <w:tc>
          <w:tcPr>
            <w:tcW w:w="1260" w:type="dxa"/>
          </w:tcPr>
          <w:p w14:paraId="0655F353"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97,0</w:t>
            </w:r>
          </w:p>
        </w:tc>
        <w:tc>
          <w:tcPr>
            <w:tcW w:w="1260" w:type="dxa"/>
          </w:tcPr>
          <w:p w14:paraId="2A64580C"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143,2</w:t>
            </w:r>
          </w:p>
        </w:tc>
        <w:tc>
          <w:tcPr>
            <w:tcW w:w="1533" w:type="dxa"/>
          </w:tcPr>
          <w:p w14:paraId="74507858" w14:textId="1FA58A9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195,9</w:t>
            </w:r>
          </w:p>
        </w:tc>
      </w:tr>
      <w:tr w:rsidR="005C484F" w:rsidRPr="00111ACC" w14:paraId="48240DD1" w14:textId="7319B647" w:rsidTr="00F43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204D8D67" w14:textId="77777777" w:rsidR="005C484F" w:rsidRPr="00111ACC" w:rsidRDefault="005C484F" w:rsidP="006637A6">
            <w:pPr>
              <w:widowControl w:val="0"/>
              <w:contextualSpacing/>
              <w:rPr>
                <w:b w:val="0"/>
                <w:bCs w:val="0"/>
              </w:rPr>
            </w:pPr>
            <w:r>
              <w:rPr>
                <w:b w:val="0"/>
                <w:bCs w:val="0"/>
              </w:rPr>
              <w:t>Ауэзовский</w:t>
            </w:r>
          </w:p>
        </w:tc>
        <w:tc>
          <w:tcPr>
            <w:tcW w:w="1170" w:type="dxa"/>
          </w:tcPr>
          <w:p w14:paraId="5A366675"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81,6</w:t>
            </w:r>
          </w:p>
        </w:tc>
        <w:tc>
          <w:tcPr>
            <w:tcW w:w="1170" w:type="dxa"/>
          </w:tcPr>
          <w:p w14:paraId="74057FA0"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112,4</w:t>
            </w:r>
          </w:p>
        </w:tc>
        <w:tc>
          <w:tcPr>
            <w:tcW w:w="1260" w:type="dxa"/>
          </w:tcPr>
          <w:p w14:paraId="11FE1743"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129,5</w:t>
            </w:r>
          </w:p>
        </w:tc>
        <w:tc>
          <w:tcPr>
            <w:tcW w:w="1260" w:type="dxa"/>
          </w:tcPr>
          <w:p w14:paraId="5BCF1BA9"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110,8</w:t>
            </w:r>
          </w:p>
        </w:tc>
        <w:tc>
          <w:tcPr>
            <w:tcW w:w="1260" w:type="dxa"/>
          </w:tcPr>
          <w:p w14:paraId="336516AF"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96,3</w:t>
            </w:r>
          </w:p>
        </w:tc>
        <w:tc>
          <w:tcPr>
            <w:tcW w:w="1533" w:type="dxa"/>
          </w:tcPr>
          <w:p w14:paraId="3C72AD77" w14:textId="3D3C55CA"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134,4</w:t>
            </w:r>
          </w:p>
        </w:tc>
      </w:tr>
      <w:tr w:rsidR="005C484F" w:rsidRPr="00111ACC" w14:paraId="0254E4CC" w14:textId="6BBFCFE9" w:rsidTr="00F43CF8">
        <w:tc>
          <w:tcPr>
            <w:cnfStyle w:val="001000000000" w:firstRow="0" w:lastRow="0" w:firstColumn="1" w:lastColumn="0" w:oddVBand="0" w:evenVBand="0" w:oddHBand="0" w:evenHBand="0" w:firstRowFirstColumn="0" w:firstRowLastColumn="0" w:lastRowFirstColumn="0" w:lastRowLastColumn="0"/>
            <w:tcW w:w="1975" w:type="dxa"/>
          </w:tcPr>
          <w:p w14:paraId="2A32E764" w14:textId="77777777" w:rsidR="005C484F" w:rsidRPr="00111ACC" w:rsidRDefault="005C484F" w:rsidP="006637A6">
            <w:pPr>
              <w:widowControl w:val="0"/>
              <w:contextualSpacing/>
              <w:rPr>
                <w:b w:val="0"/>
                <w:bCs w:val="0"/>
              </w:rPr>
            </w:pPr>
            <w:r>
              <w:rPr>
                <w:b w:val="0"/>
                <w:bCs w:val="0"/>
              </w:rPr>
              <w:t>Бостандыкский</w:t>
            </w:r>
          </w:p>
        </w:tc>
        <w:tc>
          <w:tcPr>
            <w:tcW w:w="1170" w:type="dxa"/>
          </w:tcPr>
          <w:p w14:paraId="7DE3A058"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109,8</w:t>
            </w:r>
          </w:p>
        </w:tc>
        <w:tc>
          <w:tcPr>
            <w:tcW w:w="1170" w:type="dxa"/>
          </w:tcPr>
          <w:p w14:paraId="208B58F1"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107,8</w:t>
            </w:r>
          </w:p>
        </w:tc>
        <w:tc>
          <w:tcPr>
            <w:tcW w:w="1260" w:type="dxa"/>
          </w:tcPr>
          <w:p w14:paraId="1CDFCA87"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120,0</w:t>
            </w:r>
          </w:p>
        </w:tc>
        <w:tc>
          <w:tcPr>
            <w:tcW w:w="1260" w:type="dxa"/>
          </w:tcPr>
          <w:p w14:paraId="506960A1"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121,6</w:t>
            </w:r>
          </w:p>
        </w:tc>
        <w:tc>
          <w:tcPr>
            <w:tcW w:w="1260" w:type="dxa"/>
          </w:tcPr>
          <w:p w14:paraId="75ACD42E"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102,5</w:t>
            </w:r>
          </w:p>
        </w:tc>
        <w:tc>
          <w:tcPr>
            <w:tcW w:w="1533" w:type="dxa"/>
          </w:tcPr>
          <w:p w14:paraId="389815FB" w14:textId="6AF216F2"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110,2</w:t>
            </w:r>
          </w:p>
        </w:tc>
      </w:tr>
      <w:tr w:rsidR="005C484F" w:rsidRPr="00111ACC" w14:paraId="3EBC9A8C" w14:textId="10924755" w:rsidTr="00F43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0DDA11CC" w14:textId="77777777" w:rsidR="005C484F" w:rsidRPr="00111ACC" w:rsidRDefault="005C484F" w:rsidP="006637A6">
            <w:pPr>
              <w:widowControl w:val="0"/>
              <w:contextualSpacing/>
              <w:rPr>
                <w:b w:val="0"/>
                <w:bCs w:val="0"/>
              </w:rPr>
            </w:pPr>
            <w:r>
              <w:rPr>
                <w:b w:val="0"/>
                <w:bCs w:val="0"/>
              </w:rPr>
              <w:t>Показатели</w:t>
            </w:r>
          </w:p>
        </w:tc>
        <w:tc>
          <w:tcPr>
            <w:tcW w:w="1170" w:type="dxa"/>
          </w:tcPr>
          <w:p w14:paraId="01E96E9F"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2019</w:t>
            </w:r>
          </w:p>
        </w:tc>
        <w:tc>
          <w:tcPr>
            <w:tcW w:w="1170" w:type="dxa"/>
          </w:tcPr>
          <w:p w14:paraId="73457405"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2020</w:t>
            </w:r>
          </w:p>
        </w:tc>
        <w:tc>
          <w:tcPr>
            <w:tcW w:w="1260" w:type="dxa"/>
          </w:tcPr>
          <w:p w14:paraId="4A80CEBE"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2021</w:t>
            </w:r>
          </w:p>
        </w:tc>
        <w:tc>
          <w:tcPr>
            <w:tcW w:w="1260" w:type="dxa"/>
          </w:tcPr>
          <w:p w14:paraId="4A882138"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2022</w:t>
            </w:r>
          </w:p>
        </w:tc>
        <w:tc>
          <w:tcPr>
            <w:tcW w:w="1260" w:type="dxa"/>
          </w:tcPr>
          <w:p w14:paraId="636F4525"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2023</w:t>
            </w:r>
          </w:p>
        </w:tc>
        <w:tc>
          <w:tcPr>
            <w:tcW w:w="1533" w:type="dxa"/>
          </w:tcPr>
          <w:p w14:paraId="56C74685" w14:textId="655DED4D"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117,5</w:t>
            </w:r>
          </w:p>
        </w:tc>
      </w:tr>
      <w:tr w:rsidR="005C484F" w:rsidRPr="00111ACC" w14:paraId="3D890818" w14:textId="49DC2A97" w:rsidTr="00F43CF8">
        <w:tc>
          <w:tcPr>
            <w:cnfStyle w:val="001000000000" w:firstRow="0" w:lastRow="0" w:firstColumn="1" w:lastColumn="0" w:oddVBand="0" w:evenVBand="0" w:oddHBand="0" w:evenHBand="0" w:firstRowFirstColumn="0" w:firstRowLastColumn="0" w:lastRowFirstColumn="0" w:lastRowLastColumn="0"/>
            <w:tcW w:w="1975" w:type="dxa"/>
          </w:tcPr>
          <w:p w14:paraId="6481BB3C" w14:textId="77777777" w:rsidR="005C484F" w:rsidRPr="00111ACC" w:rsidRDefault="005C484F" w:rsidP="006637A6">
            <w:pPr>
              <w:widowControl w:val="0"/>
              <w:contextualSpacing/>
              <w:rPr>
                <w:b w:val="0"/>
                <w:bCs w:val="0"/>
              </w:rPr>
            </w:pPr>
            <w:r>
              <w:rPr>
                <w:b w:val="0"/>
                <w:bCs w:val="0"/>
              </w:rPr>
              <w:t>Жетысуский</w:t>
            </w:r>
          </w:p>
        </w:tc>
        <w:tc>
          <w:tcPr>
            <w:tcW w:w="1170" w:type="dxa"/>
          </w:tcPr>
          <w:p w14:paraId="5FF8C67C"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76,9</w:t>
            </w:r>
          </w:p>
        </w:tc>
        <w:tc>
          <w:tcPr>
            <w:tcW w:w="1170" w:type="dxa"/>
          </w:tcPr>
          <w:p w14:paraId="65E36D25"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125,0</w:t>
            </w:r>
          </w:p>
        </w:tc>
        <w:tc>
          <w:tcPr>
            <w:tcW w:w="1260" w:type="dxa"/>
          </w:tcPr>
          <w:p w14:paraId="60DF0612"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142,7</w:t>
            </w:r>
          </w:p>
        </w:tc>
        <w:tc>
          <w:tcPr>
            <w:tcW w:w="1260" w:type="dxa"/>
          </w:tcPr>
          <w:p w14:paraId="66F8D460"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96,5</w:t>
            </w:r>
          </w:p>
        </w:tc>
        <w:tc>
          <w:tcPr>
            <w:tcW w:w="1260" w:type="dxa"/>
          </w:tcPr>
          <w:p w14:paraId="72F86008"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135,6</w:t>
            </w:r>
          </w:p>
        </w:tc>
        <w:tc>
          <w:tcPr>
            <w:tcW w:w="1533" w:type="dxa"/>
          </w:tcPr>
          <w:p w14:paraId="1E5ABAF9" w14:textId="58F569BC"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91,2</w:t>
            </w:r>
          </w:p>
        </w:tc>
      </w:tr>
      <w:tr w:rsidR="005C484F" w:rsidRPr="00111ACC" w14:paraId="23141702" w14:textId="6438C669" w:rsidTr="00F43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4D085DDB" w14:textId="77777777" w:rsidR="005C484F" w:rsidRPr="00111ACC" w:rsidRDefault="005C484F" w:rsidP="006637A6">
            <w:pPr>
              <w:widowControl w:val="0"/>
              <w:contextualSpacing/>
              <w:rPr>
                <w:b w:val="0"/>
                <w:bCs w:val="0"/>
              </w:rPr>
            </w:pPr>
            <w:r>
              <w:rPr>
                <w:b w:val="0"/>
                <w:bCs w:val="0"/>
              </w:rPr>
              <w:t>Медеуский</w:t>
            </w:r>
          </w:p>
        </w:tc>
        <w:tc>
          <w:tcPr>
            <w:tcW w:w="1170" w:type="dxa"/>
          </w:tcPr>
          <w:p w14:paraId="55056BEE"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101,2</w:t>
            </w:r>
          </w:p>
        </w:tc>
        <w:tc>
          <w:tcPr>
            <w:tcW w:w="1170" w:type="dxa"/>
          </w:tcPr>
          <w:p w14:paraId="4C0A6D57"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95,9</w:t>
            </w:r>
          </w:p>
        </w:tc>
        <w:tc>
          <w:tcPr>
            <w:tcW w:w="1260" w:type="dxa"/>
          </w:tcPr>
          <w:p w14:paraId="47118151"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107,9</w:t>
            </w:r>
          </w:p>
        </w:tc>
        <w:tc>
          <w:tcPr>
            <w:tcW w:w="1260" w:type="dxa"/>
          </w:tcPr>
          <w:p w14:paraId="059ACAAF"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135,3</w:t>
            </w:r>
          </w:p>
        </w:tc>
        <w:tc>
          <w:tcPr>
            <w:tcW w:w="1260" w:type="dxa"/>
          </w:tcPr>
          <w:p w14:paraId="1E5E4F47"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137,7</w:t>
            </w:r>
          </w:p>
        </w:tc>
        <w:tc>
          <w:tcPr>
            <w:tcW w:w="1533" w:type="dxa"/>
          </w:tcPr>
          <w:p w14:paraId="7120A088" w14:textId="6F78FF38"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111,9</w:t>
            </w:r>
          </w:p>
        </w:tc>
      </w:tr>
      <w:tr w:rsidR="005C484F" w:rsidRPr="00111ACC" w14:paraId="71A924FE" w14:textId="32AAC8F4" w:rsidTr="00F43CF8">
        <w:tc>
          <w:tcPr>
            <w:cnfStyle w:val="001000000000" w:firstRow="0" w:lastRow="0" w:firstColumn="1" w:lastColumn="0" w:oddVBand="0" w:evenVBand="0" w:oddHBand="0" w:evenHBand="0" w:firstRowFirstColumn="0" w:firstRowLastColumn="0" w:lastRowFirstColumn="0" w:lastRowLastColumn="0"/>
            <w:tcW w:w="1975" w:type="dxa"/>
          </w:tcPr>
          <w:p w14:paraId="54C374C0" w14:textId="77777777" w:rsidR="005C484F" w:rsidRPr="00111ACC" w:rsidRDefault="005C484F" w:rsidP="006637A6">
            <w:pPr>
              <w:widowControl w:val="0"/>
              <w:contextualSpacing/>
              <w:rPr>
                <w:b w:val="0"/>
                <w:bCs w:val="0"/>
              </w:rPr>
            </w:pPr>
            <w:r>
              <w:rPr>
                <w:b w:val="0"/>
                <w:bCs w:val="0"/>
              </w:rPr>
              <w:t>Наурызбайский</w:t>
            </w:r>
          </w:p>
        </w:tc>
        <w:tc>
          <w:tcPr>
            <w:tcW w:w="1170" w:type="dxa"/>
          </w:tcPr>
          <w:p w14:paraId="6962DF76"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114,5</w:t>
            </w:r>
          </w:p>
        </w:tc>
        <w:tc>
          <w:tcPr>
            <w:tcW w:w="1170" w:type="dxa"/>
          </w:tcPr>
          <w:p w14:paraId="1123996C"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294,8</w:t>
            </w:r>
          </w:p>
        </w:tc>
        <w:tc>
          <w:tcPr>
            <w:tcW w:w="1260" w:type="dxa"/>
          </w:tcPr>
          <w:p w14:paraId="1DC178C3"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93,9</w:t>
            </w:r>
          </w:p>
        </w:tc>
        <w:tc>
          <w:tcPr>
            <w:tcW w:w="1260" w:type="dxa"/>
          </w:tcPr>
          <w:p w14:paraId="224290FB"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100,1</w:t>
            </w:r>
          </w:p>
        </w:tc>
        <w:tc>
          <w:tcPr>
            <w:tcW w:w="1260" w:type="dxa"/>
          </w:tcPr>
          <w:p w14:paraId="6EC0B33D" w14:textId="77777777"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102,3</w:t>
            </w:r>
          </w:p>
        </w:tc>
        <w:tc>
          <w:tcPr>
            <w:tcW w:w="1533" w:type="dxa"/>
          </w:tcPr>
          <w:p w14:paraId="5CEBFD0C" w14:textId="377B94C8" w:rsidR="005C484F" w:rsidRPr="00111ACC" w:rsidRDefault="005C484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140,4</w:t>
            </w:r>
          </w:p>
        </w:tc>
      </w:tr>
      <w:tr w:rsidR="005C484F" w:rsidRPr="00111ACC" w14:paraId="4249938C" w14:textId="65591602" w:rsidTr="00F43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00FD0B74" w14:textId="77777777" w:rsidR="005C484F" w:rsidRPr="00111ACC" w:rsidRDefault="005C484F" w:rsidP="006637A6">
            <w:pPr>
              <w:widowControl w:val="0"/>
              <w:contextualSpacing/>
              <w:rPr>
                <w:b w:val="0"/>
                <w:bCs w:val="0"/>
              </w:rPr>
            </w:pPr>
            <w:r>
              <w:rPr>
                <w:b w:val="0"/>
                <w:bCs w:val="0"/>
              </w:rPr>
              <w:t>Турксибский</w:t>
            </w:r>
          </w:p>
        </w:tc>
        <w:tc>
          <w:tcPr>
            <w:tcW w:w="1170" w:type="dxa"/>
          </w:tcPr>
          <w:p w14:paraId="06AD1944"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129,8</w:t>
            </w:r>
          </w:p>
        </w:tc>
        <w:tc>
          <w:tcPr>
            <w:tcW w:w="1170" w:type="dxa"/>
          </w:tcPr>
          <w:p w14:paraId="39AEFB0E"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115,8</w:t>
            </w:r>
          </w:p>
        </w:tc>
        <w:tc>
          <w:tcPr>
            <w:tcW w:w="1260" w:type="dxa"/>
          </w:tcPr>
          <w:p w14:paraId="08E213A8"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158,2</w:t>
            </w:r>
          </w:p>
        </w:tc>
        <w:tc>
          <w:tcPr>
            <w:tcW w:w="1260" w:type="dxa"/>
          </w:tcPr>
          <w:p w14:paraId="6418BB71"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126,0</w:t>
            </w:r>
          </w:p>
        </w:tc>
        <w:tc>
          <w:tcPr>
            <w:tcW w:w="1260" w:type="dxa"/>
          </w:tcPr>
          <w:p w14:paraId="23DBCCB9" w14:textId="77777777"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79,0</w:t>
            </w:r>
          </w:p>
        </w:tc>
        <w:tc>
          <w:tcPr>
            <w:tcW w:w="1533" w:type="dxa"/>
          </w:tcPr>
          <w:p w14:paraId="25AE4696" w14:textId="355B8480" w:rsidR="005C484F" w:rsidRPr="00111ACC" w:rsidRDefault="005C484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112,7</w:t>
            </w:r>
          </w:p>
        </w:tc>
      </w:tr>
      <w:tr w:rsidR="00F43CF8" w:rsidRPr="00111ACC" w14:paraId="06ED0B6D" w14:textId="67FE767C" w:rsidTr="00F43CF8">
        <w:trPr>
          <w:trHeight w:val="212"/>
        </w:trPr>
        <w:tc>
          <w:tcPr>
            <w:cnfStyle w:val="001000000000" w:firstRow="0" w:lastRow="0" w:firstColumn="1" w:lastColumn="0" w:oddVBand="0" w:evenVBand="0" w:oddHBand="0" w:evenHBand="0" w:firstRowFirstColumn="0" w:firstRowLastColumn="0" w:lastRowFirstColumn="0" w:lastRowLastColumn="0"/>
            <w:tcW w:w="8095" w:type="dxa"/>
            <w:gridSpan w:val="6"/>
          </w:tcPr>
          <w:p w14:paraId="1BAE407F" w14:textId="77777777" w:rsidR="00F43CF8" w:rsidRPr="00111ACC" w:rsidRDefault="00F43CF8" w:rsidP="006637A6">
            <w:r>
              <w:t>Примечание – Построено автором на основе источника [95]</w:t>
            </w:r>
          </w:p>
        </w:tc>
        <w:tc>
          <w:tcPr>
            <w:tcW w:w="1533" w:type="dxa"/>
          </w:tcPr>
          <w:p w14:paraId="2814719A" w14:textId="77777777" w:rsidR="00F43CF8" w:rsidRPr="00111ACC" w:rsidRDefault="00F43CF8" w:rsidP="006637A6">
            <w:pPr>
              <w:cnfStyle w:val="000000000000" w:firstRow="0" w:lastRow="0" w:firstColumn="0" w:lastColumn="0" w:oddVBand="0" w:evenVBand="0" w:oddHBand="0" w:evenHBand="0" w:firstRowFirstColumn="0" w:firstRowLastColumn="0" w:lastRowFirstColumn="0" w:lastRowLastColumn="0"/>
            </w:pPr>
          </w:p>
        </w:tc>
      </w:tr>
    </w:tbl>
    <w:p w14:paraId="4EDC0C6B" w14:textId="77777777" w:rsidR="00210C27" w:rsidRPr="00111ACC" w:rsidRDefault="00210C27" w:rsidP="006637A6">
      <w:pPr>
        <w:widowControl w:val="0"/>
        <w:contextualSpacing/>
        <w:jc w:val="both"/>
        <w:rPr>
          <w:sz w:val="28"/>
          <w:szCs w:val="28"/>
        </w:rPr>
      </w:pPr>
    </w:p>
    <w:p w14:paraId="6AD54B12" w14:textId="2847892D" w:rsidR="00210C27" w:rsidRPr="00111ACC" w:rsidRDefault="003757F4" w:rsidP="006637A6">
      <w:pPr>
        <w:widowControl w:val="0"/>
        <w:ind w:firstLine="709"/>
        <w:contextualSpacing/>
        <w:jc w:val="both"/>
        <w:rPr>
          <w:sz w:val="28"/>
          <w:szCs w:val="28"/>
        </w:rPr>
      </w:pPr>
      <w:r>
        <w:rPr>
          <w:sz w:val="28"/>
          <w:szCs w:val="28"/>
        </w:rPr>
        <w:t>Инвестиции в основной капитал на душу населения с 2019 по 2023 год выросли более чем в 2 раза (рисунок 15).</w:t>
      </w:r>
    </w:p>
    <w:p w14:paraId="11BB67CF" w14:textId="03801BE5" w:rsidR="00210C27" w:rsidRPr="00111ACC" w:rsidRDefault="005A06FA" w:rsidP="006637A6">
      <w:pPr>
        <w:widowControl w:val="0"/>
        <w:contextualSpacing/>
        <w:jc w:val="center"/>
        <w:rPr>
          <w:sz w:val="28"/>
          <w:szCs w:val="28"/>
        </w:rPr>
      </w:pPr>
      <w:r>
        <w:rPr>
          <w:noProof/>
        </w:rPr>
        <w:drawing>
          <wp:inline distT="0" distB="0" distL="0" distR="0" wp14:anchorId="64BACE45" wp14:editId="1884E910">
            <wp:extent cx="5920740" cy="3147060"/>
            <wp:effectExtent l="0" t="0" r="3810" b="15240"/>
            <wp:docPr id="1586356357" name="Chart 1">
              <a:extLst xmlns:a="http://schemas.openxmlformats.org/drawingml/2006/main">
                <a:ext uri="{FF2B5EF4-FFF2-40B4-BE49-F238E27FC236}">
                  <a16:creationId xmlns:a16="http://schemas.microsoft.com/office/drawing/2014/main" id="{83428558-C55B-3833-CFC0-39DEA03CD8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D8A367B" w14:textId="77777777" w:rsidR="00210C27" w:rsidRPr="00111ACC" w:rsidRDefault="00210C27" w:rsidP="006637A6">
      <w:pPr>
        <w:widowControl w:val="0"/>
        <w:tabs>
          <w:tab w:val="left" w:pos="993"/>
        </w:tabs>
        <w:ind w:firstLine="709"/>
        <w:contextualSpacing/>
        <w:jc w:val="center"/>
        <w:rPr>
          <w:sz w:val="28"/>
          <w:szCs w:val="28"/>
        </w:rPr>
      </w:pPr>
    </w:p>
    <w:p w14:paraId="1A58F510" w14:textId="77777777" w:rsidR="00210C27" w:rsidRPr="00111ACC" w:rsidRDefault="003757F4" w:rsidP="006637A6">
      <w:pPr>
        <w:widowControl w:val="0"/>
        <w:tabs>
          <w:tab w:val="left" w:pos="993"/>
        </w:tabs>
        <w:contextualSpacing/>
        <w:jc w:val="center"/>
        <w:rPr>
          <w:sz w:val="28"/>
          <w:szCs w:val="28"/>
        </w:rPr>
      </w:pPr>
      <w:r>
        <w:rPr>
          <w:sz w:val="28"/>
          <w:szCs w:val="28"/>
        </w:rPr>
        <w:t xml:space="preserve">Рисунок 15 – Инвестиции в основной капитал на душу населения в </w:t>
      </w:r>
    </w:p>
    <w:p w14:paraId="61BE1B43" w14:textId="66D1D5B9" w:rsidR="00210C27" w:rsidRPr="00111ACC" w:rsidRDefault="003757F4" w:rsidP="006637A6">
      <w:pPr>
        <w:widowControl w:val="0"/>
        <w:tabs>
          <w:tab w:val="left" w:pos="993"/>
        </w:tabs>
        <w:ind w:firstLine="709"/>
        <w:contextualSpacing/>
        <w:jc w:val="center"/>
        <w:rPr>
          <w:sz w:val="28"/>
          <w:szCs w:val="28"/>
        </w:rPr>
      </w:pPr>
      <w:r>
        <w:rPr>
          <w:sz w:val="28"/>
          <w:szCs w:val="28"/>
        </w:rPr>
        <w:t>г. Алматы за 2019-2024 годы</w:t>
      </w:r>
    </w:p>
    <w:p w14:paraId="5528B8DF" w14:textId="77777777" w:rsidR="00210C27" w:rsidRPr="00111ACC" w:rsidRDefault="003757F4" w:rsidP="006637A6">
      <w:r>
        <w:t>Примечание – Построено автором на основе источника [95]</w:t>
      </w:r>
    </w:p>
    <w:p w14:paraId="1649338F" w14:textId="77777777" w:rsidR="00210C27" w:rsidRPr="00111ACC" w:rsidRDefault="00210C27" w:rsidP="006637A6">
      <w:pPr>
        <w:widowControl w:val="0"/>
        <w:tabs>
          <w:tab w:val="left" w:pos="993"/>
        </w:tabs>
        <w:ind w:firstLine="709"/>
        <w:contextualSpacing/>
        <w:jc w:val="both"/>
      </w:pPr>
    </w:p>
    <w:p w14:paraId="114BA1AF" w14:textId="77777777" w:rsidR="00210C27" w:rsidRPr="00111ACC" w:rsidRDefault="003757F4" w:rsidP="006637A6">
      <w:pPr>
        <w:widowControl w:val="0"/>
        <w:tabs>
          <w:tab w:val="left" w:pos="993"/>
        </w:tabs>
        <w:ind w:firstLine="709"/>
        <w:contextualSpacing/>
        <w:jc w:val="both"/>
        <w:rPr>
          <w:sz w:val="28"/>
          <w:szCs w:val="28"/>
        </w:rPr>
      </w:pPr>
      <w:r>
        <w:rPr>
          <w:sz w:val="28"/>
          <w:szCs w:val="28"/>
        </w:rPr>
        <w:t>По формам собственности инвестиции в основной капитал распределились в мегаполисе за период 2019-2022годы следующим образом (таблица 7).</w:t>
      </w:r>
    </w:p>
    <w:p w14:paraId="1D867AE9" w14:textId="77777777" w:rsidR="00210C27" w:rsidRPr="00111ACC" w:rsidRDefault="00210C27" w:rsidP="006637A6">
      <w:pPr>
        <w:widowControl w:val="0"/>
        <w:tabs>
          <w:tab w:val="left" w:pos="993"/>
        </w:tabs>
        <w:ind w:firstLine="709"/>
        <w:contextualSpacing/>
        <w:jc w:val="both"/>
        <w:rPr>
          <w:sz w:val="28"/>
          <w:szCs w:val="28"/>
        </w:rPr>
      </w:pPr>
    </w:p>
    <w:p w14:paraId="4B26094C" w14:textId="77777777" w:rsidR="00210C27" w:rsidRPr="00111ACC" w:rsidRDefault="003757F4" w:rsidP="006637A6">
      <w:pPr>
        <w:widowControl w:val="0"/>
        <w:tabs>
          <w:tab w:val="left" w:pos="993"/>
        </w:tabs>
        <w:ind w:firstLine="709"/>
        <w:contextualSpacing/>
        <w:jc w:val="both"/>
        <w:rPr>
          <w:sz w:val="28"/>
          <w:szCs w:val="28"/>
        </w:rPr>
      </w:pPr>
      <w:r>
        <w:rPr>
          <w:sz w:val="28"/>
          <w:szCs w:val="28"/>
        </w:rPr>
        <w:t>Таблица 7 – Инвестиции в основной капитал по формам собственности инвесторов в г. Алматы за 2019-2022 годы, миллионов тенге</w:t>
      </w:r>
    </w:p>
    <w:tbl>
      <w:tblPr>
        <w:tblStyle w:val="ListTable3-Accent5"/>
        <w:tblW w:w="9628" w:type="dxa"/>
        <w:tblLayout w:type="fixed"/>
        <w:tblLook w:val="04A0" w:firstRow="1" w:lastRow="0" w:firstColumn="1" w:lastColumn="0" w:noHBand="0" w:noVBand="1"/>
      </w:tblPr>
      <w:tblGrid>
        <w:gridCol w:w="2087"/>
        <w:gridCol w:w="1212"/>
        <w:gridCol w:w="1188"/>
        <w:gridCol w:w="1286"/>
        <w:gridCol w:w="1285"/>
        <w:gridCol w:w="1285"/>
        <w:gridCol w:w="1285"/>
      </w:tblGrid>
      <w:tr w:rsidR="008722BC" w:rsidRPr="00111ACC" w14:paraId="4439671D" w14:textId="1FF302BF" w:rsidTr="008722BC">
        <w:trPr>
          <w:cnfStyle w:val="100000000000" w:firstRow="1" w:lastRow="0" w:firstColumn="0" w:lastColumn="0" w:oddVBand="0" w:evenVBand="0" w:oddHBand="0" w:evenHBand="0" w:firstRowFirstColumn="0" w:firstRowLastColumn="0" w:lastRowFirstColumn="0" w:lastRowLastColumn="0"/>
          <w:trHeight w:val="214"/>
        </w:trPr>
        <w:tc>
          <w:tcPr>
            <w:cnfStyle w:val="001000000100" w:firstRow="0" w:lastRow="0" w:firstColumn="1" w:lastColumn="0" w:oddVBand="0" w:evenVBand="0" w:oddHBand="0" w:evenHBand="0" w:firstRowFirstColumn="1" w:firstRowLastColumn="0" w:lastRowFirstColumn="0" w:lastRowLastColumn="0"/>
            <w:tcW w:w="2087" w:type="dxa"/>
          </w:tcPr>
          <w:p w14:paraId="5770F37A" w14:textId="77777777" w:rsidR="008722BC" w:rsidRPr="00111ACC" w:rsidRDefault="008722BC" w:rsidP="006637A6">
            <w:pPr>
              <w:widowControl w:val="0"/>
              <w:contextualSpacing/>
              <w:jc w:val="center"/>
            </w:pPr>
            <w:r>
              <w:t>Показатели</w:t>
            </w:r>
          </w:p>
        </w:tc>
        <w:tc>
          <w:tcPr>
            <w:tcW w:w="1212" w:type="dxa"/>
          </w:tcPr>
          <w:p w14:paraId="23396856" w14:textId="77777777" w:rsidR="008722BC" w:rsidRPr="00111ACC" w:rsidRDefault="008722BC"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2019</w:t>
            </w:r>
          </w:p>
        </w:tc>
        <w:tc>
          <w:tcPr>
            <w:tcW w:w="1188" w:type="dxa"/>
          </w:tcPr>
          <w:p w14:paraId="6C647CFD" w14:textId="77777777" w:rsidR="008722BC" w:rsidRPr="00111ACC" w:rsidRDefault="008722BC"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2020</w:t>
            </w:r>
          </w:p>
        </w:tc>
        <w:tc>
          <w:tcPr>
            <w:tcW w:w="1286" w:type="dxa"/>
          </w:tcPr>
          <w:p w14:paraId="661BD644" w14:textId="77777777" w:rsidR="008722BC" w:rsidRPr="00111ACC" w:rsidRDefault="008722BC"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2021</w:t>
            </w:r>
          </w:p>
        </w:tc>
        <w:tc>
          <w:tcPr>
            <w:tcW w:w="1285" w:type="dxa"/>
          </w:tcPr>
          <w:p w14:paraId="54F7DF2B" w14:textId="77777777" w:rsidR="008722BC" w:rsidRPr="00111ACC" w:rsidRDefault="008722BC"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2022</w:t>
            </w:r>
          </w:p>
        </w:tc>
        <w:tc>
          <w:tcPr>
            <w:tcW w:w="1285" w:type="dxa"/>
          </w:tcPr>
          <w:p w14:paraId="6996A7B5" w14:textId="67D4E52A" w:rsidR="008722BC" w:rsidRPr="00111ACC" w:rsidRDefault="008722BC"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2023</w:t>
            </w:r>
          </w:p>
        </w:tc>
        <w:tc>
          <w:tcPr>
            <w:tcW w:w="1285" w:type="dxa"/>
          </w:tcPr>
          <w:p w14:paraId="48BD2271" w14:textId="6EB4D611" w:rsidR="008722BC" w:rsidRPr="00111ACC" w:rsidRDefault="008722BC"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2024</w:t>
            </w:r>
          </w:p>
        </w:tc>
      </w:tr>
      <w:tr w:rsidR="008722BC" w:rsidRPr="00111ACC" w14:paraId="5E248496" w14:textId="1FEC5E51" w:rsidTr="008722BC">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2087" w:type="dxa"/>
          </w:tcPr>
          <w:p w14:paraId="69358BFD" w14:textId="77777777" w:rsidR="008722BC" w:rsidRPr="00111ACC" w:rsidRDefault="008722BC" w:rsidP="006637A6">
            <w:pPr>
              <w:widowControl w:val="0"/>
              <w:contextualSpacing/>
            </w:pPr>
            <w:r>
              <w:t>Инвестиции в основной капитал, всего</w:t>
            </w:r>
          </w:p>
        </w:tc>
        <w:tc>
          <w:tcPr>
            <w:tcW w:w="1212" w:type="dxa"/>
          </w:tcPr>
          <w:p w14:paraId="46485B8D" w14:textId="77777777" w:rsidR="008722BC" w:rsidRPr="00111ACC" w:rsidRDefault="008722BC" w:rsidP="006637A6">
            <w:pPr>
              <w:pStyle w:val="NoSpacing"/>
              <w:widowControl w:val="0"/>
              <w:contextualSpacing/>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820 449</w:t>
            </w:r>
          </w:p>
        </w:tc>
        <w:tc>
          <w:tcPr>
            <w:tcW w:w="1188" w:type="dxa"/>
          </w:tcPr>
          <w:p w14:paraId="60ED069D" w14:textId="77777777" w:rsidR="008722BC" w:rsidRPr="00111ACC" w:rsidRDefault="008722BC" w:rsidP="006637A6">
            <w:pPr>
              <w:pStyle w:val="NoSpacing"/>
              <w:widowControl w:val="0"/>
              <w:contextualSpacing/>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976 795</w:t>
            </w:r>
          </w:p>
        </w:tc>
        <w:tc>
          <w:tcPr>
            <w:tcW w:w="1286" w:type="dxa"/>
          </w:tcPr>
          <w:p w14:paraId="00239F70" w14:textId="77777777" w:rsidR="008722BC" w:rsidRPr="00111ACC" w:rsidRDefault="008722BC" w:rsidP="006637A6">
            <w:pPr>
              <w:pStyle w:val="NoSpacing"/>
              <w:widowControl w:val="0"/>
              <w:contextualSpacing/>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1 187 620</w:t>
            </w:r>
          </w:p>
        </w:tc>
        <w:tc>
          <w:tcPr>
            <w:tcW w:w="1285" w:type="dxa"/>
          </w:tcPr>
          <w:p w14:paraId="71A83C77" w14:textId="77777777" w:rsidR="008722BC" w:rsidRPr="00111ACC" w:rsidRDefault="008722BC" w:rsidP="006637A6">
            <w:pPr>
              <w:pStyle w:val="NoSpacing"/>
              <w:widowControl w:val="0"/>
              <w:contextualSpacing/>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1 407 990</w:t>
            </w:r>
          </w:p>
        </w:tc>
        <w:tc>
          <w:tcPr>
            <w:tcW w:w="1285" w:type="dxa"/>
          </w:tcPr>
          <w:p w14:paraId="0C3EFFA4" w14:textId="7CE25639" w:rsidR="008722BC" w:rsidRPr="00111ACC" w:rsidRDefault="007C014A" w:rsidP="006637A6">
            <w:pPr>
              <w:pStyle w:val="NoSpacing"/>
              <w:widowControl w:val="0"/>
              <w:contextualSpacing/>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1 803 183</w:t>
            </w:r>
          </w:p>
        </w:tc>
        <w:tc>
          <w:tcPr>
            <w:tcW w:w="1285" w:type="dxa"/>
          </w:tcPr>
          <w:p w14:paraId="49EB0465" w14:textId="6AE14F35" w:rsidR="008722BC" w:rsidRPr="00111ACC" w:rsidRDefault="00DA0D31" w:rsidP="006637A6">
            <w:pPr>
              <w:pStyle w:val="NoSpacing"/>
              <w:widowControl w:val="0"/>
              <w:contextualSpacing/>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2 069 933</w:t>
            </w:r>
          </w:p>
        </w:tc>
      </w:tr>
      <w:tr w:rsidR="008722BC" w:rsidRPr="00111ACC" w14:paraId="25B92EA8" w14:textId="6D8CF863" w:rsidTr="008722BC">
        <w:trPr>
          <w:trHeight w:val="214"/>
        </w:trPr>
        <w:tc>
          <w:tcPr>
            <w:cnfStyle w:val="001000000000" w:firstRow="0" w:lastRow="0" w:firstColumn="1" w:lastColumn="0" w:oddVBand="0" w:evenVBand="0" w:oddHBand="0" w:evenHBand="0" w:firstRowFirstColumn="0" w:firstRowLastColumn="0" w:lastRowFirstColumn="0" w:lastRowLastColumn="0"/>
            <w:tcW w:w="2087" w:type="dxa"/>
          </w:tcPr>
          <w:p w14:paraId="39FF512C" w14:textId="12313B73" w:rsidR="008722BC" w:rsidRPr="00111ACC" w:rsidRDefault="008722BC" w:rsidP="006637A6">
            <w:pPr>
              <w:widowControl w:val="0"/>
              <w:contextualSpacing/>
            </w:pPr>
            <w:r>
              <w:lastRenderedPageBreak/>
              <w:t>государственные предприятия</w:t>
            </w:r>
          </w:p>
        </w:tc>
        <w:tc>
          <w:tcPr>
            <w:tcW w:w="1212" w:type="dxa"/>
          </w:tcPr>
          <w:p w14:paraId="12D9E74B" w14:textId="77777777" w:rsidR="008722BC" w:rsidRPr="00111ACC" w:rsidRDefault="008722BC" w:rsidP="006637A6">
            <w:pPr>
              <w:pStyle w:val="NoSpacing"/>
              <w:widowControl w:val="0"/>
              <w:contextualSpacing/>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128 439</w:t>
            </w:r>
          </w:p>
        </w:tc>
        <w:tc>
          <w:tcPr>
            <w:tcW w:w="1188" w:type="dxa"/>
          </w:tcPr>
          <w:p w14:paraId="4C8AE7B6" w14:textId="77777777" w:rsidR="008722BC" w:rsidRPr="00111ACC" w:rsidRDefault="008722BC" w:rsidP="006637A6">
            <w:pPr>
              <w:pStyle w:val="NoSpacing"/>
              <w:widowControl w:val="0"/>
              <w:contextualSpacing/>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lang w:val="en-US"/>
              </w:rPr>
              <w:t>214 539</w:t>
            </w:r>
          </w:p>
        </w:tc>
        <w:tc>
          <w:tcPr>
            <w:tcW w:w="1286" w:type="dxa"/>
          </w:tcPr>
          <w:p w14:paraId="07E80531" w14:textId="77777777" w:rsidR="008722BC" w:rsidRPr="00111ACC" w:rsidRDefault="008722BC" w:rsidP="006637A6">
            <w:pPr>
              <w:pStyle w:val="NoSpacing"/>
              <w:widowControl w:val="0"/>
              <w:contextualSpacing/>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211 397</w:t>
            </w:r>
          </w:p>
        </w:tc>
        <w:tc>
          <w:tcPr>
            <w:tcW w:w="1285" w:type="dxa"/>
          </w:tcPr>
          <w:p w14:paraId="6B1BD4A2" w14:textId="77777777" w:rsidR="008722BC" w:rsidRPr="00111ACC" w:rsidRDefault="008722BC" w:rsidP="006637A6">
            <w:pPr>
              <w:pStyle w:val="NoSpacing"/>
              <w:widowControl w:val="0"/>
              <w:contextualSpacing/>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268 988</w:t>
            </w:r>
          </w:p>
        </w:tc>
        <w:tc>
          <w:tcPr>
            <w:tcW w:w="1285" w:type="dxa"/>
          </w:tcPr>
          <w:p w14:paraId="3A4BF1C8" w14:textId="3189B90E" w:rsidR="008722BC" w:rsidRPr="00111ACC" w:rsidRDefault="009C0221" w:rsidP="006637A6">
            <w:pPr>
              <w:pStyle w:val="NoSpacing"/>
              <w:widowControl w:val="0"/>
              <w:contextualSpacing/>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203 336</w:t>
            </w:r>
          </w:p>
        </w:tc>
        <w:tc>
          <w:tcPr>
            <w:tcW w:w="1285" w:type="dxa"/>
          </w:tcPr>
          <w:p w14:paraId="5421D930" w14:textId="526CEF0A" w:rsidR="008722BC" w:rsidRPr="00111ACC" w:rsidRDefault="00B27A8A" w:rsidP="006637A6">
            <w:pPr>
              <w:pStyle w:val="NoSpacing"/>
              <w:widowControl w:val="0"/>
              <w:contextualSpacing/>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300 611</w:t>
            </w:r>
          </w:p>
        </w:tc>
      </w:tr>
      <w:tr w:rsidR="008722BC" w:rsidRPr="00111ACC" w14:paraId="56744213" w14:textId="21282B8F" w:rsidTr="008722BC">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2087" w:type="dxa"/>
          </w:tcPr>
          <w:p w14:paraId="4C3FBAC6" w14:textId="58BEEDD5" w:rsidR="008722BC" w:rsidRPr="00111ACC" w:rsidRDefault="0023072B" w:rsidP="006637A6">
            <w:pPr>
              <w:widowControl w:val="0"/>
              <w:contextualSpacing/>
            </w:pPr>
            <w:r>
              <w:t>частные организации</w:t>
            </w:r>
          </w:p>
        </w:tc>
        <w:tc>
          <w:tcPr>
            <w:tcW w:w="1212" w:type="dxa"/>
          </w:tcPr>
          <w:p w14:paraId="43ED0C4E" w14:textId="77777777" w:rsidR="008722BC" w:rsidRPr="00111ACC" w:rsidRDefault="008722BC" w:rsidP="006637A6">
            <w:pPr>
              <w:pStyle w:val="NoSpacing"/>
              <w:widowControl w:val="0"/>
              <w:contextualSpacing/>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588 583</w:t>
            </w:r>
          </w:p>
        </w:tc>
        <w:tc>
          <w:tcPr>
            <w:tcW w:w="1188" w:type="dxa"/>
          </w:tcPr>
          <w:p w14:paraId="77FDE606" w14:textId="77777777" w:rsidR="008722BC" w:rsidRPr="00111ACC" w:rsidRDefault="008722BC" w:rsidP="006637A6">
            <w:pPr>
              <w:pStyle w:val="NoSpacing"/>
              <w:widowControl w:val="0"/>
              <w:contextualSpacing/>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lang w:val="en-US"/>
              </w:rPr>
              <w:t>668 476</w:t>
            </w:r>
          </w:p>
        </w:tc>
        <w:tc>
          <w:tcPr>
            <w:tcW w:w="1286" w:type="dxa"/>
          </w:tcPr>
          <w:p w14:paraId="626E5E47" w14:textId="77777777" w:rsidR="008722BC" w:rsidRPr="00111ACC" w:rsidRDefault="008722BC" w:rsidP="006637A6">
            <w:pPr>
              <w:pStyle w:val="NoSpacing"/>
              <w:widowControl w:val="0"/>
              <w:contextualSpacing/>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849 961</w:t>
            </w:r>
          </w:p>
        </w:tc>
        <w:tc>
          <w:tcPr>
            <w:tcW w:w="1285" w:type="dxa"/>
          </w:tcPr>
          <w:p w14:paraId="3F23AB6D" w14:textId="77777777" w:rsidR="008722BC" w:rsidRPr="00111ACC" w:rsidRDefault="008722BC" w:rsidP="006637A6">
            <w:pPr>
              <w:pStyle w:val="NoSpacing"/>
              <w:widowControl w:val="0"/>
              <w:contextualSpacing/>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1 032 380</w:t>
            </w:r>
          </w:p>
        </w:tc>
        <w:tc>
          <w:tcPr>
            <w:tcW w:w="1285" w:type="dxa"/>
          </w:tcPr>
          <w:p w14:paraId="6B5F9EF1" w14:textId="32B4B957" w:rsidR="008722BC" w:rsidRPr="00111ACC" w:rsidRDefault="001E184D" w:rsidP="006637A6">
            <w:pPr>
              <w:pStyle w:val="NoSpacing"/>
              <w:widowControl w:val="0"/>
              <w:contextualSpacing/>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1 441 906</w:t>
            </w:r>
          </w:p>
        </w:tc>
        <w:tc>
          <w:tcPr>
            <w:tcW w:w="1285" w:type="dxa"/>
          </w:tcPr>
          <w:p w14:paraId="1D1BCDB1" w14:textId="15B2109D" w:rsidR="008722BC" w:rsidRPr="00111ACC" w:rsidRDefault="005B0B81" w:rsidP="006637A6">
            <w:pPr>
              <w:pStyle w:val="NoSpacing"/>
              <w:widowControl w:val="0"/>
              <w:contextualSpacing/>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1 617 399</w:t>
            </w:r>
          </w:p>
        </w:tc>
      </w:tr>
      <w:tr w:rsidR="008722BC" w:rsidRPr="00111ACC" w14:paraId="48B9D7B3" w14:textId="13A7999F" w:rsidTr="008722BC">
        <w:trPr>
          <w:trHeight w:val="214"/>
        </w:trPr>
        <w:tc>
          <w:tcPr>
            <w:cnfStyle w:val="001000000000" w:firstRow="0" w:lastRow="0" w:firstColumn="1" w:lastColumn="0" w:oddVBand="0" w:evenVBand="0" w:oddHBand="0" w:evenHBand="0" w:firstRowFirstColumn="0" w:firstRowLastColumn="0" w:lastRowFirstColumn="0" w:lastRowLastColumn="0"/>
            <w:tcW w:w="2087" w:type="dxa"/>
          </w:tcPr>
          <w:p w14:paraId="4517A5B3" w14:textId="19F3E95A" w:rsidR="008722BC" w:rsidRPr="00111ACC" w:rsidRDefault="00CA6F82" w:rsidP="006637A6">
            <w:pPr>
              <w:widowControl w:val="0"/>
              <w:contextualSpacing/>
            </w:pPr>
            <w:r>
              <w:t xml:space="preserve">иностранные предприятия </w:t>
            </w:r>
          </w:p>
        </w:tc>
        <w:tc>
          <w:tcPr>
            <w:tcW w:w="1212" w:type="dxa"/>
          </w:tcPr>
          <w:p w14:paraId="373C92DA" w14:textId="77777777" w:rsidR="008722BC" w:rsidRPr="00111ACC" w:rsidRDefault="008722BC" w:rsidP="006637A6">
            <w:pPr>
              <w:pStyle w:val="NoSpacing"/>
              <w:widowControl w:val="0"/>
              <w:contextualSpacing/>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103 427</w:t>
            </w:r>
          </w:p>
        </w:tc>
        <w:tc>
          <w:tcPr>
            <w:tcW w:w="1188" w:type="dxa"/>
          </w:tcPr>
          <w:p w14:paraId="29DA9255" w14:textId="77777777" w:rsidR="008722BC" w:rsidRPr="00111ACC" w:rsidRDefault="008722BC" w:rsidP="006637A6">
            <w:pPr>
              <w:pStyle w:val="NoSpacing"/>
              <w:widowControl w:val="0"/>
              <w:contextualSpacing/>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lang w:val="en-US"/>
              </w:rPr>
              <w:t>93 780</w:t>
            </w:r>
          </w:p>
        </w:tc>
        <w:tc>
          <w:tcPr>
            <w:tcW w:w="1286" w:type="dxa"/>
          </w:tcPr>
          <w:p w14:paraId="412C9840" w14:textId="77777777" w:rsidR="008722BC" w:rsidRPr="00111ACC" w:rsidRDefault="008722BC" w:rsidP="006637A6">
            <w:pPr>
              <w:pStyle w:val="NoSpacing"/>
              <w:widowControl w:val="0"/>
              <w:contextualSpacing/>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126 262</w:t>
            </w:r>
          </w:p>
        </w:tc>
        <w:tc>
          <w:tcPr>
            <w:tcW w:w="1285" w:type="dxa"/>
          </w:tcPr>
          <w:p w14:paraId="66D9B321" w14:textId="77777777" w:rsidR="008722BC" w:rsidRPr="00111ACC" w:rsidRDefault="008722BC" w:rsidP="006637A6">
            <w:pPr>
              <w:pStyle w:val="NoSpacing"/>
              <w:widowControl w:val="0"/>
              <w:contextualSpacing/>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106 622</w:t>
            </w:r>
          </w:p>
        </w:tc>
        <w:tc>
          <w:tcPr>
            <w:tcW w:w="1285" w:type="dxa"/>
          </w:tcPr>
          <w:p w14:paraId="5ECDF9F6" w14:textId="304D17F2" w:rsidR="008722BC" w:rsidRPr="00111ACC" w:rsidRDefault="001E184D" w:rsidP="006637A6">
            <w:pPr>
              <w:pStyle w:val="NoSpacing"/>
              <w:widowControl w:val="0"/>
              <w:contextualSpacing/>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157 940</w:t>
            </w:r>
          </w:p>
        </w:tc>
        <w:tc>
          <w:tcPr>
            <w:tcW w:w="1285" w:type="dxa"/>
          </w:tcPr>
          <w:p w14:paraId="1FBD2B00" w14:textId="5411FA0B" w:rsidR="008722BC" w:rsidRPr="00111ACC" w:rsidRDefault="00CA6F82" w:rsidP="006637A6">
            <w:pPr>
              <w:pStyle w:val="NoSpacing"/>
              <w:widowControl w:val="0"/>
              <w:contextualSpacing/>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151 923</w:t>
            </w:r>
          </w:p>
        </w:tc>
      </w:tr>
      <w:tr w:rsidR="008722BC" w:rsidRPr="00111ACC" w14:paraId="79A056EB" w14:textId="5EEF28BC" w:rsidTr="008722BC">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058" w:type="dxa"/>
            <w:gridSpan w:val="5"/>
          </w:tcPr>
          <w:p w14:paraId="1C94B849" w14:textId="77777777" w:rsidR="008722BC" w:rsidRPr="00111ACC" w:rsidRDefault="008722BC" w:rsidP="006637A6">
            <w:r>
              <w:t>Примечание – Построено автором на основе источника [95]</w:t>
            </w:r>
          </w:p>
          <w:p w14:paraId="106E7C39" w14:textId="77777777" w:rsidR="008722BC" w:rsidRPr="00111ACC" w:rsidRDefault="008722BC" w:rsidP="006637A6">
            <w:pPr>
              <w:pStyle w:val="NoSpacing"/>
              <w:widowControl w:val="0"/>
              <w:contextualSpacing/>
              <w:rPr>
                <w:sz w:val="24"/>
                <w:szCs w:val="24"/>
              </w:rPr>
            </w:pPr>
          </w:p>
        </w:tc>
        <w:tc>
          <w:tcPr>
            <w:tcW w:w="1285" w:type="dxa"/>
          </w:tcPr>
          <w:p w14:paraId="72AF9D13" w14:textId="77777777" w:rsidR="008722BC" w:rsidRPr="00111ACC" w:rsidRDefault="008722BC" w:rsidP="006637A6">
            <w:pPr>
              <w:cnfStyle w:val="000000100000" w:firstRow="0" w:lastRow="0" w:firstColumn="0" w:lastColumn="0" w:oddVBand="0" w:evenVBand="0" w:oddHBand="1" w:evenHBand="0" w:firstRowFirstColumn="0" w:firstRowLastColumn="0" w:lastRowFirstColumn="0" w:lastRowLastColumn="0"/>
            </w:pPr>
          </w:p>
        </w:tc>
        <w:tc>
          <w:tcPr>
            <w:tcW w:w="1285" w:type="dxa"/>
          </w:tcPr>
          <w:p w14:paraId="17FAA345" w14:textId="77777777" w:rsidR="008722BC" w:rsidRPr="00111ACC" w:rsidRDefault="008722BC" w:rsidP="006637A6">
            <w:pPr>
              <w:cnfStyle w:val="000000100000" w:firstRow="0" w:lastRow="0" w:firstColumn="0" w:lastColumn="0" w:oddVBand="0" w:evenVBand="0" w:oddHBand="1" w:evenHBand="0" w:firstRowFirstColumn="0" w:firstRowLastColumn="0" w:lastRowFirstColumn="0" w:lastRowLastColumn="0"/>
            </w:pPr>
          </w:p>
        </w:tc>
      </w:tr>
    </w:tbl>
    <w:p w14:paraId="2A46D031" w14:textId="77777777" w:rsidR="00210C27" w:rsidRPr="00111ACC" w:rsidRDefault="003757F4" w:rsidP="006637A6">
      <w:pPr>
        <w:widowControl w:val="0"/>
        <w:tabs>
          <w:tab w:val="left" w:pos="993"/>
        </w:tabs>
        <w:ind w:firstLine="709"/>
        <w:contextualSpacing/>
        <w:jc w:val="both"/>
        <w:rPr>
          <w:sz w:val="28"/>
          <w:szCs w:val="28"/>
        </w:rPr>
      </w:pPr>
      <w:r>
        <w:rPr>
          <w:sz w:val="28"/>
          <w:szCs w:val="28"/>
        </w:rPr>
        <w:t>Из данных таблицы 7 следует, что частная форма собственности занимает лидирующее положение среди всех форм собственности инвесторов.</w:t>
      </w:r>
    </w:p>
    <w:p w14:paraId="79ADA8FC" w14:textId="77777777" w:rsidR="00210C27" w:rsidRPr="00111ACC" w:rsidRDefault="003757F4" w:rsidP="006637A6">
      <w:pPr>
        <w:widowControl w:val="0"/>
        <w:tabs>
          <w:tab w:val="left" w:pos="993"/>
        </w:tabs>
        <w:ind w:firstLine="709"/>
        <w:contextualSpacing/>
        <w:jc w:val="both"/>
        <w:rPr>
          <w:sz w:val="28"/>
          <w:szCs w:val="28"/>
        </w:rPr>
      </w:pPr>
      <w:r>
        <w:rPr>
          <w:sz w:val="28"/>
          <w:szCs w:val="28"/>
        </w:rPr>
        <w:t>Алматы привлекает внимание как внутренних, так и иностранных туристов благодаря уникальной природе, которая впечатляет своей красотой и разнообразием, а также своему богатому историко-культурному наследию. Туризм является источником валютных поступлений и занятости для низкоквалифицированных рабочих. Туризм, являясь источником каждого десятого рабочего места в мире, составляет более 10% глобального ВВП и приводит к получению 6,5% экспортного дохода. В г. Алматы к 2025 году планируется увеличить долю туризма и сопутствующих услуг в ВРП до 6%. Большим потенциалом обладает горный отдых. Совместно с экспертами из Австрии и Франции разработан Генеральный план развития горных районов Алматинской агломерации, и реализация его позволит привлечь инвестиции до 1 миллиардов долларов США, создать около 200 км лыжных трасс и примерно 30 тысяч новых рабочих мест прямо на объектах, а также порядка 45 тыс. рабочих мест в смежных отраслях [102].</w:t>
      </w:r>
    </w:p>
    <w:p w14:paraId="556A32C3" w14:textId="77777777" w:rsidR="00365009" w:rsidRPr="00111ACC" w:rsidRDefault="003757F4" w:rsidP="006637A6">
      <w:pPr>
        <w:widowControl w:val="0"/>
        <w:tabs>
          <w:tab w:val="left" w:pos="993"/>
        </w:tabs>
        <w:ind w:firstLine="709"/>
        <w:contextualSpacing/>
        <w:jc w:val="both"/>
        <w:rPr>
          <w:sz w:val="28"/>
          <w:szCs w:val="28"/>
        </w:rPr>
      </w:pPr>
      <w:r>
        <w:rPr>
          <w:sz w:val="28"/>
          <w:szCs w:val="28"/>
        </w:rPr>
        <w:t xml:space="preserve">Уровень жизни населения в мегаполисе характеризуется разнонаправленными тенденциями. С одной стороны, в течение периода 2019-2024 года наблюдается устойчивый рост среднедушевых номинальных денежных доходов населения. Как видно в таблице 8, заметный рост показателя достиг в 2023 и 2024 годах и составил 347 877 тенге. </w:t>
      </w:r>
    </w:p>
    <w:p w14:paraId="1638CCCD" w14:textId="43E5B85C" w:rsidR="00210C27" w:rsidRPr="00111ACC" w:rsidRDefault="00365009" w:rsidP="006637A6">
      <w:pPr>
        <w:widowControl w:val="0"/>
        <w:tabs>
          <w:tab w:val="left" w:pos="993"/>
        </w:tabs>
        <w:ind w:firstLine="709"/>
        <w:contextualSpacing/>
        <w:jc w:val="both"/>
        <w:rPr>
          <w:sz w:val="28"/>
          <w:szCs w:val="28"/>
        </w:rPr>
      </w:pPr>
      <w:r>
        <w:rPr>
          <w:sz w:val="28"/>
          <w:szCs w:val="28"/>
        </w:rPr>
        <w:t>Однако реальный рост доходов населения носил более умеренный характер. Спад заметен в 2022 году до 99% по сравнению с предыдущем годом. А в последующие годы динамика показателя оставалась чувствительной к инфляционным факторам. По итогам 2024 года индекс реальных денежных доходов г. Алматы зафиксирован на уровне 110,5%, что свидетельствует о сохранении положительного но сдержанного роста (таблица 8).</w:t>
      </w:r>
    </w:p>
    <w:p w14:paraId="4CE4A92E" w14:textId="45F80220" w:rsidR="00187EF5" w:rsidRPr="00111ACC" w:rsidRDefault="00187EF5" w:rsidP="006637A6">
      <w:pPr>
        <w:widowControl w:val="0"/>
        <w:tabs>
          <w:tab w:val="left" w:pos="993"/>
        </w:tabs>
        <w:ind w:firstLine="709"/>
        <w:contextualSpacing/>
        <w:jc w:val="both"/>
        <w:rPr>
          <w:sz w:val="28"/>
          <w:szCs w:val="28"/>
        </w:rPr>
      </w:pPr>
      <w:r>
        <w:rPr>
          <w:sz w:val="28"/>
          <w:szCs w:val="28"/>
        </w:rPr>
        <w:t xml:space="preserve">Наряду с этим, доля населения города, имеющего доходы ниже прожиточного минимума, по сравнению с 2019 годом увеличилось с 2,8% до 4,5% в 2024 году. </w:t>
      </w:r>
    </w:p>
    <w:p w14:paraId="02F5F0F8" w14:textId="53D3A844" w:rsidR="00210C27" w:rsidRPr="00111ACC" w:rsidRDefault="003757F4" w:rsidP="006637A6">
      <w:pPr>
        <w:widowControl w:val="0"/>
        <w:tabs>
          <w:tab w:val="left" w:pos="993"/>
        </w:tabs>
        <w:ind w:firstLine="709"/>
        <w:contextualSpacing/>
        <w:jc w:val="both"/>
        <w:rPr>
          <w:sz w:val="28"/>
          <w:szCs w:val="28"/>
        </w:rPr>
      </w:pPr>
      <w:r>
        <w:rPr>
          <w:sz w:val="28"/>
          <w:szCs w:val="28"/>
        </w:rPr>
        <w:t>Таблица 8 – Динамика показателей уровня жизни населения г. Алматы за 2019-2024 годы</w:t>
      </w:r>
    </w:p>
    <w:p w14:paraId="59B1142D" w14:textId="77777777" w:rsidR="000C6B41" w:rsidRPr="00111ACC" w:rsidRDefault="000C6B41" w:rsidP="006637A6">
      <w:pPr>
        <w:widowControl w:val="0"/>
        <w:tabs>
          <w:tab w:val="left" w:pos="993"/>
        </w:tabs>
        <w:ind w:firstLine="709"/>
        <w:contextualSpacing/>
        <w:jc w:val="both"/>
        <w:rPr>
          <w:sz w:val="28"/>
          <w:szCs w:val="28"/>
        </w:rPr>
      </w:pPr>
    </w:p>
    <w:tbl>
      <w:tblPr>
        <w:tblStyle w:val="ListTable3-Accent5"/>
        <w:tblpPr w:leftFromText="180" w:rightFromText="180" w:vertAnchor="text" w:tblpY="1"/>
        <w:tblW w:w="9628" w:type="dxa"/>
        <w:tblLayout w:type="fixed"/>
        <w:tblLook w:val="04A0" w:firstRow="1" w:lastRow="0" w:firstColumn="1" w:lastColumn="0" w:noHBand="0" w:noVBand="1"/>
      </w:tblPr>
      <w:tblGrid>
        <w:gridCol w:w="3145"/>
        <w:gridCol w:w="1080"/>
        <w:gridCol w:w="1080"/>
        <w:gridCol w:w="1080"/>
        <w:gridCol w:w="1080"/>
        <w:gridCol w:w="1080"/>
        <w:gridCol w:w="1083"/>
      </w:tblGrid>
      <w:tr w:rsidR="00EC1782" w:rsidRPr="00111ACC" w14:paraId="13582C2A" w14:textId="74B4226D" w:rsidTr="00EC1782">
        <w:trPr>
          <w:cnfStyle w:val="100000000000" w:firstRow="1" w:lastRow="0" w:firstColumn="0" w:lastColumn="0" w:oddVBand="0" w:evenVBand="0" w:oddHBand="0" w:evenHBand="0" w:firstRowFirstColumn="0" w:firstRowLastColumn="0" w:lastRowFirstColumn="0" w:lastRowLastColumn="0"/>
          <w:trHeight w:val="190"/>
        </w:trPr>
        <w:tc>
          <w:tcPr>
            <w:cnfStyle w:val="001000000100" w:firstRow="0" w:lastRow="0" w:firstColumn="1" w:lastColumn="0" w:oddVBand="0" w:evenVBand="0" w:oddHBand="0" w:evenHBand="0" w:firstRowFirstColumn="1" w:firstRowLastColumn="0" w:lastRowFirstColumn="0" w:lastRowLastColumn="0"/>
            <w:tcW w:w="3145" w:type="dxa"/>
          </w:tcPr>
          <w:p w14:paraId="302A0315" w14:textId="77777777" w:rsidR="000C6B41" w:rsidRPr="00111ACC" w:rsidRDefault="000C6B41" w:rsidP="006637A6">
            <w:pPr>
              <w:widowControl w:val="0"/>
              <w:contextualSpacing/>
              <w:jc w:val="center"/>
            </w:pPr>
            <w:r>
              <w:t>Показатели</w:t>
            </w:r>
          </w:p>
        </w:tc>
        <w:tc>
          <w:tcPr>
            <w:tcW w:w="1080" w:type="dxa"/>
          </w:tcPr>
          <w:p w14:paraId="56C4FDD1" w14:textId="77777777" w:rsidR="000C6B41" w:rsidRPr="00111ACC" w:rsidRDefault="000C6B41"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2019</w:t>
            </w:r>
          </w:p>
        </w:tc>
        <w:tc>
          <w:tcPr>
            <w:tcW w:w="1080" w:type="dxa"/>
          </w:tcPr>
          <w:p w14:paraId="5E4A2CD1" w14:textId="77777777" w:rsidR="000C6B41" w:rsidRPr="00111ACC" w:rsidRDefault="000C6B41"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2020</w:t>
            </w:r>
          </w:p>
        </w:tc>
        <w:tc>
          <w:tcPr>
            <w:tcW w:w="1080" w:type="dxa"/>
          </w:tcPr>
          <w:p w14:paraId="5EA62B5C" w14:textId="77777777" w:rsidR="000C6B41" w:rsidRPr="00111ACC" w:rsidRDefault="000C6B41"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2021</w:t>
            </w:r>
          </w:p>
        </w:tc>
        <w:tc>
          <w:tcPr>
            <w:tcW w:w="1080" w:type="dxa"/>
          </w:tcPr>
          <w:p w14:paraId="27DA55AB" w14:textId="77777777" w:rsidR="000C6B41" w:rsidRPr="00111ACC" w:rsidRDefault="000C6B41"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2022</w:t>
            </w:r>
          </w:p>
        </w:tc>
        <w:tc>
          <w:tcPr>
            <w:tcW w:w="1080" w:type="dxa"/>
          </w:tcPr>
          <w:p w14:paraId="7E155483" w14:textId="77777777" w:rsidR="000C6B41" w:rsidRPr="00111ACC" w:rsidRDefault="000C6B41"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2023</w:t>
            </w:r>
          </w:p>
        </w:tc>
        <w:tc>
          <w:tcPr>
            <w:tcW w:w="1083" w:type="dxa"/>
          </w:tcPr>
          <w:p w14:paraId="3D9992CE" w14:textId="1B943A46" w:rsidR="000C6B41" w:rsidRPr="00111ACC" w:rsidRDefault="000C6B41"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2024</w:t>
            </w:r>
          </w:p>
        </w:tc>
      </w:tr>
      <w:tr w:rsidR="00EC1782" w:rsidRPr="00111ACC" w14:paraId="78895685" w14:textId="211F9423" w:rsidTr="00EC1782">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3145" w:type="dxa"/>
          </w:tcPr>
          <w:p w14:paraId="38A3036D" w14:textId="77777777" w:rsidR="000C6B41" w:rsidRPr="00111ACC" w:rsidRDefault="000C6B41" w:rsidP="006637A6">
            <w:pPr>
              <w:widowControl w:val="0"/>
              <w:contextualSpacing/>
              <w:rPr>
                <w:bCs w:val="0"/>
                <w:color w:val="000000"/>
              </w:rPr>
            </w:pPr>
            <w:r>
              <w:rPr>
                <w:color w:val="000000"/>
              </w:rPr>
              <w:t>Оценка среднедушевых номинальных денежных доходов населения в среднем на душу населения, тенге</w:t>
            </w:r>
          </w:p>
        </w:tc>
        <w:tc>
          <w:tcPr>
            <w:tcW w:w="1080" w:type="dxa"/>
          </w:tcPr>
          <w:p w14:paraId="60C740F7" w14:textId="77777777" w:rsidR="000C6B41" w:rsidRPr="00111ACC" w:rsidRDefault="000C6B41"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150 380</w:t>
            </w:r>
          </w:p>
        </w:tc>
        <w:tc>
          <w:tcPr>
            <w:tcW w:w="1080" w:type="dxa"/>
          </w:tcPr>
          <w:p w14:paraId="571431CD" w14:textId="77777777" w:rsidR="000C6B41" w:rsidRPr="00111ACC" w:rsidRDefault="000C6B41"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164 721</w:t>
            </w:r>
          </w:p>
        </w:tc>
        <w:tc>
          <w:tcPr>
            <w:tcW w:w="1080" w:type="dxa"/>
          </w:tcPr>
          <w:p w14:paraId="3CC758CB" w14:textId="77777777" w:rsidR="000C6B41" w:rsidRPr="00111ACC" w:rsidRDefault="000C6B41"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179 554</w:t>
            </w:r>
          </w:p>
        </w:tc>
        <w:tc>
          <w:tcPr>
            <w:tcW w:w="1080" w:type="dxa"/>
          </w:tcPr>
          <w:p w14:paraId="46A63CFC" w14:textId="77777777" w:rsidR="000C6B41" w:rsidRPr="00111ACC" w:rsidRDefault="000C6B41"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238 496</w:t>
            </w:r>
          </w:p>
        </w:tc>
        <w:tc>
          <w:tcPr>
            <w:tcW w:w="1080" w:type="dxa"/>
          </w:tcPr>
          <w:p w14:paraId="727E7632" w14:textId="77777777" w:rsidR="000C6B41" w:rsidRPr="00111ACC" w:rsidRDefault="000C6B41"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288 339</w:t>
            </w:r>
          </w:p>
        </w:tc>
        <w:tc>
          <w:tcPr>
            <w:tcW w:w="1083" w:type="dxa"/>
          </w:tcPr>
          <w:p w14:paraId="5382BC42" w14:textId="01EB2247" w:rsidR="000C6B41" w:rsidRPr="00111ACC" w:rsidRDefault="00460FE5"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347 877</w:t>
            </w:r>
          </w:p>
        </w:tc>
      </w:tr>
      <w:tr w:rsidR="00EC1782" w:rsidRPr="00111ACC" w14:paraId="30B08011" w14:textId="179972FC" w:rsidTr="00EC1782">
        <w:trPr>
          <w:trHeight w:val="202"/>
        </w:trPr>
        <w:tc>
          <w:tcPr>
            <w:cnfStyle w:val="001000000000" w:firstRow="0" w:lastRow="0" w:firstColumn="1" w:lastColumn="0" w:oddVBand="0" w:evenVBand="0" w:oddHBand="0" w:evenHBand="0" w:firstRowFirstColumn="0" w:firstRowLastColumn="0" w:lastRowFirstColumn="0" w:lastRowLastColumn="0"/>
            <w:tcW w:w="3145" w:type="dxa"/>
          </w:tcPr>
          <w:p w14:paraId="47C91DFC" w14:textId="77777777" w:rsidR="000C6B41" w:rsidRPr="00111ACC" w:rsidRDefault="000C6B41" w:rsidP="006637A6">
            <w:pPr>
              <w:widowControl w:val="0"/>
              <w:contextualSpacing/>
              <w:rPr>
                <w:bCs w:val="0"/>
                <w:color w:val="000000"/>
              </w:rPr>
            </w:pPr>
            <w:r>
              <w:rPr>
                <w:color w:val="000000"/>
              </w:rPr>
              <w:lastRenderedPageBreak/>
              <w:t>в % к предыдущему году</w:t>
            </w:r>
          </w:p>
        </w:tc>
        <w:tc>
          <w:tcPr>
            <w:tcW w:w="1080" w:type="dxa"/>
          </w:tcPr>
          <w:p w14:paraId="09901528" w14:textId="77777777" w:rsidR="000C6B41" w:rsidRPr="00111ACC" w:rsidRDefault="000C6B41"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108,2</w:t>
            </w:r>
          </w:p>
        </w:tc>
        <w:tc>
          <w:tcPr>
            <w:tcW w:w="1080" w:type="dxa"/>
          </w:tcPr>
          <w:p w14:paraId="77885361" w14:textId="77777777" w:rsidR="000C6B41" w:rsidRPr="00111ACC" w:rsidRDefault="000C6B41"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109,5</w:t>
            </w:r>
          </w:p>
        </w:tc>
        <w:tc>
          <w:tcPr>
            <w:tcW w:w="1080" w:type="dxa"/>
          </w:tcPr>
          <w:p w14:paraId="43F3A4C0" w14:textId="77777777" w:rsidR="000C6B41" w:rsidRPr="00111ACC" w:rsidRDefault="000C6B41"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109,0</w:t>
            </w:r>
          </w:p>
        </w:tc>
        <w:tc>
          <w:tcPr>
            <w:tcW w:w="1080" w:type="dxa"/>
          </w:tcPr>
          <w:p w14:paraId="750444F8" w14:textId="77777777" w:rsidR="000C6B41" w:rsidRPr="00111ACC" w:rsidRDefault="000C6B41"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113,9</w:t>
            </w:r>
          </w:p>
        </w:tc>
        <w:tc>
          <w:tcPr>
            <w:tcW w:w="1080" w:type="dxa"/>
          </w:tcPr>
          <w:p w14:paraId="3FD6DB86" w14:textId="77777777" w:rsidR="000C6B41" w:rsidRPr="00111ACC" w:rsidRDefault="000C6B41"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120,9</w:t>
            </w:r>
          </w:p>
        </w:tc>
        <w:tc>
          <w:tcPr>
            <w:tcW w:w="1083" w:type="dxa"/>
          </w:tcPr>
          <w:p w14:paraId="74DCE896" w14:textId="18D104FD" w:rsidR="000C6B41" w:rsidRPr="00111ACC" w:rsidRDefault="00ED0ED9"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120,6</w:t>
            </w:r>
          </w:p>
        </w:tc>
      </w:tr>
      <w:tr w:rsidR="00EC1782" w:rsidRPr="00111ACC" w14:paraId="5D5C5312" w14:textId="3B5AD511" w:rsidTr="00EC1782">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145" w:type="dxa"/>
          </w:tcPr>
          <w:p w14:paraId="7E2DE496" w14:textId="77777777" w:rsidR="000C6B41" w:rsidRPr="00111ACC" w:rsidRDefault="000C6B41" w:rsidP="006637A6">
            <w:pPr>
              <w:widowControl w:val="0"/>
              <w:contextualSpacing/>
              <w:rPr>
                <w:bCs w:val="0"/>
                <w:color w:val="000000"/>
              </w:rPr>
            </w:pPr>
            <w:r>
              <w:rPr>
                <w:color w:val="000000"/>
              </w:rPr>
              <w:t>Индекс реальных денежных доходов населения, в % к предыдущему году</w:t>
            </w:r>
          </w:p>
        </w:tc>
        <w:tc>
          <w:tcPr>
            <w:tcW w:w="1080" w:type="dxa"/>
          </w:tcPr>
          <w:p w14:paraId="41A75B95" w14:textId="77777777" w:rsidR="000C6B41" w:rsidRPr="00111ACC" w:rsidRDefault="000C6B41"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103,0</w:t>
            </w:r>
          </w:p>
        </w:tc>
        <w:tc>
          <w:tcPr>
            <w:tcW w:w="1080" w:type="dxa"/>
          </w:tcPr>
          <w:p w14:paraId="4C713E2B" w14:textId="77777777" w:rsidR="000C6B41" w:rsidRPr="00111ACC" w:rsidRDefault="000C6B41"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102,6</w:t>
            </w:r>
          </w:p>
        </w:tc>
        <w:tc>
          <w:tcPr>
            <w:tcW w:w="1080" w:type="dxa"/>
          </w:tcPr>
          <w:p w14:paraId="2F6AC5B3" w14:textId="77777777" w:rsidR="000C6B41" w:rsidRPr="00111ACC" w:rsidRDefault="000C6B41"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101,3</w:t>
            </w:r>
          </w:p>
        </w:tc>
        <w:tc>
          <w:tcPr>
            <w:tcW w:w="1080" w:type="dxa"/>
          </w:tcPr>
          <w:p w14:paraId="2E2F21D8" w14:textId="77777777" w:rsidR="000C6B41" w:rsidRPr="00111ACC" w:rsidRDefault="000C6B41"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99,2</w:t>
            </w:r>
          </w:p>
        </w:tc>
        <w:tc>
          <w:tcPr>
            <w:tcW w:w="1080" w:type="dxa"/>
          </w:tcPr>
          <w:p w14:paraId="61322FB0" w14:textId="77777777" w:rsidR="000C6B41" w:rsidRPr="00111ACC" w:rsidRDefault="000C6B41"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105,6</w:t>
            </w:r>
          </w:p>
        </w:tc>
        <w:tc>
          <w:tcPr>
            <w:tcW w:w="1083" w:type="dxa"/>
          </w:tcPr>
          <w:p w14:paraId="26ACD0C2" w14:textId="67BAE13F" w:rsidR="000C6B41" w:rsidRPr="00111ACC" w:rsidRDefault="00ED0ED9"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110,5</w:t>
            </w:r>
          </w:p>
        </w:tc>
      </w:tr>
      <w:tr w:rsidR="00EC1782" w:rsidRPr="00111ACC" w14:paraId="501F0A29" w14:textId="7814F909" w:rsidTr="00EC1782">
        <w:trPr>
          <w:trHeight w:val="74"/>
        </w:trPr>
        <w:tc>
          <w:tcPr>
            <w:cnfStyle w:val="001000000000" w:firstRow="0" w:lastRow="0" w:firstColumn="1" w:lastColumn="0" w:oddVBand="0" w:evenVBand="0" w:oddHBand="0" w:evenHBand="0" w:firstRowFirstColumn="0" w:firstRowLastColumn="0" w:lastRowFirstColumn="0" w:lastRowLastColumn="0"/>
            <w:tcW w:w="3145" w:type="dxa"/>
          </w:tcPr>
          <w:p w14:paraId="39EBB51A" w14:textId="77777777" w:rsidR="000C6B41" w:rsidRPr="00111ACC" w:rsidRDefault="000C6B41" w:rsidP="006637A6">
            <w:pPr>
              <w:widowControl w:val="0"/>
              <w:contextualSpacing/>
              <w:rPr>
                <w:bCs w:val="0"/>
                <w:color w:val="000000"/>
              </w:rPr>
            </w:pPr>
            <w:r>
              <w:rPr>
                <w:color w:val="000000"/>
              </w:rPr>
              <w:t>Доля населения, имеющего доходы ниже величины прожиточного минимума</w:t>
            </w:r>
          </w:p>
        </w:tc>
        <w:tc>
          <w:tcPr>
            <w:tcW w:w="1080" w:type="dxa"/>
          </w:tcPr>
          <w:p w14:paraId="228F7EF0" w14:textId="77777777" w:rsidR="000C6B41" w:rsidRPr="00111ACC" w:rsidRDefault="000C6B41"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2,8</w:t>
            </w:r>
          </w:p>
        </w:tc>
        <w:tc>
          <w:tcPr>
            <w:tcW w:w="1080" w:type="dxa"/>
          </w:tcPr>
          <w:p w14:paraId="76058484" w14:textId="77777777" w:rsidR="000C6B41" w:rsidRPr="00111ACC" w:rsidRDefault="000C6B41"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4,4</w:t>
            </w:r>
          </w:p>
        </w:tc>
        <w:tc>
          <w:tcPr>
            <w:tcW w:w="1080" w:type="dxa"/>
          </w:tcPr>
          <w:p w14:paraId="4CB9B928" w14:textId="77777777" w:rsidR="000C6B41" w:rsidRPr="00111ACC" w:rsidRDefault="000C6B41"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5,2</w:t>
            </w:r>
          </w:p>
        </w:tc>
        <w:tc>
          <w:tcPr>
            <w:tcW w:w="1080" w:type="dxa"/>
          </w:tcPr>
          <w:p w14:paraId="0C012174" w14:textId="77777777" w:rsidR="000C6B41" w:rsidRPr="00111ACC" w:rsidRDefault="000C6B41"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4,8</w:t>
            </w:r>
          </w:p>
        </w:tc>
        <w:tc>
          <w:tcPr>
            <w:tcW w:w="1080" w:type="dxa"/>
          </w:tcPr>
          <w:p w14:paraId="226D2487" w14:textId="77777777" w:rsidR="000C6B41" w:rsidRPr="00111ACC" w:rsidRDefault="000C6B41"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5,1</w:t>
            </w:r>
          </w:p>
        </w:tc>
        <w:tc>
          <w:tcPr>
            <w:tcW w:w="1083" w:type="dxa"/>
          </w:tcPr>
          <w:p w14:paraId="57A2C2EF" w14:textId="32E1A8DA" w:rsidR="000C6B41" w:rsidRPr="00111ACC" w:rsidRDefault="002A60B1"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4,5</w:t>
            </w:r>
          </w:p>
        </w:tc>
      </w:tr>
      <w:tr w:rsidR="00EC1782" w:rsidRPr="00111ACC" w14:paraId="76015378" w14:textId="09C2F6A2" w:rsidTr="00EC1782">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145" w:type="dxa"/>
          </w:tcPr>
          <w:p w14:paraId="51D5ACCC" w14:textId="77777777" w:rsidR="000C6B41" w:rsidRPr="00111ACC" w:rsidRDefault="000C6B41" w:rsidP="006637A6">
            <w:pPr>
              <w:widowControl w:val="0"/>
              <w:contextualSpacing/>
              <w:rPr>
                <w:bCs w:val="0"/>
                <w:color w:val="000000"/>
              </w:rPr>
            </w:pPr>
            <w:r>
              <w:rPr>
                <w:color w:val="000000"/>
              </w:rPr>
              <w:t>Величина прожиточного минимума, тенге</w:t>
            </w:r>
          </w:p>
        </w:tc>
        <w:tc>
          <w:tcPr>
            <w:tcW w:w="1080" w:type="dxa"/>
          </w:tcPr>
          <w:p w14:paraId="0D52E927" w14:textId="77777777" w:rsidR="000C6B41" w:rsidRPr="00111ACC" w:rsidRDefault="000C6B41"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32 463</w:t>
            </w:r>
          </w:p>
        </w:tc>
        <w:tc>
          <w:tcPr>
            <w:tcW w:w="1080" w:type="dxa"/>
          </w:tcPr>
          <w:p w14:paraId="40C724E1" w14:textId="77777777" w:rsidR="000C6B41" w:rsidRPr="00111ACC" w:rsidRDefault="000C6B41"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36 115</w:t>
            </w:r>
          </w:p>
        </w:tc>
        <w:tc>
          <w:tcPr>
            <w:tcW w:w="1080" w:type="dxa"/>
          </w:tcPr>
          <w:p w14:paraId="32DEAFEB" w14:textId="77777777" w:rsidR="000C6B41" w:rsidRPr="00111ACC" w:rsidRDefault="000C6B41"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39 685</w:t>
            </w:r>
          </w:p>
        </w:tc>
        <w:tc>
          <w:tcPr>
            <w:tcW w:w="1080" w:type="dxa"/>
          </w:tcPr>
          <w:p w14:paraId="240F9E98" w14:textId="77777777" w:rsidR="000C6B41" w:rsidRPr="00111ACC" w:rsidRDefault="000C6B41"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46 060</w:t>
            </w:r>
          </w:p>
        </w:tc>
        <w:tc>
          <w:tcPr>
            <w:tcW w:w="1080" w:type="dxa"/>
          </w:tcPr>
          <w:p w14:paraId="0643E6FE" w14:textId="77777777" w:rsidR="000C6B41" w:rsidRPr="00111ACC" w:rsidRDefault="000C6B41"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51 048</w:t>
            </w:r>
          </w:p>
        </w:tc>
        <w:tc>
          <w:tcPr>
            <w:tcW w:w="1083" w:type="dxa"/>
          </w:tcPr>
          <w:p w14:paraId="177C4FDD" w14:textId="5BDEFC9C" w:rsidR="000C6B41" w:rsidRPr="00111ACC" w:rsidRDefault="002A60B1"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53 400</w:t>
            </w:r>
          </w:p>
        </w:tc>
      </w:tr>
      <w:tr w:rsidR="000C6B41" w:rsidRPr="00111ACC" w14:paraId="1CCC0030" w14:textId="39292E54" w:rsidTr="00EC1782">
        <w:trPr>
          <w:trHeight w:val="293"/>
        </w:trPr>
        <w:tc>
          <w:tcPr>
            <w:cnfStyle w:val="001000000000" w:firstRow="0" w:lastRow="0" w:firstColumn="1" w:lastColumn="0" w:oddVBand="0" w:evenVBand="0" w:oddHBand="0" w:evenHBand="0" w:firstRowFirstColumn="0" w:firstRowLastColumn="0" w:lastRowFirstColumn="0" w:lastRowLastColumn="0"/>
            <w:tcW w:w="8545" w:type="dxa"/>
            <w:gridSpan w:val="6"/>
          </w:tcPr>
          <w:p w14:paraId="2BEC2173" w14:textId="77777777" w:rsidR="000C6B41" w:rsidRPr="00111ACC" w:rsidRDefault="000C6B41" w:rsidP="006637A6">
            <w:pPr>
              <w:widowControl w:val="0"/>
              <w:contextualSpacing/>
            </w:pPr>
            <w:r>
              <w:t>Примечание – Построено автором на основе источника [95]</w:t>
            </w:r>
          </w:p>
        </w:tc>
        <w:tc>
          <w:tcPr>
            <w:tcW w:w="1083" w:type="dxa"/>
          </w:tcPr>
          <w:p w14:paraId="7BE326A7" w14:textId="77777777" w:rsidR="000C6B41" w:rsidRPr="00111ACC" w:rsidRDefault="000C6B41" w:rsidP="006637A6">
            <w:pPr>
              <w:widowControl w:val="0"/>
              <w:contextualSpacing/>
              <w:cnfStyle w:val="000000000000" w:firstRow="0" w:lastRow="0" w:firstColumn="0" w:lastColumn="0" w:oddVBand="0" w:evenVBand="0" w:oddHBand="0" w:evenHBand="0" w:firstRowFirstColumn="0" w:firstRowLastColumn="0" w:lastRowFirstColumn="0" w:lastRowLastColumn="0"/>
            </w:pPr>
          </w:p>
        </w:tc>
      </w:tr>
    </w:tbl>
    <w:p w14:paraId="1E060FD4" w14:textId="0FF0E817" w:rsidR="00210C27" w:rsidRPr="00111ACC" w:rsidRDefault="003757F4" w:rsidP="006637A6">
      <w:pPr>
        <w:widowControl w:val="0"/>
        <w:tabs>
          <w:tab w:val="left" w:pos="993"/>
        </w:tabs>
        <w:ind w:firstLine="709"/>
        <w:contextualSpacing/>
        <w:jc w:val="both"/>
        <w:rPr>
          <w:sz w:val="28"/>
          <w:szCs w:val="28"/>
        </w:rPr>
      </w:pPr>
      <w:r>
        <w:rPr>
          <w:sz w:val="28"/>
          <w:szCs w:val="28"/>
        </w:rPr>
        <w:t>Динамика роста среднемесячной заработной платы алматинцев в период с 2019 по 2024 год свидетельствует о том, что в разрезе районов города он неравномерен. Например, в 2024 году в Алатауском районе он составил около 330 тысяч тенге, то в Медеуском районе 602 тысяч тенге (таблица 9).</w:t>
      </w:r>
    </w:p>
    <w:p w14:paraId="01CEF116" w14:textId="77777777" w:rsidR="003F19F7" w:rsidRPr="00111ACC" w:rsidRDefault="003F19F7" w:rsidP="006637A6">
      <w:pPr>
        <w:widowControl w:val="0"/>
        <w:tabs>
          <w:tab w:val="left" w:pos="993"/>
        </w:tabs>
        <w:ind w:firstLine="709"/>
        <w:contextualSpacing/>
        <w:jc w:val="both"/>
        <w:rPr>
          <w:sz w:val="28"/>
          <w:szCs w:val="28"/>
        </w:rPr>
      </w:pPr>
    </w:p>
    <w:p w14:paraId="529E1EEB" w14:textId="56394BC5" w:rsidR="00210C27" w:rsidRPr="00111ACC" w:rsidRDefault="003757F4" w:rsidP="006637A6">
      <w:pPr>
        <w:widowControl w:val="0"/>
        <w:tabs>
          <w:tab w:val="left" w:pos="993"/>
        </w:tabs>
        <w:ind w:firstLine="709"/>
        <w:contextualSpacing/>
        <w:jc w:val="both"/>
        <w:rPr>
          <w:sz w:val="28"/>
          <w:szCs w:val="28"/>
        </w:rPr>
      </w:pPr>
      <w:r>
        <w:rPr>
          <w:sz w:val="28"/>
          <w:szCs w:val="28"/>
        </w:rPr>
        <w:t>Таблица 9 – Среднемесячная заработная плата по районам за 2019-2024 годы, тенге в месяц</w:t>
      </w:r>
    </w:p>
    <w:tbl>
      <w:tblPr>
        <w:tblStyle w:val="ListTable3-Accent5"/>
        <w:tblW w:w="9628" w:type="dxa"/>
        <w:tblLayout w:type="fixed"/>
        <w:tblLook w:val="04A0" w:firstRow="1" w:lastRow="0" w:firstColumn="1" w:lastColumn="0" w:noHBand="0" w:noVBand="1"/>
      </w:tblPr>
      <w:tblGrid>
        <w:gridCol w:w="1975"/>
        <w:gridCol w:w="1260"/>
        <w:gridCol w:w="1350"/>
        <w:gridCol w:w="1260"/>
        <w:gridCol w:w="1170"/>
        <w:gridCol w:w="1170"/>
        <w:gridCol w:w="1443"/>
      </w:tblGrid>
      <w:tr w:rsidR="000C0FFF" w:rsidRPr="00111ACC" w14:paraId="3623BA24" w14:textId="42CE7EBF" w:rsidTr="000C0FF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75" w:type="dxa"/>
          </w:tcPr>
          <w:p w14:paraId="1714EE4C" w14:textId="77777777" w:rsidR="000C0FFF" w:rsidRPr="00111ACC" w:rsidRDefault="000C0FFF" w:rsidP="006637A6">
            <w:pPr>
              <w:widowControl w:val="0"/>
              <w:tabs>
                <w:tab w:val="left" w:pos="993"/>
              </w:tabs>
              <w:contextualSpacing/>
              <w:jc w:val="center"/>
            </w:pPr>
            <w:r>
              <w:t>Показатели</w:t>
            </w:r>
          </w:p>
        </w:tc>
        <w:tc>
          <w:tcPr>
            <w:tcW w:w="1260" w:type="dxa"/>
          </w:tcPr>
          <w:p w14:paraId="190693AE" w14:textId="77777777" w:rsidR="000C0FFF" w:rsidRPr="00111ACC" w:rsidRDefault="000C0FFF" w:rsidP="006637A6">
            <w:pPr>
              <w:widowControl w:val="0"/>
              <w:tabs>
                <w:tab w:val="left" w:pos="993"/>
              </w:tabs>
              <w:contextualSpacing/>
              <w:jc w:val="center"/>
              <w:cnfStyle w:val="100000000000" w:firstRow="1" w:lastRow="0" w:firstColumn="0" w:lastColumn="0" w:oddVBand="0" w:evenVBand="0" w:oddHBand="0" w:evenHBand="0" w:firstRowFirstColumn="0" w:firstRowLastColumn="0" w:lastRowFirstColumn="0" w:lastRowLastColumn="0"/>
            </w:pPr>
            <w:r>
              <w:t>2019</w:t>
            </w:r>
          </w:p>
        </w:tc>
        <w:tc>
          <w:tcPr>
            <w:tcW w:w="1350" w:type="dxa"/>
          </w:tcPr>
          <w:p w14:paraId="2C5C4B49" w14:textId="77777777" w:rsidR="000C0FFF" w:rsidRPr="00111ACC" w:rsidRDefault="000C0FFF" w:rsidP="006637A6">
            <w:pPr>
              <w:widowControl w:val="0"/>
              <w:tabs>
                <w:tab w:val="left" w:pos="993"/>
              </w:tabs>
              <w:contextualSpacing/>
              <w:jc w:val="center"/>
              <w:cnfStyle w:val="100000000000" w:firstRow="1" w:lastRow="0" w:firstColumn="0" w:lastColumn="0" w:oddVBand="0" w:evenVBand="0" w:oddHBand="0" w:evenHBand="0" w:firstRowFirstColumn="0" w:firstRowLastColumn="0" w:lastRowFirstColumn="0" w:lastRowLastColumn="0"/>
            </w:pPr>
            <w:r>
              <w:t>2020</w:t>
            </w:r>
          </w:p>
        </w:tc>
        <w:tc>
          <w:tcPr>
            <w:tcW w:w="1260" w:type="dxa"/>
          </w:tcPr>
          <w:p w14:paraId="6BC0F786" w14:textId="77777777" w:rsidR="000C0FFF" w:rsidRPr="00111ACC" w:rsidRDefault="000C0FFF" w:rsidP="006637A6">
            <w:pPr>
              <w:widowControl w:val="0"/>
              <w:tabs>
                <w:tab w:val="left" w:pos="993"/>
              </w:tabs>
              <w:contextualSpacing/>
              <w:jc w:val="center"/>
              <w:cnfStyle w:val="100000000000" w:firstRow="1" w:lastRow="0" w:firstColumn="0" w:lastColumn="0" w:oddVBand="0" w:evenVBand="0" w:oddHBand="0" w:evenHBand="0" w:firstRowFirstColumn="0" w:firstRowLastColumn="0" w:lastRowFirstColumn="0" w:lastRowLastColumn="0"/>
            </w:pPr>
            <w:r>
              <w:t>2021</w:t>
            </w:r>
          </w:p>
        </w:tc>
        <w:tc>
          <w:tcPr>
            <w:tcW w:w="1170" w:type="dxa"/>
          </w:tcPr>
          <w:p w14:paraId="64E4BEDF" w14:textId="77777777" w:rsidR="000C0FFF" w:rsidRPr="00111ACC" w:rsidRDefault="000C0FFF" w:rsidP="006637A6">
            <w:pPr>
              <w:widowControl w:val="0"/>
              <w:tabs>
                <w:tab w:val="left" w:pos="993"/>
              </w:tabs>
              <w:contextualSpacing/>
              <w:jc w:val="center"/>
              <w:cnfStyle w:val="100000000000" w:firstRow="1" w:lastRow="0" w:firstColumn="0" w:lastColumn="0" w:oddVBand="0" w:evenVBand="0" w:oddHBand="0" w:evenHBand="0" w:firstRowFirstColumn="0" w:firstRowLastColumn="0" w:lastRowFirstColumn="0" w:lastRowLastColumn="0"/>
            </w:pPr>
            <w:r>
              <w:t>2022</w:t>
            </w:r>
          </w:p>
        </w:tc>
        <w:tc>
          <w:tcPr>
            <w:tcW w:w="1170" w:type="dxa"/>
          </w:tcPr>
          <w:p w14:paraId="367B6022" w14:textId="77777777" w:rsidR="000C0FFF" w:rsidRPr="00111ACC" w:rsidRDefault="000C0FFF" w:rsidP="006637A6">
            <w:pPr>
              <w:widowControl w:val="0"/>
              <w:tabs>
                <w:tab w:val="left" w:pos="993"/>
              </w:tabs>
              <w:contextualSpacing/>
              <w:jc w:val="center"/>
              <w:cnfStyle w:val="100000000000" w:firstRow="1" w:lastRow="0" w:firstColumn="0" w:lastColumn="0" w:oddVBand="0" w:evenVBand="0" w:oddHBand="0" w:evenHBand="0" w:firstRowFirstColumn="0" w:firstRowLastColumn="0" w:lastRowFirstColumn="0" w:lastRowLastColumn="0"/>
            </w:pPr>
            <w:r>
              <w:t>2023</w:t>
            </w:r>
          </w:p>
        </w:tc>
        <w:tc>
          <w:tcPr>
            <w:tcW w:w="1443" w:type="dxa"/>
          </w:tcPr>
          <w:p w14:paraId="06E1412D" w14:textId="7935D8A3" w:rsidR="000C0FFF" w:rsidRPr="00111ACC" w:rsidRDefault="000C0FFF" w:rsidP="006637A6">
            <w:pPr>
              <w:widowControl w:val="0"/>
              <w:tabs>
                <w:tab w:val="left" w:pos="993"/>
              </w:tabs>
              <w:contextualSpacing/>
              <w:jc w:val="center"/>
              <w:cnfStyle w:val="100000000000" w:firstRow="1" w:lastRow="0" w:firstColumn="0" w:lastColumn="0" w:oddVBand="0" w:evenVBand="0" w:oddHBand="0" w:evenHBand="0" w:firstRowFirstColumn="0" w:firstRowLastColumn="0" w:lastRowFirstColumn="0" w:lastRowLastColumn="0"/>
            </w:pPr>
            <w:r>
              <w:t>2024</w:t>
            </w:r>
          </w:p>
        </w:tc>
      </w:tr>
      <w:tr w:rsidR="000C0FFF" w:rsidRPr="00111ACC" w14:paraId="2B95B61C" w14:textId="1C86ED02" w:rsidTr="000C0F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13A8BCFD" w14:textId="77777777" w:rsidR="000C0FFF" w:rsidRPr="00111ACC" w:rsidRDefault="000C0FFF" w:rsidP="006637A6">
            <w:pPr>
              <w:widowControl w:val="0"/>
              <w:contextualSpacing/>
              <w:rPr>
                <w:bCs w:val="0"/>
              </w:rPr>
            </w:pPr>
            <w:r>
              <w:t>г. Алматы</w:t>
            </w:r>
          </w:p>
        </w:tc>
        <w:tc>
          <w:tcPr>
            <w:tcW w:w="1260" w:type="dxa"/>
          </w:tcPr>
          <w:p w14:paraId="4B66FB71"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224 158</w:t>
            </w:r>
          </w:p>
        </w:tc>
        <w:tc>
          <w:tcPr>
            <w:tcW w:w="1350" w:type="dxa"/>
          </w:tcPr>
          <w:p w14:paraId="48C90D78"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247 951</w:t>
            </w:r>
          </w:p>
        </w:tc>
        <w:tc>
          <w:tcPr>
            <w:tcW w:w="1260" w:type="dxa"/>
          </w:tcPr>
          <w:p w14:paraId="64169241"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295 985</w:t>
            </w:r>
          </w:p>
        </w:tc>
        <w:tc>
          <w:tcPr>
            <w:tcW w:w="1170" w:type="dxa"/>
          </w:tcPr>
          <w:p w14:paraId="50F5A366"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354 860</w:t>
            </w:r>
          </w:p>
        </w:tc>
        <w:tc>
          <w:tcPr>
            <w:tcW w:w="1170" w:type="dxa"/>
          </w:tcPr>
          <w:p w14:paraId="7A8A6D72"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426 273</w:t>
            </w:r>
          </w:p>
        </w:tc>
        <w:tc>
          <w:tcPr>
            <w:tcW w:w="1443" w:type="dxa"/>
          </w:tcPr>
          <w:p w14:paraId="7F3F22A4" w14:textId="5271F974" w:rsidR="000C0FFF" w:rsidRPr="00111ACC" w:rsidRDefault="007832C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490 963</w:t>
            </w:r>
          </w:p>
        </w:tc>
      </w:tr>
      <w:tr w:rsidR="000C0FFF" w:rsidRPr="00111ACC" w14:paraId="46BF8B44" w14:textId="7384D329" w:rsidTr="000C0FFF">
        <w:tc>
          <w:tcPr>
            <w:cnfStyle w:val="001000000000" w:firstRow="0" w:lastRow="0" w:firstColumn="1" w:lastColumn="0" w:oddVBand="0" w:evenVBand="0" w:oddHBand="0" w:evenHBand="0" w:firstRowFirstColumn="0" w:firstRowLastColumn="0" w:lastRowFirstColumn="0" w:lastRowLastColumn="0"/>
            <w:tcW w:w="1975" w:type="dxa"/>
          </w:tcPr>
          <w:p w14:paraId="29782837" w14:textId="77777777" w:rsidR="000C0FFF" w:rsidRPr="00111ACC" w:rsidRDefault="000C0FFF" w:rsidP="006637A6">
            <w:pPr>
              <w:widowControl w:val="0"/>
              <w:contextualSpacing/>
              <w:rPr>
                <w:b w:val="0"/>
                <w:bCs w:val="0"/>
              </w:rPr>
            </w:pPr>
            <w:r>
              <w:rPr>
                <w:b w:val="0"/>
                <w:bCs w:val="0"/>
              </w:rPr>
              <w:t>Алмалинский</w:t>
            </w:r>
          </w:p>
        </w:tc>
        <w:tc>
          <w:tcPr>
            <w:tcW w:w="1260" w:type="dxa"/>
          </w:tcPr>
          <w:p w14:paraId="01AB89DF" w14:textId="77777777" w:rsidR="000C0FFF" w:rsidRPr="00111ACC" w:rsidRDefault="000C0FF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223 090</w:t>
            </w:r>
          </w:p>
        </w:tc>
        <w:tc>
          <w:tcPr>
            <w:tcW w:w="1350" w:type="dxa"/>
          </w:tcPr>
          <w:p w14:paraId="2CD4D2DB" w14:textId="77777777" w:rsidR="000C0FFF" w:rsidRPr="00111ACC" w:rsidRDefault="000C0FF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248 173</w:t>
            </w:r>
          </w:p>
        </w:tc>
        <w:tc>
          <w:tcPr>
            <w:tcW w:w="1260" w:type="dxa"/>
          </w:tcPr>
          <w:p w14:paraId="7BA9E0CB" w14:textId="77777777" w:rsidR="000C0FFF" w:rsidRPr="00111ACC" w:rsidRDefault="000C0FF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298 362</w:t>
            </w:r>
          </w:p>
        </w:tc>
        <w:tc>
          <w:tcPr>
            <w:tcW w:w="1170" w:type="dxa"/>
          </w:tcPr>
          <w:p w14:paraId="3F21B64B" w14:textId="77777777" w:rsidR="000C0FFF" w:rsidRPr="00111ACC" w:rsidRDefault="000C0FF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358 519</w:t>
            </w:r>
          </w:p>
        </w:tc>
        <w:tc>
          <w:tcPr>
            <w:tcW w:w="1170" w:type="dxa"/>
          </w:tcPr>
          <w:p w14:paraId="0B5B4054" w14:textId="77777777" w:rsidR="000C0FFF" w:rsidRPr="00111ACC" w:rsidRDefault="000C0FF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429 895</w:t>
            </w:r>
          </w:p>
        </w:tc>
        <w:tc>
          <w:tcPr>
            <w:tcW w:w="1443" w:type="dxa"/>
          </w:tcPr>
          <w:p w14:paraId="49A5CECB" w14:textId="6EBCEC67" w:rsidR="000C0FFF" w:rsidRPr="00111ACC" w:rsidRDefault="007832C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496 590</w:t>
            </w:r>
          </w:p>
        </w:tc>
      </w:tr>
      <w:tr w:rsidR="000C0FFF" w:rsidRPr="00111ACC" w14:paraId="6C493CCE" w14:textId="177A716E" w:rsidTr="000C0F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3D4E84BF" w14:textId="77777777" w:rsidR="000C0FFF" w:rsidRPr="00111ACC" w:rsidRDefault="000C0FFF" w:rsidP="006637A6">
            <w:pPr>
              <w:widowControl w:val="0"/>
              <w:contextualSpacing/>
              <w:rPr>
                <w:b w:val="0"/>
                <w:bCs w:val="0"/>
              </w:rPr>
            </w:pPr>
            <w:r>
              <w:rPr>
                <w:b w:val="0"/>
                <w:bCs w:val="0"/>
              </w:rPr>
              <w:t>Алатауский</w:t>
            </w:r>
          </w:p>
        </w:tc>
        <w:tc>
          <w:tcPr>
            <w:tcW w:w="1260" w:type="dxa"/>
          </w:tcPr>
          <w:p w14:paraId="08477373"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155 925</w:t>
            </w:r>
          </w:p>
        </w:tc>
        <w:tc>
          <w:tcPr>
            <w:tcW w:w="1350" w:type="dxa"/>
          </w:tcPr>
          <w:p w14:paraId="3824B102"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174 259</w:t>
            </w:r>
          </w:p>
        </w:tc>
        <w:tc>
          <w:tcPr>
            <w:tcW w:w="1260" w:type="dxa"/>
          </w:tcPr>
          <w:p w14:paraId="72A77656"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202 427</w:t>
            </w:r>
          </w:p>
        </w:tc>
        <w:tc>
          <w:tcPr>
            <w:tcW w:w="1170" w:type="dxa"/>
          </w:tcPr>
          <w:p w14:paraId="1D73AE91"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260 782</w:t>
            </w:r>
          </w:p>
        </w:tc>
        <w:tc>
          <w:tcPr>
            <w:tcW w:w="1170" w:type="dxa"/>
          </w:tcPr>
          <w:p w14:paraId="79FCA4BF"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297 916</w:t>
            </w:r>
          </w:p>
        </w:tc>
        <w:tc>
          <w:tcPr>
            <w:tcW w:w="1443" w:type="dxa"/>
          </w:tcPr>
          <w:p w14:paraId="4F5E5756" w14:textId="19B701D0" w:rsidR="000C0FFF" w:rsidRPr="00111ACC" w:rsidRDefault="0096317A"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330 515</w:t>
            </w:r>
          </w:p>
        </w:tc>
      </w:tr>
      <w:tr w:rsidR="000C0FFF" w:rsidRPr="00111ACC" w14:paraId="264B5A3E" w14:textId="32906295" w:rsidTr="000C0FFF">
        <w:tc>
          <w:tcPr>
            <w:cnfStyle w:val="001000000000" w:firstRow="0" w:lastRow="0" w:firstColumn="1" w:lastColumn="0" w:oddVBand="0" w:evenVBand="0" w:oddHBand="0" w:evenHBand="0" w:firstRowFirstColumn="0" w:firstRowLastColumn="0" w:lastRowFirstColumn="0" w:lastRowLastColumn="0"/>
            <w:tcW w:w="1975" w:type="dxa"/>
          </w:tcPr>
          <w:p w14:paraId="50AE899F" w14:textId="77777777" w:rsidR="000C0FFF" w:rsidRPr="00111ACC" w:rsidRDefault="000C0FFF" w:rsidP="006637A6">
            <w:pPr>
              <w:widowControl w:val="0"/>
              <w:contextualSpacing/>
              <w:rPr>
                <w:b w:val="0"/>
                <w:bCs w:val="0"/>
              </w:rPr>
            </w:pPr>
            <w:r>
              <w:rPr>
                <w:b w:val="0"/>
                <w:bCs w:val="0"/>
              </w:rPr>
              <w:t>Ауэзовский</w:t>
            </w:r>
          </w:p>
        </w:tc>
        <w:tc>
          <w:tcPr>
            <w:tcW w:w="1260" w:type="dxa"/>
          </w:tcPr>
          <w:p w14:paraId="52E26A0F" w14:textId="77777777" w:rsidR="000C0FFF" w:rsidRPr="00111ACC" w:rsidRDefault="000C0FF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180 798</w:t>
            </w:r>
          </w:p>
        </w:tc>
        <w:tc>
          <w:tcPr>
            <w:tcW w:w="1350" w:type="dxa"/>
          </w:tcPr>
          <w:p w14:paraId="530B9E5C" w14:textId="77777777" w:rsidR="000C0FFF" w:rsidRPr="00111ACC" w:rsidRDefault="000C0FF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189 878</w:t>
            </w:r>
          </w:p>
        </w:tc>
        <w:tc>
          <w:tcPr>
            <w:tcW w:w="1260" w:type="dxa"/>
          </w:tcPr>
          <w:p w14:paraId="7FC71240" w14:textId="77777777" w:rsidR="000C0FFF" w:rsidRPr="00111ACC" w:rsidRDefault="000C0FF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236 352</w:t>
            </w:r>
          </w:p>
        </w:tc>
        <w:tc>
          <w:tcPr>
            <w:tcW w:w="1170" w:type="dxa"/>
          </w:tcPr>
          <w:p w14:paraId="1314117F" w14:textId="77777777" w:rsidR="000C0FFF" w:rsidRPr="00111ACC" w:rsidRDefault="000C0FF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280 165</w:t>
            </w:r>
          </w:p>
        </w:tc>
        <w:tc>
          <w:tcPr>
            <w:tcW w:w="1170" w:type="dxa"/>
          </w:tcPr>
          <w:p w14:paraId="03EFEC5D" w14:textId="77777777" w:rsidR="000C0FFF" w:rsidRPr="00111ACC" w:rsidRDefault="000C0FF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309 703</w:t>
            </w:r>
          </w:p>
        </w:tc>
        <w:tc>
          <w:tcPr>
            <w:tcW w:w="1443" w:type="dxa"/>
          </w:tcPr>
          <w:p w14:paraId="6822BB9A" w14:textId="172407B2" w:rsidR="000C0FFF" w:rsidRPr="00111ACC" w:rsidRDefault="0096317A"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341 511</w:t>
            </w:r>
          </w:p>
        </w:tc>
      </w:tr>
      <w:tr w:rsidR="000C0FFF" w:rsidRPr="00111ACC" w14:paraId="77EA690D" w14:textId="5C4D31FC" w:rsidTr="000C0F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33D1C7AD" w14:textId="77777777" w:rsidR="000C0FFF" w:rsidRPr="00111ACC" w:rsidRDefault="000C0FFF" w:rsidP="006637A6">
            <w:pPr>
              <w:widowControl w:val="0"/>
              <w:contextualSpacing/>
              <w:rPr>
                <w:b w:val="0"/>
                <w:bCs w:val="0"/>
              </w:rPr>
            </w:pPr>
            <w:r>
              <w:rPr>
                <w:b w:val="0"/>
                <w:bCs w:val="0"/>
              </w:rPr>
              <w:t>Бостандыкский</w:t>
            </w:r>
          </w:p>
        </w:tc>
        <w:tc>
          <w:tcPr>
            <w:tcW w:w="1260" w:type="dxa"/>
          </w:tcPr>
          <w:p w14:paraId="11E618CF"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245 703</w:t>
            </w:r>
          </w:p>
        </w:tc>
        <w:tc>
          <w:tcPr>
            <w:tcW w:w="1350" w:type="dxa"/>
          </w:tcPr>
          <w:p w14:paraId="43527253"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270 499</w:t>
            </w:r>
          </w:p>
        </w:tc>
        <w:tc>
          <w:tcPr>
            <w:tcW w:w="1260" w:type="dxa"/>
          </w:tcPr>
          <w:p w14:paraId="4CF8ABAD"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325 905</w:t>
            </w:r>
          </w:p>
        </w:tc>
        <w:tc>
          <w:tcPr>
            <w:tcW w:w="1170" w:type="dxa"/>
          </w:tcPr>
          <w:p w14:paraId="7ADED74C"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377 311</w:t>
            </w:r>
          </w:p>
        </w:tc>
        <w:tc>
          <w:tcPr>
            <w:tcW w:w="1170" w:type="dxa"/>
          </w:tcPr>
          <w:p w14:paraId="51F67B70"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464 828</w:t>
            </w:r>
          </w:p>
        </w:tc>
        <w:tc>
          <w:tcPr>
            <w:tcW w:w="1443" w:type="dxa"/>
          </w:tcPr>
          <w:p w14:paraId="18838849" w14:textId="0F822B73" w:rsidR="000C0FFF" w:rsidRPr="00111ACC" w:rsidRDefault="00C7540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558 675</w:t>
            </w:r>
          </w:p>
        </w:tc>
      </w:tr>
      <w:tr w:rsidR="000C0FFF" w:rsidRPr="00111ACC" w14:paraId="79AC77B3" w14:textId="7365A86F" w:rsidTr="000C0FFF">
        <w:tc>
          <w:tcPr>
            <w:cnfStyle w:val="001000000000" w:firstRow="0" w:lastRow="0" w:firstColumn="1" w:lastColumn="0" w:oddVBand="0" w:evenVBand="0" w:oddHBand="0" w:evenHBand="0" w:firstRowFirstColumn="0" w:firstRowLastColumn="0" w:lastRowFirstColumn="0" w:lastRowLastColumn="0"/>
            <w:tcW w:w="1975" w:type="dxa"/>
          </w:tcPr>
          <w:p w14:paraId="76CD111A" w14:textId="77777777" w:rsidR="000C0FFF" w:rsidRPr="00111ACC" w:rsidRDefault="000C0FFF" w:rsidP="006637A6">
            <w:pPr>
              <w:widowControl w:val="0"/>
              <w:contextualSpacing/>
              <w:rPr>
                <w:b w:val="0"/>
                <w:bCs w:val="0"/>
              </w:rPr>
            </w:pPr>
            <w:r>
              <w:rPr>
                <w:b w:val="0"/>
                <w:bCs w:val="0"/>
              </w:rPr>
              <w:t>Жетысуский</w:t>
            </w:r>
          </w:p>
        </w:tc>
        <w:tc>
          <w:tcPr>
            <w:tcW w:w="1260" w:type="dxa"/>
          </w:tcPr>
          <w:p w14:paraId="34161C8A" w14:textId="77777777" w:rsidR="000C0FFF" w:rsidRPr="00111ACC" w:rsidRDefault="000C0FF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166 101</w:t>
            </w:r>
          </w:p>
        </w:tc>
        <w:tc>
          <w:tcPr>
            <w:tcW w:w="1350" w:type="dxa"/>
          </w:tcPr>
          <w:p w14:paraId="4F51AAFB" w14:textId="77777777" w:rsidR="000C0FFF" w:rsidRPr="00111ACC" w:rsidRDefault="000C0FF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175 826</w:t>
            </w:r>
          </w:p>
        </w:tc>
        <w:tc>
          <w:tcPr>
            <w:tcW w:w="1260" w:type="dxa"/>
          </w:tcPr>
          <w:p w14:paraId="0B1938A7" w14:textId="77777777" w:rsidR="000C0FFF" w:rsidRPr="00111ACC" w:rsidRDefault="000C0FF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217 713</w:t>
            </w:r>
          </w:p>
        </w:tc>
        <w:tc>
          <w:tcPr>
            <w:tcW w:w="1170" w:type="dxa"/>
          </w:tcPr>
          <w:p w14:paraId="619F0D7F" w14:textId="77777777" w:rsidR="000C0FFF" w:rsidRPr="00111ACC" w:rsidRDefault="000C0FF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266 730</w:t>
            </w:r>
          </w:p>
        </w:tc>
        <w:tc>
          <w:tcPr>
            <w:tcW w:w="1170" w:type="dxa"/>
          </w:tcPr>
          <w:p w14:paraId="2DD5AF22" w14:textId="77777777" w:rsidR="000C0FFF" w:rsidRPr="00111ACC" w:rsidRDefault="000C0FF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326 643</w:t>
            </w:r>
          </w:p>
        </w:tc>
        <w:tc>
          <w:tcPr>
            <w:tcW w:w="1443" w:type="dxa"/>
          </w:tcPr>
          <w:p w14:paraId="1DFBAAC1" w14:textId="5F0C3B0C" w:rsidR="000C0FFF" w:rsidRPr="00111ACC" w:rsidRDefault="00C7540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367 739</w:t>
            </w:r>
          </w:p>
        </w:tc>
      </w:tr>
      <w:tr w:rsidR="000C0FFF" w:rsidRPr="00111ACC" w14:paraId="3CABA344" w14:textId="5107CCA0" w:rsidTr="000C0F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687911C0" w14:textId="77777777" w:rsidR="000C0FFF" w:rsidRPr="00111ACC" w:rsidRDefault="000C0FFF" w:rsidP="006637A6">
            <w:pPr>
              <w:widowControl w:val="0"/>
              <w:contextualSpacing/>
              <w:rPr>
                <w:b w:val="0"/>
                <w:bCs w:val="0"/>
              </w:rPr>
            </w:pPr>
            <w:r>
              <w:rPr>
                <w:b w:val="0"/>
                <w:bCs w:val="0"/>
              </w:rPr>
              <w:t>Медеуский</w:t>
            </w:r>
          </w:p>
        </w:tc>
        <w:tc>
          <w:tcPr>
            <w:tcW w:w="1260" w:type="dxa"/>
          </w:tcPr>
          <w:p w14:paraId="07AAD908"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282 507</w:t>
            </w:r>
          </w:p>
        </w:tc>
        <w:tc>
          <w:tcPr>
            <w:tcW w:w="1350" w:type="dxa"/>
          </w:tcPr>
          <w:p w14:paraId="4054B90F"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309 804</w:t>
            </w:r>
          </w:p>
        </w:tc>
        <w:tc>
          <w:tcPr>
            <w:tcW w:w="1260" w:type="dxa"/>
          </w:tcPr>
          <w:p w14:paraId="0D4C5449"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352 005</w:t>
            </w:r>
          </w:p>
        </w:tc>
        <w:tc>
          <w:tcPr>
            <w:tcW w:w="1170" w:type="dxa"/>
          </w:tcPr>
          <w:p w14:paraId="444A3435"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433 208</w:t>
            </w:r>
          </w:p>
        </w:tc>
        <w:tc>
          <w:tcPr>
            <w:tcW w:w="1170" w:type="dxa"/>
          </w:tcPr>
          <w:p w14:paraId="6DC1BE3A"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527 339</w:t>
            </w:r>
          </w:p>
        </w:tc>
        <w:tc>
          <w:tcPr>
            <w:tcW w:w="1443" w:type="dxa"/>
          </w:tcPr>
          <w:p w14:paraId="3341FE6D" w14:textId="1AE0EC70" w:rsidR="000C0FFF" w:rsidRPr="00111ACC" w:rsidRDefault="00C7540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602 911</w:t>
            </w:r>
          </w:p>
        </w:tc>
      </w:tr>
      <w:tr w:rsidR="000C0FFF" w:rsidRPr="00111ACC" w14:paraId="613E55A0" w14:textId="330D5A8F" w:rsidTr="000C0FFF">
        <w:tc>
          <w:tcPr>
            <w:cnfStyle w:val="001000000000" w:firstRow="0" w:lastRow="0" w:firstColumn="1" w:lastColumn="0" w:oddVBand="0" w:evenVBand="0" w:oddHBand="0" w:evenHBand="0" w:firstRowFirstColumn="0" w:firstRowLastColumn="0" w:lastRowFirstColumn="0" w:lastRowLastColumn="0"/>
            <w:tcW w:w="1975" w:type="dxa"/>
          </w:tcPr>
          <w:p w14:paraId="1FA34CA2" w14:textId="77777777" w:rsidR="000C0FFF" w:rsidRPr="00111ACC" w:rsidRDefault="000C0FFF" w:rsidP="006637A6">
            <w:pPr>
              <w:widowControl w:val="0"/>
              <w:contextualSpacing/>
              <w:rPr>
                <w:b w:val="0"/>
                <w:bCs w:val="0"/>
              </w:rPr>
            </w:pPr>
            <w:r>
              <w:rPr>
                <w:b w:val="0"/>
                <w:bCs w:val="0"/>
              </w:rPr>
              <w:t xml:space="preserve">Наурызбайский </w:t>
            </w:r>
          </w:p>
        </w:tc>
        <w:tc>
          <w:tcPr>
            <w:tcW w:w="1260" w:type="dxa"/>
          </w:tcPr>
          <w:p w14:paraId="56BFB007" w14:textId="77777777" w:rsidR="000C0FFF" w:rsidRPr="00111ACC" w:rsidRDefault="000C0FF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143 424</w:t>
            </w:r>
          </w:p>
        </w:tc>
        <w:tc>
          <w:tcPr>
            <w:tcW w:w="1350" w:type="dxa"/>
          </w:tcPr>
          <w:p w14:paraId="12D0D9D5" w14:textId="77777777" w:rsidR="000C0FFF" w:rsidRPr="00111ACC" w:rsidRDefault="000C0FF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192 747</w:t>
            </w:r>
          </w:p>
        </w:tc>
        <w:tc>
          <w:tcPr>
            <w:tcW w:w="1260" w:type="dxa"/>
          </w:tcPr>
          <w:p w14:paraId="71417952" w14:textId="77777777" w:rsidR="000C0FFF" w:rsidRPr="00111ACC" w:rsidRDefault="000C0FF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233 714</w:t>
            </w:r>
          </w:p>
        </w:tc>
        <w:tc>
          <w:tcPr>
            <w:tcW w:w="1170" w:type="dxa"/>
          </w:tcPr>
          <w:p w14:paraId="77D840C9" w14:textId="77777777" w:rsidR="000C0FFF" w:rsidRPr="00111ACC" w:rsidRDefault="000C0FF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259 255</w:t>
            </w:r>
          </w:p>
        </w:tc>
        <w:tc>
          <w:tcPr>
            <w:tcW w:w="1170" w:type="dxa"/>
          </w:tcPr>
          <w:p w14:paraId="3E3A64EB" w14:textId="77777777" w:rsidR="000C0FFF" w:rsidRPr="00111ACC" w:rsidRDefault="000C0FFF"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310 732</w:t>
            </w:r>
          </w:p>
        </w:tc>
        <w:tc>
          <w:tcPr>
            <w:tcW w:w="1443" w:type="dxa"/>
          </w:tcPr>
          <w:p w14:paraId="2257F692" w14:textId="7878129E" w:rsidR="000C0FFF" w:rsidRPr="00111ACC" w:rsidRDefault="00B04008"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347 169</w:t>
            </w:r>
          </w:p>
        </w:tc>
      </w:tr>
      <w:tr w:rsidR="000C0FFF" w:rsidRPr="00111ACC" w14:paraId="598DA4D4" w14:textId="08B773D5" w:rsidTr="000C0F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2F67B531" w14:textId="77777777" w:rsidR="000C0FFF" w:rsidRPr="00111ACC" w:rsidRDefault="000C0FFF" w:rsidP="006637A6">
            <w:pPr>
              <w:widowControl w:val="0"/>
              <w:contextualSpacing/>
              <w:rPr>
                <w:b w:val="0"/>
                <w:bCs w:val="0"/>
              </w:rPr>
            </w:pPr>
            <w:r>
              <w:rPr>
                <w:b w:val="0"/>
                <w:bCs w:val="0"/>
              </w:rPr>
              <w:t>Түрксибский</w:t>
            </w:r>
          </w:p>
        </w:tc>
        <w:tc>
          <w:tcPr>
            <w:tcW w:w="1260" w:type="dxa"/>
          </w:tcPr>
          <w:p w14:paraId="389ED904"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198 679</w:t>
            </w:r>
          </w:p>
        </w:tc>
        <w:tc>
          <w:tcPr>
            <w:tcW w:w="1350" w:type="dxa"/>
          </w:tcPr>
          <w:p w14:paraId="40F83B7B"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236 047</w:t>
            </w:r>
          </w:p>
        </w:tc>
        <w:tc>
          <w:tcPr>
            <w:tcW w:w="1260" w:type="dxa"/>
          </w:tcPr>
          <w:p w14:paraId="0E0EAD09"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289 839</w:t>
            </w:r>
          </w:p>
        </w:tc>
        <w:tc>
          <w:tcPr>
            <w:tcW w:w="1170" w:type="dxa"/>
          </w:tcPr>
          <w:p w14:paraId="6410F375"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345 145</w:t>
            </w:r>
          </w:p>
        </w:tc>
        <w:tc>
          <w:tcPr>
            <w:tcW w:w="1170" w:type="dxa"/>
          </w:tcPr>
          <w:p w14:paraId="7958AA64" w14:textId="77777777" w:rsidR="000C0FFF" w:rsidRPr="00111ACC" w:rsidRDefault="000C0FFF"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405 789</w:t>
            </w:r>
          </w:p>
        </w:tc>
        <w:tc>
          <w:tcPr>
            <w:tcW w:w="1443" w:type="dxa"/>
          </w:tcPr>
          <w:p w14:paraId="00E355C0" w14:textId="2BD73DB3" w:rsidR="000C0FFF" w:rsidRPr="00111ACC" w:rsidRDefault="00B04008"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438 955</w:t>
            </w:r>
          </w:p>
        </w:tc>
      </w:tr>
      <w:tr w:rsidR="000C0FFF" w:rsidRPr="00111ACC" w14:paraId="5AE9AD28" w14:textId="749B00C8" w:rsidTr="000C0FFF">
        <w:tc>
          <w:tcPr>
            <w:cnfStyle w:val="001000000000" w:firstRow="0" w:lastRow="0" w:firstColumn="1" w:lastColumn="0" w:oddVBand="0" w:evenVBand="0" w:oddHBand="0" w:evenHBand="0" w:firstRowFirstColumn="0" w:firstRowLastColumn="0" w:lastRowFirstColumn="0" w:lastRowLastColumn="0"/>
            <w:tcW w:w="8185" w:type="dxa"/>
            <w:gridSpan w:val="6"/>
          </w:tcPr>
          <w:p w14:paraId="29F94570" w14:textId="77777777" w:rsidR="000C0FFF" w:rsidRPr="00111ACC" w:rsidRDefault="000C0FFF" w:rsidP="006637A6">
            <w:pPr>
              <w:widowControl w:val="0"/>
              <w:contextualSpacing/>
            </w:pPr>
            <w:r>
              <w:t>Примечание – Построено автором на основе источника [95]</w:t>
            </w:r>
          </w:p>
        </w:tc>
        <w:tc>
          <w:tcPr>
            <w:tcW w:w="1443" w:type="dxa"/>
          </w:tcPr>
          <w:p w14:paraId="7979EF4D" w14:textId="77777777" w:rsidR="000C0FFF" w:rsidRPr="00111ACC" w:rsidRDefault="000C0FFF" w:rsidP="006637A6">
            <w:pPr>
              <w:widowControl w:val="0"/>
              <w:contextualSpacing/>
              <w:cnfStyle w:val="000000000000" w:firstRow="0" w:lastRow="0" w:firstColumn="0" w:lastColumn="0" w:oddVBand="0" w:evenVBand="0" w:oddHBand="0" w:evenHBand="0" w:firstRowFirstColumn="0" w:firstRowLastColumn="0" w:lastRowFirstColumn="0" w:lastRowLastColumn="0"/>
            </w:pPr>
          </w:p>
        </w:tc>
      </w:tr>
    </w:tbl>
    <w:p w14:paraId="7C6A81D2" w14:textId="77777777" w:rsidR="00A34246" w:rsidRPr="00111ACC" w:rsidRDefault="00A34246" w:rsidP="006637A6">
      <w:pPr>
        <w:widowControl w:val="0"/>
        <w:tabs>
          <w:tab w:val="left" w:pos="993"/>
        </w:tabs>
        <w:ind w:firstLine="709"/>
        <w:contextualSpacing/>
        <w:jc w:val="both"/>
        <w:rPr>
          <w:sz w:val="28"/>
          <w:szCs w:val="28"/>
        </w:rPr>
      </w:pPr>
    </w:p>
    <w:p w14:paraId="3835042A" w14:textId="3CE2291B" w:rsidR="00210C27" w:rsidRPr="00111ACC" w:rsidRDefault="003757F4" w:rsidP="006637A6">
      <w:pPr>
        <w:widowControl w:val="0"/>
        <w:tabs>
          <w:tab w:val="left" w:pos="993"/>
        </w:tabs>
        <w:ind w:firstLine="709"/>
        <w:contextualSpacing/>
        <w:jc w:val="both"/>
        <w:rPr>
          <w:sz w:val="28"/>
          <w:szCs w:val="28"/>
        </w:rPr>
      </w:pPr>
      <w:r>
        <w:rPr>
          <w:sz w:val="28"/>
          <w:szCs w:val="28"/>
        </w:rPr>
        <w:t>Анализ данных о развитии человеческих ресурсов города в целом свидетельствует, что численность рабочей силы и занятость населения постепенно растет, однако уровень безработицы практически не менялся на протяжении 6 лет, находясь в диапазоне 5,1-4,6% (таблица 10).</w:t>
      </w:r>
    </w:p>
    <w:p w14:paraId="64ED9400" w14:textId="77777777" w:rsidR="00210C27" w:rsidRPr="00111ACC" w:rsidRDefault="00210C27" w:rsidP="006637A6">
      <w:pPr>
        <w:widowControl w:val="0"/>
        <w:tabs>
          <w:tab w:val="left" w:pos="993"/>
        </w:tabs>
        <w:ind w:firstLine="709"/>
        <w:contextualSpacing/>
        <w:jc w:val="both"/>
        <w:rPr>
          <w:sz w:val="28"/>
          <w:szCs w:val="28"/>
        </w:rPr>
      </w:pPr>
    </w:p>
    <w:p w14:paraId="6A5C15EF" w14:textId="58686BE5" w:rsidR="00210C27" w:rsidRPr="00111ACC" w:rsidRDefault="003757F4" w:rsidP="006637A6">
      <w:pPr>
        <w:widowControl w:val="0"/>
        <w:tabs>
          <w:tab w:val="left" w:pos="993"/>
        </w:tabs>
        <w:ind w:firstLine="709"/>
        <w:contextualSpacing/>
        <w:jc w:val="both"/>
        <w:rPr>
          <w:sz w:val="28"/>
          <w:szCs w:val="28"/>
        </w:rPr>
      </w:pPr>
      <w:r>
        <w:rPr>
          <w:sz w:val="28"/>
          <w:szCs w:val="28"/>
        </w:rPr>
        <w:t>Таблица 10 – Динамика показателей занятости населения в г. Алматы за 2019-2024 годы</w:t>
      </w:r>
    </w:p>
    <w:tbl>
      <w:tblPr>
        <w:tblStyle w:val="ListTable3-Accent5"/>
        <w:tblpPr w:leftFromText="180" w:rightFromText="180" w:vertAnchor="text" w:tblpY="1"/>
        <w:tblW w:w="9628" w:type="dxa"/>
        <w:tblLayout w:type="fixed"/>
        <w:tblLook w:val="04A0" w:firstRow="1" w:lastRow="0" w:firstColumn="1" w:lastColumn="0" w:noHBand="0" w:noVBand="1"/>
      </w:tblPr>
      <w:tblGrid>
        <w:gridCol w:w="3187"/>
        <w:gridCol w:w="1011"/>
        <w:gridCol w:w="1013"/>
        <w:gridCol w:w="1011"/>
        <w:gridCol w:w="1136"/>
        <w:gridCol w:w="1135"/>
        <w:gridCol w:w="1135"/>
      </w:tblGrid>
      <w:tr w:rsidR="004473FD" w:rsidRPr="00111ACC" w14:paraId="68C00772" w14:textId="592B6457" w:rsidTr="004473F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87" w:type="dxa"/>
          </w:tcPr>
          <w:p w14:paraId="69C2734C" w14:textId="77777777" w:rsidR="004473FD" w:rsidRPr="00111ACC" w:rsidRDefault="004473FD" w:rsidP="006637A6">
            <w:pPr>
              <w:widowControl w:val="0"/>
              <w:contextualSpacing/>
              <w:jc w:val="center"/>
            </w:pPr>
            <w:r>
              <w:t>Показатели</w:t>
            </w:r>
          </w:p>
        </w:tc>
        <w:tc>
          <w:tcPr>
            <w:tcW w:w="1011" w:type="dxa"/>
          </w:tcPr>
          <w:p w14:paraId="63CE2604" w14:textId="77777777" w:rsidR="004473FD" w:rsidRPr="00111ACC" w:rsidRDefault="004473FD"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2019</w:t>
            </w:r>
          </w:p>
        </w:tc>
        <w:tc>
          <w:tcPr>
            <w:tcW w:w="1013" w:type="dxa"/>
          </w:tcPr>
          <w:p w14:paraId="76954782" w14:textId="77777777" w:rsidR="004473FD" w:rsidRPr="00111ACC" w:rsidRDefault="004473FD"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2020</w:t>
            </w:r>
          </w:p>
        </w:tc>
        <w:tc>
          <w:tcPr>
            <w:tcW w:w="1011" w:type="dxa"/>
          </w:tcPr>
          <w:p w14:paraId="57E5412F" w14:textId="77777777" w:rsidR="004473FD" w:rsidRPr="00111ACC" w:rsidRDefault="004473FD"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2021</w:t>
            </w:r>
          </w:p>
        </w:tc>
        <w:tc>
          <w:tcPr>
            <w:tcW w:w="1136" w:type="dxa"/>
          </w:tcPr>
          <w:p w14:paraId="110284C4" w14:textId="77777777" w:rsidR="004473FD" w:rsidRPr="00111ACC" w:rsidRDefault="004473FD"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2022</w:t>
            </w:r>
          </w:p>
        </w:tc>
        <w:tc>
          <w:tcPr>
            <w:tcW w:w="1135" w:type="dxa"/>
          </w:tcPr>
          <w:p w14:paraId="28ABFAC4" w14:textId="77777777" w:rsidR="004473FD" w:rsidRPr="00111ACC" w:rsidRDefault="004473FD"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2023</w:t>
            </w:r>
          </w:p>
        </w:tc>
        <w:tc>
          <w:tcPr>
            <w:tcW w:w="1135" w:type="dxa"/>
          </w:tcPr>
          <w:p w14:paraId="70B53A84" w14:textId="05CD816D" w:rsidR="004473FD" w:rsidRPr="00111ACC" w:rsidRDefault="00314AB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2024</w:t>
            </w:r>
          </w:p>
        </w:tc>
      </w:tr>
      <w:tr w:rsidR="004473FD" w:rsidRPr="00111ACC" w14:paraId="6AA90DFF" w14:textId="2F3A1916" w:rsidTr="00447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7" w:type="dxa"/>
          </w:tcPr>
          <w:p w14:paraId="29EA7CE1" w14:textId="77777777" w:rsidR="004473FD" w:rsidRPr="00111ACC" w:rsidRDefault="004473FD" w:rsidP="006637A6">
            <w:pPr>
              <w:widowControl w:val="0"/>
              <w:contextualSpacing/>
              <w:rPr>
                <w:bCs w:val="0"/>
              </w:rPr>
            </w:pPr>
            <w:r>
              <w:t>Рабочая сила, тысяч человек</w:t>
            </w:r>
          </w:p>
        </w:tc>
        <w:tc>
          <w:tcPr>
            <w:tcW w:w="1011" w:type="dxa"/>
          </w:tcPr>
          <w:p w14:paraId="23C57CC3"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986,6</w:t>
            </w:r>
          </w:p>
        </w:tc>
        <w:tc>
          <w:tcPr>
            <w:tcW w:w="1013" w:type="dxa"/>
          </w:tcPr>
          <w:p w14:paraId="6A500114"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1011,5</w:t>
            </w:r>
          </w:p>
        </w:tc>
        <w:tc>
          <w:tcPr>
            <w:tcW w:w="1011" w:type="dxa"/>
          </w:tcPr>
          <w:p w14:paraId="1A465DF8"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1 036,3</w:t>
            </w:r>
          </w:p>
        </w:tc>
        <w:tc>
          <w:tcPr>
            <w:tcW w:w="1136" w:type="dxa"/>
          </w:tcPr>
          <w:p w14:paraId="188FB6AF"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1 051,0</w:t>
            </w:r>
          </w:p>
        </w:tc>
        <w:tc>
          <w:tcPr>
            <w:tcW w:w="1135" w:type="dxa"/>
          </w:tcPr>
          <w:p w14:paraId="5C6004E8"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1 098,0</w:t>
            </w:r>
          </w:p>
        </w:tc>
        <w:tc>
          <w:tcPr>
            <w:tcW w:w="1135" w:type="dxa"/>
          </w:tcPr>
          <w:p w14:paraId="62E138A8" w14:textId="6665D2C2" w:rsidR="004473FD" w:rsidRPr="00111ACC" w:rsidRDefault="00AC30AC"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rPr>
                <w:lang w:val="en-US"/>
              </w:rPr>
              <w:t>1 135</w:t>
            </w:r>
            <w:r>
              <w:t>, 1</w:t>
            </w:r>
          </w:p>
        </w:tc>
      </w:tr>
      <w:tr w:rsidR="004473FD" w:rsidRPr="00111ACC" w14:paraId="2C88142E" w14:textId="5473B3E1" w:rsidTr="004473FD">
        <w:tc>
          <w:tcPr>
            <w:cnfStyle w:val="001000000000" w:firstRow="0" w:lastRow="0" w:firstColumn="1" w:lastColumn="0" w:oddVBand="0" w:evenVBand="0" w:oddHBand="0" w:evenHBand="0" w:firstRowFirstColumn="0" w:firstRowLastColumn="0" w:lastRowFirstColumn="0" w:lastRowLastColumn="0"/>
            <w:tcW w:w="3187" w:type="dxa"/>
          </w:tcPr>
          <w:p w14:paraId="728AE80B" w14:textId="77777777" w:rsidR="004473FD" w:rsidRPr="00111ACC" w:rsidRDefault="004473FD" w:rsidP="006637A6">
            <w:pPr>
              <w:widowControl w:val="0"/>
              <w:contextualSpacing/>
              <w:jc w:val="both"/>
              <w:rPr>
                <w:bCs w:val="0"/>
              </w:rPr>
            </w:pPr>
            <w:r>
              <w:t>в % к предыдущему году</w:t>
            </w:r>
          </w:p>
        </w:tc>
        <w:tc>
          <w:tcPr>
            <w:tcW w:w="1011" w:type="dxa"/>
          </w:tcPr>
          <w:p w14:paraId="55F4EA3A"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102,6</w:t>
            </w:r>
          </w:p>
        </w:tc>
        <w:tc>
          <w:tcPr>
            <w:tcW w:w="1013" w:type="dxa"/>
          </w:tcPr>
          <w:p w14:paraId="2FCA930E"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102,5</w:t>
            </w:r>
          </w:p>
        </w:tc>
        <w:tc>
          <w:tcPr>
            <w:tcW w:w="1011" w:type="dxa"/>
          </w:tcPr>
          <w:p w14:paraId="09784DB7"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rPr>
                <w:color w:val="000000"/>
              </w:rPr>
              <w:t>102,4</w:t>
            </w:r>
          </w:p>
        </w:tc>
        <w:tc>
          <w:tcPr>
            <w:tcW w:w="1136" w:type="dxa"/>
          </w:tcPr>
          <w:p w14:paraId="674A1FD9"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101,4</w:t>
            </w:r>
          </w:p>
        </w:tc>
        <w:tc>
          <w:tcPr>
            <w:tcW w:w="1135" w:type="dxa"/>
          </w:tcPr>
          <w:p w14:paraId="21B4B4C8"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104,5</w:t>
            </w:r>
          </w:p>
        </w:tc>
        <w:tc>
          <w:tcPr>
            <w:tcW w:w="1135" w:type="dxa"/>
          </w:tcPr>
          <w:p w14:paraId="75C8A3E3" w14:textId="4685F142" w:rsidR="004473FD" w:rsidRPr="00111ACC" w:rsidRDefault="00F35D9A"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103,4</w:t>
            </w:r>
          </w:p>
        </w:tc>
      </w:tr>
      <w:tr w:rsidR="004473FD" w:rsidRPr="00111ACC" w14:paraId="5D034F69" w14:textId="7E4E04FA" w:rsidTr="00447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7" w:type="dxa"/>
          </w:tcPr>
          <w:p w14:paraId="7B7AF309" w14:textId="77777777" w:rsidR="004473FD" w:rsidRPr="00111ACC" w:rsidRDefault="004473FD" w:rsidP="006637A6">
            <w:pPr>
              <w:widowControl w:val="0"/>
              <w:contextualSpacing/>
              <w:rPr>
                <w:bCs w:val="0"/>
              </w:rPr>
            </w:pPr>
            <w:r>
              <w:t>Занятое население, тысяч человек</w:t>
            </w:r>
          </w:p>
        </w:tc>
        <w:tc>
          <w:tcPr>
            <w:tcW w:w="1011" w:type="dxa"/>
          </w:tcPr>
          <w:p w14:paraId="36CAA7AA"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936,5</w:t>
            </w:r>
          </w:p>
        </w:tc>
        <w:tc>
          <w:tcPr>
            <w:tcW w:w="1013" w:type="dxa"/>
          </w:tcPr>
          <w:p w14:paraId="178F074B"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959,3</w:t>
            </w:r>
          </w:p>
        </w:tc>
        <w:tc>
          <w:tcPr>
            <w:tcW w:w="1011" w:type="dxa"/>
          </w:tcPr>
          <w:p w14:paraId="65177640"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rPr>
                <w:color w:val="000000"/>
              </w:rPr>
              <w:t>982,8</w:t>
            </w:r>
          </w:p>
        </w:tc>
        <w:tc>
          <w:tcPr>
            <w:tcW w:w="1136" w:type="dxa"/>
          </w:tcPr>
          <w:p w14:paraId="50206352"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998,0</w:t>
            </w:r>
          </w:p>
        </w:tc>
        <w:tc>
          <w:tcPr>
            <w:tcW w:w="1135" w:type="dxa"/>
          </w:tcPr>
          <w:p w14:paraId="058F141D"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1 045,5</w:t>
            </w:r>
          </w:p>
        </w:tc>
        <w:tc>
          <w:tcPr>
            <w:tcW w:w="1135" w:type="dxa"/>
          </w:tcPr>
          <w:p w14:paraId="1221DE23" w14:textId="5AC678C9" w:rsidR="004473FD" w:rsidRPr="00111ACC" w:rsidRDefault="00572E9B"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1 083,0</w:t>
            </w:r>
          </w:p>
        </w:tc>
      </w:tr>
      <w:tr w:rsidR="004473FD" w:rsidRPr="00111ACC" w14:paraId="24E94345" w14:textId="656609BB" w:rsidTr="004473FD">
        <w:tc>
          <w:tcPr>
            <w:cnfStyle w:val="001000000000" w:firstRow="0" w:lastRow="0" w:firstColumn="1" w:lastColumn="0" w:oddVBand="0" w:evenVBand="0" w:oddHBand="0" w:evenHBand="0" w:firstRowFirstColumn="0" w:firstRowLastColumn="0" w:lastRowFirstColumn="0" w:lastRowLastColumn="0"/>
            <w:tcW w:w="3187" w:type="dxa"/>
          </w:tcPr>
          <w:p w14:paraId="630A55CB" w14:textId="77777777" w:rsidR="004473FD" w:rsidRPr="00111ACC" w:rsidRDefault="004473FD" w:rsidP="006637A6">
            <w:pPr>
              <w:widowControl w:val="0"/>
              <w:contextualSpacing/>
              <w:jc w:val="both"/>
              <w:rPr>
                <w:bCs w:val="0"/>
              </w:rPr>
            </w:pPr>
            <w:r>
              <w:t>в % к предыдущему году</w:t>
            </w:r>
          </w:p>
        </w:tc>
        <w:tc>
          <w:tcPr>
            <w:tcW w:w="1011" w:type="dxa"/>
          </w:tcPr>
          <w:p w14:paraId="1E8A471B"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102,7</w:t>
            </w:r>
          </w:p>
        </w:tc>
        <w:tc>
          <w:tcPr>
            <w:tcW w:w="1013" w:type="dxa"/>
          </w:tcPr>
          <w:p w14:paraId="39D6A20A"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102,4</w:t>
            </w:r>
          </w:p>
        </w:tc>
        <w:tc>
          <w:tcPr>
            <w:tcW w:w="1011" w:type="dxa"/>
          </w:tcPr>
          <w:p w14:paraId="7A131B31"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102,4</w:t>
            </w:r>
          </w:p>
        </w:tc>
        <w:tc>
          <w:tcPr>
            <w:tcW w:w="1136" w:type="dxa"/>
          </w:tcPr>
          <w:p w14:paraId="4A072488"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101,5</w:t>
            </w:r>
          </w:p>
        </w:tc>
        <w:tc>
          <w:tcPr>
            <w:tcW w:w="1135" w:type="dxa"/>
          </w:tcPr>
          <w:p w14:paraId="0F11474E"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104,7</w:t>
            </w:r>
          </w:p>
        </w:tc>
        <w:tc>
          <w:tcPr>
            <w:tcW w:w="1135" w:type="dxa"/>
          </w:tcPr>
          <w:p w14:paraId="16903569" w14:textId="057A0673" w:rsidR="004473FD" w:rsidRPr="00111ACC" w:rsidRDefault="0066642C"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103,6</w:t>
            </w:r>
          </w:p>
        </w:tc>
      </w:tr>
      <w:tr w:rsidR="004473FD" w:rsidRPr="00111ACC" w14:paraId="1A3A9C7A" w14:textId="5718307B" w:rsidTr="00447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7" w:type="dxa"/>
          </w:tcPr>
          <w:p w14:paraId="23C66FEE" w14:textId="77777777" w:rsidR="004473FD" w:rsidRPr="00111ACC" w:rsidRDefault="004473FD" w:rsidP="006637A6">
            <w:pPr>
              <w:widowControl w:val="0"/>
              <w:contextualSpacing/>
              <w:rPr>
                <w:bCs w:val="0"/>
              </w:rPr>
            </w:pPr>
            <w:r>
              <w:t>Наемные работники, тысяч человек</w:t>
            </w:r>
          </w:p>
        </w:tc>
        <w:tc>
          <w:tcPr>
            <w:tcW w:w="1011" w:type="dxa"/>
          </w:tcPr>
          <w:p w14:paraId="0EC0CA57"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864,3</w:t>
            </w:r>
          </w:p>
        </w:tc>
        <w:tc>
          <w:tcPr>
            <w:tcW w:w="1013" w:type="dxa"/>
          </w:tcPr>
          <w:p w14:paraId="151F2D05"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877,6</w:t>
            </w:r>
          </w:p>
        </w:tc>
        <w:tc>
          <w:tcPr>
            <w:tcW w:w="1011" w:type="dxa"/>
          </w:tcPr>
          <w:p w14:paraId="680EE23E"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886,8</w:t>
            </w:r>
          </w:p>
        </w:tc>
        <w:tc>
          <w:tcPr>
            <w:tcW w:w="1136" w:type="dxa"/>
          </w:tcPr>
          <w:p w14:paraId="1E0A6507"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885,6</w:t>
            </w:r>
          </w:p>
        </w:tc>
        <w:tc>
          <w:tcPr>
            <w:tcW w:w="1135" w:type="dxa"/>
          </w:tcPr>
          <w:p w14:paraId="0FD284BA"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921,7</w:t>
            </w:r>
          </w:p>
        </w:tc>
        <w:tc>
          <w:tcPr>
            <w:tcW w:w="1135" w:type="dxa"/>
          </w:tcPr>
          <w:p w14:paraId="5608C243" w14:textId="46CD61BF" w:rsidR="004473FD" w:rsidRPr="00111ACC" w:rsidRDefault="00FB1B22"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953,7</w:t>
            </w:r>
          </w:p>
        </w:tc>
      </w:tr>
      <w:tr w:rsidR="004473FD" w:rsidRPr="00111ACC" w14:paraId="5DED2565" w14:textId="5FB44093" w:rsidTr="004473FD">
        <w:tc>
          <w:tcPr>
            <w:cnfStyle w:val="001000000000" w:firstRow="0" w:lastRow="0" w:firstColumn="1" w:lastColumn="0" w:oddVBand="0" w:evenVBand="0" w:oddHBand="0" w:evenHBand="0" w:firstRowFirstColumn="0" w:firstRowLastColumn="0" w:lastRowFirstColumn="0" w:lastRowLastColumn="0"/>
            <w:tcW w:w="3187" w:type="dxa"/>
          </w:tcPr>
          <w:p w14:paraId="5591C40B" w14:textId="77777777" w:rsidR="004473FD" w:rsidRPr="00111ACC" w:rsidRDefault="004473FD" w:rsidP="006637A6">
            <w:pPr>
              <w:widowControl w:val="0"/>
              <w:contextualSpacing/>
              <w:jc w:val="both"/>
              <w:rPr>
                <w:bCs w:val="0"/>
              </w:rPr>
            </w:pPr>
            <w:r>
              <w:t>в % к предыдущему году</w:t>
            </w:r>
          </w:p>
        </w:tc>
        <w:tc>
          <w:tcPr>
            <w:tcW w:w="1011" w:type="dxa"/>
          </w:tcPr>
          <w:p w14:paraId="541ABE06"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102,7</w:t>
            </w:r>
          </w:p>
        </w:tc>
        <w:tc>
          <w:tcPr>
            <w:tcW w:w="1013" w:type="dxa"/>
          </w:tcPr>
          <w:p w14:paraId="20F8D8D4"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101,6</w:t>
            </w:r>
          </w:p>
        </w:tc>
        <w:tc>
          <w:tcPr>
            <w:tcW w:w="1011" w:type="dxa"/>
          </w:tcPr>
          <w:p w14:paraId="05A2FF08"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rPr>
                <w:color w:val="000000"/>
              </w:rPr>
              <w:t>101,0</w:t>
            </w:r>
          </w:p>
        </w:tc>
        <w:tc>
          <w:tcPr>
            <w:tcW w:w="1136" w:type="dxa"/>
          </w:tcPr>
          <w:p w14:paraId="591E8A5B"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99,8</w:t>
            </w:r>
          </w:p>
        </w:tc>
        <w:tc>
          <w:tcPr>
            <w:tcW w:w="1135" w:type="dxa"/>
          </w:tcPr>
          <w:p w14:paraId="03AEA499"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104,1</w:t>
            </w:r>
          </w:p>
        </w:tc>
        <w:tc>
          <w:tcPr>
            <w:tcW w:w="1135" w:type="dxa"/>
          </w:tcPr>
          <w:p w14:paraId="211E3C11" w14:textId="2C771AE2" w:rsidR="004473FD" w:rsidRPr="00111ACC" w:rsidRDefault="00936EC1"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103,5</w:t>
            </w:r>
          </w:p>
        </w:tc>
      </w:tr>
      <w:tr w:rsidR="004473FD" w:rsidRPr="00111ACC" w14:paraId="6878FBB5" w14:textId="708E7A66" w:rsidTr="00447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7" w:type="dxa"/>
          </w:tcPr>
          <w:p w14:paraId="6DC08D26" w14:textId="77777777" w:rsidR="004473FD" w:rsidRPr="00111ACC" w:rsidRDefault="004473FD" w:rsidP="006637A6">
            <w:pPr>
              <w:widowControl w:val="0"/>
              <w:contextualSpacing/>
              <w:rPr>
                <w:bCs w:val="0"/>
              </w:rPr>
            </w:pPr>
            <w:r>
              <w:t xml:space="preserve">Другие категории занятого </w:t>
            </w:r>
            <w:r>
              <w:lastRenderedPageBreak/>
              <w:t>населения (Самостоятельно занятые) тысяч человек</w:t>
            </w:r>
          </w:p>
        </w:tc>
        <w:tc>
          <w:tcPr>
            <w:tcW w:w="1011" w:type="dxa"/>
          </w:tcPr>
          <w:p w14:paraId="0EF3D582"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lastRenderedPageBreak/>
              <w:t>72,3</w:t>
            </w:r>
          </w:p>
        </w:tc>
        <w:tc>
          <w:tcPr>
            <w:tcW w:w="1013" w:type="dxa"/>
          </w:tcPr>
          <w:p w14:paraId="3B528284"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81,7</w:t>
            </w:r>
          </w:p>
        </w:tc>
        <w:tc>
          <w:tcPr>
            <w:tcW w:w="1011" w:type="dxa"/>
          </w:tcPr>
          <w:p w14:paraId="6765D4D2"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95,9</w:t>
            </w:r>
          </w:p>
        </w:tc>
        <w:tc>
          <w:tcPr>
            <w:tcW w:w="1136" w:type="dxa"/>
          </w:tcPr>
          <w:p w14:paraId="48A27872"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112,4</w:t>
            </w:r>
          </w:p>
        </w:tc>
        <w:tc>
          <w:tcPr>
            <w:tcW w:w="1135" w:type="dxa"/>
          </w:tcPr>
          <w:p w14:paraId="1BF3866E"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123,8</w:t>
            </w:r>
          </w:p>
        </w:tc>
        <w:tc>
          <w:tcPr>
            <w:tcW w:w="1135" w:type="dxa"/>
          </w:tcPr>
          <w:p w14:paraId="24FA926B" w14:textId="72B0B736" w:rsidR="004473FD" w:rsidRPr="00111ACC" w:rsidRDefault="00936EC1"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129,4</w:t>
            </w:r>
          </w:p>
        </w:tc>
      </w:tr>
      <w:tr w:rsidR="004473FD" w:rsidRPr="00111ACC" w14:paraId="54ECCC87" w14:textId="50DD45DA" w:rsidTr="004473FD">
        <w:tc>
          <w:tcPr>
            <w:cnfStyle w:val="001000000000" w:firstRow="0" w:lastRow="0" w:firstColumn="1" w:lastColumn="0" w:oddVBand="0" w:evenVBand="0" w:oddHBand="0" w:evenHBand="0" w:firstRowFirstColumn="0" w:firstRowLastColumn="0" w:lastRowFirstColumn="0" w:lastRowLastColumn="0"/>
            <w:tcW w:w="3187" w:type="dxa"/>
          </w:tcPr>
          <w:p w14:paraId="045D2F1E" w14:textId="77777777" w:rsidR="004473FD" w:rsidRPr="00111ACC" w:rsidRDefault="004473FD" w:rsidP="006637A6">
            <w:pPr>
              <w:widowControl w:val="0"/>
              <w:contextualSpacing/>
              <w:jc w:val="both"/>
              <w:rPr>
                <w:bCs w:val="0"/>
              </w:rPr>
            </w:pPr>
            <w:r>
              <w:t>в % к предыдущему году</w:t>
            </w:r>
          </w:p>
        </w:tc>
        <w:tc>
          <w:tcPr>
            <w:tcW w:w="1011" w:type="dxa"/>
          </w:tcPr>
          <w:p w14:paraId="05E535A5"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102,3</w:t>
            </w:r>
          </w:p>
        </w:tc>
        <w:tc>
          <w:tcPr>
            <w:tcW w:w="1013" w:type="dxa"/>
          </w:tcPr>
          <w:p w14:paraId="4547A0B5"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113,0</w:t>
            </w:r>
          </w:p>
        </w:tc>
        <w:tc>
          <w:tcPr>
            <w:tcW w:w="1011" w:type="dxa"/>
          </w:tcPr>
          <w:p w14:paraId="67ED0835"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rPr>
                <w:color w:val="000000"/>
              </w:rPr>
              <w:t>117,4</w:t>
            </w:r>
          </w:p>
        </w:tc>
        <w:tc>
          <w:tcPr>
            <w:tcW w:w="1136" w:type="dxa"/>
          </w:tcPr>
          <w:p w14:paraId="0B60CBE6"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117,2</w:t>
            </w:r>
          </w:p>
        </w:tc>
        <w:tc>
          <w:tcPr>
            <w:tcW w:w="1135" w:type="dxa"/>
          </w:tcPr>
          <w:p w14:paraId="1B7AE696"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110,1</w:t>
            </w:r>
          </w:p>
        </w:tc>
        <w:tc>
          <w:tcPr>
            <w:tcW w:w="1135" w:type="dxa"/>
          </w:tcPr>
          <w:p w14:paraId="53CDA83E" w14:textId="0E16FCE5" w:rsidR="004473FD" w:rsidRPr="00111ACC" w:rsidRDefault="002632D2"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104,5</w:t>
            </w:r>
          </w:p>
        </w:tc>
      </w:tr>
      <w:tr w:rsidR="004473FD" w:rsidRPr="00111ACC" w14:paraId="5FE568C1" w14:textId="4D43530C" w:rsidTr="00447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7" w:type="dxa"/>
          </w:tcPr>
          <w:p w14:paraId="1B6F2E30" w14:textId="77777777" w:rsidR="004473FD" w:rsidRPr="00111ACC" w:rsidRDefault="004473FD" w:rsidP="006637A6">
            <w:pPr>
              <w:widowControl w:val="0"/>
              <w:contextualSpacing/>
              <w:rPr>
                <w:bCs w:val="0"/>
              </w:rPr>
            </w:pPr>
            <w:r>
              <w:t>Безработное население, тысяч человек</w:t>
            </w:r>
          </w:p>
        </w:tc>
        <w:tc>
          <w:tcPr>
            <w:tcW w:w="1011" w:type="dxa"/>
          </w:tcPr>
          <w:p w14:paraId="134BA46F"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50,0</w:t>
            </w:r>
          </w:p>
        </w:tc>
        <w:tc>
          <w:tcPr>
            <w:tcW w:w="1013" w:type="dxa"/>
          </w:tcPr>
          <w:p w14:paraId="57EFE441"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52,2</w:t>
            </w:r>
          </w:p>
        </w:tc>
        <w:tc>
          <w:tcPr>
            <w:tcW w:w="1011" w:type="dxa"/>
          </w:tcPr>
          <w:p w14:paraId="291478B7"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53,5</w:t>
            </w:r>
          </w:p>
        </w:tc>
        <w:tc>
          <w:tcPr>
            <w:tcW w:w="1136" w:type="dxa"/>
          </w:tcPr>
          <w:p w14:paraId="1167DBED"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53,0</w:t>
            </w:r>
          </w:p>
        </w:tc>
        <w:tc>
          <w:tcPr>
            <w:tcW w:w="1135" w:type="dxa"/>
          </w:tcPr>
          <w:p w14:paraId="586CC599"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52,5</w:t>
            </w:r>
          </w:p>
        </w:tc>
        <w:tc>
          <w:tcPr>
            <w:tcW w:w="1135" w:type="dxa"/>
          </w:tcPr>
          <w:p w14:paraId="2AD5D9B7" w14:textId="611D429E" w:rsidR="004473FD" w:rsidRPr="00111ACC" w:rsidRDefault="00651F23"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52,0</w:t>
            </w:r>
          </w:p>
        </w:tc>
      </w:tr>
      <w:tr w:rsidR="004473FD" w:rsidRPr="00111ACC" w14:paraId="75502B12" w14:textId="607B6775" w:rsidTr="004473FD">
        <w:tc>
          <w:tcPr>
            <w:cnfStyle w:val="001000000000" w:firstRow="0" w:lastRow="0" w:firstColumn="1" w:lastColumn="0" w:oddVBand="0" w:evenVBand="0" w:oddHBand="0" w:evenHBand="0" w:firstRowFirstColumn="0" w:firstRowLastColumn="0" w:lastRowFirstColumn="0" w:lastRowLastColumn="0"/>
            <w:tcW w:w="3187" w:type="dxa"/>
          </w:tcPr>
          <w:p w14:paraId="7EF09CB6" w14:textId="77777777" w:rsidR="004473FD" w:rsidRPr="00111ACC" w:rsidRDefault="004473FD" w:rsidP="006637A6">
            <w:pPr>
              <w:widowControl w:val="0"/>
              <w:contextualSpacing/>
              <w:jc w:val="both"/>
              <w:rPr>
                <w:bCs w:val="0"/>
              </w:rPr>
            </w:pPr>
            <w:r>
              <w:t>в % к предыдущему году</w:t>
            </w:r>
          </w:p>
        </w:tc>
        <w:tc>
          <w:tcPr>
            <w:tcW w:w="1011" w:type="dxa"/>
          </w:tcPr>
          <w:p w14:paraId="6FB8E1D5"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100,6</w:t>
            </w:r>
          </w:p>
        </w:tc>
        <w:tc>
          <w:tcPr>
            <w:tcW w:w="1013" w:type="dxa"/>
          </w:tcPr>
          <w:p w14:paraId="22BCA1FD"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104,3</w:t>
            </w:r>
          </w:p>
        </w:tc>
        <w:tc>
          <w:tcPr>
            <w:tcW w:w="1011" w:type="dxa"/>
          </w:tcPr>
          <w:p w14:paraId="399F3942"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102,5</w:t>
            </w:r>
          </w:p>
        </w:tc>
        <w:tc>
          <w:tcPr>
            <w:tcW w:w="1136" w:type="dxa"/>
          </w:tcPr>
          <w:p w14:paraId="2C64645B"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99,1</w:t>
            </w:r>
          </w:p>
        </w:tc>
        <w:tc>
          <w:tcPr>
            <w:tcW w:w="1135" w:type="dxa"/>
          </w:tcPr>
          <w:p w14:paraId="226AC68F" w14:textId="77777777" w:rsidR="004473FD" w:rsidRPr="00111ACC" w:rsidRDefault="004473F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99,1</w:t>
            </w:r>
          </w:p>
        </w:tc>
        <w:tc>
          <w:tcPr>
            <w:tcW w:w="1135" w:type="dxa"/>
          </w:tcPr>
          <w:p w14:paraId="793CD8F4" w14:textId="5CC3F695" w:rsidR="004473FD" w:rsidRPr="00111ACC" w:rsidRDefault="001A0FB5"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99,0</w:t>
            </w:r>
          </w:p>
        </w:tc>
      </w:tr>
      <w:tr w:rsidR="004473FD" w:rsidRPr="00111ACC" w14:paraId="53C297E1" w14:textId="13896D9F" w:rsidTr="00447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7" w:type="dxa"/>
          </w:tcPr>
          <w:p w14:paraId="1F914A8D" w14:textId="77777777" w:rsidR="004473FD" w:rsidRPr="00111ACC" w:rsidRDefault="004473FD" w:rsidP="006637A6">
            <w:pPr>
              <w:widowControl w:val="0"/>
              <w:contextualSpacing/>
              <w:rPr>
                <w:bCs w:val="0"/>
              </w:rPr>
            </w:pPr>
            <w:r>
              <w:t>Уровень безработицы в Алматы, %</w:t>
            </w:r>
          </w:p>
        </w:tc>
        <w:tc>
          <w:tcPr>
            <w:tcW w:w="1011" w:type="dxa"/>
          </w:tcPr>
          <w:p w14:paraId="23E5C430"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t>5,1</w:t>
            </w:r>
          </w:p>
        </w:tc>
        <w:tc>
          <w:tcPr>
            <w:tcW w:w="1013" w:type="dxa"/>
          </w:tcPr>
          <w:p w14:paraId="40A42B6C"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5,2</w:t>
            </w:r>
          </w:p>
        </w:tc>
        <w:tc>
          <w:tcPr>
            <w:tcW w:w="1011" w:type="dxa"/>
          </w:tcPr>
          <w:p w14:paraId="75229ABC"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5,2</w:t>
            </w:r>
          </w:p>
        </w:tc>
        <w:tc>
          <w:tcPr>
            <w:tcW w:w="1136" w:type="dxa"/>
          </w:tcPr>
          <w:p w14:paraId="4B970998"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5,0</w:t>
            </w:r>
          </w:p>
        </w:tc>
        <w:tc>
          <w:tcPr>
            <w:tcW w:w="1135" w:type="dxa"/>
          </w:tcPr>
          <w:p w14:paraId="7C57EA40" w14:textId="77777777" w:rsidR="004473FD" w:rsidRPr="00111ACC" w:rsidRDefault="004473F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4,8</w:t>
            </w:r>
          </w:p>
        </w:tc>
        <w:tc>
          <w:tcPr>
            <w:tcW w:w="1135" w:type="dxa"/>
          </w:tcPr>
          <w:p w14:paraId="1A3F2BA1" w14:textId="4CACC49C" w:rsidR="004473FD" w:rsidRPr="00111ACC" w:rsidRDefault="00CB2CA1"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4,6</w:t>
            </w:r>
          </w:p>
        </w:tc>
      </w:tr>
      <w:tr w:rsidR="004473FD" w:rsidRPr="00111ACC" w14:paraId="7AAEFD3F" w14:textId="0E2F239E" w:rsidTr="004473FD">
        <w:trPr>
          <w:trHeight w:val="135"/>
        </w:trPr>
        <w:tc>
          <w:tcPr>
            <w:cnfStyle w:val="001000000000" w:firstRow="0" w:lastRow="0" w:firstColumn="1" w:lastColumn="0" w:oddVBand="0" w:evenVBand="0" w:oddHBand="0" w:evenHBand="0" w:firstRowFirstColumn="0" w:firstRowLastColumn="0" w:lastRowFirstColumn="0" w:lastRowLastColumn="0"/>
            <w:tcW w:w="8493" w:type="dxa"/>
            <w:gridSpan w:val="6"/>
          </w:tcPr>
          <w:p w14:paraId="6B496B87" w14:textId="77777777" w:rsidR="004473FD" w:rsidRPr="00111ACC" w:rsidRDefault="004473FD" w:rsidP="006637A6">
            <w:pPr>
              <w:widowControl w:val="0"/>
              <w:contextualSpacing/>
            </w:pPr>
            <w:r>
              <w:t>Примечание – Построено автором на основе источника [95]</w:t>
            </w:r>
          </w:p>
        </w:tc>
        <w:tc>
          <w:tcPr>
            <w:tcW w:w="1135" w:type="dxa"/>
          </w:tcPr>
          <w:p w14:paraId="41760B96" w14:textId="77777777" w:rsidR="004473FD" w:rsidRPr="00111ACC" w:rsidRDefault="004473FD" w:rsidP="006637A6">
            <w:pPr>
              <w:widowControl w:val="0"/>
              <w:contextualSpacing/>
              <w:cnfStyle w:val="000000000000" w:firstRow="0" w:lastRow="0" w:firstColumn="0" w:lastColumn="0" w:oddVBand="0" w:evenVBand="0" w:oddHBand="0" w:evenHBand="0" w:firstRowFirstColumn="0" w:firstRowLastColumn="0" w:lastRowFirstColumn="0" w:lastRowLastColumn="0"/>
            </w:pPr>
          </w:p>
        </w:tc>
      </w:tr>
    </w:tbl>
    <w:p w14:paraId="78E40BC3" w14:textId="77777777" w:rsidR="003F19F7" w:rsidRPr="00111ACC" w:rsidRDefault="003F19F7" w:rsidP="006637A6">
      <w:pPr>
        <w:widowControl w:val="0"/>
        <w:ind w:firstLine="709"/>
        <w:contextualSpacing/>
        <w:jc w:val="both"/>
        <w:rPr>
          <w:sz w:val="28"/>
          <w:szCs w:val="28"/>
        </w:rPr>
      </w:pPr>
    </w:p>
    <w:p w14:paraId="0B3F97BB" w14:textId="2494BB59" w:rsidR="00210C27" w:rsidRPr="00111ACC" w:rsidRDefault="003757F4" w:rsidP="006637A6">
      <w:pPr>
        <w:widowControl w:val="0"/>
        <w:ind w:firstLine="709"/>
        <w:contextualSpacing/>
        <w:jc w:val="both"/>
        <w:rPr>
          <w:sz w:val="28"/>
          <w:szCs w:val="28"/>
        </w:rPr>
      </w:pPr>
      <w:r>
        <w:rPr>
          <w:sz w:val="28"/>
          <w:szCs w:val="28"/>
        </w:rPr>
        <w:t xml:space="preserve">Согласно документам Акимата г. Алматы (Уточненный бюджет города Алматы на 2022-2024 годы), минимальная заработная плата (МЗП) до 2026 года прогнозируется без изменений, но размер минимальной пенсии вырастет до 67 165 тенге [104] (рисунок 16). </w:t>
      </w:r>
    </w:p>
    <w:p w14:paraId="21AC983C" w14:textId="77777777" w:rsidR="00210C27" w:rsidRPr="00111ACC" w:rsidRDefault="003757F4" w:rsidP="006637A6">
      <w:pPr>
        <w:widowControl w:val="0"/>
        <w:tabs>
          <w:tab w:val="left" w:pos="993"/>
        </w:tabs>
        <w:ind w:firstLine="709"/>
        <w:contextualSpacing/>
        <w:jc w:val="both"/>
        <w:rPr>
          <w:sz w:val="28"/>
          <w:szCs w:val="28"/>
        </w:rPr>
      </w:pPr>
      <w:r>
        <w:rPr>
          <w:sz w:val="28"/>
          <w:szCs w:val="28"/>
        </w:rPr>
        <w:t>Вместе с тем, бюджетные доходы город планирует получить в 2024 году 1 605 миллиардов тенге, в 2025 году составят – 1 671,9 миллиардов тенге, а в 2026 году – 1 717 миллиардов тенге (Уточненный бюджет города Алматы на 2024-2026 годы), в числе которых доля налоговых поступлений составит около 80% [104].</w:t>
      </w:r>
    </w:p>
    <w:p w14:paraId="7558EB38" w14:textId="77777777" w:rsidR="00210C27" w:rsidRPr="00111ACC" w:rsidRDefault="003757F4" w:rsidP="006637A6">
      <w:pPr>
        <w:widowControl w:val="0"/>
        <w:contextualSpacing/>
        <w:jc w:val="center"/>
        <w:rPr>
          <w:sz w:val="28"/>
          <w:szCs w:val="28"/>
        </w:rPr>
      </w:pPr>
      <w:r>
        <w:rPr>
          <w:noProof/>
        </w:rPr>
        <w:drawing>
          <wp:inline distT="0" distB="0" distL="0" distR="0" wp14:anchorId="14EC8862" wp14:editId="17D694B6">
            <wp:extent cx="6136005" cy="2529840"/>
            <wp:effectExtent l="0" t="0" r="0" b="0"/>
            <wp:docPr id="40"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F44B0BD" w14:textId="77777777" w:rsidR="00210C27" w:rsidRPr="00111ACC" w:rsidRDefault="00210C27" w:rsidP="006637A6">
      <w:pPr>
        <w:widowControl w:val="0"/>
        <w:tabs>
          <w:tab w:val="left" w:pos="993"/>
        </w:tabs>
        <w:ind w:firstLine="709"/>
        <w:contextualSpacing/>
        <w:jc w:val="center"/>
        <w:rPr>
          <w:sz w:val="28"/>
          <w:szCs w:val="28"/>
        </w:rPr>
      </w:pPr>
    </w:p>
    <w:p w14:paraId="393D23FE" w14:textId="77777777" w:rsidR="00210C27" w:rsidRPr="00111ACC" w:rsidRDefault="003757F4" w:rsidP="006637A6">
      <w:pPr>
        <w:widowControl w:val="0"/>
        <w:tabs>
          <w:tab w:val="left" w:pos="993"/>
        </w:tabs>
        <w:ind w:firstLine="709"/>
        <w:contextualSpacing/>
        <w:jc w:val="center"/>
        <w:rPr>
          <w:sz w:val="28"/>
          <w:szCs w:val="28"/>
        </w:rPr>
      </w:pPr>
      <w:r>
        <w:rPr>
          <w:sz w:val="28"/>
          <w:szCs w:val="28"/>
        </w:rPr>
        <w:t>Рисунок 16 – Прогнозные показатели МРП, МЗП и минимального размера пенсий в г. Алматы, 2024-2026 гг., тенге</w:t>
      </w:r>
    </w:p>
    <w:p w14:paraId="799A9F50" w14:textId="77777777" w:rsidR="00210C27" w:rsidRPr="00111ACC" w:rsidRDefault="003757F4" w:rsidP="006637A6">
      <w:r>
        <w:t>Примечание –Построено автором на основе источника [104]</w:t>
      </w:r>
    </w:p>
    <w:p w14:paraId="3BDEAA50" w14:textId="77777777" w:rsidR="00210C27" w:rsidRPr="00111ACC" w:rsidRDefault="00210C27" w:rsidP="006637A6">
      <w:pPr>
        <w:widowControl w:val="0"/>
        <w:tabs>
          <w:tab w:val="left" w:pos="993"/>
        </w:tabs>
        <w:ind w:firstLine="709"/>
        <w:contextualSpacing/>
        <w:jc w:val="both"/>
      </w:pPr>
    </w:p>
    <w:p w14:paraId="68388844" w14:textId="77777777" w:rsidR="00210C27" w:rsidRPr="00111ACC" w:rsidRDefault="003757F4" w:rsidP="006637A6">
      <w:pPr>
        <w:widowControl w:val="0"/>
        <w:tabs>
          <w:tab w:val="left" w:pos="993"/>
        </w:tabs>
        <w:ind w:firstLine="709"/>
        <w:contextualSpacing/>
        <w:jc w:val="both"/>
        <w:rPr>
          <w:sz w:val="28"/>
          <w:szCs w:val="28"/>
        </w:rPr>
      </w:pPr>
      <w:r>
        <w:rPr>
          <w:sz w:val="28"/>
          <w:szCs w:val="28"/>
        </w:rPr>
        <w:t>Основные расходы бюджета города приходятся на социальную сферу, например, доля затрат на образование составляет 25%, на здравоохранение 6%, культуру, спорт туризм и информационное пространство 4%, на социальную помощь и социальное обеспечение 4% (рисунок 17), итого в совокупности 39%.</w:t>
      </w:r>
    </w:p>
    <w:p w14:paraId="5BD0844C" w14:textId="77777777" w:rsidR="00210C27" w:rsidRPr="00111ACC" w:rsidRDefault="00210C27" w:rsidP="006637A6">
      <w:pPr>
        <w:widowControl w:val="0"/>
        <w:ind w:firstLine="709"/>
        <w:contextualSpacing/>
        <w:jc w:val="both"/>
        <w:rPr>
          <w:sz w:val="28"/>
          <w:szCs w:val="28"/>
        </w:rPr>
      </w:pPr>
    </w:p>
    <w:p w14:paraId="69705184" w14:textId="77777777" w:rsidR="00210C27" w:rsidRPr="00111ACC" w:rsidRDefault="003757F4" w:rsidP="006637A6">
      <w:pPr>
        <w:widowControl w:val="0"/>
        <w:contextualSpacing/>
        <w:jc w:val="center"/>
        <w:rPr>
          <w:sz w:val="28"/>
          <w:szCs w:val="28"/>
        </w:rPr>
      </w:pPr>
      <w:r>
        <w:rPr>
          <w:noProof/>
        </w:rPr>
        <w:lastRenderedPageBreak/>
        <w:drawing>
          <wp:inline distT="0" distB="0" distL="0" distR="0" wp14:anchorId="0DCD4DAB" wp14:editId="021331C4">
            <wp:extent cx="6328410" cy="4091940"/>
            <wp:effectExtent l="0" t="0" r="15240" b="3810"/>
            <wp:docPr id="41"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4F4231A" w14:textId="77777777" w:rsidR="00210C27" w:rsidRPr="00111ACC" w:rsidRDefault="00210C27" w:rsidP="006637A6">
      <w:pPr>
        <w:widowControl w:val="0"/>
        <w:tabs>
          <w:tab w:val="left" w:pos="993"/>
        </w:tabs>
        <w:ind w:firstLine="709"/>
        <w:contextualSpacing/>
        <w:jc w:val="center"/>
        <w:rPr>
          <w:sz w:val="28"/>
          <w:szCs w:val="28"/>
        </w:rPr>
      </w:pPr>
    </w:p>
    <w:p w14:paraId="74F3505E" w14:textId="77777777" w:rsidR="00210C27" w:rsidRPr="00111ACC" w:rsidRDefault="003757F4" w:rsidP="006637A6">
      <w:pPr>
        <w:widowControl w:val="0"/>
        <w:tabs>
          <w:tab w:val="left" w:pos="993"/>
        </w:tabs>
        <w:ind w:firstLine="709"/>
        <w:contextualSpacing/>
        <w:jc w:val="center"/>
        <w:rPr>
          <w:sz w:val="28"/>
          <w:szCs w:val="28"/>
        </w:rPr>
      </w:pPr>
      <w:r>
        <w:rPr>
          <w:sz w:val="28"/>
          <w:szCs w:val="28"/>
        </w:rPr>
        <w:t>Рисунок 17 – Структура расходов бюджета г. Алматы, %</w:t>
      </w:r>
    </w:p>
    <w:p w14:paraId="355F21A2" w14:textId="77777777" w:rsidR="00210C27" w:rsidRPr="00111ACC" w:rsidRDefault="003757F4" w:rsidP="006637A6">
      <w:pPr>
        <w:widowControl w:val="0"/>
        <w:tabs>
          <w:tab w:val="left" w:pos="993"/>
        </w:tabs>
        <w:ind w:firstLine="709"/>
        <w:contextualSpacing/>
        <w:jc w:val="both"/>
      </w:pPr>
      <w:r>
        <w:t>Примечание – Построено автором на основе источника [104]</w:t>
      </w:r>
    </w:p>
    <w:p w14:paraId="1D9A0484" w14:textId="77777777" w:rsidR="00210C27" w:rsidRPr="00111ACC" w:rsidRDefault="00210C27" w:rsidP="006637A6">
      <w:pPr>
        <w:widowControl w:val="0"/>
        <w:tabs>
          <w:tab w:val="left" w:pos="993"/>
        </w:tabs>
        <w:ind w:firstLine="709"/>
        <w:contextualSpacing/>
        <w:jc w:val="both"/>
        <w:rPr>
          <w:sz w:val="28"/>
          <w:szCs w:val="28"/>
        </w:rPr>
      </w:pPr>
    </w:p>
    <w:p w14:paraId="38AC0C6D" w14:textId="77777777" w:rsidR="00210C27" w:rsidRPr="00111ACC" w:rsidRDefault="003757F4" w:rsidP="006637A6">
      <w:pPr>
        <w:widowControl w:val="0"/>
        <w:tabs>
          <w:tab w:val="left" w:pos="993"/>
        </w:tabs>
        <w:ind w:firstLine="709"/>
        <w:contextualSpacing/>
        <w:jc w:val="both"/>
        <w:rPr>
          <w:sz w:val="28"/>
          <w:szCs w:val="28"/>
        </w:rPr>
      </w:pPr>
      <w:r>
        <w:rPr>
          <w:sz w:val="28"/>
          <w:szCs w:val="28"/>
        </w:rPr>
        <w:t>Анализ инвестиционной активности в Алматы показывает значительные изменения в период с 2019 по 2023 год. Инвестиции в основной капитал на душу населения выросли почти в два раза, что свидетельствует о динамичном развитии города. В 2019 году на душу населения приходилось 435,1 тысяч тенге, а в 2023 году этот показатель увеличился до 821,4 тысяч тенге.</w:t>
      </w:r>
    </w:p>
    <w:p w14:paraId="3B658E96" w14:textId="77777777" w:rsidR="00210C27" w:rsidRPr="00111ACC" w:rsidRDefault="003757F4" w:rsidP="006637A6">
      <w:pPr>
        <w:widowControl w:val="0"/>
        <w:tabs>
          <w:tab w:val="left" w:pos="993"/>
        </w:tabs>
        <w:ind w:firstLine="709"/>
        <w:contextualSpacing/>
        <w:jc w:val="both"/>
        <w:rPr>
          <w:sz w:val="28"/>
          <w:szCs w:val="28"/>
        </w:rPr>
      </w:pPr>
      <w:r>
        <w:rPr>
          <w:sz w:val="28"/>
          <w:szCs w:val="28"/>
        </w:rPr>
        <w:t>Туризм также стал важным сектором экономики Алматы. Город привлекает туристов своей уникальной природой и культурным наследием, что способствует росту занятости и валютных поступлений. К 2025 году планируется увеличение доли туризма в валовом региональном продукте до 6%. Большой потенциал имеет развитие горного отдыха, с реализацией Генерального плана, который может привлечь инвестиции до 1 млрд долларов США, создать около 200 км лыжных трасс.</w:t>
      </w:r>
    </w:p>
    <w:p w14:paraId="421BD3EE" w14:textId="77777777" w:rsidR="00210C27" w:rsidRPr="00111ACC" w:rsidRDefault="003757F4" w:rsidP="006637A6">
      <w:pPr>
        <w:widowControl w:val="0"/>
        <w:tabs>
          <w:tab w:val="left" w:pos="993"/>
        </w:tabs>
        <w:ind w:firstLine="709"/>
        <w:contextualSpacing/>
        <w:jc w:val="both"/>
        <w:rPr>
          <w:sz w:val="28"/>
          <w:szCs w:val="28"/>
        </w:rPr>
      </w:pPr>
      <w:r>
        <w:rPr>
          <w:sz w:val="28"/>
          <w:szCs w:val="28"/>
        </w:rPr>
        <w:t>Уровень жизни населения демонстрирует разнонаправленные тенденции. Средний номинальный доход на душу населения увеличился с 138,9 тысяч тенге в 2018 году до 214,1 тысяч тенге в 2022 году. Индекс реальных денежных доходов за тот же период остался стабильным, а доля населения с доходами ниже прожиточного минимума возросла с 2,8 % до 4,8 %. Это указывает на растущее социальное неравенство и необходимость повышения реальных доходов населения.</w:t>
      </w:r>
    </w:p>
    <w:p w14:paraId="409E1738"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Данные о реальной заработной плате показывают неравномерное распределение по районам города. Например, в Алатауском среднемесячная </w:t>
      </w:r>
      <w:r>
        <w:rPr>
          <w:sz w:val="28"/>
          <w:szCs w:val="28"/>
        </w:rPr>
        <w:lastRenderedPageBreak/>
        <w:t>заработная плата в 2023 году составляла 297 916 тенге, тогда как в Медеуском районе 527 339. Это свидетельствует о значительной дифференциации уровня жизни внутри города.</w:t>
      </w:r>
    </w:p>
    <w:p w14:paraId="0BED9D4F" w14:textId="77777777" w:rsidR="00210C27" w:rsidRPr="00111ACC" w:rsidRDefault="003757F4" w:rsidP="006637A6">
      <w:pPr>
        <w:widowControl w:val="0"/>
        <w:tabs>
          <w:tab w:val="left" w:pos="993"/>
        </w:tabs>
        <w:ind w:firstLine="709"/>
        <w:contextualSpacing/>
        <w:jc w:val="both"/>
        <w:rPr>
          <w:sz w:val="28"/>
          <w:szCs w:val="28"/>
        </w:rPr>
      </w:pPr>
      <w:r>
        <w:rPr>
          <w:sz w:val="28"/>
          <w:szCs w:val="28"/>
        </w:rPr>
        <w:t>Что касается занятости, численность рабочей силы и занятое население в Алматы растут, но уровень безработицы остается стабильным в диапазоне 4,8-5,2% в течение пяти лет. Наблюдается рост доли самостоятельно занятых работников, что может быть связано с увеличением предпринимательской активности.</w:t>
      </w:r>
    </w:p>
    <w:p w14:paraId="35B88AA2" w14:textId="77777777" w:rsidR="00210C27" w:rsidRPr="00111ACC" w:rsidRDefault="003757F4" w:rsidP="006637A6">
      <w:pPr>
        <w:widowControl w:val="0"/>
        <w:tabs>
          <w:tab w:val="left" w:pos="993"/>
        </w:tabs>
        <w:ind w:firstLine="709"/>
        <w:contextualSpacing/>
        <w:jc w:val="both"/>
        <w:rPr>
          <w:sz w:val="28"/>
          <w:szCs w:val="28"/>
        </w:rPr>
      </w:pPr>
      <w:r>
        <w:rPr>
          <w:sz w:val="28"/>
          <w:szCs w:val="28"/>
        </w:rPr>
        <w:t>По прогнозам, минимальная заработная плата в Алматы до 2026 года останется на текущем уровне, но минимальная пенсия вырастет до 67 165 тенге. Бюджетные доходы города в 2022 году составили 1 трлн. тенге, а в 2024 году планируется их рост до 1,6 трлн. тенге. Основные расходы бюджета направлены на социальную сферу, что составляет 39% от общего бюджета.</w:t>
      </w:r>
    </w:p>
    <w:p w14:paraId="03AB45C4" w14:textId="77777777" w:rsidR="00210C27" w:rsidRPr="00111ACC" w:rsidRDefault="003757F4" w:rsidP="006637A6">
      <w:pPr>
        <w:widowControl w:val="0"/>
        <w:tabs>
          <w:tab w:val="left" w:pos="993"/>
        </w:tabs>
        <w:ind w:firstLine="709"/>
        <w:contextualSpacing/>
        <w:jc w:val="both"/>
        <w:rPr>
          <w:sz w:val="28"/>
          <w:szCs w:val="28"/>
        </w:rPr>
      </w:pPr>
      <w:r>
        <w:rPr>
          <w:sz w:val="28"/>
          <w:szCs w:val="28"/>
        </w:rPr>
        <w:t>Подводя итог, можно отметить, что ресурсный потенциал Алматы является одним из самых высоких в Казахстане. Однако высокая дифференциация между районами города и социальные проблемы, такие как растущее неравенство и стабильный уровень безработицы, указывают на необходимость дальнейших усилий в улучшении инвестиционного климата и социальной политики.</w:t>
      </w:r>
    </w:p>
    <w:p w14:paraId="5CA02CAB" w14:textId="77777777" w:rsidR="00210C27" w:rsidRPr="00111ACC" w:rsidRDefault="003757F4" w:rsidP="006637A6">
      <w:pPr>
        <w:widowControl w:val="0"/>
        <w:tabs>
          <w:tab w:val="left" w:pos="993"/>
        </w:tabs>
        <w:ind w:firstLine="709"/>
        <w:contextualSpacing/>
        <w:jc w:val="both"/>
        <w:rPr>
          <w:sz w:val="28"/>
          <w:szCs w:val="28"/>
        </w:rPr>
      </w:pPr>
      <w:r>
        <w:rPr>
          <w:sz w:val="28"/>
          <w:szCs w:val="28"/>
        </w:rPr>
        <w:t>Анализ инвестиционного климата города Алматы до 2023 года продемонстрировал наличие устойчивых, но устаревших инструментов и подходов к привлечению капитала. В тот период основное внимание было сосредоточено на традиционных формах инвестирования, таких как государственные гранты, субсидии и публично-частные партнерства. Эти инструменты часто применялись для поддержки крупных инфраструктурных проектов и социальных инициатив, таких как развитие транспортной сети, строительство новых жилых комплексов и модернизация образовательных учреждений. Государственные органы и крупные частные компании, а также международные финансовые институты, были основными игроками на инвестиционном рынке.</w:t>
      </w:r>
    </w:p>
    <w:p w14:paraId="07DE8C5E" w14:textId="77777777" w:rsidR="00210C27" w:rsidRPr="00111ACC" w:rsidRDefault="003757F4" w:rsidP="006637A6">
      <w:pPr>
        <w:widowControl w:val="0"/>
        <w:tabs>
          <w:tab w:val="left" w:pos="993"/>
        </w:tabs>
        <w:ind w:firstLine="709"/>
        <w:contextualSpacing/>
        <w:jc w:val="both"/>
        <w:rPr>
          <w:sz w:val="28"/>
          <w:szCs w:val="28"/>
        </w:rPr>
      </w:pPr>
      <w:r>
        <w:rPr>
          <w:sz w:val="28"/>
          <w:szCs w:val="28"/>
        </w:rPr>
        <w:t>Однако в последних нескольких лет, город переживает значительные изменения, которые существенно влияют на инвестиционную среду. Эти изменения связаны с несколькими важными приоритетами, которые требуют новой стратегии инвестирования. Одним из главных факторов, определяющих развитие Алматы в текущий момент, является акцент на цифровизацию и инновации. Город стремится стать технологическим центром, привлекая стартапы и высокотехнологичные компании. Для этого создаются новые инновационные хабы и технопарки, предоставляющие стартапам ресурсы и поддержку, необходимую для их развития. Венчурное финансирование и частные инвестиции становятся все более важными для реализации таких проектов. Интерес к стартапам и инновационным технологиям существенно возрос, что способствует созданию новых бизнес-моделей и открытию новых рынков.</w:t>
      </w:r>
    </w:p>
    <w:p w14:paraId="7FBBA95E"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Важным приоритетом стало также развитие зеленых технологий и устойчивого развития. Экологические инициативы, такие как внедрение энергосберегающих технологий, развитие зеленых зон и переход к устойчивым </w:t>
      </w:r>
      <w:r>
        <w:rPr>
          <w:sz w:val="28"/>
          <w:szCs w:val="28"/>
        </w:rPr>
        <w:lastRenderedPageBreak/>
        <w:t>источникам энергии, становятся ключевыми направлениями для инвестиций. Это требует адаптации инвестиционных инструментов и создания специализированных фондов, направленных на поддержку экологически чистых проектов и инициатив. Государственные программы и частные инвестиции в зеленые технологии способствуют улучшению экологической ситуации в городе и созданию новых рабочих мест.</w:t>
      </w:r>
    </w:p>
    <w:p w14:paraId="5D5D7654" w14:textId="77777777" w:rsidR="00210C27" w:rsidRPr="00111ACC" w:rsidRDefault="003757F4" w:rsidP="006637A6">
      <w:pPr>
        <w:widowControl w:val="0"/>
        <w:tabs>
          <w:tab w:val="left" w:pos="993"/>
        </w:tabs>
        <w:ind w:firstLine="709"/>
        <w:contextualSpacing/>
        <w:jc w:val="both"/>
        <w:rPr>
          <w:sz w:val="28"/>
          <w:szCs w:val="28"/>
        </w:rPr>
      </w:pPr>
      <w:r>
        <w:rPr>
          <w:sz w:val="28"/>
          <w:szCs w:val="28"/>
        </w:rPr>
        <w:t>Развитие туристической инфраструктуры также стало важным направлением для инвестиций. Алматы активно развивает туристический сектор, вкладывая средства в строительство новых гостиниц, создание культурных и развлекательных объектов. Это направлено на привлечение туристов и стимулирование экономического роста города. Инвестиции в развитие туризма требуют, как государственных, так и частных вложений, а также создания благоприятной среды для инвесторов.</w:t>
      </w:r>
    </w:p>
    <w:p w14:paraId="65916608" w14:textId="77777777" w:rsidR="00210C27" w:rsidRPr="00111ACC" w:rsidRDefault="003757F4" w:rsidP="006637A6">
      <w:pPr>
        <w:widowControl w:val="0"/>
        <w:tabs>
          <w:tab w:val="left" w:pos="993"/>
        </w:tabs>
        <w:ind w:firstLine="709"/>
        <w:contextualSpacing/>
        <w:jc w:val="both"/>
        <w:rPr>
          <w:sz w:val="28"/>
          <w:szCs w:val="28"/>
        </w:rPr>
      </w:pPr>
      <w:r>
        <w:rPr>
          <w:sz w:val="28"/>
          <w:szCs w:val="28"/>
        </w:rPr>
        <w:t>Социальные и жилищные проекты также приобрели значимость в свете роста населения и изменения социальной структуры города. Инвестиции в строительство жилых районов, модернизацию социальных объектов и развитие городской инфраструктуры стали актуальными. Для этого необходимо улучшение инвестиционной политики и создание стимулов для частных инвесторов, работающих в этих сферах.</w:t>
      </w:r>
    </w:p>
    <w:p w14:paraId="160421DE" w14:textId="77777777" w:rsidR="00210C27" w:rsidRPr="00111ACC" w:rsidRDefault="003757F4" w:rsidP="006637A6">
      <w:pPr>
        <w:widowControl w:val="0"/>
        <w:tabs>
          <w:tab w:val="left" w:pos="993"/>
        </w:tabs>
        <w:ind w:firstLine="709"/>
        <w:contextualSpacing/>
        <w:jc w:val="both"/>
        <w:rPr>
          <w:sz w:val="28"/>
          <w:szCs w:val="28"/>
        </w:rPr>
      </w:pPr>
      <w:r>
        <w:rPr>
          <w:sz w:val="28"/>
          <w:szCs w:val="28"/>
        </w:rPr>
        <w:t>Кроме того, в последние два года наблюдается рост интереса к новым финансовым инструментам, таким как криптовалюты и блокчейн-технологии. Эти инновации открывают новые возможности для привлечения капитала и требуют пересмотра существующих инвестиционных стратегий. Город активно изучает и внедряет новые подходы к финансовому регулированию, чтобы создать благоприятную среду для таких инновационных проектов.</w:t>
      </w:r>
    </w:p>
    <w:p w14:paraId="0F0A25A2" w14:textId="77777777" w:rsidR="00B214AB" w:rsidRPr="00111ACC" w:rsidRDefault="00B214AB" w:rsidP="006637A6">
      <w:pPr>
        <w:ind w:firstLine="709"/>
        <w:jc w:val="both"/>
        <w:rPr>
          <w:color w:val="000000"/>
          <w:sz w:val="28"/>
          <w:szCs w:val="28"/>
        </w:rPr>
      </w:pPr>
      <w:r>
        <w:rPr>
          <w:color w:val="000000"/>
          <w:sz w:val="28"/>
          <w:szCs w:val="28"/>
        </w:rPr>
        <w:t>Перечень направлений инвестирования сформирован на основе результатов комплексного анализа инвестиционного потенциала г. Алматы, включающего оценку отраслевой структуры валового регионального продукта, динамики инвестиций в основной капитал, уровня занятости по видам экономической деятельности, а также анализа стратегических документов развития города и Алматинской агломерации. Дополнительно учитывались конкурентные преимущества мегаполиса, его функциональная специализация как финансового, инновационного и туристического центра, а также наличие инфраструктурной и кадровой базы для реализации инвестиционных проектов.</w:t>
      </w:r>
    </w:p>
    <w:p w14:paraId="191CE7EA" w14:textId="67EB2901" w:rsidR="00B214AB" w:rsidRPr="00111ACC" w:rsidRDefault="00B214AB" w:rsidP="006637A6">
      <w:pPr>
        <w:ind w:firstLine="709"/>
        <w:jc w:val="both"/>
        <w:rPr>
          <w:color w:val="000000"/>
        </w:rPr>
      </w:pPr>
      <w:r>
        <w:rPr>
          <w:color w:val="000000"/>
          <w:sz w:val="28"/>
          <w:szCs w:val="28"/>
        </w:rPr>
        <w:t>Следует отметить, что представленный перечень не является ранжированием отраслей по степени приоритетности, а отражает совокупность направлений, обладающих наибольшим потенциалом мультипликативного эффекта для экономики города</w:t>
      </w:r>
      <w:r>
        <w:rPr>
          <w:sz w:val="28"/>
          <w:szCs w:val="28"/>
        </w:rPr>
        <w:t xml:space="preserve">. </w:t>
      </w:r>
    </w:p>
    <w:p w14:paraId="426EDB74" w14:textId="77777777" w:rsidR="00210C27" w:rsidRPr="00111ACC" w:rsidRDefault="003757F4" w:rsidP="006637A6">
      <w:pPr>
        <w:ind w:firstLine="709"/>
        <w:rPr>
          <w:color w:val="131314"/>
          <w:spacing w:val="3"/>
          <w:sz w:val="28"/>
          <w:szCs w:val="28"/>
        </w:rPr>
      </w:pPr>
      <w:r>
        <w:rPr>
          <w:rFonts w:eastAsiaTheme="majorEastAsia"/>
          <w:color w:val="131314"/>
          <w:spacing w:val="3"/>
          <w:sz w:val="28"/>
          <w:szCs w:val="28"/>
        </w:rPr>
        <w:t>Инновационно-ориентированные отрасли</w:t>
      </w:r>
    </w:p>
    <w:p w14:paraId="31E5BC98" w14:textId="77777777" w:rsidR="00210C27" w:rsidRPr="00111ACC" w:rsidRDefault="003757F4" w:rsidP="006637A6">
      <w:pPr>
        <w:numPr>
          <w:ilvl w:val="0"/>
          <w:numId w:val="24"/>
        </w:numPr>
        <w:rPr>
          <w:color w:val="131314"/>
          <w:spacing w:val="3"/>
          <w:sz w:val="28"/>
          <w:szCs w:val="28"/>
        </w:rPr>
      </w:pPr>
      <w:r>
        <w:rPr>
          <w:color w:val="131314"/>
          <w:spacing w:val="3"/>
          <w:sz w:val="28"/>
          <w:szCs w:val="28"/>
        </w:rPr>
        <w:t>Развитие IT-сектора, включая стартапы и технологические компании.</w:t>
      </w:r>
    </w:p>
    <w:p w14:paraId="5580E9AF" w14:textId="77777777" w:rsidR="00210C27" w:rsidRPr="00111ACC" w:rsidRDefault="003757F4" w:rsidP="006637A6">
      <w:pPr>
        <w:numPr>
          <w:ilvl w:val="0"/>
          <w:numId w:val="24"/>
        </w:numPr>
        <w:rPr>
          <w:color w:val="131314"/>
          <w:spacing w:val="3"/>
          <w:sz w:val="28"/>
          <w:szCs w:val="28"/>
        </w:rPr>
      </w:pPr>
      <w:r>
        <w:rPr>
          <w:color w:val="131314"/>
          <w:spacing w:val="3"/>
          <w:sz w:val="28"/>
          <w:szCs w:val="28"/>
        </w:rPr>
        <w:t>Увеличение доли внутренних затрат на НИОКР (научно-исследовательские и опытно-конструкторские работы).</w:t>
      </w:r>
    </w:p>
    <w:p w14:paraId="4D91CFF1" w14:textId="77777777" w:rsidR="00210C27" w:rsidRPr="00111ACC" w:rsidRDefault="003757F4" w:rsidP="006637A6">
      <w:pPr>
        <w:numPr>
          <w:ilvl w:val="0"/>
          <w:numId w:val="24"/>
        </w:numPr>
        <w:rPr>
          <w:color w:val="131314"/>
          <w:spacing w:val="3"/>
          <w:sz w:val="28"/>
          <w:szCs w:val="28"/>
        </w:rPr>
      </w:pPr>
      <w:r>
        <w:rPr>
          <w:color w:val="131314"/>
          <w:spacing w:val="3"/>
          <w:sz w:val="28"/>
          <w:szCs w:val="28"/>
        </w:rPr>
        <w:t>Стимулирование инновационной активности предприятий.</w:t>
      </w:r>
    </w:p>
    <w:p w14:paraId="6DE32392" w14:textId="77777777" w:rsidR="00210C27" w:rsidRPr="00111ACC" w:rsidRDefault="003757F4" w:rsidP="006637A6">
      <w:pPr>
        <w:numPr>
          <w:ilvl w:val="0"/>
          <w:numId w:val="24"/>
        </w:numPr>
        <w:rPr>
          <w:color w:val="131314"/>
          <w:spacing w:val="3"/>
          <w:sz w:val="28"/>
          <w:szCs w:val="28"/>
        </w:rPr>
      </w:pPr>
      <w:r>
        <w:rPr>
          <w:color w:val="131314"/>
          <w:spacing w:val="3"/>
          <w:sz w:val="28"/>
          <w:szCs w:val="28"/>
        </w:rPr>
        <w:t>Развитие креативных индустрий, таких как реклама, архитектура, дизайн и программирование.</w:t>
      </w:r>
    </w:p>
    <w:p w14:paraId="3DD87BC5" w14:textId="77777777" w:rsidR="00210C27" w:rsidRPr="00111ACC" w:rsidRDefault="003757F4" w:rsidP="006637A6">
      <w:pPr>
        <w:numPr>
          <w:ilvl w:val="0"/>
          <w:numId w:val="24"/>
        </w:numPr>
        <w:rPr>
          <w:color w:val="131314"/>
          <w:spacing w:val="3"/>
          <w:sz w:val="28"/>
          <w:szCs w:val="28"/>
        </w:rPr>
      </w:pPr>
      <w:r>
        <w:rPr>
          <w:color w:val="131314"/>
          <w:spacing w:val="3"/>
          <w:sz w:val="28"/>
          <w:szCs w:val="28"/>
        </w:rPr>
        <w:lastRenderedPageBreak/>
        <w:t>Увеличение уровня цифровой грамотности населения.</w:t>
      </w:r>
    </w:p>
    <w:p w14:paraId="3511056A" w14:textId="77777777" w:rsidR="00210C27" w:rsidRPr="00111ACC" w:rsidRDefault="003757F4" w:rsidP="006637A6">
      <w:pPr>
        <w:ind w:firstLine="709"/>
        <w:rPr>
          <w:color w:val="131314"/>
          <w:spacing w:val="3"/>
          <w:sz w:val="28"/>
          <w:szCs w:val="28"/>
        </w:rPr>
      </w:pPr>
      <w:r>
        <w:rPr>
          <w:rFonts w:eastAsiaTheme="majorEastAsia"/>
          <w:color w:val="131314"/>
          <w:spacing w:val="3"/>
          <w:sz w:val="28"/>
          <w:szCs w:val="28"/>
        </w:rPr>
        <w:t>Зеленые технологии и устойчивое развитие</w:t>
      </w:r>
    </w:p>
    <w:p w14:paraId="69098CF8" w14:textId="77777777" w:rsidR="00210C27" w:rsidRPr="00111ACC" w:rsidRDefault="003757F4" w:rsidP="006637A6">
      <w:pPr>
        <w:numPr>
          <w:ilvl w:val="0"/>
          <w:numId w:val="24"/>
        </w:numPr>
        <w:rPr>
          <w:color w:val="131314"/>
          <w:spacing w:val="3"/>
          <w:sz w:val="28"/>
          <w:szCs w:val="28"/>
        </w:rPr>
      </w:pPr>
      <w:r>
        <w:rPr>
          <w:color w:val="131314"/>
          <w:spacing w:val="3"/>
          <w:sz w:val="28"/>
          <w:szCs w:val="28"/>
        </w:rPr>
        <w:t>Внедрение энергосберегающих технологий.</w:t>
      </w:r>
    </w:p>
    <w:p w14:paraId="2E7201A7" w14:textId="77777777" w:rsidR="00210C27" w:rsidRPr="00111ACC" w:rsidRDefault="003757F4" w:rsidP="006637A6">
      <w:pPr>
        <w:numPr>
          <w:ilvl w:val="0"/>
          <w:numId w:val="24"/>
        </w:numPr>
        <w:rPr>
          <w:color w:val="131314"/>
          <w:spacing w:val="3"/>
          <w:sz w:val="28"/>
          <w:szCs w:val="28"/>
        </w:rPr>
      </w:pPr>
      <w:r>
        <w:rPr>
          <w:color w:val="131314"/>
          <w:spacing w:val="3"/>
          <w:sz w:val="28"/>
          <w:szCs w:val="28"/>
        </w:rPr>
        <w:t>Развитие зеленых зон и переход к устойчивым источникам энергии.</w:t>
      </w:r>
    </w:p>
    <w:p w14:paraId="66B62B4C" w14:textId="77777777" w:rsidR="00210C27" w:rsidRPr="00111ACC" w:rsidRDefault="003757F4" w:rsidP="006637A6">
      <w:pPr>
        <w:numPr>
          <w:ilvl w:val="0"/>
          <w:numId w:val="24"/>
        </w:numPr>
        <w:rPr>
          <w:color w:val="131314"/>
          <w:spacing w:val="3"/>
          <w:sz w:val="28"/>
          <w:szCs w:val="28"/>
        </w:rPr>
      </w:pPr>
      <w:r>
        <w:rPr>
          <w:color w:val="131314"/>
          <w:spacing w:val="3"/>
          <w:sz w:val="28"/>
          <w:szCs w:val="28"/>
        </w:rPr>
        <w:t>Экологические проекты и инициативы.</w:t>
      </w:r>
    </w:p>
    <w:p w14:paraId="75A7F552" w14:textId="77777777" w:rsidR="00210C27" w:rsidRPr="00111ACC" w:rsidRDefault="003757F4" w:rsidP="006637A6">
      <w:pPr>
        <w:ind w:firstLine="709"/>
        <w:rPr>
          <w:color w:val="131314"/>
          <w:spacing w:val="3"/>
          <w:sz w:val="28"/>
          <w:szCs w:val="28"/>
        </w:rPr>
      </w:pPr>
      <w:r>
        <w:rPr>
          <w:rFonts w:eastAsiaTheme="majorEastAsia"/>
          <w:color w:val="131314"/>
          <w:spacing w:val="3"/>
          <w:sz w:val="28"/>
          <w:szCs w:val="28"/>
        </w:rPr>
        <w:t>Туристическая инфраструктура</w:t>
      </w:r>
    </w:p>
    <w:p w14:paraId="477B4E83" w14:textId="77777777" w:rsidR="00210C27" w:rsidRPr="00111ACC" w:rsidRDefault="003757F4" w:rsidP="006637A6">
      <w:pPr>
        <w:numPr>
          <w:ilvl w:val="0"/>
          <w:numId w:val="24"/>
        </w:numPr>
        <w:rPr>
          <w:color w:val="131314"/>
          <w:spacing w:val="3"/>
          <w:sz w:val="28"/>
          <w:szCs w:val="28"/>
        </w:rPr>
      </w:pPr>
      <w:r>
        <w:rPr>
          <w:color w:val="131314"/>
          <w:spacing w:val="3"/>
          <w:sz w:val="28"/>
          <w:szCs w:val="28"/>
        </w:rPr>
        <w:t>Строительство новых гостиниц.</w:t>
      </w:r>
    </w:p>
    <w:p w14:paraId="607FDDDE" w14:textId="77777777" w:rsidR="00210C27" w:rsidRPr="00111ACC" w:rsidRDefault="003757F4" w:rsidP="006637A6">
      <w:pPr>
        <w:numPr>
          <w:ilvl w:val="0"/>
          <w:numId w:val="24"/>
        </w:numPr>
        <w:rPr>
          <w:color w:val="131314"/>
          <w:spacing w:val="3"/>
          <w:sz w:val="28"/>
          <w:szCs w:val="28"/>
        </w:rPr>
      </w:pPr>
      <w:r>
        <w:rPr>
          <w:color w:val="131314"/>
          <w:spacing w:val="3"/>
          <w:sz w:val="28"/>
          <w:szCs w:val="28"/>
        </w:rPr>
        <w:t>Создание культурных и развлекательных объектов.</w:t>
      </w:r>
    </w:p>
    <w:p w14:paraId="246F652B" w14:textId="77777777" w:rsidR="00210C27" w:rsidRPr="00111ACC" w:rsidRDefault="003757F4" w:rsidP="006637A6">
      <w:pPr>
        <w:numPr>
          <w:ilvl w:val="0"/>
          <w:numId w:val="24"/>
        </w:numPr>
        <w:rPr>
          <w:color w:val="131314"/>
          <w:spacing w:val="3"/>
          <w:sz w:val="28"/>
          <w:szCs w:val="28"/>
        </w:rPr>
      </w:pPr>
      <w:r>
        <w:rPr>
          <w:color w:val="131314"/>
          <w:spacing w:val="3"/>
          <w:sz w:val="28"/>
          <w:szCs w:val="28"/>
        </w:rPr>
        <w:t>Развитие горнолыжных курортов и других туристических объектов.</w:t>
      </w:r>
    </w:p>
    <w:p w14:paraId="6088DC17" w14:textId="77777777" w:rsidR="00210C27" w:rsidRPr="00111ACC" w:rsidRDefault="003757F4" w:rsidP="006637A6">
      <w:pPr>
        <w:ind w:firstLine="709"/>
        <w:rPr>
          <w:color w:val="131314"/>
          <w:spacing w:val="3"/>
          <w:sz w:val="28"/>
          <w:szCs w:val="28"/>
        </w:rPr>
      </w:pPr>
      <w:r>
        <w:rPr>
          <w:rFonts w:eastAsiaTheme="majorEastAsia"/>
          <w:color w:val="131314"/>
          <w:spacing w:val="3"/>
          <w:sz w:val="28"/>
          <w:szCs w:val="28"/>
        </w:rPr>
        <w:t>Социальные и жилищные проекты</w:t>
      </w:r>
    </w:p>
    <w:p w14:paraId="7D704468" w14:textId="77777777" w:rsidR="00210C27" w:rsidRPr="00111ACC" w:rsidRDefault="003757F4" w:rsidP="006637A6">
      <w:pPr>
        <w:numPr>
          <w:ilvl w:val="0"/>
          <w:numId w:val="24"/>
        </w:numPr>
        <w:rPr>
          <w:color w:val="131314"/>
          <w:spacing w:val="3"/>
          <w:sz w:val="28"/>
          <w:szCs w:val="28"/>
        </w:rPr>
      </w:pPr>
      <w:r>
        <w:rPr>
          <w:color w:val="131314"/>
          <w:spacing w:val="3"/>
          <w:sz w:val="28"/>
          <w:szCs w:val="28"/>
        </w:rPr>
        <w:t>Инвестиции в строительство жилых районов.</w:t>
      </w:r>
    </w:p>
    <w:p w14:paraId="56FD32C1" w14:textId="77777777" w:rsidR="00210C27" w:rsidRPr="00111ACC" w:rsidRDefault="003757F4" w:rsidP="006637A6">
      <w:pPr>
        <w:numPr>
          <w:ilvl w:val="0"/>
          <w:numId w:val="24"/>
        </w:numPr>
        <w:rPr>
          <w:color w:val="131314"/>
          <w:spacing w:val="3"/>
          <w:sz w:val="28"/>
          <w:szCs w:val="28"/>
        </w:rPr>
      </w:pPr>
      <w:r>
        <w:rPr>
          <w:color w:val="131314"/>
          <w:spacing w:val="3"/>
          <w:sz w:val="28"/>
          <w:szCs w:val="28"/>
        </w:rPr>
        <w:t>Модернизация социальных объектов и развитие городской инфраструктуры.</w:t>
      </w:r>
    </w:p>
    <w:p w14:paraId="4A910262" w14:textId="77777777" w:rsidR="00210C27" w:rsidRPr="00111ACC" w:rsidRDefault="003757F4" w:rsidP="006637A6">
      <w:pPr>
        <w:ind w:firstLine="709"/>
        <w:rPr>
          <w:color w:val="131314"/>
          <w:spacing w:val="3"/>
          <w:sz w:val="28"/>
          <w:szCs w:val="28"/>
        </w:rPr>
      </w:pPr>
      <w:r>
        <w:rPr>
          <w:rFonts w:eastAsiaTheme="majorEastAsia"/>
          <w:color w:val="131314"/>
          <w:spacing w:val="3"/>
          <w:sz w:val="28"/>
          <w:szCs w:val="28"/>
        </w:rPr>
        <w:t>Промышленность</w:t>
      </w:r>
      <w:r>
        <w:rPr>
          <w:color w:val="131314"/>
          <w:spacing w:val="3"/>
          <w:sz w:val="28"/>
          <w:szCs w:val="28"/>
        </w:rPr>
        <w:t>:</w:t>
      </w:r>
    </w:p>
    <w:p w14:paraId="38155580" w14:textId="77777777" w:rsidR="00210C27" w:rsidRPr="00111ACC" w:rsidRDefault="003757F4" w:rsidP="006637A6">
      <w:pPr>
        <w:numPr>
          <w:ilvl w:val="0"/>
          <w:numId w:val="24"/>
        </w:numPr>
        <w:rPr>
          <w:color w:val="131314"/>
          <w:spacing w:val="3"/>
          <w:sz w:val="28"/>
          <w:szCs w:val="28"/>
        </w:rPr>
      </w:pPr>
      <w:r>
        <w:rPr>
          <w:color w:val="131314"/>
          <w:spacing w:val="3"/>
          <w:sz w:val="28"/>
          <w:szCs w:val="28"/>
        </w:rPr>
        <w:t>Пищевая промышленность.</w:t>
      </w:r>
    </w:p>
    <w:p w14:paraId="257DD88F" w14:textId="77777777" w:rsidR="00210C27" w:rsidRPr="00111ACC" w:rsidRDefault="003757F4" w:rsidP="006637A6">
      <w:pPr>
        <w:numPr>
          <w:ilvl w:val="0"/>
          <w:numId w:val="24"/>
        </w:numPr>
        <w:rPr>
          <w:color w:val="131314"/>
          <w:spacing w:val="3"/>
          <w:sz w:val="28"/>
          <w:szCs w:val="28"/>
        </w:rPr>
      </w:pPr>
      <w:r>
        <w:rPr>
          <w:color w:val="131314"/>
          <w:spacing w:val="3"/>
          <w:sz w:val="28"/>
          <w:szCs w:val="28"/>
        </w:rPr>
        <w:t>Машиностроение.</w:t>
      </w:r>
    </w:p>
    <w:p w14:paraId="67E99D3F" w14:textId="77777777" w:rsidR="00210C27" w:rsidRPr="00111ACC" w:rsidRDefault="003757F4" w:rsidP="006637A6">
      <w:pPr>
        <w:numPr>
          <w:ilvl w:val="0"/>
          <w:numId w:val="24"/>
        </w:numPr>
        <w:rPr>
          <w:color w:val="131314"/>
          <w:spacing w:val="3"/>
          <w:sz w:val="28"/>
          <w:szCs w:val="28"/>
        </w:rPr>
      </w:pPr>
      <w:r>
        <w:rPr>
          <w:color w:val="131314"/>
          <w:spacing w:val="3"/>
          <w:sz w:val="28"/>
          <w:szCs w:val="28"/>
        </w:rPr>
        <w:t>Строительная промышленность.</w:t>
      </w:r>
    </w:p>
    <w:p w14:paraId="084255AD" w14:textId="77777777" w:rsidR="00210C27" w:rsidRPr="00111ACC" w:rsidRDefault="003757F4" w:rsidP="006637A6">
      <w:pPr>
        <w:numPr>
          <w:ilvl w:val="0"/>
          <w:numId w:val="24"/>
        </w:numPr>
        <w:rPr>
          <w:color w:val="131314"/>
          <w:spacing w:val="3"/>
          <w:sz w:val="28"/>
          <w:szCs w:val="28"/>
        </w:rPr>
      </w:pPr>
      <w:r>
        <w:rPr>
          <w:color w:val="131314"/>
          <w:spacing w:val="3"/>
          <w:sz w:val="28"/>
          <w:szCs w:val="28"/>
        </w:rPr>
        <w:t>Фармацевтическая промышленность.</w:t>
      </w:r>
    </w:p>
    <w:p w14:paraId="73DD94E0" w14:textId="77777777" w:rsidR="00210C27" w:rsidRPr="00111ACC" w:rsidRDefault="003757F4" w:rsidP="006637A6">
      <w:pPr>
        <w:numPr>
          <w:ilvl w:val="0"/>
          <w:numId w:val="24"/>
        </w:numPr>
        <w:rPr>
          <w:color w:val="131314"/>
          <w:spacing w:val="3"/>
          <w:sz w:val="28"/>
          <w:szCs w:val="28"/>
        </w:rPr>
      </w:pPr>
      <w:r>
        <w:rPr>
          <w:color w:val="131314"/>
          <w:spacing w:val="3"/>
          <w:sz w:val="28"/>
          <w:szCs w:val="28"/>
        </w:rPr>
        <w:t>Химическая промышленность.</w:t>
      </w:r>
    </w:p>
    <w:p w14:paraId="16A55D13" w14:textId="77777777" w:rsidR="00210C27" w:rsidRPr="00111ACC" w:rsidRDefault="003757F4" w:rsidP="006637A6">
      <w:pPr>
        <w:ind w:firstLine="709"/>
        <w:rPr>
          <w:color w:val="131314"/>
          <w:spacing w:val="3"/>
          <w:sz w:val="28"/>
          <w:szCs w:val="28"/>
        </w:rPr>
      </w:pPr>
      <w:r>
        <w:rPr>
          <w:rFonts w:eastAsiaTheme="majorEastAsia"/>
          <w:color w:val="131314"/>
          <w:spacing w:val="3"/>
          <w:sz w:val="28"/>
          <w:szCs w:val="28"/>
        </w:rPr>
        <w:t>Инфраструктурные проекты</w:t>
      </w:r>
    </w:p>
    <w:p w14:paraId="60F05394" w14:textId="77777777" w:rsidR="00210C27" w:rsidRPr="00111ACC" w:rsidRDefault="003757F4" w:rsidP="006637A6">
      <w:pPr>
        <w:numPr>
          <w:ilvl w:val="0"/>
          <w:numId w:val="24"/>
        </w:numPr>
        <w:rPr>
          <w:color w:val="131314"/>
          <w:spacing w:val="3"/>
          <w:sz w:val="28"/>
          <w:szCs w:val="28"/>
        </w:rPr>
      </w:pPr>
      <w:r>
        <w:rPr>
          <w:color w:val="131314"/>
          <w:spacing w:val="3"/>
          <w:sz w:val="28"/>
          <w:szCs w:val="28"/>
        </w:rPr>
        <w:t>Транспортные объекты, включая дороги и логистические узлы.</w:t>
      </w:r>
    </w:p>
    <w:p w14:paraId="7EC33F03" w14:textId="77777777" w:rsidR="00210C27" w:rsidRPr="00111ACC" w:rsidRDefault="003757F4" w:rsidP="006637A6">
      <w:pPr>
        <w:numPr>
          <w:ilvl w:val="0"/>
          <w:numId w:val="24"/>
        </w:numPr>
        <w:rPr>
          <w:color w:val="131314"/>
          <w:spacing w:val="3"/>
          <w:sz w:val="28"/>
          <w:szCs w:val="28"/>
        </w:rPr>
      </w:pPr>
      <w:r>
        <w:rPr>
          <w:color w:val="131314"/>
          <w:spacing w:val="3"/>
          <w:sz w:val="28"/>
          <w:szCs w:val="28"/>
        </w:rPr>
        <w:t>Объекты коммунального хозяйства.</w:t>
      </w:r>
    </w:p>
    <w:p w14:paraId="235545A9" w14:textId="77777777" w:rsidR="00210C27" w:rsidRPr="00111ACC" w:rsidRDefault="003757F4" w:rsidP="006637A6">
      <w:pPr>
        <w:numPr>
          <w:ilvl w:val="0"/>
          <w:numId w:val="24"/>
        </w:numPr>
        <w:rPr>
          <w:color w:val="131314"/>
          <w:spacing w:val="3"/>
          <w:sz w:val="28"/>
          <w:szCs w:val="28"/>
        </w:rPr>
      </w:pPr>
      <w:r>
        <w:rPr>
          <w:color w:val="131314"/>
          <w:spacing w:val="3"/>
          <w:sz w:val="28"/>
          <w:szCs w:val="28"/>
        </w:rPr>
        <w:t>Объекты социальной сферы (здравоохранение, образование).</w:t>
      </w:r>
    </w:p>
    <w:p w14:paraId="195E29B5" w14:textId="77777777" w:rsidR="00210C27" w:rsidRPr="00111ACC" w:rsidRDefault="003757F4" w:rsidP="006637A6">
      <w:pPr>
        <w:numPr>
          <w:ilvl w:val="0"/>
          <w:numId w:val="24"/>
        </w:numPr>
        <w:rPr>
          <w:color w:val="131314"/>
          <w:spacing w:val="3"/>
          <w:sz w:val="28"/>
          <w:szCs w:val="28"/>
        </w:rPr>
      </w:pPr>
      <w:r>
        <w:rPr>
          <w:color w:val="131314"/>
          <w:spacing w:val="3"/>
          <w:sz w:val="28"/>
          <w:szCs w:val="28"/>
        </w:rPr>
        <w:t>Индустриальные и технологические парки.</w:t>
      </w:r>
    </w:p>
    <w:p w14:paraId="4C72B8E7" w14:textId="77777777" w:rsidR="00210C27" w:rsidRPr="00111ACC" w:rsidRDefault="003757F4" w:rsidP="006637A6">
      <w:pPr>
        <w:numPr>
          <w:ilvl w:val="0"/>
          <w:numId w:val="24"/>
        </w:numPr>
        <w:rPr>
          <w:color w:val="131314"/>
          <w:spacing w:val="3"/>
          <w:sz w:val="28"/>
          <w:szCs w:val="28"/>
        </w:rPr>
      </w:pPr>
      <w:r>
        <w:rPr>
          <w:color w:val="131314"/>
          <w:spacing w:val="3"/>
          <w:sz w:val="28"/>
          <w:szCs w:val="28"/>
        </w:rPr>
        <w:t>Промышленные площадки.</w:t>
      </w:r>
    </w:p>
    <w:p w14:paraId="682C5FF0" w14:textId="77777777" w:rsidR="00210C27" w:rsidRPr="00111ACC" w:rsidRDefault="003757F4" w:rsidP="006637A6">
      <w:pPr>
        <w:ind w:firstLine="709"/>
        <w:rPr>
          <w:color w:val="131314"/>
          <w:spacing w:val="3"/>
          <w:sz w:val="28"/>
          <w:szCs w:val="28"/>
        </w:rPr>
      </w:pPr>
      <w:r>
        <w:rPr>
          <w:rFonts w:eastAsiaTheme="majorEastAsia"/>
          <w:color w:val="131314"/>
          <w:spacing w:val="3"/>
          <w:sz w:val="28"/>
          <w:szCs w:val="28"/>
        </w:rPr>
        <w:t>Сектор услуг</w:t>
      </w:r>
      <w:r>
        <w:rPr>
          <w:color w:val="131314"/>
          <w:spacing w:val="3"/>
          <w:sz w:val="28"/>
          <w:szCs w:val="28"/>
        </w:rPr>
        <w:t>:</w:t>
      </w:r>
    </w:p>
    <w:p w14:paraId="09697B38" w14:textId="77777777" w:rsidR="00210C27" w:rsidRPr="00111ACC" w:rsidRDefault="003757F4" w:rsidP="006637A6">
      <w:pPr>
        <w:numPr>
          <w:ilvl w:val="0"/>
          <w:numId w:val="24"/>
        </w:numPr>
        <w:rPr>
          <w:color w:val="131314"/>
          <w:spacing w:val="3"/>
          <w:sz w:val="28"/>
          <w:szCs w:val="28"/>
        </w:rPr>
      </w:pPr>
      <w:r>
        <w:rPr>
          <w:color w:val="131314"/>
          <w:spacing w:val="3"/>
          <w:sz w:val="28"/>
          <w:szCs w:val="28"/>
        </w:rPr>
        <w:t>Консалтинговые и инжиниринговые центры.</w:t>
      </w:r>
    </w:p>
    <w:p w14:paraId="2EA8BE94" w14:textId="77777777" w:rsidR="00210C27" w:rsidRPr="00111ACC" w:rsidRDefault="003757F4" w:rsidP="006637A6">
      <w:pPr>
        <w:widowControl w:val="0"/>
        <w:tabs>
          <w:tab w:val="left" w:pos="993"/>
        </w:tabs>
        <w:ind w:firstLine="709"/>
        <w:contextualSpacing/>
        <w:jc w:val="both"/>
        <w:rPr>
          <w:sz w:val="28"/>
          <w:szCs w:val="28"/>
        </w:rPr>
      </w:pPr>
      <w:r>
        <w:rPr>
          <w:sz w:val="28"/>
          <w:szCs w:val="28"/>
        </w:rPr>
        <w:t>В свете вышеописанных изменений важно пересмотреть и адаптировать существующие инвестиционные стратегии. Создание поддерживающих структур для стартапов, активное привлечение венчурного капитала и развитие новых финансовых инструментов помогут Алматы эффективно использовать свои конкурентные преимущества и стимулировать устойчивый экономический рост. Успешная реализация этих инициатив будет способствовать укреплению инвестиционной привлекательности города и созданию условий для долгосрочного развития.</w:t>
      </w:r>
    </w:p>
    <w:p w14:paraId="34BCDA7E" w14:textId="77777777" w:rsidR="00210C27" w:rsidRPr="00111ACC" w:rsidRDefault="00210C27" w:rsidP="006637A6">
      <w:pPr>
        <w:widowControl w:val="0"/>
        <w:tabs>
          <w:tab w:val="left" w:pos="993"/>
        </w:tabs>
        <w:ind w:firstLine="709"/>
        <w:contextualSpacing/>
        <w:jc w:val="both"/>
        <w:rPr>
          <w:b/>
          <w:sz w:val="28"/>
          <w:szCs w:val="28"/>
        </w:rPr>
      </w:pPr>
    </w:p>
    <w:p w14:paraId="2658C4BB" w14:textId="367FEEE9" w:rsidR="00B214AB" w:rsidRPr="00111ACC" w:rsidRDefault="003757F4" w:rsidP="006637A6">
      <w:pPr>
        <w:pStyle w:val="Heading2"/>
        <w:widowControl w:val="0"/>
        <w:tabs>
          <w:tab w:val="left" w:pos="993"/>
        </w:tabs>
        <w:spacing w:before="0"/>
        <w:ind w:firstLine="709"/>
        <w:contextualSpacing/>
        <w:jc w:val="center"/>
        <w:rPr>
          <w:rFonts w:ascii="Times New Roman" w:hAnsi="Times New Roman" w:cs="Times New Roman"/>
          <w:b/>
          <w:color w:val="auto"/>
          <w:sz w:val="28"/>
          <w:szCs w:val="28"/>
        </w:rPr>
      </w:pPr>
      <w:bookmarkStart w:id="14" w:name="_2.3_Инвестиционные_риски"/>
      <w:bookmarkStart w:id="15" w:name="_Toc228557707"/>
      <w:bookmarkEnd w:id="14"/>
      <w:r>
        <w:rPr>
          <w:rFonts w:ascii="Times New Roman" w:hAnsi="Times New Roman" w:cs="Times New Roman"/>
          <w:b/>
          <w:color w:val="auto"/>
          <w:sz w:val="28"/>
          <w:szCs w:val="28"/>
        </w:rPr>
        <w:t>2.3 Инвестиционные риски и их влияние на инвестиционную привлекательность г. Алматы</w:t>
      </w:r>
      <w:bookmarkEnd w:id="15"/>
    </w:p>
    <w:p w14:paraId="43C373EF" w14:textId="77777777" w:rsidR="00FD3092" w:rsidRPr="00111ACC" w:rsidRDefault="00FD3092" w:rsidP="006637A6"/>
    <w:p w14:paraId="27306B80"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Существует большой набор факторов, которые прямо или опосредованно могут повлиять на увеличение или сокращение предложения инвестиций на конкретной территории, в данном случае г. Алматы. Например, в пользу благоприятного инвестиционного климата и инвестиционной привлекательности г. Алматы сыграли результаты анализа, проведенного агентством Fitch в 2019 году. Агентство присвоило долгосрочный рейтинг </w:t>
      </w:r>
      <w:r>
        <w:rPr>
          <w:sz w:val="28"/>
          <w:szCs w:val="28"/>
        </w:rPr>
        <w:lastRenderedPageBreak/>
        <w:t>дефолта эмитента (IDR) в иностранной и национальной валюте на уровне «</w:t>
      </w:r>
      <w:r>
        <w:rPr>
          <w:sz w:val="28"/>
          <w:szCs w:val="28"/>
          <w:lang w:val="en-US"/>
        </w:rPr>
        <w:t>BBB</w:t>
      </w:r>
      <w:r>
        <w:rPr>
          <w:sz w:val="28"/>
          <w:szCs w:val="28"/>
        </w:rPr>
        <w:t>» (инвестиционный уровень) и автономный кредитный профиль (SCP) на уровне «BBB+». По стандартам Fitch Ratings, «</w:t>
      </w:r>
      <w:r>
        <w:rPr>
          <w:sz w:val="28"/>
          <w:szCs w:val="28"/>
          <w:lang w:val="en-US"/>
        </w:rPr>
        <w:t>BBB</w:t>
      </w:r>
      <w:r>
        <w:rPr>
          <w:sz w:val="28"/>
          <w:szCs w:val="28"/>
        </w:rPr>
        <w:t>» является хорошим кредитным качеством эмитента и указывает на низкие текущие ожидания по кредитному риску [104]. Как известно, Международный рейтинг имеет авторитетное значение для инвесторов. Соответственно, можно исключить бюджетный риск и риск кредитного профиля г. Алматы из перечня возможных рисковых событий, по крайней мере, до следующих замеров Fitch.</w:t>
      </w:r>
    </w:p>
    <w:p w14:paraId="0798E0E6"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Следует заметить, что исследования в области оценки инвестиционного климата территорий (регионов и экономических систем) имеют почти столетнюю историю. Именно в это время, в начале ХХ века в США появились международные компании «большой тройки» – Moody's, Standard and Poor (S&amp;P) Fitch Ratings, которые сегодня являются мировыми лидерами в области оценки инвестиционного климата регионов. </w:t>
      </w:r>
    </w:p>
    <w:p w14:paraId="0EF89167"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В начале </w:t>
      </w:r>
      <w:r>
        <w:rPr>
          <w:sz w:val="28"/>
          <w:szCs w:val="28"/>
          <w:lang w:val="en-US"/>
        </w:rPr>
        <w:t>XXI</w:t>
      </w:r>
      <w:r>
        <w:rPr>
          <w:sz w:val="28"/>
          <w:szCs w:val="28"/>
        </w:rPr>
        <w:t xml:space="preserve"> века Всемирный банк выдвинул инициативу «Doing Business» («Ведение бизнеса»). Общая позиция Казахстана в последнем рейтинге за 2020 годы составила 25 место и поднялась на 3 пункта, 28 место в 2019 году, 36 место в 2018 году. Очевидна положительная динамика. В настоящее время этот проект предоставляет объективные показатели регулирования бизнеса и его соблюдения в 190 странах и отдельных городах на субнациональном и региональном уровне. В рамках проекта «Ведение бизнеса» изучаются национальные малые и средние компании, оценивается применимое к ним регулирование на протяжении их жизненного цикла. Собирая и анализируя комплексные количественные данные для сравнения условий регулирования бизнеса в разных экономиках и с течением времени, проект «Ведение бизнеса» поощряет экономики конкурировать за более эффективное регулирование; предлагает измеримые ориентиры для реформ; служит ресурсом для ученых, журналистов, исследователей частного сектора и других лиц, интересующихся деловым климатом каждой экономики.</w:t>
      </w:r>
    </w:p>
    <w:p w14:paraId="70EED895" w14:textId="77777777" w:rsidR="00210C27" w:rsidRPr="00111ACC" w:rsidRDefault="003757F4" w:rsidP="006637A6">
      <w:pPr>
        <w:widowControl w:val="0"/>
        <w:tabs>
          <w:tab w:val="left" w:pos="993"/>
        </w:tabs>
        <w:ind w:firstLine="709"/>
        <w:contextualSpacing/>
        <w:jc w:val="both"/>
        <w:rPr>
          <w:sz w:val="28"/>
          <w:szCs w:val="28"/>
        </w:rPr>
      </w:pPr>
      <w:r>
        <w:rPr>
          <w:sz w:val="28"/>
          <w:szCs w:val="28"/>
        </w:rPr>
        <w:t>Согласно рейтингу стран мира по уровню глобальной конкурентоспособности (</w:t>
      </w:r>
      <w:r>
        <w:rPr>
          <w:sz w:val="28"/>
          <w:szCs w:val="28"/>
          <w:lang w:val="en-US"/>
        </w:rPr>
        <w:t>IMD</w:t>
      </w:r>
      <w:r>
        <w:rPr>
          <w:sz w:val="28"/>
          <w:szCs w:val="28"/>
        </w:rPr>
        <w:t xml:space="preserve"> </w:t>
      </w:r>
      <w:r>
        <w:rPr>
          <w:sz w:val="28"/>
          <w:szCs w:val="28"/>
          <w:lang w:val="en-US"/>
        </w:rPr>
        <w:t>World</w:t>
      </w:r>
      <w:r>
        <w:rPr>
          <w:sz w:val="28"/>
          <w:szCs w:val="28"/>
        </w:rPr>
        <w:t xml:space="preserve"> </w:t>
      </w:r>
      <w:r>
        <w:rPr>
          <w:sz w:val="28"/>
          <w:szCs w:val="28"/>
          <w:lang w:val="en-US"/>
        </w:rPr>
        <w:t>Competitiveness</w:t>
      </w:r>
      <w:r>
        <w:rPr>
          <w:sz w:val="28"/>
          <w:szCs w:val="28"/>
        </w:rPr>
        <w:t xml:space="preserve"> </w:t>
      </w:r>
      <w:r>
        <w:rPr>
          <w:sz w:val="28"/>
          <w:szCs w:val="28"/>
          <w:lang w:val="en-US"/>
        </w:rPr>
        <w:t>Ranking</w:t>
      </w:r>
      <w:r>
        <w:rPr>
          <w:sz w:val="28"/>
          <w:szCs w:val="28"/>
        </w:rPr>
        <w:t xml:space="preserve">) – ежегодное глобальное исследование и сопровождающий его рейтинг стран мира по уровню экономической конкурентоспособности по версии Международного института развития менеджмента (Institute </w:t>
      </w:r>
      <w:r>
        <w:rPr>
          <w:sz w:val="28"/>
          <w:szCs w:val="28"/>
          <w:lang w:val="en-US"/>
        </w:rPr>
        <w:t>of</w:t>
      </w:r>
      <w:r>
        <w:rPr>
          <w:sz w:val="28"/>
          <w:szCs w:val="28"/>
        </w:rPr>
        <w:t xml:space="preserve"> Management Development), базирующегося в Лозанне (Швейцария), Казахстан в 2024 году занял 35 место, в 2023 – 37 место, а в 2022 – 43 место. Это свидетельствует об укреплении позиций Казахстана среди других государств мира.</w:t>
      </w:r>
    </w:p>
    <w:p w14:paraId="15F7C6DD"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Вместе с тем, период пандемии COVID-19 и ее последствия для мировой и национальной экономики наглядно продемонстрировали, как серьезно может влиять на инвестиционную привлекательность территорий эпидемиологическая ситуация. Достаточно отметить, что из-за пандемии уровень бедности в 2020 году вырос в республике до 14%. </w:t>
      </w:r>
    </w:p>
    <w:p w14:paraId="5D94D3FD"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Большое значение для инвестиционной привлекательности имеет не только внутренняя социально-экономическая ситуация в крупнейшем городе страны, но и внешнеполитическая обстановка, которая в настоящее время </w:t>
      </w:r>
      <w:r>
        <w:rPr>
          <w:sz w:val="28"/>
          <w:szCs w:val="28"/>
        </w:rPr>
        <w:lastRenderedPageBreak/>
        <w:t xml:space="preserve">характеризуется резким обострением отношений между отдельными странами, применением санкций одних стран в отношении других, что способствует высокой актуализации для инвесторов внешнеполитических и внешнеэкономических рисков. </w:t>
      </w:r>
    </w:p>
    <w:p w14:paraId="31958A98" w14:textId="77777777" w:rsidR="00210C27" w:rsidRPr="00111ACC" w:rsidRDefault="003757F4" w:rsidP="006637A6">
      <w:pPr>
        <w:widowControl w:val="0"/>
        <w:tabs>
          <w:tab w:val="left" w:pos="993"/>
        </w:tabs>
        <w:ind w:firstLine="709"/>
        <w:contextualSpacing/>
        <w:jc w:val="both"/>
        <w:rPr>
          <w:sz w:val="28"/>
          <w:szCs w:val="28"/>
        </w:rPr>
      </w:pPr>
      <w:r>
        <w:rPr>
          <w:sz w:val="28"/>
          <w:szCs w:val="28"/>
        </w:rPr>
        <w:t>Для анализа инвестиционных рисков и оценке их влияния на инвестиционную привлекательность г. Алматы (рисунок 18) по состоянию на 2022 год автором были проанализированы научные исследования, документы государственных органов Казахстана и материалы СМИ, а также зарубежные источники на тему инвестиционных рисков для Казахстана и г. Алматы. Затем, с целью выявления мнений местных экспертов, был сформирован перечень инвестиционных рисков и проведен экспертный опрос, в котором приняли участие 25 предпринимателей из г. Алматы – представители различных категорий экономических субъектов</w:t>
      </w:r>
    </w:p>
    <w:p w14:paraId="50F2C275" w14:textId="77777777" w:rsidR="00210C27" w:rsidRPr="00111ACC" w:rsidRDefault="00210C27" w:rsidP="006637A6">
      <w:pPr>
        <w:widowControl w:val="0"/>
        <w:ind w:firstLine="709"/>
        <w:contextualSpacing/>
        <w:jc w:val="both"/>
        <w:rPr>
          <w:sz w:val="28"/>
          <w:szCs w:val="28"/>
        </w:rPr>
      </w:pPr>
    </w:p>
    <w:p w14:paraId="0C1AE929" w14:textId="4963D1E4" w:rsidR="00210C27" w:rsidRPr="00111ACC" w:rsidRDefault="00894D58" w:rsidP="006637A6">
      <w:pPr>
        <w:widowControl w:val="0"/>
        <w:contextualSpacing/>
        <w:jc w:val="center"/>
        <w:rPr>
          <w:sz w:val="28"/>
          <w:szCs w:val="28"/>
        </w:rPr>
      </w:pPr>
      <w:r>
        <w:rPr>
          <w:rFonts w:ascii="Aptos" w:eastAsia="Aptos" w:hAnsi="Aptos"/>
          <w:noProof/>
          <w:kern w:val="2"/>
          <w:lang w:val="en-US" w:eastAsia="en-US"/>
          <w14:ligatures w14:val="standardContextual"/>
        </w:rPr>
        <w:drawing>
          <wp:inline distT="0" distB="0" distL="0" distR="0" wp14:anchorId="1577F305" wp14:editId="35B2BC77">
            <wp:extent cx="5940425" cy="4696516"/>
            <wp:effectExtent l="0" t="0" r="0" b="8890"/>
            <wp:docPr id="42" name="Diagram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7F6F7786" w14:textId="77777777" w:rsidR="00210C27" w:rsidRPr="00111ACC" w:rsidRDefault="00210C27" w:rsidP="006637A6">
      <w:pPr>
        <w:widowControl w:val="0"/>
        <w:contextualSpacing/>
        <w:jc w:val="center"/>
        <w:rPr>
          <w:sz w:val="28"/>
          <w:szCs w:val="28"/>
        </w:rPr>
      </w:pPr>
    </w:p>
    <w:p w14:paraId="72494145" w14:textId="77777777" w:rsidR="00210C27" w:rsidRPr="00111ACC" w:rsidRDefault="003757F4" w:rsidP="006637A6">
      <w:pPr>
        <w:widowControl w:val="0"/>
        <w:tabs>
          <w:tab w:val="left" w:pos="993"/>
        </w:tabs>
        <w:ind w:firstLine="709"/>
        <w:contextualSpacing/>
        <w:jc w:val="center"/>
        <w:rPr>
          <w:sz w:val="28"/>
          <w:szCs w:val="28"/>
        </w:rPr>
      </w:pPr>
      <w:r>
        <w:rPr>
          <w:sz w:val="28"/>
          <w:szCs w:val="28"/>
        </w:rPr>
        <w:t>Рисунок 18 – Группировка инвестиционных рисков, влияющих на инвестиционную привлекательность г. Алматы</w:t>
      </w:r>
    </w:p>
    <w:p w14:paraId="7F59DBFD" w14:textId="77777777" w:rsidR="00210C27" w:rsidRPr="00111ACC" w:rsidRDefault="003757F4" w:rsidP="006637A6">
      <w:pPr>
        <w:widowControl w:val="0"/>
        <w:tabs>
          <w:tab w:val="left" w:pos="993"/>
        </w:tabs>
        <w:ind w:firstLine="709"/>
        <w:contextualSpacing/>
        <w:jc w:val="both"/>
      </w:pPr>
      <w:r>
        <w:t>Примечание – Построено автором на основе источника [104]</w:t>
      </w:r>
    </w:p>
    <w:p w14:paraId="355976B7" w14:textId="77777777" w:rsidR="00210C27" w:rsidRPr="00111ACC" w:rsidRDefault="00210C27" w:rsidP="006637A6">
      <w:pPr>
        <w:widowControl w:val="0"/>
        <w:tabs>
          <w:tab w:val="left" w:pos="993"/>
        </w:tabs>
        <w:ind w:firstLine="709"/>
        <w:contextualSpacing/>
        <w:jc w:val="both"/>
        <w:rPr>
          <w:lang w:val="kk-KZ"/>
        </w:rPr>
      </w:pPr>
    </w:p>
    <w:p w14:paraId="442C236C"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Предваряя анализ полученных результатов экспертного опроса, рассмотрим основные тенденции и факторы, влияющие на инвестиционную привлекательность г. Алматы, изложенные в изученном массиве исследований, </w:t>
      </w:r>
      <w:r>
        <w:rPr>
          <w:sz w:val="28"/>
          <w:szCs w:val="28"/>
        </w:rPr>
        <w:lastRenderedPageBreak/>
        <w:t>документов, материалов и мнений экспертов.</w:t>
      </w:r>
    </w:p>
    <w:p w14:paraId="6C57B103" w14:textId="77777777" w:rsidR="00210C27" w:rsidRPr="00111ACC" w:rsidRDefault="003757F4" w:rsidP="006637A6">
      <w:pPr>
        <w:widowControl w:val="0"/>
        <w:tabs>
          <w:tab w:val="left" w:pos="993"/>
        </w:tabs>
        <w:ind w:firstLine="709"/>
        <w:contextualSpacing/>
        <w:jc w:val="both"/>
        <w:rPr>
          <w:sz w:val="28"/>
          <w:szCs w:val="28"/>
        </w:rPr>
      </w:pPr>
      <w:r>
        <w:rPr>
          <w:sz w:val="28"/>
          <w:szCs w:val="28"/>
        </w:rPr>
        <w:t>Международные аналитики прогнозируют, что глобальные потоки прямых иностранных инвестиций будут двигаться по нисходящей траектории, в лучшем случае оставаясь на одном уровне. Хотя, восстановление ПИИ в 2021 году после пика пандемии привело к росту ПИИ во всех регионах мира, почти три четверти глобального роста произошло за счет подъема в экономически развитых странах, где ПИИ достигли 746 миллиардов долларов США, что более чем вдвое превысило уровень 2020 года.</w:t>
      </w:r>
    </w:p>
    <w:p w14:paraId="7B2EA491" w14:textId="77777777" w:rsidR="00210C27" w:rsidRPr="00111ACC" w:rsidRDefault="003757F4" w:rsidP="006637A6">
      <w:pPr>
        <w:widowControl w:val="0"/>
        <w:tabs>
          <w:tab w:val="left" w:pos="993"/>
        </w:tabs>
        <w:ind w:firstLine="709"/>
        <w:contextualSpacing/>
        <w:jc w:val="both"/>
        <w:rPr>
          <w:sz w:val="28"/>
          <w:szCs w:val="28"/>
        </w:rPr>
      </w:pPr>
      <w:r>
        <w:rPr>
          <w:sz w:val="28"/>
          <w:szCs w:val="28"/>
        </w:rPr>
        <w:t>Наряду с этим на глобальном уровне проявилась еще одна парадоксальная тенденция: если экономически развитые страны стремятся к сдерживанию притока ПИИ (например, расширяют защиту стратегических компаний от иностранных поглощений), то развивающиеся страны напротив – принимают меры по либерализации, поощряют или облегчают приток инвестиций, подтверждая важную роль, которую ПИИ играют в их стратегии восстановления экономики. Казахстан в этом смысле не исключение. Вместе с тем, в некоторых отраслях национальной экономики уже действуют ограничения на иностранное владение, согласно которому иностранный акционер не может владеть более 20% акций местных компаний.</w:t>
      </w:r>
    </w:p>
    <w:p w14:paraId="476C3ED8" w14:textId="77777777" w:rsidR="00210C27" w:rsidRPr="00111ACC" w:rsidRDefault="003757F4" w:rsidP="006637A6">
      <w:pPr>
        <w:widowControl w:val="0"/>
        <w:tabs>
          <w:tab w:val="left" w:pos="993"/>
        </w:tabs>
        <w:ind w:firstLine="709"/>
        <w:contextualSpacing/>
        <w:jc w:val="both"/>
        <w:rPr>
          <w:sz w:val="28"/>
          <w:szCs w:val="28"/>
        </w:rPr>
      </w:pPr>
      <w:r>
        <w:rPr>
          <w:sz w:val="28"/>
          <w:szCs w:val="28"/>
          <w:lang w:val="kk-KZ"/>
        </w:rPr>
        <w:t xml:space="preserve">Самым </w:t>
      </w:r>
      <w:r>
        <w:rPr>
          <w:sz w:val="28"/>
          <w:szCs w:val="28"/>
        </w:rPr>
        <w:t>нестабильным за последние 30 лет с точки зрения появления новых геополитических вызовов и угроз, которые требуют повышенного внимания органов государственного управления в контексте привлечения ПИИ в Казахстан</w:t>
      </w:r>
      <w:r>
        <w:rPr>
          <w:sz w:val="28"/>
          <w:szCs w:val="28"/>
          <w:lang w:val="kk-KZ"/>
        </w:rPr>
        <w:t xml:space="preserve"> стал </w:t>
      </w:r>
      <w:r>
        <w:rPr>
          <w:sz w:val="28"/>
          <w:szCs w:val="28"/>
        </w:rPr>
        <w:t xml:space="preserve">2022 </w:t>
      </w:r>
      <w:r>
        <w:rPr>
          <w:sz w:val="28"/>
          <w:szCs w:val="28"/>
          <w:lang w:val="kk-KZ"/>
        </w:rPr>
        <w:t>год</w:t>
      </w:r>
      <w:r>
        <w:rPr>
          <w:sz w:val="28"/>
          <w:szCs w:val="28"/>
        </w:rPr>
        <w:t xml:space="preserve">. Речь идет, прежде всего, о военном конфликте России и Украины, а также его экономических и гуманитарных последствиях. Введение странами Запада в отношении России несколько пакетов жестких санкций и ограничений угрожает экономической и социальной стабильности, как в самой России, так и в ее странах-партнерах. </w:t>
      </w:r>
    </w:p>
    <w:p w14:paraId="1EB3BB2A" w14:textId="77777777" w:rsidR="00210C27" w:rsidRPr="00111ACC" w:rsidRDefault="003757F4" w:rsidP="006637A6">
      <w:pPr>
        <w:widowControl w:val="0"/>
        <w:tabs>
          <w:tab w:val="left" w:pos="993"/>
        </w:tabs>
        <w:ind w:firstLine="709"/>
        <w:contextualSpacing/>
        <w:jc w:val="both"/>
        <w:rPr>
          <w:sz w:val="28"/>
          <w:szCs w:val="28"/>
        </w:rPr>
      </w:pPr>
      <w:r>
        <w:rPr>
          <w:sz w:val="28"/>
          <w:szCs w:val="28"/>
        </w:rPr>
        <w:t>Сложная и неопределенная геополитическая обстановка создает повышенный внешний риск введения вторичных санкций в отношении Казахстана по причине глубокой экономической интеграции с Российской Федерацией, из-за этого республика вынуждена подстраиваться под западные рестрикции в отношении России, например, в мировом банковском секторе. Банковские операции между Россией и Казахстаном значительно усложнились и их объем резко сократился. Банковский сектор Казахстана в 2022 году пережил не один шок: сначала январские события, затем проблемы с «дочками» российских банков, и все это на фоне геополитических и санкционных рисков, высокого уровня инфляции. Казахстанская сторона принимает максимум усилий для «сглаживания» возникающих противоречий и реализует комплекс мер по недопущению ухудшения показателей внешней торговли, включая наблюдение за торговлей санкционными товарами в виде мониторинга их перемещения [106]. Товарооборот между Казахстаном и Россией за январь-август 2022 года составил 15,9 миллиардов долларов США, что на 4,2% выше, чем за аналогичный период 2021 года. При этом экспорт из Казахстана в Россию за январь-август 2022 года вырос на 8,6% – 5,0 миллиардов долларов США факты сами по себе увеличивающие риск введения вторичных санкций со стороны стран Запада [107].</w:t>
      </w:r>
    </w:p>
    <w:p w14:paraId="701FF3CD" w14:textId="77777777" w:rsidR="00210C27" w:rsidRPr="00111ACC" w:rsidRDefault="003757F4" w:rsidP="006637A6">
      <w:pPr>
        <w:widowControl w:val="0"/>
        <w:tabs>
          <w:tab w:val="left" w:pos="993"/>
        </w:tabs>
        <w:ind w:firstLine="709"/>
        <w:contextualSpacing/>
        <w:jc w:val="both"/>
        <w:rPr>
          <w:sz w:val="28"/>
          <w:szCs w:val="28"/>
        </w:rPr>
      </w:pPr>
      <w:r>
        <w:rPr>
          <w:sz w:val="28"/>
          <w:szCs w:val="28"/>
        </w:rPr>
        <w:lastRenderedPageBreak/>
        <w:t>Несмотря на то, что Россия, по-прежнему, рассматривает казахстанскую экономику в качестве одной из основных площадок для приложения своих инвестиционных усилий, прогнозы экспертов неутешительны – Россия вступила в эпоху затяжного социально-экономического кризиса и вполне может отказаться от участия в ранее утвержденных инвестиционных проектах ввиду дефицита финансовых ресурсов.</w:t>
      </w:r>
    </w:p>
    <w:p w14:paraId="14D8EC7F" w14:textId="77777777" w:rsidR="00210C27" w:rsidRPr="00111ACC" w:rsidRDefault="003757F4" w:rsidP="006637A6">
      <w:pPr>
        <w:widowControl w:val="0"/>
        <w:tabs>
          <w:tab w:val="left" w:pos="993"/>
        </w:tabs>
        <w:ind w:firstLine="709"/>
        <w:contextualSpacing/>
        <w:jc w:val="both"/>
        <w:rPr>
          <w:sz w:val="28"/>
          <w:szCs w:val="28"/>
        </w:rPr>
      </w:pPr>
      <w:r>
        <w:rPr>
          <w:sz w:val="28"/>
          <w:szCs w:val="28"/>
        </w:rPr>
        <w:t>Следует отметить, что внешние риски имеют для Казахстана ещё один важный аспект — сама республика является крупнейшим внутренним инвестором в Центральной Азии. Как утверждается в докладе «Экономика Центральной Азии: новый взгляд», подготовленном экспертами Евразийского банка развития, за последние 15 лет Республика Казахстан вложила более 1 миллиарда долларов США в экономику Кыргызстана [107]. В 2021 году инвестиции Казахстана в Таджикистан достигли почти 500 миллионов долларов США, что в 20 раз больше, чем в 2013 году. Также в 2021 году начата совместная реализация проекта международного центра торгово-экономического сотрудничества Казахстана и Узбекистана «Центральная Азия». Проект претендует на роль крупной промышленной и торгово-логистической площадки для реализации совместных проектов двух стран.</w:t>
      </w:r>
    </w:p>
    <w:p w14:paraId="60F582B3" w14:textId="77777777" w:rsidR="00210C27" w:rsidRPr="00111ACC" w:rsidRDefault="003757F4" w:rsidP="006637A6">
      <w:pPr>
        <w:widowControl w:val="0"/>
        <w:tabs>
          <w:tab w:val="left" w:pos="993"/>
        </w:tabs>
        <w:ind w:firstLine="709"/>
        <w:contextualSpacing/>
        <w:jc w:val="both"/>
        <w:rPr>
          <w:sz w:val="28"/>
          <w:szCs w:val="28"/>
        </w:rPr>
      </w:pPr>
      <w:r>
        <w:rPr>
          <w:sz w:val="28"/>
          <w:szCs w:val="28"/>
        </w:rPr>
        <w:t>Еще одна тенденция – масштабные финансовые поступления из Китая, открывающие для региона Центральной Азии, и Казахстана в том числе, новые возможности. При всех очевидных плюсах они также создают долгосрочные риски. Устойчивое развитие Центрально-азиатских государств будет связано со сбалансированным подходом к привлечению внешних финансовых ресурсов - через укрепление и развитие добрососедских отношений между странами региона и реализацию региональных программ международными организациями и банками развития.</w:t>
      </w:r>
    </w:p>
    <w:p w14:paraId="45A40091" w14:textId="77777777" w:rsidR="00210C27" w:rsidRPr="00111ACC" w:rsidRDefault="003757F4" w:rsidP="006637A6">
      <w:pPr>
        <w:widowControl w:val="0"/>
        <w:tabs>
          <w:tab w:val="left" w:pos="993"/>
        </w:tabs>
        <w:ind w:firstLine="709"/>
        <w:contextualSpacing/>
        <w:jc w:val="both"/>
        <w:rPr>
          <w:sz w:val="28"/>
          <w:szCs w:val="28"/>
        </w:rPr>
      </w:pPr>
      <w:r>
        <w:rPr>
          <w:sz w:val="28"/>
          <w:szCs w:val="28"/>
        </w:rPr>
        <w:t>Наряду с геополитическими и макроэкономическими рисками, регионы Казахстана подвержены экологическим рискам и рискам климатических изменений. К климатическим вызовам особенно чувствительны сферы обеспечения продовольствием, водных ресурсов, энергетики. Экологические проблемы ухудшают условия жизни, сдерживают развитие экономики, в первую очередь, сельского хозяйства, снижают инвестиционную и туристическую привлекательность территорий [109].</w:t>
      </w:r>
    </w:p>
    <w:p w14:paraId="3FB697F6" w14:textId="77777777" w:rsidR="00210C27" w:rsidRPr="00111ACC" w:rsidRDefault="003757F4" w:rsidP="006637A6">
      <w:pPr>
        <w:widowControl w:val="0"/>
        <w:tabs>
          <w:tab w:val="left" w:pos="993"/>
        </w:tabs>
        <w:ind w:firstLine="709"/>
        <w:contextualSpacing/>
        <w:jc w:val="both"/>
        <w:rPr>
          <w:sz w:val="28"/>
          <w:szCs w:val="28"/>
        </w:rPr>
      </w:pPr>
      <w:r>
        <w:rPr>
          <w:sz w:val="28"/>
          <w:szCs w:val="28"/>
        </w:rPr>
        <w:t>Недавний аналитический отчет об инвестиционном климате в Казахстане в 2022 году, подготовленный Государственным департаментом США (</w:t>
      </w:r>
      <w:r>
        <w:rPr>
          <w:sz w:val="28"/>
          <w:szCs w:val="28"/>
          <w:lang w:val="en-US"/>
        </w:rPr>
        <w:t>Investment</w:t>
      </w:r>
      <w:r>
        <w:rPr>
          <w:sz w:val="28"/>
          <w:szCs w:val="28"/>
        </w:rPr>
        <w:t xml:space="preserve"> </w:t>
      </w:r>
      <w:r>
        <w:rPr>
          <w:sz w:val="28"/>
          <w:szCs w:val="28"/>
          <w:lang w:val="en-US"/>
        </w:rPr>
        <w:t>Climate</w:t>
      </w:r>
      <w:r>
        <w:rPr>
          <w:sz w:val="28"/>
          <w:szCs w:val="28"/>
        </w:rPr>
        <w:t xml:space="preserve"> </w:t>
      </w:r>
      <w:r>
        <w:rPr>
          <w:sz w:val="28"/>
          <w:szCs w:val="28"/>
          <w:lang w:val="en-US"/>
        </w:rPr>
        <w:t>Statements</w:t>
      </w:r>
      <w:r>
        <w:rPr>
          <w:sz w:val="28"/>
          <w:szCs w:val="28"/>
        </w:rPr>
        <w:t xml:space="preserve">: </w:t>
      </w:r>
      <w:r>
        <w:rPr>
          <w:sz w:val="28"/>
          <w:szCs w:val="28"/>
          <w:lang w:val="en-US"/>
        </w:rPr>
        <w:t>Kazakhstan</w:t>
      </w:r>
      <w:r>
        <w:rPr>
          <w:sz w:val="28"/>
          <w:szCs w:val="28"/>
        </w:rPr>
        <w:t>) (далее – Отчет) [110], содержит длинный список рисков для иностранных инвесторов. В Отчете подчеркиваются опасения относительно политической и экономической стабильности страны после массовых гражданских беспорядков в январе 2022 года. Президент Токаев обещал инвесторам, что правительство обеспечит стабильный инвестиционный климат и сократит чрезмерную роль монополий и олигополий в экономике. В марте президент объявил о политических и экономических реформах, которые могут привести к положительным изменениям в инвестиционном климате путем укрепления приватизации и борьбы с коррупцией.</w:t>
      </w:r>
    </w:p>
    <w:p w14:paraId="5AF097AD"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В Отчете также отмечается, несмотря на институциональные и правовые </w:t>
      </w:r>
      <w:r>
        <w:rPr>
          <w:sz w:val="28"/>
          <w:szCs w:val="28"/>
        </w:rPr>
        <w:lastRenderedPageBreak/>
        <w:t>реформы, коррупция, чрезмерная бюрократия, произвольные действия правоохранительных органов и ограниченный доступ к квалифицированной рабочей силе в некоторых регионах продолжают создавать проблемы. Тенденция государства усиливать свою регуляторную роль в отношениях с инвесторами, политика импортозамещения, ограничение использования иностранной рабочей силы и вмешательство в деятельность компаний продолжают беспокоить иностранных инвесторов.</w:t>
      </w:r>
    </w:p>
    <w:p w14:paraId="5AF7A37C" w14:textId="77777777" w:rsidR="00210C27" w:rsidRPr="00111ACC" w:rsidRDefault="003757F4" w:rsidP="006637A6">
      <w:pPr>
        <w:widowControl w:val="0"/>
        <w:tabs>
          <w:tab w:val="left" w:pos="993"/>
        </w:tabs>
        <w:ind w:firstLine="709"/>
        <w:contextualSpacing/>
        <w:jc w:val="both"/>
        <w:rPr>
          <w:sz w:val="28"/>
          <w:szCs w:val="28"/>
        </w:rPr>
      </w:pPr>
      <w:r>
        <w:rPr>
          <w:sz w:val="28"/>
          <w:szCs w:val="28"/>
        </w:rPr>
        <w:t>Казахстан привлек значительные ПИИ с момента обретения независимости. С 2013 года по 2023 год ПИИ в Казахстан составили 246,9 миллиардов долларов США, в основном в секторе нефти и газа. Казахстан придерживается Декларации ОЭСР по международным инвестициям и многонациональным предприятиям, и, таким образом, принимает определенные инвестиционные стандарты. Однако хотя ни одна отрасль полностью не закрыта для иностранных инвесторов, есть ограничения на иностранное владение, включая ограничение иностранного владения в сфере средств массовой информации в размере 20%, ограничение на международные авиаперевозки до 49% и аналогичное ограничение на телекоммуникационные услуги. Официально Казахстан снял ограничения на иностранное владение телекоммуникационными компаниями за исключением основного оператора связи АО «Казахтелеком», однако иностранным инвесторам необходимо получить одобрение от Правительства Казахстана для приобретения более 49% акций телекоммуникационной компании. Нет ограничений на участие иностранного капитала в банковском и страховом секторах, но законодательство ограничивает участие оффшорных компаний в банках и страховых компаниях, запрещает иностранцам владение пенсионными фондами и сельскохозяйственными землями.</w:t>
      </w:r>
    </w:p>
    <w:p w14:paraId="6947AB81" w14:textId="77777777" w:rsidR="00210C27" w:rsidRPr="00111ACC" w:rsidRDefault="003757F4" w:rsidP="006637A6">
      <w:pPr>
        <w:widowControl w:val="0"/>
        <w:tabs>
          <w:tab w:val="left" w:pos="993"/>
        </w:tabs>
        <w:ind w:firstLine="709"/>
        <w:contextualSpacing/>
        <w:jc w:val="both"/>
        <w:rPr>
          <w:sz w:val="28"/>
          <w:szCs w:val="28"/>
        </w:rPr>
      </w:pPr>
      <w:r>
        <w:rPr>
          <w:sz w:val="28"/>
          <w:szCs w:val="28"/>
        </w:rPr>
        <w:t>В 2021 году казахстанское правительство ввело специальный 3% розничный налог для 114 типов малого и среднего бизнеса, наиболее пострадавших от пандемии, на срок до двух лет. Также введен налоговый кредит на инвестиции, позволяющий предпринимателям отсрочить уплату налогов до трех лет. Казахстан восстановил безвизовый режим для граждан 54 стран, включая США, Великобританию, Германию и Японию. Эти меры положительно влияют на инвестиционный климат регионов и страны в целом. Однако иностранные инвесторы сообщают о проблемах с оформлением контрактов и лицензированием. Ошибки в налогообложении все еще не декриминализованы. С 2021 года вступила в силу спорное налогообложение дивидендных выплат нерезидентам.</w:t>
      </w:r>
    </w:p>
    <w:p w14:paraId="7D8B5D6F" w14:textId="77777777" w:rsidR="00210C27" w:rsidRPr="00111ACC" w:rsidRDefault="003757F4" w:rsidP="006637A6">
      <w:pPr>
        <w:widowControl w:val="0"/>
        <w:tabs>
          <w:tab w:val="left" w:pos="993"/>
        </w:tabs>
        <w:ind w:firstLine="709"/>
        <w:contextualSpacing/>
        <w:jc w:val="both"/>
        <w:rPr>
          <w:sz w:val="28"/>
          <w:szCs w:val="28"/>
        </w:rPr>
      </w:pPr>
      <w:r>
        <w:rPr>
          <w:sz w:val="28"/>
          <w:szCs w:val="28"/>
        </w:rPr>
        <w:t>Правительство РК не требует от компаний раскрытия экологических, социальных и управленческих данных (ESG). Однако компании, зарегистрированные на Казахстанской фондовой бирже (KASE) и Astana International Exchange (AIX), обязаны раскрывать об этом информацию.</w:t>
      </w:r>
    </w:p>
    <w:p w14:paraId="668C68E7" w14:textId="77777777" w:rsidR="00210C27" w:rsidRPr="00111ACC" w:rsidRDefault="003757F4" w:rsidP="006637A6">
      <w:pPr>
        <w:widowControl w:val="0"/>
        <w:tabs>
          <w:tab w:val="left" w:pos="993"/>
        </w:tabs>
        <w:ind w:firstLine="709"/>
        <w:contextualSpacing/>
        <w:jc w:val="both"/>
        <w:rPr>
          <w:sz w:val="28"/>
          <w:szCs w:val="28"/>
        </w:rPr>
      </w:pPr>
      <w:r>
        <w:rPr>
          <w:sz w:val="28"/>
          <w:szCs w:val="28"/>
        </w:rPr>
        <w:t xml:space="preserve">В целом правовая и регуляторная система страны остается непрозрачной, что создает высокие законодательные риски для инвесторов. Судебная система страны официально независима от исполнительной власти, но имеются случаи, когда Правительство Казахстана вмешивается в судебные процессы. Согласно </w:t>
      </w:r>
      <w:r>
        <w:rPr>
          <w:sz w:val="28"/>
          <w:szCs w:val="28"/>
        </w:rPr>
        <w:lastRenderedPageBreak/>
        <w:t>отчету «Транзитные нации» Freedom House за 2021 год, Казахстан получил очень низкую оценку (1,25 из 7) в категории «Судебная система и независимость». Это означает, что исполнительная власть фактически доминирует в судебной системе. Обвинения в коррупции в судах и влияние правящей элиты подрывают ожидания общества и доверие инвесторов к правовой системе. Также существуют проблемы с исполнением судебных решений.</w:t>
      </w:r>
    </w:p>
    <w:p w14:paraId="33A1503E" w14:textId="30E2E060" w:rsidR="00210C27" w:rsidRPr="00111ACC" w:rsidRDefault="003757F4" w:rsidP="006637A6">
      <w:pPr>
        <w:widowControl w:val="0"/>
        <w:tabs>
          <w:tab w:val="left" w:pos="993"/>
        </w:tabs>
        <w:ind w:firstLine="709"/>
        <w:contextualSpacing/>
        <w:jc w:val="both"/>
        <w:rPr>
          <w:sz w:val="28"/>
          <w:szCs w:val="28"/>
        </w:rPr>
      </w:pPr>
      <w:r>
        <w:rPr>
          <w:sz w:val="28"/>
          <w:szCs w:val="28"/>
        </w:rPr>
        <w:t>Несмотря на имеющие риски, в 2024 году ПИИ в Казахстан составили около 28,2 миллиардов долларов США (таблица 11).</w:t>
      </w:r>
    </w:p>
    <w:p w14:paraId="0BC2D625" w14:textId="03BC86C7" w:rsidR="00210C27" w:rsidRPr="00111ACC" w:rsidRDefault="003757F4" w:rsidP="006637A6">
      <w:pPr>
        <w:widowControl w:val="0"/>
        <w:tabs>
          <w:tab w:val="left" w:pos="993"/>
        </w:tabs>
        <w:ind w:firstLine="709"/>
        <w:contextualSpacing/>
        <w:jc w:val="both"/>
        <w:rPr>
          <w:sz w:val="28"/>
          <w:szCs w:val="28"/>
        </w:rPr>
      </w:pPr>
      <w:r>
        <w:rPr>
          <w:sz w:val="28"/>
          <w:szCs w:val="28"/>
        </w:rPr>
        <w:t>Таблица 11 – Топ-5 источников прямых иностранных инвестиций в 2024 году, миллиардов долларов США, %</w:t>
      </w:r>
    </w:p>
    <w:tbl>
      <w:tblPr>
        <w:tblStyle w:val="ListTable3-Accent5"/>
        <w:tblW w:w="9568" w:type="dxa"/>
        <w:tblLayout w:type="fixed"/>
        <w:tblLook w:val="04A0" w:firstRow="1" w:lastRow="0" w:firstColumn="1" w:lastColumn="0" w:noHBand="0" w:noVBand="1"/>
      </w:tblPr>
      <w:tblGrid>
        <w:gridCol w:w="5526"/>
        <w:gridCol w:w="2109"/>
        <w:gridCol w:w="1933"/>
      </w:tblGrid>
      <w:tr w:rsidR="00210C27" w:rsidRPr="00111ACC" w14:paraId="4D4FE167" w14:textId="77777777" w:rsidTr="0028359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526" w:type="dxa"/>
          </w:tcPr>
          <w:p w14:paraId="63197F42" w14:textId="77777777" w:rsidR="00210C27" w:rsidRPr="00111ACC" w:rsidRDefault="003757F4" w:rsidP="006637A6">
            <w:pPr>
              <w:widowControl w:val="0"/>
              <w:contextualSpacing/>
            </w:pPr>
            <w:r>
              <w:t>Всего</w:t>
            </w:r>
          </w:p>
        </w:tc>
        <w:tc>
          <w:tcPr>
            <w:tcW w:w="2109" w:type="dxa"/>
          </w:tcPr>
          <w:p w14:paraId="6433F305" w14:textId="64DC4ED8" w:rsidR="00210C27" w:rsidRPr="00111ACC" w:rsidRDefault="003757F4"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rPr>
                <w:lang w:val="en-US"/>
              </w:rPr>
              <w:t>$</w:t>
            </w:r>
            <w:r>
              <w:t>28,17</w:t>
            </w:r>
          </w:p>
        </w:tc>
        <w:tc>
          <w:tcPr>
            <w:tcW w:w="1933" w:type="dxa"/>
          </w:tcPr>
          <w:p w14:paraId="37FF042C" w14:textId="77777777" w:rsidR="00210C27" w:rsidRPr="00111ACC" w:rsidRDefault="003757F4"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100%</w:t>
            </w:r>
          </w:p>
        </w:tc>
      </w:tr>
      <w:tr w:rsidR="00210C27" w:rsidRPr="00111ACC" w14:paraId="48D53230" w14:textId="77777777" w:rsidTr="002835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6" w:type="dxa"/>
          </w:tcPr>
          <w:p w14:paraId="0C8708F5" w14:textId="77777777" w:rsidR="00210C27" w:rsidRPr="00111ACC" w:rsidRDefault="003757F4" w:rsidP="006637A6">
            <w:pPr>
              <w:widowControl w:val="0"/>
              <w:contextualSpacing/>
              <w:jc w:val="both"/>
            </w:pPr>
            <w:r>
              <w:t>Нидерланды</w:t>
            </w:r>
          </w:p>
        </w:tc>
        <w:tc>
          <w:tcPr>
            <w:tcW w:w="2109" w:type="dxa"/>
          </w:tcPr>
          <w:p w14:paraId="336F5EFE" w14:textId="66FBE7EC"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rPr>
                <w:lang w:val="en-US"/>
              </w:rPr>
              <w:t>$</w:t>
            </w:r>
            <w:r>
              <w:t>8,58</w:t>
            </w:r>
          </w:p>
        </w:tc>
        <w:tc>
          <w:tcPr>
            <w:tcW w:w="1933" w:type="dxa"/>
          </w:tcPr>
          <w:p w14:paraId="529C14C2" w14:textId="6DAEBA2F"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30,5%</w:t>
            </w:r>
          </w:p>
        </w:tc>
      </w:tr>
      <w:tr w:rsidR="00210C27" w:rsidRPr="00111ACC" w14:paraId="4D26600D" w14:textId="77777777" w:rsidTr="00283594">
        <w:tc>
          <w:tcPr>
            <w:cnfStyle w:val="001000000000" w:firstRow="0" w:lastRow="0" w:firstColumn="1" w:lastColumn="0" w:oddVBand="0" w:evenVBand="0" w:oddHBand="0" w:evenHBand="0" w:firstRowFirstColumn="0" w:firstRowLastColumn="0" w:lastRowFirstColumn="0" w:lastRowLastColumn="0"/>
            <w:tcW w:w="5526" w:type="dxa"/>
          </w:tcPr>
          <w:p w14:paraId="35F341DE" w14:textId="77777777" w:rsidR="00210C27" w:rsidRPr="00111ACC" w:rsidRDefault="003757F4" w:rsidP="006637A6">
            <w:pPr>
              <w:widowControl w:val="0"/>
              <w:contextualSpacing/>
              <w:jc w:val="both"/>
            </w:pPr>
            <w:r>
              <w:t>США</w:t>
            </w:r>
          </w:p>
        </w:tc>
        <w:tc>
          <w:tcPr>
            <w:tcW w:w="2109" w:type="dxa"/>
          </w:tcPr>
          <w:p w14:paraId="5032A0BD" w14:textId="2D8EBE05"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$4,04</w:t>
            </w:r>
          </w:p>
        </w:tc>
        <w:tc>
          <w:tcPr>
            <w:tcW w:w="1933" w:type="dxa"/>
          </w:tcPr>
          <w:p w14:paraId="414D4A40" w14:textId="1B1BDF78" w:rsidR="00210C27" w:rsidRPr="00111ACC" w:rsidRDefault="00D63A8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14,4%</w:t>
            </w:r>
          </w:p>
        </w:tc>
      </w:tr>
      <w:tr w:rsidR="00210C27" w:rsidRPr="00111ACC" w14:paraId="191DF050" w14:textId="77777777" w:rsidTr="002835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6" w:type="dxa"/>
          </w:tcPr>
          <w:p w14:paraId="543FB4A7" w14:textId="70BD380C" w:rsidR="00210C27" w:rsidRPr="00111ACC" w:rsidRDefault="00E67170" w:rsidP="006637A6">
            <w:pPr>
              <w:widowControl w:val="0"/>
              <w:contextualSpacing/>
              <w:jc w:val="both"/>
            </w:pPr>
            <w:r>
              <w:t>Швейцария</w:t>
            </w:r>
          </w:p>
        </w:tc>
        <w:tc>
          <w:tcPr>
            <w:tcW w:w="2109" w:type="dxa"/>
          </w:tcPr>
          <w:p w14:paraId="2B025405" w14:textId="0E95FEA8"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rPr>
                <w:lang w:val="en-US"/>
              </w:rPr>
              <w:t>$</w:t>
            </w:r>
            <w:r>
              <w:t>2,77</w:t>
            </w:r>
          </w:p>
        </w:tc>
        <w:tc>
          <w:tcPr>
            <w:tcW w:w="1933" w:type="dxa"/>
          </w:tcPr>
          <w:p w14:paraId="135E0622" w14:textId="41D3A147"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9,8%</w:t>
            </w:r>
          </w:p>
        </w:tc>
      </w:tr>
      <w:tr w:rsidR="00210C27" w:rsidRPr="00111ACC" w14:paraId="6C06B8E9" w14:textId="77777777" w:rsidTr="00283594">
        <w:tc>
          <w:tcPr>
            <w:cnfStyle w:val="001000000000" w:firstRow="0" w:lastRow="0" w:firstColumn="1" w:lastColumn="0" w:oddVBand="0" w:evenVBand="0" w:oddHBand="0" w:evenHBand="0" w:firstRowFirstColumn="0" w:firstRowLastColumn="0" w:lastRowFirstColumn="0" w:lastRowLastColumn="0"/>
            <w:tcW w:w="5526" w:type="dxa"/>
          </w:tcPr>
          <w:p w14:paraId="2C98FC1D" w14:textId="7CB1EBB2" w:rsidR="00210C27" w:rsidRPr="00111ACC" w:rsidRDefault="00A64665" w:rsidP="006637A6">
            <w:pPr>
              <w:widowControl w:val="0"/>
              <w:contextualSpacing/>
              <w:jc w:val="both"/>
            </w:pPr>
            <w:r>
              <w:t>Россия</w:t>
            </w:r>
          </w:p>
        </w:tc>
        <w:tc>
          <w:tcPr>
            <w:tcW w:w="2109" w:type="dxa"/>
          </w:tcPr>
          <w:p w14:paraId="040CB037" w14:textId="252A6B44" w:rsidR="00210C27" w:rsidRPr="00111ACC" w:rsidRDefault="003757F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rPr>
                <w:lang w:val="en-US"/>
              </w:rPr>
              <w:t>$</w:t>
            </w:r>
            <w:r>
              <w:t>2,49</w:t>
            </w:r>
          </w:p>
        </w:tc>
        <w:tc>
          <w:tcPr>
            <w:tcW w:w="1933" w:type="dxa"/>
          </w:tcPr>
          <w:p w14:paraId="75D0F2FD" w14:textId="7F6C2A62" w:rsidR="00210C27" w:rsidRPr="00111ACC" w:rsidRDefault="00D63A8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8,9%</w:t>
            </w:r>
          </w:p>
        </w:tc>
      </w:tr>
      <w:tr w:rsidR="00210C27" w:rsidRPr="00111ACC" w14:paraId="63942C51" w14:textId="77777777" w:rsidTr="002835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6" w:type="dxa"/>
          </w:tcPr>
          <w:p w14:paraId="58F0BD27" w14:textId="77777777" w:rsidR="00210C27" w:rsidRPr="00111ACC" w:rsidRDefault="003757F4" w:rsidP="006637A6">
            <w:pPr>
              <w:widowControl w:val="0"/>
              <w:contextualSpacing/>
              <w:jc w:val="both"/>
            </w:pPr>
            <w:r>
              <w:t>Япония</w:t>
            </w:r>
          </w:p>
        </w:tc>
        <w:tc>
          <w:tcPr>
            <w:tcW w:w="2109" w:type="dxa"/>
          </w:tcPr>
          <w:p w14:paraId="26955A69" w14:textId="1277758E" w:rsidR="00210C27" w:rsidRPr="00111ACC" w:rsidRDefault="003757F4"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rPr>
                <w:lang w:val="en-US"/>
              </w:rPr>
              <w:t>$</w:t>
            </w:r>
            <w:r>
              <w:t>1,73</w:t>
            </w:r>
          </w:p>
        </w:tc>
        <w:tc>
          <w:tcPr>
            <w:tcW w:w="1933" w:type="dxa"/>
          </w:tcPr>
          <w:p w14:paraId="4ABA2E6F" w14:textId="6E804856" w:rsidR="00210C27" w:rsidRPr="00111ACC" w:rsidRDefault="00D63A8D"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6,1%</w:t>
            </w:r>
          </w:p>
        </w:tc>
      </w:tr>
      <w:tr w:rsidR="00A64665" w:rsidRPr="00111ACC" w14:paraId="0189F200" w14:textId="77777777" w:rsidTr="00283594">
        <w:tc>
          <w:tcPr>
            <w:cnfStyle w:val="001000000000" w:firstRow="0" w:lastRow="0" w:firstColumn="1" w:lastColumn="0" w:oddVBand="0" w:evenVBand="0" w:oddHBand="0" w:evenHBand="0" w:firstRowFirstColumn="0" w:firstRowLastColumn="0" w:lastRowFirstColumn="0" w:lastRowLastColumn="0"/>
            <w:tcW w:w="5526" w:type="dxa"/>
          </w:tcPr>
          <w:p w14:paraId="060502B8" w14:textId="50DF02BD" w:rsidR="00A64665" w:rsidRPr="00111ACC" w:rsidRDefault="009335E8" w:rsidP="006637A6">
            <w:pPr>
              <w:widowControl w:val="0"/>
              <w:contextualSpacing/>
              <w:jc w:val="both"/>
            </w:pPr>
            <w:r>
              <w:t>Прочие страны</w:t>
            </w:r>
          </w:p>
        </w:tc>
        <w:tc>
          <w:tcPr>
            <w:tcW w:w="2109" w:type="dxa"/>
          </w:tcPr>
          <w:p w14:paraId="0946080A" w14:textId="100E93B0" w:rsidR="00A64665" w:rsidRPr="00111ACC" w:rsidRDefault="009335E8"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w:t>
            </w:r>
            <w:r>
              <w:t>8,55</w:t>
            </w:r>
          </w:p>
        </w:tc>
        <w:tc>
          <w:tcPr>
            <w:tcW w:w="1933" w:type="dxa"/>
          </w:tcPr>
          <w:p w14:paraId="5EAF2E24" w14:textId="2B53B8DD" w:rsidR="00A64665" w:rsidRPr="00111ACC" w:rsidRDefault="00D63A8D"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30,3%</w:t>
            </w:r>
          </w:p>
        </w:tc>
      </w:tr>
      <w:tr w:rsidR="00210C27" w:rsidRPr="00111ACC" w14:paraId="141AAE62" w14:textId="77777777" w:rsidTr="002835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8" w:type="dxa"/>
            <w:gridSpan w:val="3"/>
          </w:tcPr>
          <w:p w14:paraId="46751104" w14:textId="50BCC83E" w:rsidR="00210C27" w:rsidRPr="00111ACC" w:rsidRDefault="003757F4" w:rsidP="006637A6">
            <w:pPr>
              <w:widowControl w:val="0"/>
              <w:contextualSpacing/>
              <w:jc w:val="both"/>
            </w:pPr>
            <w:r>
              <w:t xml:space="preserve">Примечание: </w:t>
            </w:r>
            <w:r>
              <w:rPr>
                <w:b w:val="0"/>
                <w:bCs w:val="0"/>
              </w:rPr>
              <w:t xml:space="preserve">составлено автором на основе статистических данных Национального банка Республики Казахстан. </w:t>
            </w:r>
            <w:proofErr w:type="spellStart"/>
            <w:r>
              <w:rPr>
                <w:b w:val="0"/>
                <w:bCs w:val="0"/>
                <w:lang w:val="en-US"/>
              </w:rPr>
              <w:t>Валовой</w:t>
            </w:r>
            <w:proofErr w:type="spellEnd"/>
            <w:r>
              <w:rPr>
                <w:b w:val="0"/>
                <w:bCs w:val="0"/>
                <w:lang w:val="en-US"/>
              </w:rPr>
              <w:t xml:space="preserve"> </w:t>
            </w:r>
            <w:proofErr w:type="spellStart"/>
            <w:r>
              <w:rPr>
                <w:b w:val="0"/>
                <w:bCs w:val="0"/>
                <w:lang w:val="en-US"/>
              </w:rPr>
              <w:t>приток</w:t>
            </w:r>
            <w:proofErr w:type="spellEnd"/>
            <w:r>
              <w:rPr>
                <w:b w:val="0"/>
                <w:bCs w:val="0"/>
                <w:lang w:val="en-US"/>
              </w:rPr>
              <w:t xml:space="preserve"> </w:t>
            </w:r>
            <w:proofErr w:type="spellStart"/>
            <w:r>
              <w:rPr>
                <w:b w:val="0"/>
                <w:bCs w:val="0"/>
                <w:lang w:val="en-US"/>
              </w:rPr>
              <w:t>прямых</w:t>
            </w:r>
            <w:proofErr w:type="spellEnd"/>
            <w:r>
              <w:rPr>
                <w:b w:val="0"/>
                <w:bCs w:val="0"/>
                <w:lang w:val="en-US"/>
              </w:rPr>
              <w:t xml:space="preserve"> </w:t>
            </w:r>
            <w:proofErr w:type="spellStart"/>
            <w:r>
              <w:rPr>
                <w:b w:val="0"/>
                <w:bCs w:val="0"/>
                <w:lang w:val="en-US"/>
              </w:rPr>
              <w:t>иностранных</w:t>
            </w:r>
            <w:proofErr w:type="spellEnd"/>
            <w:r>
              <w:rPr>
                <w:b w:val="0"/>
                <w:bCs w:val="0"/>
                <w:lang w:val="en-US"/>
              </w:rPr>
              <w:t xml:space="preserve"> </w:t>
            </w:r>
            <w:proofErr w:type="spellStart"/>
            <w:r>
              <w:rPr>
                <w:b w:val="0"/>
                <w:bCs w:val="0"/>
                <w:lang w:val="en-US"/>
              </w:rPr>
              <w:t>инвестиций</w:t>
            </w:r>
            <w:proofErr w:type="spellEnd"/>
            <w:r>
              <w:rPr>
                <w:b w:val="0"/>
                <w:bCs w:val="0"/>
                <w:lang w:val="en-US"/>
              </w:rPr>
              <w:t xml:space="preserve"> </w:t>
            </w:r>
            <w:proofErr w:type="spellStart"/>
            <w:r>
              <w:rPr>
                <w:b w:val="0"/>
                <w:bCs w:val="0"/>
                <w:lang w:val="en-US"/>
              </w:rPr>
              <w:t>по</w:t>
            </w:r>
            <w:proofErr w:type="spellEnd"/>
            <w:r>
              <w:rPr>
                <w:b w:val="0"/>
                <w:bCs w:val="0"/>
                <w:lang w:val="en-US"/>
              </w:rPr>
              <w:t xml:space="preserve"> </w:t>
            </w:r>
            <w:proofErr w:type="spellStart"/>
            <w:r>
              <w:rPr>
                <w:b w:val="0"/>
                <w:bCs w:val="0"/>
                <w:lang w:val="en-US"/>
              </w:rPr>
              <w:t>странам</w:t>
            </w:r>
            <w:proofErr w:type="spellEnd"/>
            <w:r>
              <w:rPr>
                <w:b w:val="0"/>
                <w:bCs w:val="0"/>
                <w:lang w:val="en-US"/>
              </w:rPr>
              <w:t xml:space="preserve"> </w:t>
            </w:r>
            <w:proofErr w:type="spellStart"/>
            <w:r>
              <w:rPr>
                <w:b w:val="0"/>
                <w:bCs w:val="0"/>
                <w:lang w:val="en-US"/>
              </w:rPr>
              <w:t>за</w:t>
            </w:r>
            <w:proofErr w:type="spellEnd"/>
            <w:r>
              <w:rPr>
                <w:b w:val="0"/>
                <w:bCs w:val="0"/>
                <w:lang w:val="en-US"/>
              </w:rPr>
              <w:t xml:space="preserve"> 2024 </w:t>
            </w:r>
            <w:proofErr w:type="spellStart"/>
            <w:r>
              <w:rPr>
                <w:b w:val="0"/>
                <w:bCs w:val="0"/>
                <w:lang w:val="en-US"/>
              </w:rPr>
              <w:t>год</w:t>
            </w:r>
            <w:proofErr w:type="spellEnd"/>
            <w:r>
              <w:rPr>
                <w:b w:val="0"/>
                <w:bCs w:val="0"/>
              </w:rPr>
              <w:t xml:space="preserve"> [109]</w:t>
            </w:r>
          </w:p>
        </w:tc>
      </w:tr>
    </w:tbl>
    <w:p w14:paraId="5EA0969A" w14:textId="77777777" w:rsidR="00210C27" w:rsidRPr="00111ACC" w:rsidRDefault="00210C27" w:rsidP="006637A6">
      <w:pPr>
        <w:widowControl w:val="0"/>
        <w:tabs>
          <w:tab w:val="left" w:pos="993"/>
        </w:tabs>
        <w:ind w:firstLine="709"/>
        <w:contextualSpacing/>
        <w:jc w:val="both"/>
        <w:rPr>
          <w:sz w:val="28"/>
          <w:szCs w:val="28"/>
        </w:rPr>
      </w:pPr>
    </w:p>
    <w:p w14:paraId="705C9B12" w14:textId="054FBC9D" w:rsidR="001B7F8B" w:rsidRPr="00111ACC" w:rsidRDefault="001B7F8B" w:rsidP="006637A6">
      <w:pPr>
        <w:widowControl w:val="0"/>
        <w:tabs>
          <w:tab w:val="left" w:pos="993"/>
        </w:tabs>
        <w:ind w:firstLine="709"/>
        <w:contextualSpacing/>
        <w:jc w:val="both"/>
        <w:rPr>
          <w:sz w:val="28"/>
          <w:szCs w:val="28"/>
        </w:rPr>
      </w:pPr>
      <w:r>
        <w:rPr>
          <w:sz w:val="28"/>
          <w:szCs w:val="28"/>
        </w:rPr>
        <w:t xml:space="preserve">С периода обретения независимости Казахстан к 2024 году привлёк </w:t>
      </w:r>
      <w:r>
        <w:rPr>
          <w:b/>
          <w:bCs/>
          <w:sz w:val="28"/>
          <w:szCs w:val="28"/>
        </w:rPr>
        <w:t xml:space="preserve">свыше 151 млрд долларов США накопленных прямых иностранных инвестиций </w:t>
      </w:r>
      <w:r>
        <w:rPr>
          <w:sz w:val="28"/>
          <w:szCs w:val="28"/>
        </w:rPr>
        <w:t xml:space="preserve"> [110], что делает страну </w:t>
      </w:r>
      <w:r>
        <w:rPr>
          <w:b/>
          <w:bCs/>
          <w:sz w:val="28"/>
          <w:szCs w:val="28"/>
        </w:rPr>
        <w:t>крупнейшим реципиентом ПИИ в Центральной Азии</w:t>
      </w:r>
      <w:r>
        <w:rPr>
          <w:sz w:val="28"/>
          <w:szCs w:val="28"/>
        </w:rPr>
        <w:t xml:space="preserve">. За рассматриваемый период Казахстан аккумулировал порядка </w:t>
      </w:r>
      <w:r>
        <w:rPr>
          <w:b/>
          <w:bCs/>
          <w:sz w:val="28"/>
          <w:szCs w:val="28"/>
        </w:rPr>
        <w:t>69 % всех накопленных прямых иностранных инвестиций региона</w:t>
      </w:r>
      <w:r>
        <w:rPr>
          <w:sz w:val="28"/>
          <w:szCs w:val="28"/>
        </w:rPr>
        <w:t xml:space="preserve">, значительно опережая другие государства Центральной Азии по масштабам привлечённого капитала. Накопленные ПИИ в 2024 году составили около </w:t>
      </w:r>
      <w:r>
        <w:rPr>
          <w:b/>
          <w:bCs/>
          <w:sz w:val="28"/>
          <w:szCs w:val="28"/>
        </w:rPr>
        <w:t>52 % валового внутреннего продукта страны</w:t>
      </w:r>
      <w:r>
        <w:rPr>
          <w:sz w:val="28"/>
          <w:szCs w:val="28"/>
        </w:rPr>
        <w:t>, что свидетельствует о глубокой интеграции Казахстана в международные инвестиционные процессы и высокой зависимости экономического роста от внешних источников финансирования [111].</w:t>
      </w:r>
    </w:p>
    <w:p w14:paraId="2BB60484" w14:textId="4058B97F" w:rsidR="001B7F8B" w:rsidRPr="00111ACC" w:rsidRDefault="001B7F8B" w:rsidP="006637A6">
      <w:pPr>
        <w:widowControl w:val="0"/>
        <w:tabs>
          <w:tab w:val="left" w:pos="993"/>
        </w:tabs>
        <w:ind w:firstLine="709"/>
        <w:contextualSpacing/>
        <w:jc w:val="both"/>
        <w:rPr>
          <w:sz w:val="28"/>
          <w:szCs w:val="28"/>
        </w:rPr>
      </w:pPr>
      <w:r>
        <w:rPr>
          <w:sz w:val="28"/>
          <w:szCs w:val="28"/>
        </w:rPr>
        <w:t>Динамика притока прямых иностранных инвестиций носила долгосрочный устойчивый характер, особенно в 2000–2010</w:t>
      </w:r>
      <w:r>
        <w:rPr>
          <w:sz w:val="28"/>
          <w:szCs w:val="28"/>
        </w:rPr>
        <w:noBreakHyphen/>
        <w:t>е годы, чему способствовали масштабные инвестиции в нефтегазовый сектор, горнодобывающую промышленность и инфраструктуру. Несмотря на фиксируемые в отдельные годы колебания чистых потоков, включая отрицательное сальдо в 2024 году, обусловленное репатриацией ранее реинвестированной прибыли транснациональными корпорациями, накопленный инвестиционный потенциал Казахстана продолжает оставаться одним из ключевых факторов макроэкономической устойчивости страны [112].</w:t>
      </w:r>
    </w:p>
    <w:p w14:paraId="00D802EA" w14:textId="77777777" w:rsidR="001B7F8B" w:rsidRPr="00111ACC" w:rsidRDefault="001B7F8B" w:rsidP="006637A6">
      <w:pPr>
        <w:widowControl w:val="0"/>
        <w:tabs>
          <w:tab w:val="left" w:pos="993"/>
        </w:tabs>
        <w:ind w:firstLine="709"/>
        <w:contextualSpacing/>
        <w:jc w:val="both"/>
        <w:rPr>
          <w:sz w:val="28"/>
          <w:szCs w:val="28"/>
        </w:rPr>
      </w:pPr>
      <w:r>
        <w:rPr>
          <w:sz w:val="28"/>
          <w:szCs w:val="28"/>
        </w:rPr>
        <w:t>Таким образом, сформированный за годы независимости объём прямых иностранных инвестиций оказал системное влияние на структурную трансформацию экономики Казахстана, развитие производственной и инфраструктурной базы, а также на интеграцию страны в глобальные цепочки создания добавленной стоимости.</w:t>
      </w:r>
    </w:p>
    <w:p w14:paraId="610DF073" w14:textId="07B9CE04" w:rsidR="00210C27" w:rsidRPr="00111ACC" w:rsidRDefault="003757F4" w:rsidP="006637A6">
      <w:pPr>
        <w:widowControl w:val="0"/>
        <w:tabs>
          <w:tab w:val="left" w:pos="993"/>
        </w:tabs>
        <w:ind w:firstLine="709"/>
        <w:contextualSpacing/>
        <w:jc w:val="both"/>
        <w:rPr>
          <w:sz w:val="28"/>
          <w:szCs w:val="28"/>
        </w:rPr>
      </w:pPr>
      <w:r>
        <w:rPr>
          <w:sz w:val="28"/>
          <w:szCs w:val="28"/>
        </w:rPr>
        <w:t xml:space="preserve">Денежно-банковская система Казахстана на 1 мая 2022 года насчитывала </w:t>
      </w:r>
      <w:r>
        <w:rPr>
          <w:sz w:val="28"/>
          <w:szCs w:val="28"/>
        </w:rPr>
        <w:lastRenderedPageBreak/>
        <w:t>21 коммерческих банка. Пять крупнейших банков (Halyk, Sberbank-Kazakhstan, Kaspi, Otbasy и First Heartland Jusan) владели активами на сумму около 57,6 млрд долл. США, что составляет 66,1% от общего банковского сектора (Уточненный бюджет города Алматы на 2022-2024 годы, 2022) [113]. Но национальная банковская система продолжает страдать от устаревших неработающих кредитов, слабого менеджмента рисками, низкого уровня корпоративного управления, что негативно влияет на инвестиционный климат.</w:t>
      </w:r>
    </w:p>
    <w:p w14:paraId="6ECE61CA" w14:textId="7E211B95" w:rsidR="00210C27" w:rsidRPr="00111ACC" w:rsidRDefault="003757F4" w:rsidP="006637A6">
      <w:pPr>
        <w:widowControl w:val="0"/>
        <w:tabs>
          <w:tab w:val="left" w:pos="993"/>
        </w:tabs>
        <w:ind w:firstLine="709"/>
        <w:contextualSpacing/>
        <w:jc w:val="both"/>
        <w:rPr>
          <w:sz w:val="28"/>
          <w:szCs w:val="28"/>
        </w:rPr>
      </w:pPr>
      <w:r>
        <w:rPr>
          <w:sz w:val="28"/>
          <w:szCs w:val="28"/>
        </w:rPr>
        <w:t>Иностранные эксперты отмечают, что средний заработок мужчин в 2021 году был на 21,7% выше, чем у женщин. Уровень безработицы составляет 4,9%. Это около 450 тысяч безработных из 9,2 миллионов трудоспособного населения. По независимым оценкам KPMG, реальный уровень безработицы был 10% в 2019 году, 12% в 2020 году и есть вероятность увеличения до 20% к 2022 году [114].</w:t>
      </w:r>
    </w:p>
    <w:p w14:paraId="7E8A6AE7" w14:textId="4F498DEA" w:rsidR="00210C27" w:rsidRPr="00111ACC" w:rsidRDefault="003757F4" w:rsidP="006637A6">
      <w:pPr>
        <w:widowControl w:val="0"/>
        <w:tabs>
          <w:tab w:val="left" w:pos="993"/>
        </w:tabs>
        <w:ind w:firstLine="709"/>
        <w:contextualSpacing/>
        <w:jc w:val="both"/>
        <w:rPr>
          <w:sz w:val="28"/>
          <w:szCs w:val="28"/>
        </w:rPr>
      </w:pPr>
      <w:r>
        <w:rPr>
          <w:sz w:val="28"/>
          <w:szCs w:val="28"/>
        </w:rPr>
        <w:t>Жалобы на низкую заработную плату, плохие социальные пособия и некачественные условия труда привели к более, чем 363 забастовкам и трудовым спорам в 2021 году. Право трудящихся на забастовку в стране ограничено. Суды часто признают забастовки незаконными по требованию работодателя или органов прокуратуры, после этого работодатели могут уволить бастующих работников [115].</w:t>
      </w:r>
    </w:p>
    <w:p w14:paraId="1F342F1C" w14:textId="77777777" w:rsidR="00210C27" w:rsidRPr="00111ACC" w:rsidRDefault="003757F4" w:rsidP="006637A6">
      <w:pPr>
        <w:widowControl w:val="0"/>
        <w:tabs>
          <w:tab w:val="left" w:pos="993"/>
        </w:tabs>
        <w:ind w:firstLine="709"/>
        <w:contextualSpacing/>
        <w:jc w:val="both"/>
        <w:rPr>
          <w:sz w:val="28"/>
          <w:szCs w:val="28"/>
        </w:rPr>
      </w:pPr>
      <w:r>
        <w:rPr>
          <w:sz w:val="28"/>
          <w:szCs w:val="28"/>
        </w:rPr>
        <w:t>В отличие от иностранных инвесторов, казахстанских инвесторов в лице предпринимателей г. Алматы беспокоят другие риски (таблица 12).</w:t>
      </w:r>
    </w:p>
    <w:p w14:paraId="2FFFFD25" w14:textId="77777777" w:rsidR="00210C27" w:rsidRPr="00111ACC" w:rsidRDefault="00210C27" w:rsidP="006637A6">
      <w:pPr>
        <w:widowControl w:val="0"/>
        <w:tabs>
          <w:tab w:val="left" w:pos="993"/>
        </w:tabs>
        <w:ind w:firstLine="709"/>
        <w:contextualSpacing/>
        <w:jc w:val="both"/>
        <w:rPr>
          <w:sz w:val="28"/>
          <w:szCs w:val="28"/>
        </w:rPr>
      </w:pPr>
    </w:p>
    <w:p w14:paraId="0A9F4238" w14:textId="77777777" w:rsidR="00210C27" w:rsidRPr="00111ACC" w:rsidRDefault="003757F4" w:rsidP="006637A6">
      <w:pPr>
        <w:keepNext/>
        <w:widowControl w:val="0"/>
        <w:tabs>
          <w:tab w:val="left" w:pos="993"/>
        </w:tabs>
        <w:ind w:firstLine="709"/>
        <w:contextualSpacing/>
        <w:jc w:val="both"/>
        <w:rPr>
          <w:sz w:val="28"/>
          <w:szCs w:val="28"/>
        </w:rPr>
      </w:pPr>
      <w:r>
        <w:rPr>
          <w:sz w:val="28"/>
          <w:szCs w:val="28"/>
        </w:rPr>
        <w:t>Таблица 12 – Результаты экспертного опроса по оценке силы влияния инвестиционных рисков на инвестиционную привлекательность г. Алматы, 2022</w:t>
      </w:r>
    </w:p>
    <w:p w14:paraId="1ABC26A7" w14:textId="77777777" w:rsidR="00210C27" w:rsidRPr="00111ACC" w:rsidRDefault="00210C27" w:rsidP="006637A6">
      <w:pPr>
        <w:keepNext/>
        <w:widowControl w:val="0"/>
        <w:tabs>
          <w:tab w:val="left" w:pos="993"/>
        </w:tabs>
        <w:ind w:firstLine="709"/>
        <w:contextualSpacing/>
        <w:jc w:val="both"/>
        <w:rPr>
          <w:sz w:val="28"/>
          <w:szCs w:val="28"/>
        </w:rPr>
      </w:pPr>
    </w:p>
    <w:tbl>
      <w:tblPr>
        <w:tblStyle w:val="ListTable3-Accent5"/>
        <w:tblpPr w:leftFromText="180" w:rightFromText="180" w:vertAnchor="text" w:tblpX="108" w:tblpY="1"/>
        <w:tblW w:w="9628" w:type="dxa"/>
        <w:tblLayout w:type="fixed"/>
        <w:tblLook w:val="04A0" w:firstRow="1" w:lastRow="0" w:firstColumn="1" w:lastColumn="0" w:noHBand="0" w:noVBand="1"/>
      </w:tblPr>
      <w:tblGrid>
        <w:gridCol w:w="456"/>
        <w:gridCol w:w="6196"/>
        <w:gridCol w:w="567"/>
        <w:gridCol w:w="567"/>
        <w:gridCol w:w="567"/>
        <w:gridCol w:w="567"/>
        <w:gridCol w:w="708"/>
      </w:tblGrid>
      <w:tr w:rsidR="00210C27" w:rsidRPr="00111ACC" w14:paraId="66BABD12" w14:textId="77777777" w:rsidTr="00587DB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652" w:type="dxa"/>
            <w:gridSpan w:val="2"/>
            <w:vMerge w:val="restart"/>
          </w:tcPr>
          <w:p w14:paraId="3F239302" w14:textId="77777777" w:rsidR="00210C27" w:rsidRPr="00111ACC" w:rsidRDefault="003757F4" w:rsidP="006637A6">
            <w:pPr>
              <w:keepNext/>
              <w:widowControl w:val="0"/>
              <w:contextualSpacing/>
              <w:jc w:val="center"/>
            </w:pPr>
            <w:r>
              <w:t>Инвестиционные риски</w:t>
            </w:r>
          </w:p>
        </w:tc>
        <w:tc>
          <w:tcPr>
            <w:tcW w:w="2976" w:type="dxa"/>
            <w:gridSpan w:val="5"/>
          </w:tcPr>
          <w:p w14:paraId="52CB925C" w14:textId="77777777" w:rsidR="00210C27" w:rsidRPr="00111ACC" w:rsidRDefault="003757F4" w:rsidP="006637A6">
            <w:pPr>
              <w:keepNext/>
              <w:widowControl w:val="0"/>
              <w:contextualSpacing/>
              <w:jc w:val="center"/>
              <w:cnfStyle w:val="100000000000" w:firstRow="1" w:lastRow="0" w:firstColumn="0" w:lastColumn="0" w:oddVBand="0" w:evenVBand="0" w:oddHBand="0" w:evenHBand="0" w:firstRowFirstColumn="0" w:firstRowLastColumn="0" w:lastRowFirstColumn="0" w:lastRowLastColumn="0"/>
            </w:pPr>
            <w:r>
              <w:t>Оценка силы влияния</w:t>
            </w:r>
          </w:p>
        </w:tc>
      </w:tr>
      <w:tr w:rsidR="00210C27" w:rsidRPr="00111ACC" w14:paraId="1D2397AE" w14:textId="77777777" w:rsidTr="00587D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2" w:type="dxa"/>
            <w:gridSpan w:val="2"/>
            <w:vMerge/>
          </w:tcPr>
          <w:p w14:paraId="24F439BA" w14:textId="77777777" w:rsidR="00210C27" w:rsidRPr="00111ACC" w:rsidRDefault="00210C27" w:rsidP="006637A6">
            <w:pPr>
              <w:keepNext/>
              <w:widowControl w:val="0"/>
              <w:contextualSpacing/>
              <w:jc w:val="center"/>
            </w:pPr>
          </w:p>
        </w:tc>
        <w:tc>
          <w:tcPr>
            <w:tcW w:w="567" w:type="dxa"/>
          </w:tcPr>
          <w:p w14:paraId="48575469"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1</w:t>
            </w:r>
          </w:p>
        </w:tc>
        <w:tc>
          <w:tcPr>
            <w:tcW w:w="567" w:type="dxa"/>
          </w:tcPr>
          <w:p w14:paraId="594E10B1"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2</w:t>
            </w:r>
          </w:p>
        </w:tc>
        <w:tc>
          <w:tcPr>
            <w:tcW w:w="567" w:type="dxa"/>
          </w:tcPr>
          <w:p w14:paraId="22E33A42"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3</w:t>
            </w:r>
          </w:p>
        </w:tc>
        <w:tc>
          <w:tcPr>
            <w:tcW w:w="567" w:type="dxa"/>
          </w:tcPr>
          <w:p w14:paraId="023EB54C"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4</w:t>
            </w:r>
          </w:p>
        </w:tc>
        <w:tc>
          <w:tcPr>
            <w:tcW w:w="708" w:type="dxa"/>
          </w:tcPr>
          <w:p w14:paraId="3ABDC461"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5</w:t>
            </w:r>
          </w:p>
        </w:tc>
      </w:tr>
      <w:tr w:rsidR="00210C27" w:rsidRPr="00111ACC" w14:paraId="04364D0D" w14:textId="77777777" w:rsidTr="00587DB9">
        <w:tc>
          <w:tcPr>
            <w:cnfStyle w:val="001000000000" w:firstRow="0" w:lastRow="0" w:firstColumn="1" w:lastColumn="0" w:oddVBand="0" w:evenVBand="0" w:oddHBand="0" w:evenHBand="0" w:firstRowFirstColumn="0" w:firstRowLastColumn="0" w:lastRowFirstColumn="0" w:lastRowLastColumn="0"/>
            <w:tcW w:w="6652" w:type="dxa"/>
            <w:gridSpan w:val="2"/>
          </w:tcPr>
          <w:p w14:paraId="797EC1E7" w14:textId="77777777" w:rsidR="00210C27" w:rsidRPr="00111ACC" w:rsidRDefault="003757F4" w:rsidP="006637A6">
            <w:pPr>
              <w:keepNext/>
              <w:widowControl w:val="0"/>
              <w:contextualSpacing/>
              <w:jc w:val="both"/>
            </w:pPr>
            <w:r>
              <w:t>Общие риски</w:t>
            </w:r>
          </w:p>
        </w:tc>
        <w:tc>
          <w:tcPr>
            <w:tcW w:w="2976" w:type="dxa"/>
            <w:gridSpan w:val="5"/>
          </w:tcPr>
          <w:p w14:paraId="0EE1B701" w14:textId="77777777" w:rsidR="00210C27" w:rsidRPr="00111ACC" w:rsidRDefault="00210C27"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p>
        </w:tc>
      </w:tr>
      <w:tr w:rsidR="00210C27" w:rsidRPr="00111ACC" w14:paraId="0DCD382B" w14:textId="77777777" w:rsidTr="00587D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tcPr>
          <w:p w14:paraId="32369B3A" w14:textId="77777777" w:rsidR="00210C27" w:rsidRPr="00111ACC" w:rsidRDefault="003757F4" w:rsidP="006637A6">
            <w:pPr>
              <w:keepNext/>
              <w:widowControl w:val="0"/>
              <w:contextualSpacing/>
              <w:jc w:val="center"/>
            </w:pPr>
            <w:r>
              <w:t>1</w:t>
            </w:r>
          </w:p>
        </w:tc>
        <w:tc>
          <w:tcPr>
            <w:tcW w:w="6196" w:type="dxa"/>
          </w:tcPr>
          <w:p w14:paraId="73EDE00D" w14:textId="77777777" w:rsidR="00210C27" w:rsidRPr="00111ACC" w:rsidRDefault="003757F4" w:rsidP="006637A6">
            <w:pPr>
              <w:keepNext/>
              <w:widowControl w:val="0"/>
              <w:contextualSpacing/>
              <w:jc w:val="both"/>
              <w:cnfStyle w:val="000000100000" w:firstRow="0" w:lastRow="0" w:firstColumn="0" w:lastColumn="0" w:oddVBand="0" w:evenVBand="0" w:oddHBand="1" w:evenHBand="0" w:firstRowFirstColumn="0" w:firstRowLastColumn="0" w:lastRowFirstColumn="0" w:lastRowLastColumn="0"/>
            </w:pPr>
            <w:r>
              <w:t>Внешнеполитические риски (например, риск вторичных санкций)</w:t>
            </w:r>
          </w:p>
        </w:tc>
        <w:tc>
          <w:tcPr>
            <w:tcW w:w="567" w:type="dxa"/>
          </w:tcPr>
          <w:p w14:paraId="07B946B7" w14:textId="77777777" w:rsidR="00210C27" w:rsidRPr="00111ACC" w:rsidRDefault="00210C27"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69DA94D9"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1</w:t>
            </w:r>
          </w:p>
        </w:tc>
        <w:tc>
          <w:tcPr>
            <w:tcW w:w="567" w:type="dxa"/>
          </w:tcPr>
          <w:p w14:paraId="018D35C8"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1</w:t>
            </w:r>
          </w:p>
        </w:tc>
        <w:tc>
          <w:tcPr>
            <w:tcW w:w="567" w:type="dxa"/>
          </w:tcPr>
          <w:p w14:paraId="2154F12E"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9</w:t>
            </w:r>
          </w:p>
        </w:tc>
        <w:tc>
          <w:tcPr>
            <w:tcW w:w="708" w:type="dxa"/>
          </w:tcPr>
          <w:p w14:paraId="52B53C0A"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14</w:t>
            </w:r>
          </w:p>
        </w:tc>
      </w:tr>
      <w:tr w:rsidR="00210C27" w:rsidRPr="00111ACC" w14:paraId="05D03A8C" w14:textId="77777777" w:rsidTr="00587DB9">
        <w:tc>
          <w:tcPr>
            <w:cnfStyle w:val="001000000000" w:firstRow="0" w:lastRow="0" w:firstColumn="1" w:lastColumn="0" w:oddVBand="0" w:evenVBand="0" w:oddHBand="0" w:evenHBand="0" w:firstRowFirstColumn="0" w:firstRowLastColumn="0" w:lastRowFirstColumn="0" w:lastRowLastColumn="0"/>
            <w:tcW w:w="456" w:type="dxa"/>
          </w:tcPr>
          <w:p w14:paraId="14F09467" w14:textId="77777777" w:rsidR="00210C27" w:rsidRPr="00111ACC" w:rsidRDefault="003757F4" w:rsidP="006637A6">
            <w:pPr>
              <w:keepNext/>
              <w:widowControl w:val="0"/>
              <w:contextualSpacing/>
              <w:jc w:val="center"/>
            </w:pPr>
            <w:r>
              <w:t>2</w:t>
            </w:r>
          </w:p>
        </w:tc>
        <w:tc>
          <w:tcPr>
            <w:tcW w:w="6196" w:type="dxa"/>
          </w:tcPr>
          <w:p w14:paraId="6C79F188" w14:textId="77777777" w:rsidR="00210C27" w:rsidRPr="00111ACC" w:rsidRDefault="003757F4" w:rsidP="006637A6">
            <w:pPr>
              <w:keepNext/>
              <w:widowControl w:val="0"/>
              <w:contextualSpacing/>
              <w:jc w:val="both"/>
              <w:cnfStyle w:val="000000000000" w:firstRow="0" w:lastRow="0" w:firstColumn="0" w:lastColumn="0" w:oddVBand="0" w:evenVBand="0" w:oddHBand="0" w:evenHBand="0" w:firstRowFirstColumn="0" w:firstRowLastColumn="0" w:lastRowFirstColumn="0" w:lastRowLastColumn="0"/>
            </w:pPr>
            <w:r>
              <w:t>Внешнеэкономические риски (например, внешнеторговые риски, в том числе валютные, банковские, таможенные; риски страхования контрактов; транспортные риски)</w:t>
            </w:r>
          </w:p>
        </w:tc>
        <w:tc>
          <w:tcPr>
            <w:tcW w:w="567" w:type="dxa"/>
          </w:tcPr>
          <w:p w14:paraId="1D33DE80" w14:textId="77777777" w:rsidR="00210C27" w:rsidRPr="00111ACC" w:rsidRDefault="00210C27"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69EBA426"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3</w:t>
            </w:r>
          </w:p>
        </w:tc>
        <w:tc>
          <w:tcPr>
            <w:tcW w:w="567" w:type="dxa"/>
          </w:tcPr>
          <w:p w14:paraId="100522DE"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4</w:t>
            </w:r>
          </w:p>
        </w:tc>
        <w:tc>
          <w:tcPr>
            <w:tcW w:w="567" w:type="dxa"/>
          </w:tcPr>
          <w:p w14:paraId="3017690E"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8</w:t>
            </w:r>
          </w:p>
        </w:tc>
        <w:tc>
          <w:tcPr>
            <w:tcW w:w="708" w:type="dxa"/>
          </w:tcPr>
          <w:p w14:paraId="0D25FFBA"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10</w:t>
            </w:r>
          </w:p>
        </w:tc>
      </w:tr>
      <w:tr w:rsidR="00210C27" w:rsidRPr="00111ACC" w14:paraId="3AD50E0B" w14:textId="77777777" w:rsidTr="00587D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tcPr>
          <w:p w14:paraId="2062B446" w14:textId="77777777" w:rsidR="00210C27" w:rsidRPr="00111ACC" w:rsidRDefault="003757F4" w:rsidP="006637A6">
            <w:pPr>
              <w:keepNext/>
              <w:widowControl w:val="0"/>
              <w:contextualSpacing/>
              <w:jc w:val="center"/>
            </w:pPr>
            <w:r>
              <w:t>3</w:t>
            </w:r>
          </w:p>
        </w:tc>
        <w:tc>
          <w:tcPr>
            <w:tcW w:w="6196" w:type="dxa"/>
          </w:tcPr>
          <w:p w14:paraId="05AAA9BD" w14:textId="77777777" w:rsidR="00210C27" w:rsidRPr="00111ACC" w:rsidRDefault="003757F4" w:rsidP="006637A6">
            <w:pPr>
              <w:keepNext/>
              <w:widowControl w:val="0"/>
              <w:contextualSpacing/>
              <w:jc w:val="both"/>
              <w:cnfStyle w:val="000000100000" w:firstRow="0" w:lastRow="0" w:firstColumn="0" w:lastColumn="0" w:oddVBand="0" w:evenVBand="0" w:oddHBand="1" w:evenHBand="0" w:firstRowFirstColumn="0" w:firstRowLastColumn="0" w:lastRowFirstColumn="0" w:lastRowLastColumn="0"/>
            </w:pPr>
            <w:r>
              <w:t>Внутриполитические риски (например, смена правительства; риски изменения законодательства; проблемы защиты прав в суде)</w:t>
            </w:r>
          </w:p>
        </w:tc>
        <w:tc>
          <w:tcPr>
            <w:tcW w:w="567" w:type="dxa"/>
          </w:tcPr>
          <w:p w14:paraId="7F3E75FF" w14:textId="77777777" w:rsidR="00210C27" w:rsidRPr="00111ACC" w:rsidRDefault="00210C27"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1A41BCA3"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4</w:t>
            </w:r>
          </w:p>
        </w:tc>
        <w:tc>
          <w:tcPr>
            <w:tcW w:w="567" w:type="dxa"/>
          </w:tcPr>
          <w:p w14:paraId="66EE7C93"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7</w:t>
            </w:r>
          </w:p>
        </w:tc>
        <w:tc>
          <w:tcPr>
            <w:tcW w:w="567" w:type="dxa"/>
          </w:tcPr>
          <w:p w14:paraId="662DF88E"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5</w:t>
            </w:r>
          </w:p>
        </w:tc>
        <w:tc>
          <w:tcPr>
            <w:tcW w:w="708" w:type="dxa"/>
          </w:tcPr>
          <w:p w14:paraId="0CA541AC"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9</w:t>
            </w:r>
          </w:p>
        </w:tc>
      </w:tr>
      <w:tr w:rsidR="00210C27" w:rsidRPr="00111ACC" w14:paraId="2BC4F332" w14:textId="77777777" w:rsidTr="00587DB9">
        <w:tc>
          <w:tcPr>
            <w:cnfStyle w:val="001000000000" w:firstRow="0" w:lastRow="0" w:firstColumn="1" w:lastColumn="0" w:oddVBand="0" w:evenVBand="0" w:oddHBand="0" w:evenHBand="0" w:firstRowFirstColumn="0" w:firstRowLastColumn="0" w:lastRowFirstColumn="0" w:lastRowLastColumn="0"/>
            <w:tcW w:w="456" w:type="dxa"/>
          </w:tcPr>
          <w:p w14:paraId="1A889C6E" w14:textId="77777777" w:rsidR="00210C27" w:rsidRPr="00111ACC" w:rsidRDefault="003757F4" w:rsidP="006637A6">
            <w:pPr>
              <w:keepNext/>
              <w:widowControl w:val="0"/>
              <w:contextualSpacing/>
              <w:jc w:val="center"/>
            </w:pPr>
            <w:r>
              <w:t>4</w:t>
            </w:r>
          </w:p>
        </w:tc>
        <w:tc>
          <w:tcPr>
            <w:tcW w:w="6196" w:type="dxa"/>
          </w:tcPr>
          <w:p w14:paraId="05E5F90A" w14:textId="77777777" w:rsidR="00210C27" w:rsidRPr="00111ACC" w:rsidRDefault="003757F4" w:rsidP="006637A6">
            <w:pPr>
              <w:keepNext/>
              <w:widowControl w:val="0"/>
              <w:contextualSpacing/>
              <w:jc w:val="both"/>
              <w:cnfStyle w:val="000000000000" w:firstRow="0" w:lastRow="0" w:firstColumn="0" w:lastColumn="0" w:oddVBand="0" w:evenVBand="0" w:oddHBand="0" w:evenHBand="0" w:firstRowFirstColumn="0" w:firstRowLastColumn="0" w:lastRowFirstColumn="0" w:lastRowLastColumn="0"/>
            </w:pPr>
            <w:r>
              <w:t>Внутриэкономические риски (например, девальвация тенге; высокая инфляция; риски повышения налогов или введение новых; большое количество штрафов; недостаточные механизмы господдержки предпринимателей; недостаток финансовых ресурсов, проблемы получения кредита в банках)</w:t>
            </w:r>
          </w:p>
        </w:tc>
        <w:tc>
          <w:tcPr>
            <w:tcW w:w="567" w:type="dxa"/>
          </w:tcPr>
          <w:p w14:paraId="628F9646" w14:textId="77777777" w:rsidR="00210C27" w:rsidRPr="00111ACC" w:rsidRDefault="00210C27"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3984EAA0"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1</w:t>
            </w:r>
          </w:p>
        </w:tc>
        <w:tc>
          <w:tcPr>
            <w:tcW w:w="567" w:type="dxa"/>
          </w:tcPr>
          <w:p w14:paraId="3B29C4E2"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7</w:t>
            </w:r>
          </w:p>
        </w:tc>
        <w:tc>
          <w:tcPr>
            <w:tcW w:w="567" w:type="dxa"/>
          </w:tcPr>
          <w:p w14:paraId="4C72D3E3"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10</w:t>
            </w:r>
          </w:p>
        </w:tc>
        <w:tc>
          <w:tcPr>
            <w:tcW w:w="708" w:type="dxa"/>
          </w:tcPr>
          <w:p w14:paraId="6C3797BC"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7</w:t>
            </w:r>
          </w:p>
        </w:tc>
      </w:tr>
      <w:tr w:rsidR="00210C27" w:rsidRPr="00111ACC" w14:paraId="047138B7" w14:textId="77777777" w:rsidTr="00587D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tcPr>
          <w:p w14:paraId="3DB28E38" w14:textId="77777777" w:rsidR="00210C27" w:rsidRPr="00111ACC" w:rsidRDefault="003757F4" w:rsidP="006637A6">
            <w:pPr>
              <w:keepNext/>
              <w:widowControl w:val="0"/>
              <w:contextualSpacing/>
              <w:jc w:val="center"/>
            </w:pPr>
            <w:r>
              <w:t>5</w:t>
            </w:r>
          </w:p>
        </w:tc>
        <w:tc>
          <w:tcPr>
            <w:tcW w:w="6196" w:type="dxa"/>
          </w:tcPr>
          <w:p w14:paraId="0606D802" w14:textId="77777777" w:rsidR="00210C27" w:rsidRPr="00111ACC" w:rsidRDefault="003757F4" w:rsidP="006637A6">
            <w:pPr>
              <w:keepNext/>
              <w:widowControl w:val="0"/>
              <w:contextualSpacing/>
              <w:jc w:val="both"/>
              <w:cnfStyle w:val="000000100000" w:firstRow="0" w:lastRow="0" w:firstColumn="0" w:lastColumn="0" w:oddVBand="0" w:evenVBand="0" w:oddHBand="1" w:evenHBand="0" w:firstRowFirstColumn="0" w:firstRowLastColumn="0" w:lastRowFirstColumn="0" w:lastRowLastColumn="0"/>
            </w:pPr>
            <w:r>
              <w:t>Прочие риски (например, риски стихийных бедствий; забастовки, гражданские беспорядки, высокий уровень преступности; технологические риски)</w:t>
            </w:r>
          </w:p>
        </w:tc>
        <w:tc>
          <w:tcPr>
            <w:tcW w:w="567" w:type="dxa"/>
          </w:tcPr>
          <w:p w14:paraId="4F997A26"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1</w:t>
            </w:r>
          </w:p>
        </w:tc>
        <w:tc>
          <w:tcPr>
            <w:tcW w:w="567" w:type="dxa"/>
          </w:tcPr>
          <w:p w14:paraId="4DEFF133"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3</w:t>
            </w:r>
          </w:p>
        </w:tc>
        <w:tc>
          <w:tcPr>
            <w:tcW w:w="567" w:type="dxa"/>
          </w:tcPr>
          <w:p w14:paraId="090512DD"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3</w:t>
            </w:r>
          </w:p>
        </w:tc>
        <w:tc>
          <w:tcPr>
            <w:tcW w:w="567" w:type="dxa"/>
          </w:tcPr>
          <w:p w14:paraId="22B159E4"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8</w:t>
            </w:r>
          </w:p>
        </w:tc>
        <w:tc>
          <w:tcPr>
            <w:tcW w:w="708" w:type="dxa"/>
          </w:tcPr>
          <w:p w14:paraId="08D23CC0"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10</w:t>
            </w:r>
          </w:p>
        </w:tc>
      </w:tr>
      <w:tr w:rsidR="00210C27" w:rsidRPr="00111ACC" w14:paraId="0A7E93E0" w14:textId="77777777" w:rsidTr="00587DB9">
        <w:tc>
          <w:tcPr>
            <w:cnfStyle w:val="001000000000" w:firstRow="0" w:lastRow="0" w:firstColumn="1" w:lastColumn="0" w:oddVBand="0" w:evenVBand="0" w:oddHBand="0" w:evenHBand="0" w:firstRowFirstColumn="0" w:firstRowLastColumn="0" w:lastRowFirstColumn="0" w:lastRowLastColumn="0"/>
            <w:tcW w:w="6652" w:type="dxa"/>
            <w:gridSpan w:val="2"/>
          </w:tcPr>
          <w:p w14:paraId="06998958" w14:textId="77777777" w:rsidR="00210C27" w:rsidRPr="00111ACC" w:rsidRDefault="003757F4" w:rsidP="006637A6">
            <w:pPr>
              <w:keepNext/>
              <w:widowControl w:val="0"/>
              <w:contextualSpacing/>
            </w:pPr>
            <w:r>
              <w:t>Специфические риски</w:t>
            </w:r>
          </w:p>
        </w:tc>
        <w:tc>
          <w:tcPr>
            <w:tcW w:w="2976" w:type="dxa"/>
            <w:gridSpan w:val="5"/>
          </w:tcPr>
          <w:p w14:paraId="4B36A5AC" w14:textId="77777777" w:rsidR="00210C27" w:rsidRPr="00111ACC" w:rsidRDefault="00210C27"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p>
        </w:tc>
      </w:tr>
      <w:tr w:rsidR="00210C27" w:rsidRPr="00111ACC" w14:paraId="07BA911E" w14:textId="77777777" w:rsidTr="00587D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2" w:type="dxa"/>
            <w:gridSpan w:val="2"/>
          </w:tcPr>
          <w:p w14:paraId="34FBAA6E" w14:textId="77777777" w:rsidR="00210C27" w:rsidRPr="00111ACC" w:rsidRDefault="003757F4" w:rsidP="006637A6">
            <w:pPr>
              <w:keepNext/>
              <w:widowControl w:val="0"/>
              <w:contextualSpacing/>
              <w:rPr>
                <w:i/>
              </w:rPr>
            </w:pPr>
            <w:r>
              <w:rPr>
                <w:i/>
              </w:rPr>
              <w:t>Риски объектов инвестирования</w:t>
            </w:r>
          </w:p>
        </w:tc>
        <w:tc>
          <w:tcPr>
            <w:tcW w:w="2976" w:type="dxa"/>
            <w:gridSpan w:val="5"/>
          </w:tcPr>
          <w:p w14:paraId="35C5FE53" w14:textId="77777777" w:rsidR="00210C27" w:rsidRPr="00111ACC" w:rsidRDefault="00210C27"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p>
        </w:tc>
      </w:tr>
      <w:tr w:rsidR="00210C27" w:rsidRPr="00111ACC" w14:paraId="793DF180" w14:textId="77777777" w:rsidTr="00587DB9">
        <w:tc>
          <w:tcPr>
            <w:cnfStyle w:val="001000000000" w:firstRow="0" w:lastRow="0" w:firstColumn="1" w:lastColumn="0" w:oddVBand="0" w:evenVBand="0" w:oddHBand="0" w:evenHBand="0" w:firstRowFirstColumn="0" w:firstRowLastColumn="0" w:lastRowFirstColumn="0" w:lastRowLastColumn="0"/>
            <w:tcW w:w="456" w:type="dxa"/>
          </w:tcPr>
          <w:p w14:paraId="1B5DF302" w14:textId="77777777" w:rsidR="00210C27" w:rsidRPr="00111ACC" w:rsidRDefault="003757F4" w:rsidP="006637A6">
            <w:pPr>
              <w:keepNext/>
              <w:widowControl w:val="0"/>
              <w:contextualSpacing/>
              <w:jc w:val="center"/>
            </w:pPr>
            <w:r>
              <w:t>6</w:t>
            </w:r>
          </w:p>
        </w:tc>
        <w:tc>
          <w:tcPr>
            <w:tcW w:w="6196" w:type="dxa"/>
          </w:tcPr>
          <w:p w14:paraId="7E4055A9" w14:textId="77777777" w:rsidR="00210C27" w:rsidRPr="00111ACC" w:rsidRDefault="003757F4" w:rsidP="006637A6">
            <w:pPr>
              <w:keepNext/>
              <w:widowControl w:val="0"/>
              <w:contextualSpacing/>
              <w:jc w:val="both"/>
              <w:cnfStyle w:val="000000000000" w:firstRow="0" w:lastRow="0" w:firstColumn="0" w:lastColumn="0" w:oddVBand="0" w:evenVBand="0" w:oddHBand="0" w:evenHBand="0" w:firstRowFirstColumn="0" w:firstRowLastColumn="0" w:lastRowFirstColumn="0" w:lastRowLastColumn="0"/>
            </w:pPr>
            <w:r>
              <w:t xml:space="preserve">Региональные риски (например, отсутствие доступных </w:t>
            </w:r>
            <w:r>
              <w:lastRenderedPageBreak/>
              <w:t>инвестиционных площадок (свободных земельных участков, производственных помещений) для реализации инвестиционных проектов); проблемы с арендой земельных участков; недостаток квалифицированного персонала на рынке труда; административные барьеры к доступу к грантам, субсидиям; нарушение прав предпринимателей; коррупция; неудовлетворительные процедуры урегулирования споров; плохое качество информации на портале акимата об объектах инвестирования; плохое качество обратной связи с МО)</w:t>
            </w:r>
          </w:p>
        </w:tc>
        <w:tc>
          <w:tcPr>
            <w:tcW w:w="567" w:type="dxa"/>
          </w:tcPr>
          <w:p w14:paraId="05232E9B" w14:textId="77777777" w:rsidR="00210C27" w:rsidRPr="00111ACC" w:rsidRDefault="00210C27"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31BFADAD"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1</w:t>
            </w:r>
          </w:p>
        </w:tc>
        <w:tc>
          <w:tcPr>
            <w:tcW w:w="567" w:type="dxa"/>
          </w:tcPr>
          <w:p w14:paraId="2176969F"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2</w:t>
            </w:r>
          </w:p>
        </w:tc>
        <w:tc>
          <w:tcPr>
            <w:tcW w:w="567" w:type="dxa"/>
          </w:tcPr>
          <w:p w14:paraId="5D7D2442"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10</w:t>
            </w:r>
          </w:p>
        </w:tc>
        <w:tc>
          <w:tcPr>
            <w:tcW w:w="708" w:type="dxa"/>
          </w:tcPr>
          <w:p w14:paraId="24E4D14B"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12</w:t>
            </w:r>
          </w:p>
        </w:tc>
      </w:tr>
      <w:tr w:rsidR="00210C27" w:rsidRPr="00111ACC" w14:paraId="5BC8CDBE" w14:textId="77777777" w:rsidTr="00587D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2" w:type="dxa"/>
            <w:gridSpan w:val="2"/>
            <w:vMerge w:val="restart"/>
          </w:tcPr>
          <w:p w14:paraId="5866B1BC" w14:textId="77777777" w:rsidR="00210C27" w:rsidRPr="00111ACC" w:rsidRDefault="003757F4" w:rsidP="006637A6">
            <w:pPr>
              <w:keepNext/>
              <w:widowControl w:val="0"/>
              <w:contextualSpacing/>
              <w:jc w:val="center"/>
            </w:pPr>
            <w:r>
              <w:t>Инвестиционные риски</w:t>
            </w:r>
          </w:p>
        </w:tc>
        <w:tc>
          <w:tcPr>
            <w:tcW w:w="2976" w:type="dxa"/>
            <w:gridSpan w:val="5"/>
          </w:tcPr>
          <w:p w14:paraId="76BD6B43"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Оценка силы влияния</w:t>
            </w:r>
          </w:p>
        </w:tc>
      </w:tr>
      <w:tr w:rsidR="00210C27" w:rsidRPr="00111ACC" w14:paraId="2245A057" w14:textId="77777777" w:rsidTr="00587DB9">
        <w:tc>
          <w:tcPr>
            <w:cnfStyle w:val="001000000000" w:firstRow="0" w:lastRow="0" w:firstColumn="1" w:lastColumn="0" w:oddVBand="0" w:evenVBand="0" w:oddHBand="0" w:evenHBand="0" w:firstRowFirstColumn="0" w:firstRowLastColumn="0" w:lastRowFirstColumn="0" w:lastRowLastColumn="0"/>
            <w:tcW w:w="6652" w:type="dxa"/>
            <w:gridSpan w:val="2"/>
            <w:vMerge/>
          </w:tcPr>
          <w:p w14:paraId="4189DB26" w14:textId="77777777" w:rsidR="00210C27" w:rsidRPr="00111ACC" w:rsidRDefault="00210C27" w:rsidP="006637A6">
            <w:pPr>
              <w:keepNext/>
              <w:widowControl w:val="0"/>
              <w:contextualSpacing/>
              <w:jc w:val="center"/>
            </w:pPr>
          </w:p>
        </w:tc>
        <w:tc>
          <w:tcPr>
            <w:tcW w:w="567" w:type="dxa"/>
          </w:tcPr>
          <w:p w14:paraId="60A91493"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1</w:t>
            </w:r>
          </w:p>
        </w:tc>
        <w:tc>
          <w:tcPr>
            <w:tcW w:w="567" w:type="dxa"/>
          </w:tcPr>
          <w:p w14:paraId="51872817"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2</w:t>
            </w:r>
          </w:p>
        </w:tc>
        <w:tc>
          <w:tcPr>
            <w:tcW w:w="567" w:type="dxa"/>
          </w:tcPr>
          <w:p w14:paraId="4919C848"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3</w:t>
            </w:r>
          </w:p>
        </w:tc>
        <w:tc>
          <w:tcPr>
            <w:tcW w:w="567" w:type="dxa"/>
          </w:tcPr>
          <w:p w14:paraId="7D254865"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4</w:t>
            </w:r>
          </w:p>
        </w:tc>
        <w:tc>
          <w:tcPr>
            <w:tcW w:w="708" w:type="dxa"/>
          </w:tcPr>
          <w:p w14:paraId="1A574D85"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5</w:t>
            </w:r>
          </w:p>
        </w:tc>
      </w:tr>
      <w:tr w:rsidR="00210C27" w:rsidRPr="00111ACC" w14:paraId="2A262356" w14:textId="77777777" w:rsidTr="00587D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tcPr>
          <w:p w14:paraId="6424E5D9" w14:textId="77777777" w:rsidR="00210C27" w:rsidRPr="00111ACC" w:rsidRDefault="003757F4" w:rsidP="006637A6">
            <w:pPr>
              <w:keepNext/>
              <w:widowControl w:val="0"/>
              <w:contextualSpacing/>
              <w:jc w:val="center"/>
            </w:pPr>
            <w:r>
              <w:t>7</w:t>
            </w:r>
          </w:p>
        </w:tc>
        <w:tc>
          <w:tcPr>
            <w:tcW w:w="6196" w:type="dxa"/>
          </w:tcPr>
          <w:p w14:paraId="7692912B" w14:textId="77777777" w:rsidR="00210C27" w:rsidRPr="00111ACC" w:rsidRDefault="003757F4" w:rsidP="006637A6">
            <w:pPr>
              <w:keepNext/>
              <w:widowControl w:val="0"/>
              <w:contextualSpacing/>
              <w:jc w:val="both"/>
              <w:cnfStyle w:val="000000100000" w:firstRow="0" w:lastRow="0" w:firstColumn="0" w:lastColumn="0" w:oddVBand="0" w:evenVBand="0" w:oddHBand="1" w:evenHBand="0" w:firstRowFirstColumn="0" w:firstRowLastColumn="0" w:lastRowFirstColumn="0" w:lastRowLastColumn="0"/>
            </w:pPr>
            <w:r>
              <w:t>Отраслевые риски (например, незаинтересованность акимата в развитии конкретных отраслей; риски снабжения материалами или сбыта продукции)</w:t>
            </w:r>
          </w:p>
        </w:tc>
        <w:tc>
          <w:tcPr>
            <w:tcW w:w="567" w:type="dxa"/>
          </w:tcPr>
          <w:p w14:paraId="6FD80891"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2</w:t>
            </w:r>
          </w:p>
        </w:tc>
        <w:tc>
          <w:tcPr>
            <w:tcW w:w="567" w:type="dxa"/>
          </w:tcPr>
          <w:p w14:paraId="4DCD9CBC"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3</w:t>
            </w:r>
          </w:p>
        </w:tc>
        <w:tc>
          <w:tcPr>
            <w:tcW w:w="567" w:type="dxa"/>
          </w:tcPr>
          <w:p w14:paraId="6402AE17"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10</w:t>
            </w:r>
          </w:p>
        </w:tc>
        <w:tc>
          <w:tcPr>
            <w:tcW w:w="567" w:type="dxa"/>
          </w:tcPr>
          <w:p w14:paraId="55DD815F"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5</w:t>
            </w:r>
          </w:p>
        </w:tc>
        <w:tc>
          <w:tcPr>
            <w:tcW w:w="708" w:type="dxa"/>
          </w:tcPr>
          <w:p w14:paraId="2DB8EB43"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5</w:t>
            </w:r>
          </w:p>
        </w:tc>
      </w:tr>
      <w:tr w:rsidR="00210C27" w:rsidRPr="00111ACC" w14:paraId="338E5447" w14:textId="77777777" w:rsidTr="00587DB9">
        <w:tc>
          <w:tcPr>
            <w:cnfStyle w:val="001000000000" w:firstRow="0" w:lastRow="0" w:firstColumn="1" w:lastColumn="0" w:oddVBand="0" w:evenVBand="0" w:oddHBand="0" w:evenHBand="0" w:firstRowFirstColumn="0" w:firstRowLastColumn="0" w:lastRowFirstColumn="0" w:lastRowLastColumn="0"/>
            <w:tcW w:w="456" w:type="dxa"/>
          </w:tcPr>
          <w:p w14:paraId="14266459" w14:textId="77777777" w:rsidR="00210C27" w:rsidRPr="00111ACC" w:rsidRDefault="003757F4" w:rsidP="006637A6">
            <w:pPr>
              <w:keepNext/>
              <w:widowControl w:val="0"/>
              <w:contextualSpacing/>
              <w:jc w:val="center"/>
            </w:pPr>
            <w:r>
              <w:t>8</w:t>
            </w:r>
          </w:p>
        </w:tc>
        <w:tc>
          <w:tcPr>
            <w:tcW w:w="6196" w:type="dxa"/>
          </w:tcPr>
          <w:p w14:paraId="1FE47676" w14:textId="77777777" w:rsidR="00210C27" w:rsidRPr="00111ACC" w:rsidRDefault="003757F4" w:rsidP="006637A6">
            <w:pPr>
              <w:keepNext/>
              <w:widowControl w:val="0"/>
              <w:contextualSpacing/>
              <w:jc w:val="both"/>
              <w:cnfStyle w:val="000000000000" w:firstRow="0" w:lastRow="0" w:firstColumn="0" w:lastColumn="0" w:oddVBand="0" w:evenVBand="0" w:oddHBand="0" w:evenHBand="0" w:firstRowFirstColumn="0" w:firstRowLastColumn="0" w:lastRowFirstColumn="0" w:lastRowLastColumn="0"/>
            </w:pPr>
            <w:r>
              <w:t>Риск ликвидности (недостаток оборотных средств)</w:t>
            </w:r>
          </w:p>
        </w:tc>
        <w:tc>
          <w:tcPr>
            <w:tcW w:w="567" w:type="dxa"/>
          </w:tcPr>
          <w:p w14:paraId="1AA15553"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1</w:t>
            </w:r>
          </w:p>
        </w:tc>
        <w:tc>
          <w:tcPr>
            <w:tcW w:w="567" w:type="dxa"/>
          </w:tcPr>
          <w:p w14:paraId="3A531D6E"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2</w:t>
            </w:r>
          </w:p>
        </w:tc>
        <w:tc>
          <w:tcPr>
            <w:tcW w:w="567" w:type="dxa"/>
          </w:tcPr>
          <w:p w14:paraId="219CDB5B"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4</w:t>
            </w:r>
          </w:p>
        </w:tc>
        <w:tc>
          <w:tcPr>
            <w:tcW w:w="567" w:type="dxa"/>
          </w:tcPr>
          <w:p w14:paraId="1997F619"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8</w:t>
            </w:r>
          </w:p>
        </w:tc>
        <w:tc>
          <w:tcPr>
            <w:tcW w:w="708" w:type="dxa"/>
          </w:tcPr>
          <w:p w14:paraId="75C8CDDB"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10</w:t>
            </w:r>
          </w:p>
        </w:tc>
      </w:tr>
      <w:tr w:rsidR="00210C27" w:rsidRPr="00111ACC" w14:paraId="1A7D5163" w14:textId="77777777" w:rsidTr="00587D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tcPr>
          <w:p w14:paraId="7643FC16" w14:textId="77777777" w:rsidR="00210C27" w:rsidRPr="00111ACC" w:rsidRDefault="003757F4" w:rsidP="006637A6">
            <w:pPr>
              <w:keepNext/>
              <w:widowControl w:val="0"/>
              <w:contextualSpacing/>
              <w:jc w:val="center"/>
            </w:pPr>
            <w:r>
              <w:t>9</w:t>
            </w:r>
          </w:p>
        </w:tc>
        <w:tc>
          <w:tcPr>
            <w:tcW w:w="6196" w:type="dxa"/>
          </w:tcPr>
          <w:p w14:paraId="292ABF18" w14:textId="77777777" w:rsidR="00210C27" w:rsidRPr="00111ACC" w:rsidRDefault="003757F4" w:rsidP="006637A6">
            <w:pPr>
              <w:keepNext/>
              <w:widowControl w:val="0"/>
              <w:contextualSpacing/>
              <w:jc w:val="both"/>
              <w:cnfStyle w:val="000000100000" w:firstRow="0" w:lastRow="0" w:firstColumn="0" w:lastColumn="0" w:oddVBand="0" w:evenVBand="0" w:oddHBand="1" w:evenHBand="0" w:firstRowFirstColumn="0" w:firstRowLastColumn="0" w:lastRowFirstColumn="0" w:lastRowLastColumn="0"/>
            </w:pPr>
            <w:r>
              <w:t>Кредитный риск (невозможность исполнения обязательств)</w:t>
            </w:r>
          </w:p>
        </w:tc>
        <w:tc>
          <w:tcPr>
            <w:tcW w:w="567" w:type="dxa"/>
          </w:tcPr>
          <w:p w14:paraId="67F1D328" w14:textId="77777777" w:rsidR="00210C27" w:rsidRPr="00111ACC" w:rsidRDefault="00210C27"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p>
        </w:tc>
        <w:tc>
          <w:tcPr>
            <w:tcW w:w="567" w:type="dxa"/>
          </w:tcPr>
          <w:p w14:paraId="433EA4C2"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3</w:t>
            </w:r>
          </w:p>
        </w:tc>
        <w:tc>
          <w:tcPr>
            <w:tcW w:w="567" w:type="dxa"/>
          </w:tcPr>
          <w:p w14:paraId="554390A6"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7</w:t>
            </w:r>
          </w:p>
        </w:tc>
        <w:tc>
          <w:tcPr>
            <w:tcW w:w="567" w:type="dxa"/>
          </w:tcPr>
          <w:p w14:paraId="1C1118E8"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6</w:t>
            </w:r>
          </w:p>
        </w:tc>
        <w:tc>
          <w:tcPr>
            <w:tcW w:w="708" w:type="dxa"/>
          </w:tcPr>
          <w:p w14:paraId="56F545A3"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9</w:t>
            </w:r>
          </w:p>
        </w:tc>
      </w:tr>
      <w:tr w:rsidR="00210C27" w:rsidRPr="00111ACC" w14:paraId="5D6D01D3" w14:textId="77777777" w:rsidTr="00587DB9">
        <w:tc>
          <w:tcPr>
            <w:cnfStyle w:val="001000000000" w:firstRow="0" w:lastRow="0" w:firstColumn="1" w:lastColumn="0" w:oddVBand="0" w:evenVBand="0" w:oddHBand="0" w:evenHBand="0" w:firstRowFirstColumn="0" w:firstRowLastColumn="0" w:lastRowFirstColumn="0" w:lastRowLastColumn="0"/>
            <w:tcW w:w="6652" w:type="dxa"/>
            <w:gridSpan w:val="2"/>
          </w:tcPr>
          <w:p w14:paraId="54A80E44" w14:textId="77777777" w:rsidR="00210C27" w:rsidRPr="00111ACC" w:rsidRDefault="003757F4" w:rsidP="006637A6">
            <w:pPr>
              <w:keepNext/>
              <w:widowControl w:val="0"/>
              <w:contextualSpacing/>
              <w:rPr>
                <w:i/>
              </w:rPr>
            </w:pPr>
            <w:r>
              <w:rPr>
                <w:i/>
              </w:rPr>
              <w:t xml:space="preserve">Риски инвестиционного портфеля </w:t>
            </w:r>
          </w:p>
        </w:tc>
        <w:tc>
          <w:tcPr>
            <w:tcW w:w="2976" w:type="dxa"/>
            <w:gridSpan w:val="5"/>
          </w:tcPr>
          <w:p w14:paraId="4E383599" w14:textId="77777777" w:rsidR="00210C27" w:rsidRPr="00111ACC" w:rsidRDefault="00210C27"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p>
        </w:tc>
      </w:tr>
      <w:tr w:rsidR="00210C27" w:rsidRPr="00111ACC" w14:paraId="50553224" w14:textId="77777777" w:rsidTr="00587D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tcPr>
          <w:p w14:paraId="39EBF44A" w14:textId="77777777" w:rsidR="00210C27" w:rsidRPr="00111ACC" w:rsidRDefault="003757F4" w:rsidP="006637A6">
            <w:pPr>
              <w:keepNext/>
              <w:widowControl w:val="0"/>
              <w:contextualSpacing/>
              <w:jc w:val="center"/>
            </w:pPr>
            <w:r>
              <w:t>10</w:t>
            </w:r>
          </w:p>
        </w:tc>
        <w:tc>
          <w:tcPr>
            <w:tcW w:w="6196" w:type="dxa"/>
          </w:tcPr>
          <w:p w14:paraId="2C077F4B" w14:textId="77777777" w:rsidR="00210C27" w:rsidRPr="00111ACC" w:rsidRDefault="003757F4" w:rsidP="006637A6">
            <w:pPr>
              <w:keepNext/>
              <w:widowControl w:val="0"/>
              <w:contextualSpacing/>
              <w:cnfStyle w:val="000000100000" w:firstRow="0" w:lastRow="0" w:firstColumn="0" w:lastColumn="0" w:oddVBand="0" w:evenVBand="0" w:oddHBand="1" w:evenHBand="0" w:firstRowFirstColumn="0" w:firstRowLastColumn="0" w:lastRowFirstColumn="0" w:lastRowLastColumn="0"/>
            </w:pPr>
            <w:r>
              <w:t>Риск несбалансированности</w:t>
            </w:r>
          </w:p>
        </w:tc>
        <w:tc>
          <w:tcPr>
            <w:tcW w:w="567" w:type="dxa"/>
          </w:tcPr>
          <w:p w14:paraId="36AB33DE"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1</w:t>
            </w:r>
          </w:p>
        </w:tc>
        <w:tc>
          <w:tcPr>
            <w:tcW w:w="567" w:type="dxa"/>
          </w:tcPr>
          <w:p w14:paraId="60F19A65"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2</w:t>
            </w:r>
          </w:p>
        </w:tc>
        <w:tc>
          <w:tcPr>
            <w:tcW w:w="567" w:type="dxa"/>
          </w:tcPr>
          <w:p w14:paraId="2FBD1139"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2</w:t>
            </w:r>
          </w:p>
        </w:tc>
        <w:tc>
          <w:tcPr>
            <w:tcW w:w="567" w:type="dxa"/>
          </w:tcPr>
          <w:p w14:paraId="034A8D34"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4</w:t>
            </w:r>
          </w:p>
        </w:tc>
        <w:tc>
          <w:tcPr>
            <w:tcW w:w="708" w:type="dxa"/>
          </w:tcPr>
          <w:p w14:paraId="5E17C108"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16</w:t>
            </w:r>
          </w:p>
        </w:tc>
      </w:tr>
      <w:tr w:rsidR="00210C27" w:rsidRPr="00111ACC" w14:paraId="29983DDE" w14:textId="77777777" w:rsidTr="00587DB9">
        <w:tc>
          <w:tcPr>
            <w:cnfStyle w:val="001000000000" w:firstRow="0" w:lastRow="0" w:firstColumn="1" w:lastColumn="0" w:oddVBand="0" w:evenVBand="0" w:oddHBand="0" w:evenHBand="0" w:firstRowFirstColumn="0" w:firstRowLastColumn="0" w:lastRowFirstColumn="0" w:lastRowLastColumn="0"/>
            <w:tcW w:w="456" w:type="dxa"/>
          </w:tcPr>
          <w:p w14:paraId="6F715E93" w14:textId="77777777" w:rsidR="00210C27" w:rsidRPr="00111ACC" w:rsidRDefault="003757F4" w:rsidP="006637A6">
            <w:pPr>
              <w:keepNext/>
              <w:widowControl w:val="0"/>
              <w:contextualSpacing/>
              <w:jc w:val="center"/>
            </w:pPr>
            <w:r>
              <w:t>11</w:t>
            </w:r>
          </w:p>
        </w:tc>
        <w:tc>
          <w:tcPr>
            <w:tcW w:w="6196" w:type="dxa"/>
          </w:tcPr>
          <w:p w14:paraId="6B4622E3" w14:textId="77777777" w:rsidR="00210C27" w:rsidRPr="00111ACC" w:rsidRDefault="003757F4" w:rsidP="006637A6">
            <w:pPr>
              <w:keepNext/>
              <w:widowControl w:val="0"/>
              <w:contextualSpacing/>
              <w:cnfStyle w:val="000000000000" w:firstRow="0" w:lastRow="0" w:firstColumn="0" w:lastColumn="0" w:oddVBand="0" w:evenVBand="0" w:oddHBand="0" w:evenHBand="0" w:firstRowFirstColumn="0" w:firstRowLastColumn="0" w:lastRowFirstColumn="0" w:lastRowLastColumn="0"/>
            </w:pPr>
            <w:r>
              <w:t>Риск излишней концентрации</w:t>
            </w:r>
          </w:p>
        </w:tc>
        <w:tc>
          <w:tcPr>
            <w:tcW w:w="567" w:type="dxa"/>
          </w:tcPr>
          <w:p w14:paraId="7CB55778" w14:textId="77777777" w:rsidR="00210C27" w:rsidRPr="00111ACC" w:rsidRDefault="00210C27"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p>
        </w:tc>
        <w:tc>
          <w:tcPr>
            <w:tcW w:w="567" w:type="dxa"/>
          </w:tcPr>
          <w:p w14:paraId="53E9A448"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3</w:t>
            </w:r>
          </w:p>
        </w:tc>
        <w:tc>
          <w:tcPr>
            <w:tcW w:w="567" w:type="dxa"/>
          </w:tcPr>
          <w:p w14:paraId="45504A94"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5</w:t>
            </w:r>
          </w:p>
        </w:tc>
        <w:tc>
          <w:tcPr>
            <w:tcW w:w="567" w:type="dxa"/>
          </w:tcPr>
          <w:p w14:paraId="3449E33D"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10</w:t>
            </w:r>
          </w:p>
        </w:tc>
        <w:tc>
          <w:tcPr>
            <w:tcW w:w="708" w:type="dxa"/>
          </w:tcPr>
          <w:p w14:paraId="119F5BFA" w14:textId="77777777" w:rsidR="00210C27" w:rsidRPr="00111ACC" w:rsidRDefault="003757F4" w:rsidP="006637A6">
            <w:pPr>
              <w:keepNext/>
              <w:widowControl w:val="0"/>
              <w:contextualSpacing/>
              <w:jc w:val="center"/>
              <w:cnfStyle w:val="000000000000" w:firstRow="0" w:lastRow="0" w:firstColumn="0" w:lastColumn="0" w:oddVBand="0" w:evenVBand="0" w:oddHBand="0" w:evenHBand="0" w:firstRowFirstColumn="0" w:firstRowLastColumn="0" w:lastRowFirstColumn="0" w:lastRowLastColumn="0"/>
            </w:pPr>
            <w:r>
              <w:t>7</w:t>
            </w:r>
          </w:p>
        </w:tc>
      </w:tr>
      <w:tr w:rsidR="00210C27" w:rsidRPr="00111ACC" w14:paraId="71D788F2" w14:textId="77777777" w:rsidTr="00587D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2" w:type="dxa"/>
            <w:gridSpan w:val="2"/>
          </w:tcPr>
          <w:p w14:paraId="508A4264" w14:textId="77777777" w:rsidR="00210C27" w:rsidRPr="00111ACC" w:rsidRDefault="003757F4" w:rsidP="006637A6">
            <w:pPr>
              <w:keepNext/>
              <w:widowControl w:val="0"/>
              <w:contextualSpacing/>
            </w:pPr>
            <w:r>
              <w:t>Итого:</w:t>
            </w:r>
          </w:p>
        </w:tc>
        <w:tc>
          <w:tcPr>
            <w:tcW w:w="567" w:type="dxa"/>
          </w:tcPr>
          <w:p w14:paraId="6321E0E0"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5</w:t>
            </w:r>
          </w:p>
        </w:tc>
        <w:tc>
          <w:tcPr>
            <w:tcW w:w="567" w:type="dxa"/>
          </w:tcPr>
          <w:p w14:paraId="25BCD675"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26</w:t>
            </w:r>
          </w:p>
        </w:tc>
        <w:tc>
          <w:tcPr>
            <w:tcW w:w="567" w:type="dxa"/>
          </w:tcPr>
          <w:p w14:paraId="587BFB41"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52</w:t>
            </w:r>
          </w:p>
        </w:tc>
        <w:tc>
          <w:tcPr>
            <w:tcW w:w="567" w:type="dxa"/>
          </w:tcPr>
          <w:p w14:paraId="2762C1A9"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83</w:t>
            </w:r>
          </w:p>
        </w:tc>
        <w:tc>
          <w:tcPr>
            <w:tcW w:w="708" w:type="dxa"/>
          </w:tcPr>
          <w:p w14:paraId="12AC2A18" w14:textId="77777777" w:rsidR="00210C27" w:rsidRPr="00111ACC" w:rsidRDefault="003757F4" w:rsidP="006637A6">
            <w:pPr>
              <w:keepNext/>
              <w:widowControl w:val="0"/>
              <w:contextualSpacing/>
              <w:jc w:val="center"/>
              <w:cnfStyle w:val="000000100000" w:firstRow="0" w:lastRow="0" w:firstColumn="0" w:lastColumn="0" w:oddVBand="0" w:evenVBand="0" w:oddHBand="1" w:evenHBand="0" w:firstRowFirstColumn="0" w:firstRowLastColumn="0" w:lastRowFirstColumn="0" w:lastRowLastColumn="0"/>
            </w:pPr>
            <w:r>
              <w:t>109</w:t>
            </w:r>
          </w:p>
        </w:tc>
      </w:tr>
      <w:tr w:rsidR="00210C27" w:rsidRPr="00111ACC" w14:paraId="461B27C9" w14:textId="77777777" w:rsidTr="00587DB9">
        <w:tc>
          <w:tcPr>
            <w:cnfStyle w:val="001000000000" w:firstRow="0" w:lastRow="0" w:firstColumn="1" w:lastColumn="0" w:oddVBand="0" w:evenVBand="0" w:oddHBand="0" w:evenHBand="0" w:firstRowFirstColumn="0" w:firstRowLastColumn="0" w:lastRowFirstColumn="0" w:lastRowLastColumn="0"/>
            <w:tcW w:w="9628" w:type="dxa"/>
            <w:gridSpan w:val="7"/>
          </w:tcPr>
          <w:p w14:paraId="74ADAEE3" w14:textId="77777777" w:rsidR="00210C27" w:rsidRPr="00111ACC" w:rsidRDefault="003757F4" w:rsidP="006637A6">
            <w:pPr>
              <w:keepNext/>
              <w:widowControl w:val="0"/>
              <w:contextualSpacing/>
              <w:jc w:val="both"/>
            </w:pPr>
            <w:r>
              <w:t>Примечание – Составлено автором по результатам экспертного опроса предпринимателей г. Алматы</w:t>
            </w:r>
          </w:p>
        </w:tc>
      </w:tr>
    </w:tbl>
    <w:p w14:paraId="1AD22476" w14:textId="77777777" w:rsidR="00210C27" w:rsidRPr="00111ACC" w:rsidRDefault="00210C27" w:rsidP="006637A6">
      <w:pPr>
        <w:widowControl w:val="0"/>
        <w:contextualSpacing/>
        <w:jc w:val="both"/>
        <w:rPr>
          <w:sz w:val="28"/>
          <w:szCs w:val="28"/>
        </w:rPr>
      </w:pPr>
    </w:p>
    <w:p w14:paraId="0ACD7F90" w14:textId="77777777" w:rsidR="00210C27" w:rsidRPr="00111ACC" w:rsidRDefault="003757F4" w:rsidP="006637A6">
      <w:pPr>
        <w:widowControl w:val="0"/>
        <w:ind w:firstLine="709"/>
        <w:contextualSpacing/>
        <w:jc w:val="both"/>
        <w:rPr>
          <w:sz w:val="28"/>
          <w:szCs w:val="28"/>
        </w:rPr>
      </w:pPr>
      <w:r>
        <w:rPr>
          <w:sz w:val="28"/>
          <w:szCs w:val="28"/>
        </w:rPr>
        <w:t>Данные таблицы 12 показывают, что почти все перечисленные инвестиционные риски, по мнению респондентов, имеют довольно высокую силу влияния на инвестиционную привлекательность г. Алматы. Наибольшей силой влияния обладают: риск несбалансированности портфеля (16 баллов с оценкой «5»); внешнеполитические риски (14 баллов с оценкой «5»); региональные риски (12 баллов с оценкой «5»).</w:t>
      </w:r>
    </w:p>
    <w:p w14:paraId="08A36FBD" w14:textId="77777777" w:rsidR="00210C27" w:rsidRPr="00111ACC" w:rsidRDefault="003757F4" w:rsidP="006637A6">
      <w:pPr>
        <w:widowControl w:val="0"/>
        <w:tabs>
          <w:tab w:val="left" w:pos="993"/>
        </w:tabs>
        <w:ind w:firstLine="709"/>
        <w:contextualSpacing/>
        <w:jc w:val="both"/>
        <w:rPr>
          <w:sz w:val="28"/>
          <w:szCs w:val="28"/>
        </w:rPr>
      </w:pPr>
      <w:r>
        <w:rPr>
          <w:sz w:val="28"/>
          <w:szCs w:val="28"/>
        </w:rPr>
        <w:t>Учитывая всю совокупность фактов, тенденций и мнений аналитиков (международных и национальных), г. Алматы - крупнейший город страны, можно охарактеризовать как город, имеющий противоречивые условия для инвесторов, риски в основном локализуются во внутренней среде. Если внешние риски находятся вне компетенции акимата города, то внутренние риски – это сфера ответственности акимата по их нейтрализации или снижения силы влияния на инвестиционную привлекательность г. Алматы.</w:t>
      </w:r>
    </w:p>
    <w:p w14:paraId="01025086" w14:textId="77777777" w:rsidR="00210C27" w:rsidRPr="00111ACC" w:rsidRDefault="003757F4" w:rsidP="006637A6">
      <w:pPr>
        <w:widowControl w:val="0"/>
        <w:tabs>
          <w:tab w:val="left" w:pos="993"/>
        </w:tabs>
        <w:ind w:firstLine="709"/>
        <w:contextualSpacing/>
        <w:jc w:val="both"/>
        <w:rPr>
          <w:sz w:val="28"/>
          <w:szCs w:val="28"/>
        </w:rPr>
      </w:pPr>
      <w:r>
        <w:rPr>
          <w:sz w:val="28"/>
          <w:szCs w:val="28"/>
        </w:rPr>
        <w:t>В целях выявления более полной картины инвестиционной привлекательности была проведена комплексная оценка инвестиционного потенциала и инвестиционного климата г. Алматы по авторской Методике.</w:t>
      </w:r>
    </w:p>
    <w:p w14:paraId="50D7D442" w14:textId="77777777" w:rsidR="00210C27" w:rsidRPr="00111ACC" w:rsidRDefault="00210C27" w:rsidP="006637A6">
      <w:pPr>
        <w:widowControl w:val="0"/>
        <w:tabs>
          <w:tab w:val="left" w:pos="993"/>
        </w:tabs>
        <w:ind w:firstLine="709"/>
        <w:contextualSpacing/>
        <w:jc w:val="both"/>
        <w:rPr>
          <w:sz w:val="28"/>
          <w:szCs w:val="28"/>
        </w:rPr>
      </w:pPr>
    </w:p>
    <w:p w14:paraId="6E0EDFA4" w14:textId="4F5A0D59" w:rsidR="0038310E" w:rsidRPr="00111ACC" w:rsidRDefault="0038310E" w:rsidP="006637A6">
      <w:pPr>
        <w:pStyle w:val="Heading2"/>
        <w:widowControl w:val="0"/>
        <w:tabs>
          <w:tab w:val="left" w:pos="993"/>
        </w:tabs>
        <w:spacing w:before="0"/>
        <w:contextualSpacing/>
        <w:jc w:val="center"/>
        <w:rPr>
          <w:rFonts w:ascii="Times New Roman" w:hAnsi="Times New Roman" w:cs="Times New Roman"/>
          <w:b/>
          <w:color w:val="auto"/>
          <w:sz w:val="28"/>
          <w:szCs w:val="28"/>
        </w:rPr>
      </w:pPr>
      <w:bookmarkStart w:id="16" w:name="_Toc228557708"/>
      <w:r>
        <w:rPr>
          <w:rFonts w:ascii="Times New Roman" w:hAnsi="Times New Roman" w:cs="Times New Roman"/>
          <w:b/>
          <w:color w:val="auto"/>
          <w:sz w:val="28"/>
          <w:szCs w:val="28"/>
        </w:rPr>
        <w:t>2.4 Комплексная оценка инвестиционного потенциала, инвестиционного климата и инвестиционной привлекательности Алматы</w:t>
      </w:r>
      <w:bookmarkEnd w:id="16"/>
    </w:p>
    <w:p w14:paraId="026698B1" w14:textId="77777777" w:rsidR="00FD3092" w:rsidRPr="00111ACC" w:rsidRDefault="00FD3092" w:rsidP="006637A6"/>
    <w:p w14:paraId="4BA699ED" w14:textId="77777777" w:rsidR="0038310E" w:rsidRPr="00111ACC" w:rsidRDefault="0038310E" w:rsidP="006637A6">
      <w:pPr>
        <w:widowControl w:val="0"/>
        <w:tabs>
          <w:tab w:val="left" w:pos="993"/>
        </w:tabs>
        <w:ind w:firstLine="709"/>
        <w:contextualSpacing/>
        <w:jc w:val="both"/>
        <w:rPr>
          <w:sz w:val="28"/>
          <w:szCs w:val="28"/>
        </w:rPr>
      </w:pPr>
      <w:r>
        <w:rPr>
          <w:sz w:val="28"/>
          <w:szCs w:val="28"/>
        </w:rPr>
        <w:t>Комплексная оценка инвестиционного потенциала, инвестиционного климата и инвестиционной привлекательности г. Алматы проводилась в три этапа:</w:t>
      </w:r>
    </w:p>
    <w:p w14:paraId="516C02F8" w14:textId="77777777" w:rsidR="0038310E" w:rsidRPr="00111ACC" w:rsidRDefault="0038310E" w:rsidP="006637A6">
      <w:pPr>
        <w:widowControl w:val="0"/>
        <w:tabs>
          <w:tab w:val="left" w:pos="993"/>
        </w:tabs>
        <w:ind w:firstLine="709"/>
        <w:contextualSpacing/>
        <w:jc w:val="both"/>
        <w:rPr>
          <w:sz w:val="28"/>
          <w:szCs w:val="28"/>
        </w:rPr>
      </w:pPr>
      <w:r>
        <w:rPr>
          <w:b/>
          <w:sz w:val="28"/>
          <w:szCs w:val="28"/>
          <w:lang w:val="en-US"/>
        </w:rPr>
        <w:lastRenderedPageBreak/>
        <w:t>I</w:t>
      </w:r>
      <w:r>
        <w:rPr>
          <w:b/>
          <w:sz w:val="28"/>
          <w:szCs w:val="28"/>
        </w:rPr>
        <w:t xml:space="preserve"> этап</w:t>
      </w:r>
      <w:r>
        <w:rPr>
          <w:sz w:val="28"/>
          <w:szCs w:val="28"/>
        </w:rPr>
        <w:t xml:space="preserve"> предусматривал использование системы показателей для комплексной оценки инвестиционного потенциала территории. Оценка проводилась путем сбора, анализа и расчета данных на основе статистической и иной информации из официальных республиканских и региональных источников, анализа публикаций экспертов, результатов независимых социологических опросов; методом экспертного опроса (оценка в баллах от 1 до 5), а также путем использования ранее рассчитанных автором показателей.</w:t>
      </w:r>
    </w:p>
    <w:p w14:paraId="37BAD72F"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На </w:t>
      </w:r>
      <w:r>
        <w:rPr>
          <w:b/>
          <w:sz w:val="28"/>
          <w:szCs w:val="28"/>
          <w:lang w:val="en-US"/>
        </w:rPr>
        <w:t>II</w:t>
      </w:r>
      <w:r>
        <w:rPr>
          <w:b/>
          <w:sz w:val="28"/>
          <w:szCs w:val="28"/>
        </w:rPr>
        <w:t xml:space="preserve"> этапе </w:t>
      </w:r>
      <w:r>
        <w:rPr>
          <w:sz w:val="28"/>
          <w:szCs w:val="28"/>
        </w:rPr>
        <w:t xml:space="preserve">проводилась оценка инвестиционного климата г. Алматы. </w:t>
      </w:r>
    </w:p>
    <w:p w14:paraId="15DDFFEB" w14:textId="77777777" w:rsidR="0038310E" w:rsidRPr="00111ACC" w:rsidRDefault="0038310E" w:rsidP="006637A6">
      <w:pPr>
        <w:widowControl w:val="0"/>
        <w:tabs>
          <w:tab w:val="left" w:pos="993"/>
        </w:tabs>
        <w:ind w:firstLine="709"/>
        <w:contextualSpacing/>
        <w:jc w:val="both"/>
        <w:rPr>
          <w:sz w:val="28"/>
          <w:szCs w:val="28"/>
        </w:rPr>
      </w:pPr>
      <w:r>
        <w:rPr>
          <w:sz w:val="28"/>
          <w:szCs w:val="28"/>
        </w:rPr>
        <w:t>Оценка проведена с учетом инвестиционного потенциала города и идентификации наиболее значимых инвестиционных рисков, выявленных путем опроса предпринимателей города, представленных в параграфе 2.3 настоящей диссертации.</w:t>
      </w:r>
    </w:p>
    <w:p w14:paraId="00AF85AF"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На </w:t>
      </w:r>
      <w:r>
        <w:rPr>
          <w:b/>
          <w:sz w:val="28"/>
          <w:szCs w:val="28"/>
          <w:lang w:val="en-US"/>
        </w:rPr>
        <w:t>III</w:t>
      </w:r>
      <w:r>
        <w:rPr>
          <w:b/>
          <w:sz w:val="28"/>
          <w:szCs w:val="28"/>
        </w:rPr>
        <w:t xml:space="preserve"> этапе</w:t>
      </w:r>
      <w:r>
        <w:rPr>
          <w:sz w:val="28"/>
          <w:szCs w:val="28"/>
        </w:rPr>
        <w:t xml:space="preserve"> с целью оценки инвестиционной привлекательности г. Алматы применен корреляционный метод анализа. Корреляционный анализ позволяет определить степень тесноты связи между случайными величинами. </w:t>
      </w:r>
    </w:p>
    <w:p w14:paraId="68A83D99" w14:textId="77777777" w:rsidR="0038310E" w:rsidRPr="00111ACC" w:rsidRDefault="0038310E" w:rsidP="006637A6">
      <w:pPr>
        <w:widowControl w:val="0"/>
        <w:tabs>
          <w:tab w:val="left" w:pos="993"/>
        </w:tabs>
        <w:ind w:firstLine="709"/>
        <w:contextualSpacing/>
        <w:jc w:val="both"/>
        <w:rPr>
          <w:i/>
          <w:sz w:val="28"/>
          <w:szCs w:val="28"/>
        </w:rPr>
      </w:pPr>
      <w:r>
        <w:rPr>
          <w:i/>
          <w:sz w:val="28"/>
          <w:szCs w:val="28"/>
        </w:rPr>
        <w:t>Результаты исследования</w:t>
      </w:r>
    </w:p>
    <w:p w14:paraId="19500B2D" w14:textId="77777777" w:rsidR="0038310E" w:rsidRPr="00111ACC" w:rsidRDefault="0038310E" w:rsidP="006637A6">
      <w:pPr>
        <w:jc w:val="both"/>
        <w:rPr>
          <w:sz w:val="28"/>
          <w:szCs w:val="28"/>
        </w:rPr>
      </w:pPr>
      <w:r>
        <w:rPr>
          <w:sz w:val="28"/>
          <w:szCs w:val="28"/>
        </w:rPr>
        <w:t>Оценка инвестиционного потенциала г. Алматы: методологические подходы, архитектура модели и расчет агрегированного индекса</w:t>
      </w:r>
    </w:p>
    <w:p w14:paraId="2EC96E34" w14:textId="77777777" w:rsidR="0038310E" w:rsidRPr="00111ACC" w:rsidRDefault="0038310E" w:rsidP="006637A6">
      <w:pPr>
        <w:ind w:firstLine="720"/>
        <w:jc w:val="both"/>
        <w:rPr>
          <w:sz w:val="28"/>
          <w:szCs w:val="28"/>
        </w:rPr>
      </w:pPr>
      <w:r>
        <w:rPr>
          <w:b/>
          <w:bCs/>
          <w:sz w:val="28"/>
          <w:szCs w:val="28"/>
        </w:rPr>
        <w:t>1.</w:t>
      </w:r>
      <w:r>
        <w:rPr>
          <w:sz w:val="28"/>
          <w:szCs w:val="28"/>
        </w:rPr>
        <w:t xml:space="preserve"> </w:t>
      </w:r>
      <w:r>
        <w:rPr>
          <w:b/>
          <w:bCs/>
          <w:sz w:val="28"/>
          <w:szCs w:val="28"/>
        </w:rPr>
        <w:t>Концептуальные основы и выбор методологического аппарата</w:t>
      </w:r>
    </w:p>
    <w:p w14:paraId="009584DB" w14:textId="77777777" w:rsidR="0038310E" w:rsidRPr="00111ACC" w:rsidRDefault="0038310E" w:rsidP="006637A6">
      <w:pPr>
        <w:widowControl w:val="0"/>
        <w:tabs>
          <w:tab w:val="left" w:pos="993"/>
        </w:tabs>
        <w:ind w:firstLine="709"/>
        <w:contextualSpacing/>
        <w:jc w:val="both"/>
        <w:rPr>
          <w:sz w:val="28"/>
          <w:szCs w:val="28"/>
        </w:rPr>
      </w:pPr>
      <w:r>
        <w:rPr>
          <w:sz w:val="28"/>
          <w:szCs w:val="28"/>
        </w:rPr>
        <w:t>Для проведения комплексной, транспарентной и объективной оценки инвестиционного потенциала города Алматы в данном диссертационном исследовании был применен метод многомерного сравнительного (многокритериального) анализа. Оценка городской инвестиционной среды представляет собой сложную исследовательскую задачу, поскольку город (особенно мегаполис уровня Алматы) является открытой, нелинейной социально-экономической системой. Описать инвестиционную привлекательность такой системы одним абсолютным показателем методологически некорректно, так как это не отражает структурных качеств экономической среды, уровня социального комфорта и технологического развития.</w:t>
      </w:r>
    </w:p>
    <w:p w14:paraId="03166F5F" w14:textId="77777777" w:rsidR="0038310E" w:rsidRPr="00111ACC" w:rsidRDefault="0038310E" w:rsidP="006637A6">
      <w:pPr>
        <w:widowControl w:val="0"/>
        <w:tabs>
          <w:tab w:val="left" w:pos="993"/>
        </w:tabs>
        <w:ind w:firstLine="709"/>
        <w:contextualSpacing/>
        <w:jc w:val="both"/>
        <w:rPr>
          <w:sz w:val="28"/>
          <w:szCs w:val="28"/>
        </w:rPr>
      </w:pPr>
      <w:r>
        <w:rPr>
          <w:sz w:val="28"/>
          <w:szCs w:val="28"/>
        </w:rPr>
        <w:t>В современной эконометрической и аналитической практике применяются различные подходы к построению сводных индексов: метод главных компонент (PCA), метод оболочечного анализа данных (DEA), а также методы стандартизации (Z-оценка и линейное масштабирование). В рамках настоящего исследования выбор был сделан в пользу линейного масштабирования (метод «Минимакс») с последующим расчетом невзвешенной средней арифметической. Метод «Минимакс» строго нормирует все показатели в диапазоне [0; 1], что делает итоговый индекс интуитивно понятным для инвесторов и представителей государственного управления (акимата): значение 0 означает полное отсутствие потенциала (наихудший сценарий), 1 - абсолютный максимум в рамках исследуемой выборки. Осознанный отказ от субъективных экспертных весов обеспечивает воспроизводимость результатов и опору исключительно на статистические данные.</w:t>
      </w:r>
    </w:p>
    <w:p w14:paraId="0EBB50A1" w14:textId="77777777" w:rsidR="0038310E" w:rsidRPr="00111ACC" w:rsidRDefault="0038310E" w:rsidP="006637A6">
      <w:pPr>
        <w:ind w:firstLine="720"/>
        <w:jc w:val="both"/>
        <w:rPr>
          <w:b/>
          <w:bCs/>
          <w:sz w:val="28"/>
          <w:szCs w:val="28"/>
        </w:rPr>
      </w:pPr>
      <w:r>
        <w:rPr>
          <w:b/>
          <w:bCs/>
          <w:sz w:val="28"/>
          <w:szCs w:val="28"/>
        </w:rPr>
        <w:t>2. Архитектура системы индикаторов: критерии отбора и научное обоснование</w:t>
      </w:r>
    </w:p>
    <w:p w14:paraId="4310E98B" w14:textId="19AEA526" w:rsidR="0038310E" w:rsidRPr="00111ACC" w:rsidRDefault="0038310E" w:rsidP="006637A6">
      <w:pPr>
        <w:widowControl w:val="0"/>
        <w:tabs>
          <w:tab w:val="left" w:pos="993"/>
        </w:tabs>
        <w:ind w:firstLine="709"/>
        <w:contextualSpacing/>
        <w:jc w:val="both"/>
        <w:rPr>
          <w:sz w:val="28"/>
          <w:szCs w:val="28"/>
        </w:rPr>
      </w:pPr>
      <w:r>
        <w:rPr>
          <w:sz w:val="28"/>
          <w:szCs w:val="28"/>
        </w:rPr>
        <w:lastRenderedPageBreak/>
        <w:t>На первоначальном этапе конструирования модели рассматривался широкий массив из более чем 20 параметров, включая качественные оценки (индексы восприятия коррупции, рейтинги цифровизации ООН, балльные оценки географического положения). Однако в процессе работы модели, качественные показатели были исключены: смешивание строгих статистических данных с субъективными опросными метриками нарушает математическую однородность выборки и искажает итоговый индекс дисперсией экспертных мнений. В итоговую выборку вошли 9 строго количественных индикаторов, прошедших проверку на отсутствие мультиколлинеарности, репрезентативно охватывающих четыре ключевые детерминанты городской инвестиционной среды: экономико-производственный, социальный, бюджетно-финансовый и научно-технологический потенциалы.</w:t>
      </w:r>
    </w:p>
    <w:p w14:paraId="7ADC5BC3" w14:textId="77777777" w:rsidR="0038310E" w:rsidRPr="00111ACC" w:rsidRDefault="0038310E" w:rsidP="006637A6">
      <w:pPr>
        <w:ind w:firstLine="720"/>
        <w:jc w:val="both"/>
        <w:rPr>
          <w:b/>
          <w:bCs/>
          <w:sz w:val="28"/>
          <w:szCs w:val="28"/>
        </w:rPr>
      </w:pPr>
      <w:r>
        <w:rPr>
          <w:b/>
          <w:bCs/>
          <w:sz w:val="28"/>
          <w:szCs w:val="28"/>
        </w:rPr>
        <w:t>3. Темпоральные рамки исследования: обоснование пятилетнего лага (2021-2025 гг.)</w:t>
      </w:r>
    </w:p>
    <w:p w14:paraId="72B93D53" w14:textId="77777777" w:rsidR="0038310E" w:rsidRPr="00111ACC" w:rsidRDefault="0038310E" w:rsidP="006637A6">
      <w:pPr>
        <w:widowControl w:val="0"/>
        <w:tabs>
          <w:tab w:val="left" w:pos="993"/>
        </w:tabs>
        <w:ind w:firstLine="709"/>
        <w:contextualSpacing/>
        <w:jc w:val="both"/>
        <w:rPr>
          <w:sz w:val="28"/>
          <w:szCs w:val="28"/>
        </w:rPr>
      </w:pPr>
      <w:r>
        <w:rPr>
          <w:sz w:val="28"/>
          <w:szCs w:val="28"/>
        </w:rPr>
        <w:t>Для формирования матрицы данных и расчета интегрального показателя был выбран пятилетний ретроспективный период (с января 2021 г. по декабрь 2025 г.). Период 2021-2025 гг. в экономике Казахстана характеризовался беспрецедентной турбулентностью: выход из постковидной рецессии, трагические события января 2022 года (эпицентром которых стал г. Алматы), глобальные геополитические шоки и пиковые всплески инфляции. Пятилетний срез позволяет абсорбировать эти шоки и выявить реальный среднесрочный тренд устойчивости (резильентности) мегаполиса. Вместе с тем пятилетний цикл полностью коррелирует с горизонтом среднесрочного планирования Республики Казахстан (Программа развития города Алматы до 2025 года и среднесрочные перспективы до 2030 года), что позволяет использовать полученный индекс для оценки KPI работы местных исполнительных органов.</w:t>
      </w:r>
    </w:p>
    <w:p w14:paraId="47729229" w14:textId="77777777" w:rsidR="0038310E" w:rsidRPr="00111ACC" w:rsidRDefault="0038310E" w:rsidP="006637A6">
      <w:pPr>
        <w:ind w:firstLine="720"/>
        <w:jc w:val="both"/>
        <w:rPr>
          <w:b/>
          <w:bCs/>
          <w:sz w:val="28"/>
          <w:szCs w:val="28"/>
        </w:rPr>
      </w:pPr>
      <w:r>
        <w:rPr>
          <w:b/>
          <w:bCs/>
          <w:sz w:val="28"/>
          <w:szCs w:val="28"/>
        </w:rPr>
        <w:t>4. Математический аппарат: процедура стандартизации и агрегирования</w:t>
      </w:r>
    </w:p>
    <w:p w14:paraId="115E1639" w14:textId="77777777" w:rsidR="0038310E" w:rsidRPr="00111ACC" w:rsidRDefault="0038310E" w:rsidP="006637A6">
      <w:pPr>
        <w:widowControl w:val="0"/>
        <w:tabs>
          <w:tab w:val="left" w:pos="993"/>
        </w:tabs>
        <w:ind w:firstLine="709"/>
        <w:contextualSpacing/>
        <w:jc w:val="both"/>
        <w:rPr>
          <w:sz w:val="28"/>
          <w:szCs w:val="28"/>
        </w:rPr>
      </w:pPr>
      <w:r>
        <w:rPr>
          <w:sz w:val="28"/>
          <w:szCs w:val="28"/>
        </w:rPr>
        <w:t>Поскольку 9 отобранных показателей имеют различную направленность воздействия на инвестиционный климат, они были классифицированы на стимуляторы (рост показателя = улучшение климата) и дестимуляторы (рост показателя = ухудшение климата). Для показателей-стимуляторов (индикаторы № 1, 2, 3, 4, 7, 8, 9) стандартизированный индекс (Iₕ) рассчитывался по прямой формуле линейного масштабирования:</w:t>
      </w:r>
    </w:p>
    <w:p w14:paraId="61874EB0" w14:textId="77777777" w:rsidR="0038310E" w:rsidRPr="00111ACC" w:rsidRDefault="0038310E" w:rsidP="006637A6">
      <w:pPr>
        <w:jc w:val="center"/>
        <w:rPr>
          <w:sz w:val="28"/>
          <w:szCs w:val="28"/>
        </w:rPr>
      </w:pPr>
      <w:r>
        <w:rPr>
          <w:sz w:val="28"/>
          <w:szCs w:val="28"/>
        </w:rPr>
        <w:t xml:space="preserve"> </w:t>
      </w:r>
      <m:oMath>
        <m:f>
          <m:fPr>
            <m:ctrlPr>
              <w:rPr>
                <w:rFonts w:ascii="Cambria Math" w:hAnsi="Cambria Math"/>
                <w:sz w:val="28"/>
                <w:szCs w:val="28"/>
              </w:rPr>
            </m:ctrlPr>
          </m:fPr>
          <m:num>
            <m:r>
              <w:rPr>
                <w:rFonts w:ascii="Cambria Math" w:hAnsi="Cambria Math"/>
                <w:sz w:val="28"/>
              </w:rPr>
              <m:t>xₕ - x</m:t>
            </m:r>
            <m:sSub>
              <m:sSubPr>
                <m:ctrlPr>
                  <w:rPr>
                    <w:rFonts w:ascii="Cambria Math" w:hAnsi="Cambria Math"/>
                    <w:sz w:val="28"/>
                  </w:rPr>
                </m:ctrlPr>
              </m:sSubPr>
              <m:e>
                <m:r>
                  <w:rPr>
                    <w:rFonts w:ascii="Cambria Math" w:hAnsi="Cambria Math"/>
                    <w:sz w:val="28"/>
                  </w:rPr>
                  <m:t>min</m:t>
                </m:r>
              </m:e>
              <m:sub/>
            </m:sSub>
          </m:num>
          <m:den>
            <m:sSub>
              <m:sSubPr>
                <m:ctrlPr>
                  <w:rPr>
                    <w:rFonts w:ascii="Cambria Math" w:hAnsi="Cambria Math"/>
                    <w:sz w:val="28"/>
                  </w:rPr>
                </m:ctrlPr>
              </m:sSubPr>
              <m:e>
                <m:r>
                  <w:rPr>
                    <w:rFonts w:ascii="Cambria Math" w:hAnsi="Cambria Math"/>
                    <w:sz w:val="28"/>
                  </w:rPr>
                  <m:t>x</m:t>
                </m:r>
              </m:e>
              <m:sub>
                <m:r>
                  <w:rPr>
                    <w:rFonts w:ascii="Cambria Math" w:hAnsi="Cambria Math"/>
                    <w:sz w:val="20"/>
                  </w:rPr>
                  <m:t>max</m:t>
                </m:r>
              </m:sub>
            </m:sSub>
            <m:r>
              <w:rPr>
                <w:rFonts w:ascii="Cambria Math" w:hAnsi="Cambria Math"/>
                <w:sz w:val="28"/>
              </w:rPr>
              <m:t xml:space="preserve"> - </m:t>
            </m:r>
            <m:sSub>
              <m:sSubPr>
                <m:ctrlPr>
                  <w:rPr>
                    <w:rFonts w:ascii="Cambria Math" w:hAnsi="Cambria Math"/>
                    <w:sz w:val="28"/>
                  </w:rPr>
                </m:ctrlPr>
              </m:sSubPr>
              <m:e>
                <m:r>
                  <w:rPr>
                    <w:rFonts w:ascii="Cambria Math" w:hAnsi="Cambria Math"/>
                    <w:sz w:val="28"/>
                  </w:rPr>
                  <m:t>x</m:t>
                </m:r>
              </m:e>
              <m:sub>
                <m:r>
                  <w:rPr>
                    <w:rFonts w:ascii="Cambria Math" w:hAnsi="Cambria Math"/>
                    <w:sz w:val="20"/>
                  </w:rPr>
                  <m:t>min</m:t>
                </m:r>
              </m:sub>
            </m:sSub>
          </m:den>
        </m:f>
        <m:r>
          <w:rPr>
            <w:rFonts w:ascii="Cambria Math" w:hAnsi="Cambria Math"/>
            <w:sz w:val="28"/>
          </w:rPr>
          <m:t xml:space="preserve">                                      (1)</m:t>
        </m:r>
      </m:oMath>
    </w:p>
    <w:p w14:paraId="1EE2A8CE" w14:textId="77777777" w:rsidR="0038310E" w:rsidRPr="00111ACC" w:rsidRDefault="0038310E" w:rsidP="006637A6">
      <w:pPr>
        <w:widowControl w:val="0"/>
        <w:tabs>
          <w:tab w:val="left" w:pos="993"/>
        </w:tabs>
        <w:ind w:firstLine="709"/>
        <w:contextualSpacing/>
        <w:jc w:val="both"/>
        <w:rPr>
          <w:sz w:val="28"/>
          <w:szCs w:val="28"/>
        </w:rPr>
      </w:pPr>
      <w:r>
        <w:rPr>
          <w:sz w:val="28"/>
          <w:szCs w:val="28"/>
        </w:rPr>
        <w:t>Для показателей-дестимуляторов (индикаторы № 5, 6 - безработица и бедность) применялась обратная формула, инвертирующая негативный фактор в позитивную оценку безопасности:</w:t>
      </w:r>
    </w:p>
    <w:p w14:paraId="7872ABC4" w14:textId="77777777" w:rsidR="0038310E" w:rsidRPr="00111ACC" w:rsidRDefault="0038310E" w:rsidP="006637A6">
      <w:pPr>
        <w:jc w:val="center"/>
        <w:rPr>
          <w:sz w:val="28"/>
          <w:szCs w:val="28"/>
        </w:rPr>
      </w:pPr>
      <w:r>
        <w:rPr>
          <w:sz w:val="28"/>
          <w:szCs w:val="28"/>
        </w:rPr>
        <w:t xml:space="preserve"> </w:t>
      </w:r>
      <m:oMath>
        <m:f>
          <m:fPr>
            <m:ctrlPr>
              <w:rPr>
                <w:rFonts w:ascii="Cambria Math" w:hAnsi="Cambria Math"/>
                <w:sz w:val="28"/>
                <w:szCs w:val="28"/>
              </w:rPr>
            </m:ctrlPr>
          </m:fPr>
          <m:num>
            <m:sSub>
              <m:sSubPr>
                <m:ctrlPr>
                  <w:rPr>
                    <w:rFonts w:ascii="Cambria Math" w:hAnsi="Cambria Math"/>
                    <w:sz w:val="28"/>
                  </w:rPr>
                </m:ctrlPr>
              </m:sSubPr>
              <m:e>
                <m:r>
                  <w:rPr>
                    <w:rFonts w:ascii="Cambria Math" w:hAnsi="Cambria Math"/>
                    <w:sz w:val="28"/>
                  </w:rPr>
                  <m:t>x</m:t>
                </m:r>
              </m:e>
              <m:sub>
                <m:r>
                  <w:rPr>
                    <w:rFonts w:ascii="Cambria Math" w:hAnsi="Cambria Math"/>
                    <w:sz w:val="20"/>
                  </w:rPr>
                  <m:t>max</m:t>
                </m:r>
              </m:sub>
            </m:sSub>
            <m:r>
              <w:rPr>
                <w:rFonts w:ascii="Cambria Math" w:hAnsi="Cambria Math"/>
                <w:sz w:val="28"/>
              </w:rPr>
              <m:t xml:space="preserve"> - xₕ</m:t>
            </m:r>
          </m:num>
          <m:den>
            <m:sSub>
              <m:sSubPr>
                <m:ctrlPr>
                  <w:rPr>
                    <w:rFonts w:ascii="Cambria Math" w:hAnsi="Cambria Math"/>
                    <w:sz w:val="28"/>
                  </w:rPr>
                </m:ctrlPr>
              </m:sSubPr>
              <m:e>
                <m:r>
                  <w:rPr>
                    <w:rFonts w:ascii="Cambria Math" w:hAnsi="Cambria Math"/>
                    <w:sz w:val="28"/>
                  </w:rPr>
                  <m:t>x</m:t>
                </m:r>
              </m:e>
              <m:sub>
                <m:r>
                  <w:rPr>
                    <w:rFonts w:ascii="Cambria Math" w:hAnsi="Cambria Math"/>
                    <w:sz w:val="20"/>
                  </w:rPr>
                  <m:t>max</m:t>
                </m:r>
              </m:sub>
            </m:sSub>
            <m:r>
              <w:rPr>
                <w:rFonts w:ascii="Cambria Math" w:hAnsi="Cambria Math"/>
                <w:sz w:val="28"/>
              </w:rPr>
              <m:t xml:space="preserve"> - </m:t>
            </m:r>
            <m:sSub>
              <m:sSubPr>
                <m:ctrlPr>
                  <w:rPr>
                    <w:rFonts w:ascii="Cambria Math" w:hAnsi="Cambria Math"/>
                    <w:sz w:val="28"/>
                  </w:rPr>
                </m:ctrlPr>
              </m:sSubPr>
              <m:e>
                <m:r>
                  <w:rPr>
                    <w:rFonts w:ascii="Cambria Math" w:hAnsi="Cambria Math"/>
                    <w:sz w:val="28"/>
                  </w:rPr>
                  <m:t>x</m:t>
                </m:r>
              </m:e>
              <m:sub>
                <m:r>
                  <w:rPr>
                    <w:rFonts w:ascii="Cambria Math" w:hAnsi="Cambria Math"/>
                    <w:sz w:val="20"/>
                  </w:rPr>
                  <m:t>min</m:t>
                </m:r>
              </m:sub>
            </m:sSub>
          </m:den>
        </m:f>
        <m:r>
          <w:rPr>
            <w:rFonts w:ascii="Cambria Math" w:hAnsi="Cambria Math"/>
            <w:sz w:val="28"/>
          </w:rPr>
          <m:t xml:space="preserve">                                      (2)</m:t>
        </m:r>
      </m:oMath>
    </w:p>
    <w:p w14:paraId="6234829A" w14:textId="77777777" w:rsidR="0038310E" w:rsidRPr="00111ACC" w:rsidRDefault="0038310E" w:rsidP="006637A6">
      <w:pPr>
        <w:widowControl w:val="0"/>
        <w:tabs>
          <w:tab w:val="left" w:pos="993"/>
        </w:tabs>
        <w:ind w:firstLine="709"/>
        <w:contextualSpacing/>
        <w:jc w:val="both"/>
        <w:rPr>
          <w:sz w:val="28"/>
          <w:szCs w:val="28"/>
        </w:rPr>
      </w:pPr>
      <w:r>
        <w:rPr>
          <w:sz w:val="28"/>
          <w:szCs w:val="28"/>
        </w:rPr>
        <w:t>где xₕ - фактическое значение i-го показателя по г. Алматы за анализируемый период; x</w:t>
      </w:r>
      <m:oMath>
        <m:sSub>
          <m:sSubPr>
            <m:ctrlPr>
              <w:rPr>
                <w:rFonts w:ascii="Cambria Math" w:hAnsi="Cambria Math"/>
                <w:sz w:val="28"/>
              </w:rPr>
            </m:ctrlPr>
          </m:sSubPr>
          <m:e/>
          <m:sub>
            <m:r>
              <w:rPr>
                <w:rFonts w:ascii="Cambria Math" w:hAnsi="Cambria Math"/>
                <w:sz w:val="20"/>
              </w:rPr>
              <m:t>max</m:t>
            </m:r>
          </m:sub>
        </m:sSub>
      </m:oMath>
      <w:r>
        <w:rPr>
          <w:sz w:val="28"/>
          <w:szCs w:val="28"/>
        </w:rPr>
        <w:t xml:space="preserve"> и x</w:t>
      </w:r>
      <m:oMath>
        <m:sSub>
          <m:sSubPr>
            <m:ctrlPr>
              <w:rPr>
                <w:rFonts w:ascii="Cambria Math" w:hAnsi="Cambria Math"/>
                <w:sz w:val="28"/>
              </w:rPr>
            </m:ctrlPr>
          </m:sSubPr>
          <m:e/>
          <m:sub>
            <m:r>
              <w:rPr>
                <w:rFonts w:ascii="Cambria Math" w:hAnsi="Cambria Math"/>
                <w:sz w:val="20"/>
              </w:rPr>
              <m:t>min</m:t>
            </m:r>
          </m:sub>
        </m:sSub>
      </m:oMath>
      <w:r>
        <w:rPr>
          <w:sz w:val="28"/>
          <w:szCs w:val="28"/>
        </w:rPr>
        <w:t xml:space="preserve"> - максимальное и минимальное референтные значения (пороговые бенчмарки), зафиксированные в региональном разрезе РК либо заложенные в целевых индикаторах национальных проектов развития.</w:t>
      </w:r>
    </w:p>
    <w:p w14:paraId="1383264A" w14:textId="77777777" w:rsidR="0038310E" w:rsidRPr="00111ACC" w:rsidRDefault="0038310E" w:rsidP="006637A6">
      <w:pPr>
        <w:widowControl w:val="0"/>
        <w:tabs>
          <w:tab w:val="left" w:pos="993"/>
        </w:tabs>
        <w:ind w:firstLine="709"/>
        <w:contextualSpacing/>
        <w:jc w:val="both"/>
        <w:rPr>
          <w:sz w:val="28"/>
          <w:szCs w:val="28"/>
        </w:rPr>
      </w:pPr>
      <w:r>
        <w:rPr>
          <w:sz w:val="28"/>
          <w:szCs w:val="28"/>
        </w:rPr>
        <w:lastRenderedPageBreak/>
        <w:t>Итоговый агрегированный индекс (I</w:t>
      </w:r>
      <m:oMath>
        <m:sSub>
          <m:sSubPr>
            <m:ctrlPr>
              <w:rPr>
                <w:rFonts w:ascii="Cambria Math" w:hAnsi="Cambria Math"/>
                <w:sz w:val="28"/>
              </w:rPr>
            </m:ctrlPr>
          </m:sSubPr>
          <m:e/>
          <m:sub>
            <m:r>
              <w:rPr>
                <w:rFonts w:ascii="Cambria Math" w:hAnsi="Cambria Math"/>
                <w:sz w:val="20"/>
              </w:rPr>
              <m:t>agg</m:t>
            </m:r>
          </m:sub>
        </m:sSub>
      </m:oMath>
      <w:r>
        <w:rPr>
          <w:sz w:val="28"/>
          <w:szCs w:val="28"/>
        </w:rPr>
        <w:t>) рассчитывался как средняя арифметическая невзвешенная всех 9 стандартизированных компонентов:</w:t>
      </w:r>
    </w:p>
    <w:p w14:paraId="29609E48" w14:textId="77777777" w:rsidR="0038310E" w:rsidRPr="00111ACC" w:rsidRDefault="0038310E" w:rsidP="006637A6">
      <w:pPr>
        <w:jc w:val="center"/>
        <w:rPr>
          <w:sz w:val="28"/>
          <w:szCs w:val="28"/>
        </w:rPr>
      </w:pPr>
      <w:r>
        <w:rPr>
          <w:sz w:val="28"/>
          <w:szCs w:val="28"/>
        </w:rPr>
        <w:t xml:space="preserve"> </w:t>
      </w:r>
      <m:oMath>
        <m:sSub>
          <m:sSubPr>
            <m:ctrlPr>
              <w:rPr>
                <w:rFonts w:ascii="Cambria Math" w:hAnsi="Cambria Math"/>
                <w:sz w:val="28"/>
              </w:rPr>
            </m:ctrlPr>
          </m:sSubPr>
          <m:e>
            <m:r>
              <w:rPr>
                <w:rFonts w:ascii="Cambria Math" w:hAnsi="Cambria Math"/>
                <w:sz w:val="28"/>
              </w:rPr>
              <m:t>I</m:t>
            </m:r>
          </m:e>
          <m:sub>
            <m:r>
              <w:rPr>
                <w:rFonts w:ascii="Cambria Math" w:hAnsi="Cambria Math"/>
                <w:sz w:val="20"/>
              </w:rPr>
              <m:t>agg</m:t>
            </m:r>
          </m:sub>
        </m:sSub>
        <m:r>
          <w:rPr>
            <w:rFonts w:ascii="Cambria Math" w:hAnsi="Cambria Math"/>
            <w:sz w:val="28"/>
          </w:rPr>
          <m:t xml:space="preserve"> = </m:t>
        </m:r>
        <m:f>
          <m:fPr>
            <m:ctrlPr>
              <w:rPr>
                <w:rFonts w:ascii="Cambria Math" w:hAnsi="Cambria Math"/>
                <w:sz w:val="28"/>
              </w:rPr>
            </m:ctrlPr>
          </m:fPr>
          <m:num>
            <m:r>
              <w:rPr>
                <w:rFonts w:ascii="Cambria Math" w:hAnsi="Cambria Math"/>
                <w:sz w:val="28"/>
              </w:rPr>
              <m:t>1</m:t>
            </m:r>
          </m:num>
          <m:den>
            <m:r>
              <w:rPr>
                <w:rFonts w:ascii="Cambria Math" w:hAnsi="Cambria Math"/>
                <w:sz w:val="28"/>
              </w:rPr>
              <m:t>n</m:t>
            </m:r>
          </m:den>
        </m:f>
        <m:nary>
          <m:naryPr>
            <m:chr m:val="∑"/>
            <m:limLoc m:val="undOvr"/>
            <m:ctrlPr>
              <w:rPr>
                <w:rFonts w:ascii="Cambria Math" w:hAnsi="Cambria Math"/>
                <w:sz w:val="28"/>
              </w:rPr>
            </m:ctrlPr>
          </m:naryPr>
          <m:sub>
            <m:r>
              <w:rPr>
                <w:rFonts w:ascii="Cambria Math" w:hAnsi="Cambria Math"/>
                <w:sz w:val="20"/>
              </w:rPr>
              <m:t>i=1</m:t>
            </m:r>
          </m:sub>
          <m:sup>
            <m:r>
              <w:rPr>
                <w:rFonts w:ascii="Cambria Math" w:hAnsi="Cambria Math"/>
                <w:sz w:val="20"/>
              </w:rPr>
              <m:t>n</m:t>
            </m:r>
          </m:sup>
          <m:e>
            <m:sSub>
              <m:sSubPr>
                <m:ctrlPr>
                  <w:rPr>
                    <w:rFonts w:ascii="Cambria Math" w:hAnsi="Cambria Math"/>
                    <w:sz w:val="28"/>
                  </w:rPr>
                </m:ctrlPr>
              </m:sSubPr>
              <m:e>
                <m:r>
                  <w:rPr>
                    <w:rFonts w:ascii="Cambria Math" w:hAnsi="Cambria Math"/>
                    <w:sz w:val="28"/>
                  </w:rPr>
                  <m:t>I</m:t>
                </m:r>
              </m:e>
              <m:sub>
                <m:r>
                  <w:rPr>
                    <w:rFonts w:ascii="Cambria Math" w:hAnsi="Cambria Math"/>
                    <w:sz w:val="20"/>
                  </w:rPr>
                  <m:t>i</m:t>
                </m:r>
              </m:sub>
            </m:sSub>
          </m:e>
        </m:nary>
        <m:r>
          <w:rPr>
            <w:rFonts w:ascii="Cambria Math" w:hAnsi="Cambria Math"/>
            <w:sz w:val="28"/>
          </w:rPr>
          <m:t>                                 (3)</m:t>
        </m:r>
      </m:oMath>
    </w:p>
    <w:p w14:paraId="7AA4E8E0" w14:textId="77777777" w:rsidR="0038310E" w:rsidRPr="00111ACC" w:rsidRDefault="0038310E" w:rsidP="006637A6">
      <w:pPr>
        <w:widowControl w:val="0"/>
        <w:tabs>
          <w:tab w:val="left" w:pos="993"/>
        </w:tabs>
        <w:ind w:firstLine="709"/>
        <w:contextualSpacing/>
        <w:jc w:val="both"/>
        <w:rPr>
          <w:sz w:val="28"/>
          <w:szCs w:val="28"/>
        </w:rPr>
      </w:pPr>
      <w:r>
        <w:rPr>
          <w:sz w:val="28"/>
          <w:szCs w:val="28"/>
        </w:rPr>
        <w:t>где n = 9. В таблице 13 представлены консолидированные итоги расчетов.</w:t>
      </w:r>
    </w:p>
    <w:p w14:paraId="2386C679" w14:textId="77777777" w:rsidR="0038310E" w:rsidRPr="00111ACC" w:rsidRDefault="0038310E" w:rsidP="006637A6">
      <w:pPr>
        <w:widowControl w:val="0"/>
        <w:ind w:firstLine="709"/>
        <w:jc w:val="both"/>
        <w:rPr>
          <w:bCs/>
          <w:sz w:val="28"/>
          <w:szCs w:val="28"/>
        </w:rPr>
      </w:pPr>
    </w:p>
    <w:p w14:paraId="0478D56B" w14:textId="77777777" w:rsidR="0038310E" w:rsidRPr="00111ACC" w:rsidRDefault="0038310E" w:rsidP="006637A6">
      <w:pPr>
        <w:widowControl w:val="0"/>
        <w:ind w:firstLine="709"/>
        <w:jc w:val="both"/>
        <w:rPr>
          <w:b/>
          <w:bCs/>
          <w:sz w:val="28"/>
          <w:szCs w:val="28"/>
        </w:rPr>
      </w:pPr>
      <w:r>
        <w:rPr>
          <w:b/>
          <w:bCs/>
          <w:sz w:val="28"/>
          <w:szCs w:val="28"/>
        </w:rPr>
        <w:t>Верификация исходных данных и алгоритм расчёта на примере показателя ВРП</w:t>
      </w:r>
    </w:p>
    <w:p w14:paraId="2AA02BF6" w14:textId="6235046D" w:rsidR="0038310E" w:rsidRPr="00111ACC" w:rsidRDefault="00BE7CC5" w:rsidP="006637A6">
      <w:pPr>
        <w:widowControl w:val="0"/>
        <w:ind w:firstLine="709"/>
        <w:jc w:val="both"/>
        <w:rPr>
          <w:sz w:val="28"/>
          <w:szCs w:val="28"/>
        </w:rPr>
      </w:pPr>
      <w:r>
        <w:rPr>
          <w:sz w:val="28"/>
          <w:szCs w:val="28"/>
        </w:rPr>
        <w:t>Продемонстрируем пошаговый алгоритм расчёта на примере первого индикатора - “Темпы роста ВРП (реальный рост)”.</w:t>
      </w:r>
    </w:p>
    <w:p w14:paraId="5DC337C9" w14:textId="77777777" w:rsidR="0038310E" w:rsidRPr="00111ACC" w:rsidRDefault="0038310E" w:rsidP="006637A6">
      <w:pPr>
        <w:widowControl w:val="0"/>
        <w:ind w:firstLine="709"/>
        <w:jc w:val="both"/>
        <w:rPr>
          <w:b/>
          <w:bCs/>
          <w:sz w:val="28"/>
          <w:szCs w:val="28"/>
        </w:rPr>
      </w:pPr>
      <w:r>
        <w:rPr>
          <w:b/>
          <w:bCs/>
          <w:sz w:val="28"/>
          <w:szCs w:val="28"/>
        </w:rPr>
        <w:t>Шаг 1. Расчёт фактического среднего значения за 5 лет (X</w:t>
      </w:r>
      <w:r>
        <w:rPr>
          <w:b/>
          <w:bCs/>
          <w:sz w:val="28"/>
          <w:szCs w:val="28"/>
          <w:vertAlign w:val="subscript"/>
        </w:rPr>
        <w:t>avg</w:t>
      </w:r>
      <w:r>
        <w:rPr>
          <w:b/>
          <w:bCs/>
          <w:sz w:val="28"/>
          <w:szCs w:val="28"/>
        </w:rPr>
        <w:t>).</w:t>
      </w:r>
    </w:p>
    <w:p w14:paraId="253FF56F" w14:textId="3D923BF1" w:rsidR="0038310E" w:rsidRPr="00111ACC" w:rsidRDefault="0038310E" w:rsidP="006637A6">
      <w:pPr>
        <w:widowControl w:val="0"/>
        <w:ind w:firstLine="709"/>
        <w:jc w:val="both"/>
        <w:rPr>
          <w:sz w:val="28"/>
          <w:szCs w:val="28"/>
        </w:rPr>
      </w:pPr>
      <w:r>
        <w:rPr>
          <w:sz w:val="28"/>
          <w:szCs w:val="28"/>
        </w:rPr>
        <w:t>Исходные статистические данные реального роста ВРП г. Алматы за анализируемый период составили: 2021 г. - 105,3%; 2022 г. - 105,0%; 2023 г. - 110,1%; 2024 г. - 104,5%; 2025 г. - 104,1% (источник: Бюро национальной статистики АСПиР РК, Приложение И). Средняя арифметическая за период:</w:t>
      </w:r>
    </w:p>
    <w:p w14:paraId="21B76DE1" w14:textId="77777777" w:rsidR="0038310E" w:rsidRPr="00111ACC" w:rsidRDefault="0038310E" w:rsidP="006637A6">
      <w:pPr>
        <w:widowControl w:val="0"/>
        <w:jc w:val="center"/>
        <w:rPr>
          <w:sz w:val="28"/>
          <w:szCs w:val="28"/>
        </w:rPr>
      </w:pPr>
      <w:r>
        <w:rPr>
          <w:sz w:val="28"/>
          <w:szCs w:val="28"/>
        </w:rPr>
        <w:t>X</w:t>
      </w:r>
      <w:r>
        <w:rPr>
          <w:sz w:val="28"/>
          <w:szCs w:val="28"/>
          <w:vertAlign w:val="subscript"/>
        </w:rPr>
        <w:t>avg</w:t>
      </w:r>
      <w:r>
        <w:rPr>
          <w:sz w:val="28"/>
          <w:szCs w:val="28"/>
        </w:rPr>
        <w:t xml:space="preserve"> = (105,3 + 105,0 + 110,1 + 104,5 + 104,1) / 5 = 529,0 / 5 = </w:t>
      </w:r>
      <w:r>
        <w:rPr>
          <w:b/>
          <w:bCs/>
          <w:sz w:val="28"/>
          <w:szCs w:val="28"/>
        </w:rPr>
        <w:t>105,8%</w:t>
      </w:r>
    </w:p>
    <w:p w14:paraId="14FF2051" w14:textId="61CB7F19" w:rsidR="0038310E" w:rsidRPr="00111ACC" w:rsidRDefault="0038310E" w:rsidP="006637A6">
      <w:pPr>
        <w:widowControl w:val="0"/>
        <w:ind w:firstLine="709"/>
        <w:jc w:val="both"/>
        <w:rPr>
          <w:b/>
          <w:bCs/>
          <w:sz w:val="28"/>
          <w:szCs w:val="28"/>
        </w:rPr>
      </w:pPr>
      <w:r>
        <w:rPr>
          <w:b/>
          <w:bCs/>
          <w:sz w:val="28"/>
          <w:szCs w:val="28"/>
        </w:rPr>
        <w:t>Шаг 2. Расчёт стандартизированного индекса (I</w:t>
      </w:r>
      <w:r>
        <w:rPr>
          <w:b/>
          <w:bCs/>
          <w:sz w:val="28"/>
          <w:szCs w:val="28"/>
          <w:vertAlign w:val="subscript"/>
        </w:rPr>
        <w:t>i</w:t>
      </w:r>
      <w:r>
        <w:rPr>
          <w:b/>
          <w:bCs/>
          <w:sz w:val="28"/>
          <w:szCs w:val="28"/>
        </w:rPr>
        <w:t>) по методу минимаксным шкалированием.</w:t>
      </w:r>
    </w:p>
    <w:p w14:paraId="1A877328" w14:textId="76BA910B" w:rsidR="0038310E" w:rsidRPr="00111ACC" w:rsidRDefault="0038310E" w:rsidP="006637A6">
      <w:pPr>
        <w:widowControl w:val="0"/>
        <w:ind w:firstLine="709"/>
        <w:jc w:val="both"/>
        <w:rPr>
          <w:sz w:val="28"/>
          <w:szCs w:val="28"/>
        </w:rPr>
      </w:pPr>
      <w:r>
        <w:rPr>
          <w:sz w:val="28"/>
          <w:szCs w:val="28"/>
        </w:rPr>
        <w:t>В качестве пороговых значений (бенчмарков) для г. Алматы в анализируемом периоде были определены на основе диапазона значений по всем столичным городам Центральной Азии: минимально допустимый уровень X</w:t>
      </w:r>
      <w:r>
        <w:rPr>
          <w:sz w:val="28"/>
          <w:szCs w:val="28"/>
          <w:vertAlign w:val="subscript"/>
        </w:rPr>
        <w:t>min</w:t>
      </w:r>
      <w:r>
        <w:rPr>
          <w:sz w:val="28"/>
          <w:szCs w:val="28"/>
        </w:rPr>
        <w:t xml:space="preserve"> = 101,7% (наименьший среднегодовой рост среди регионов за 2021-2025 гг.); максимально целевой уровень X</w:t>
      </w:r>
      <w:r>
        <w:rPr>
          <w:sz w:val="28"/>
          <w:szCs w:val="28"/>
          <w:vertAlign w:val="subscript"/>
        </w:rPr>
        <w:t>max</w:t>
      </w:r>
      <w:r>
        <w:rPr>
          <w:sz w:val="28"/>
          <w:szCs w:val="28"/>
        </w:rPr>
        <w:t xml:space="preserve"> = 106,7% (уровень лидера). Подставляем значения в формулу (1) для показателя-стимулятора:</w:t>
      </w:r>
    </w:p>
    <w:p w14:paraId="5959940E" w14:textId="562AEC6F" w:rsidR="0038310E" w:rsidRPr="00111ACC" w:rsidRDefault="0038310E" w:rsidP="006637A6">
      <w:pPr>
        <w:widowControl w:val="0"/>
        <w:jc w:val="center"/>
        <w:rPr>
          <w:sz w:val="28"/>
          <w:szCs w:val="28"/>
        </w:rPr>
      </w:pPr>
      <w:r>
        <w:rPr>
          <w:sz w:val="28"/>
          <w:szCs w:val="28"/>
        </w:rPr>
        <w:t>I</w:t>
      </w:r>
      <w:r>
        <w:rPr>
          <w:sz w:val="28"/>
          <w:szCs w:val="28"/>
          <w:vertAlign w:val="subscript"/>
        </w:rPr>
        <w:t>ВРП</w:t>
      </w:r>
      <w:r>
        <w:rPr>
          <w:sz w:val="28"/>
          <w:szCs w:val="28"/>
        </w:rPr>
        <w:t xml:space="preserve"> = (X</w:t>
      </w:r>
      <w:r>
        <w:rPr>
          <w:sz w:val="28"/>
          <w:szCs w:val="28"/>
          <w:vertAlign w:val="subscript"/>
        </w:rPr>
        <w:t>avg</w:t>
      </w:r>
      <w:r>
        <w:rPr>
          <w:sz w:val="28"/>
          <w:szCs w:val="28"/>
        </w:rPr>
        <w:t>−X</w:t>
      </w:r>
      <w:r>
        <w:rPr>
          <w:sz w:val="28"/>
          <w:szCs w:val="28"/>
          <w:vertAlign w:val="subscript"/>
        </w:rPr>
        <w:t>min</w:t>
      </w:r>
      <w:r>
        <w:rPr>
          <w:sz w:val="28"/>
          <w:szCs w:val="28"/>
        </w:rPr>
        <w:t>) / (X</w:t>
      </w:r>
      <w:r>
        <w:rPr>
          <w:sz w:val="28"/>
          <w:szCs w:val="28"/>
          <w:vertAlign w:val="subscript"/>
        </w:rPr>
        <w:t>max</w:t>
      </w:r>
      <w:r>
        <w:rPr>
          <w:sz w:val="28"/>
          <w:szCs w:val="28"/>
        </w:rPr>
        <w:t>−X</w:t>
      </w:r>
      <w:r>
        <w:rPr>
          <w:sz w:val="28"/>
          <w:szCs w:val="28"/>
          <w:vertAlign w:val="subscript"/>
        </w:rPr>
        <w:t>min</w:t>
      </w:r>
      <w:r>
        <w:rPr>
          <w:sz w:val="28"/>
          <w:szCs w:val="28"/>
        </w:rPr>
        <w:t xml:space="preserve">) = (105,8 − 101,7) / (106,7 − 101,7) = 4,1 / 5,0 = </w:t>
      </w:r>
      <w:r>
        <w:rPr>
          <w:b/>
          <w:bCs/>
          <w:sz w:val="28"/>
          <w:szCs w:val="28"/>
        </w:rPr>
        <w:t>0,82</w:t>
      </w:r>
    </w:p>
    <w:p w14:paraId="5C91C4B6" w14:textId="4259C6D5" w:rsidR="0038310E" w:rsidRPr="00111ACC" w:rsidRDefault="0038310E" w:rsidP="006637A6">
      <w:pPr>
        <w:widowControl w:val="0"/>
        <w:ind w:firstLine="709"/>
        <w:jc w:val="both"/>
        <w:rPr>
          <w:sz w:val="28"/>
          <w:szCs w:val="28"/>
        </w:rPr>
      </w:pPr>
      <w:r>
        <w:rPr>
          <w:sz w:val="28"/>
          <w:szCs w:val="28"/>
        </w:rPr>
        <w:t>Таким образом, значение 0,82 для индикатора “Темпы роста ВРП” верифицировано на основе первичных статистических данных за каждый год периода 2021-2025 гг. Аналогичный пошаговый алгоритм с использованием релевантных X</w:t>
      </w:r>
      <w:r>
        <w:rPr>
          <w:sz w:val="28"/>
          <w:szCs w:val="28"/>
          <w:vertAlign w:val="subscript"/>
        </w:rPr>
        <w:t>min</w:t>
      </w:r>
      <w:r>
        <w:rPr>
          <w:sz w:val="28"/>
          <w:szCs w:val="28"/>
        </w:rPr>
        <w:t xml:space="preserve"> и X</w:t>
      </w:r>
      <w:r>
        <w:rPr>
          <w:sz w:val="28"/>
          <w:szCs w:val="28"/>
          <w:vertAlign w:val="subscript"/>
        </w:rPr>
        <w:t>max</w:t>
      </w:r>
      <w:r>
        <w:rPr>
          <w:sz w:val="28"/>
          <w:szCs w:val="28"/>
        </w:rPr>
        <w:t xml:space="preserve"> применён для всех остальных 8 индикаторов. Развёрнутая матрица исходных годовых данных по каждому показателю за 2021-2025 гг. представлена в Приложении Ж.</w:t>
      </w:r>
    </w:p>
    <w:p w14:paraId="5F345BF9" w14:textId="77777777" w:rsidR="0038310E" w:rsidRPr="00111ACC" w:rsidRDefault="0038310E" w:rsidP="006637A6">
      <w:pPr>
        <w:widowControl w:val="0"/>
        <w:ind w:firstLine="709"/>
        <w:jc w:val="both"/>
        <w:rPr>
          <w:sz w:val="28"/>
          <w:szCs w:val="28"/>
        </w:rPr>
      </w:pPr>
    </w:p>
    <w:p w14:paraId="76B941D6" w14:textId="77777777" w:rsidR="0038310E" w:rsidRPr="00111ACC" w:rsidRDefault="0038310E" w:rsidP="006637A6">
      <w:pPr>
        <w:widowControl w:val="0"/>
        <w:ind w:firstLine="709"/>
        <w:jc w:val="both"/>
        <w:rPr>
          <w:bCs/>
          <w:sz w:val="28"/>
          <w:szCs w:val="28"/>
        </w:rPr>
      </w:pPr>
      <w:r>
        <w:rPr>
          <w:bCs/>
          <w:sz w:val="28"/>
          <w:szCs w:val="28"/>
        </w:rPr>
        <w:t>Таблица 13 - Результаты расчета агрегированного индекса инвестиционного потенциала г. Алматы (по итогам 2021-2025 гг.)</w:t>
      </w:r>
    </w:p>
    <w:p w14:paraId="3C1F9B8A" w14:textId="77777777" w:rsidR="0038310E" w:rsidRPr="00111ACC" w:rsidRDefault="0038310E" w:rsidP="006637A6">
      <w:pPr>
        <w:widowControl w:val="0"/>
        <w:ind w:firstLine="709"/>
        <w:jc w:val="both"/>
        <w:rPr>
          <w:sz w:val="28"/>
          <w:szCs w:val="28"/>
        </w:rPr>
      </w:pPr>
    </w:p>
    <w:tbl>
      <w:tblPr>
        <w:tblStyle w:val="ListTable3-Accent5"/>
        <w:tblW w:w="9638" w:type="dxa"/>
        <w:tblLook w:val="04A0" w:firstRow="1" w:lastRow="0" w:firstColumn="1" w:lastColumn="0" w:noHBand="0" w:noVBand="1"/>
      </w:tblPr>
      <w:tblGrid>
        <w:gridCol w:w="438"/>
        <w:gridCol w:w="2473"/>
        <w:gridCol w:w="1182"/>
        <w:gridCol w:w="1679"/>
        <w:gridCol w:w="2609"/>
        <w:gridCol w:w="1257"/>
      </w:tblGrid>
      <w:tr w:rsidR="0038310E" w:rsidRPr="00111ACC" w14:paraId="59AA422C" w14:textId="77777777" w:rsidTr="000A4B4C">
        <w:trPr>
          <w:cnfStyle w:val="100000000000" w:firstRow="1" w:lastRow="0" w:firstColumn="0" w:lastColumn="0" w:oddVBand="0" w:evenVBand="0" w:oddHBand="0" w:evenHBand="0" w:firstRowFirstColumn="0" w:firstRowLastColumn="0" w:lastRowFirstColumn="0" w:lastRowLastColumn="0"/>
          <w:trHeight w:val="400"/>
        </w:trPr>
        <w:tc>
          <w:tcPr>
            <w:cnfStyle w:val="001000000100" w:firstRow="0" w:lastRow="0" w:firstColumn="1" w:lastColumn="0" w:oddVBand="0" w:evenVBand="0" w:oddHBand="0" w:evenHBand="0" w:firstRowFirstColumn="1" w:firstRowLastColumn="0" w:lastRowFirstColumn="0" w:lastRowLastColumn="0"/>
            <w:tcW w:w="400" w:type="dxa"/>
          </w:tcPr>
          <w:p w14:paraId="239ECD15" w14:textId="77777777" w:rsidR="0038310E" w:rsidRPr="00111ACC" w:rsidRDefault="0038310E" w:rsidP="006637A6">
            <w:pPr>
              <w:jc w:val="center"/>
              <w:rPr>
                <w:b w:val="0"/>
                <w:sz w:val="22"/>
                <w:szCs w:val="22"/>
              </w:rPr>
            </w:pPr>
            <w:r>
              <w:rPr>
                <w:sz w:val="22"/>
                <w:szCs w:val="22"/>
              </w:rPr>
              <w:t>№</w:t>
            </w:r>
          </w:p>
        </w:tc>
        <w:tc>
          <w:tcPr>
            <w:tcW w:w="2800" w:type="dxa"/>
          </w:tcPr>
          <w:p w14:paraId="1E2E7134" w14:textId="77777777" w:rsidR="0038310E" w:rsidRPr="00111ACC" w:rsidRDefault="0038310E" w:rsidP="006637A6">
            <w:pPr>
              <w:jc w:val="center"/>
              <w:cnfStyle w:val="100000000000" w:firstRow="1" w:lastRow="0" w:firstColumn="0" w:lastColumn="0" w:oddVBand="0" w:evenVBand="0" w:oddHBand="0" w:evenHBand="0" w:firstRowFirstColumn="0" w:firstRowLastColumn="0" w:lastRowFirstColumn="0" w:lastRowLastColumn="0"/>
              <w:rPr>
                <w:b w:val="0"/>
                <w:sz w:val="22"/>
                <w:szCs w:val="22"/>
              </w:rPr>
            </w:pPr>
            <w:r>
              <w:rPr>
                <w:sz w:val="22"/>
                <w:szCs w:val="22"/>
              </w:rPr>
              <w:t>Наименование частных показателей</w:t>
            </w:r>
          </w:p>
        </w:tc>
        <w:tc>
          <w:tcPr>
            <w:tcW w:w="1400" w:type="dxa"/>
          </w:tcPr>
          <w:p w14:paraId="76B991CF" w14:textId="77777777" w:rsidR="0038310E" w:rsidRPr="00111ACC" w:rsidRDefault="0038310E" w:rsidP="006637A6">
            <w:pPr>
              <w:jc w:val="center"/>
              <w:cnfStyle w:val="100000000000" w:firstRow="1" w:lastRow="0" w:firstColumn="0" w:lastColumn="0" w:oddVBand="0" w:evenVBand="0" w:oddHBand="0" w:evenHBand="0" w:firstRowFirstColumn="0" w:firstRowLastColumn="0" w:lastRowFirstColumn="0" w:lastRowLastColumn="0"/>
              <w:rPr>
                <w:b w:val="0"/>
                <w:sz w:val="22"/>
                <w:szCs w:val="22"/>
              </w:rPr>
            </w:pPr>
            <w:r>
              <w:rPr>
                <w:sz w:val="22"/>
                <w:szCs w:val="22"/>
              </w:rPr>
              <w:t>Ед. изм.</w:t>
            </w:r>
          </w:p>
        </w:tc>
        <w:tc>
          <w:tcPr>
            <w:tcW w:w="1738" w:type="dxa"/>
          </w:tcPr>
          <w:p w14:paraId="481B9BB3" w14:textId="77777777" w:rsidR="0038310E" w:rsidRPr="00111ACC" w:rsidRDefault="0038310E" w:rsidP="006637A6">
            <w:pPr>
              <w:jc w:val="center"/>
              <w:cnfStyle w:val="100000000000" w:firstRow="1" w:lastRow="0" w:firstColumn="0" w:lastColumn="0" w:oddVBand="0" w:evenVBand="0" w:oddHBand="0" w:evenHBand="0" w:firstRowFirstColumn="0" w:firstRowLastColumn="0" w:lastRowFirstColumn="0" w:lastRowLastColumn="0"/>
              <w:rPr>
                <w:b w:val="0"/>
                <w:sz w:val="22"/>
                <w:szCs w:val="22"/>
              </w:rPr>
            </w:pPr>
            <w:r>
              <w:rPr>
                <w:sz w:val="22"/>
                <w:szCs w:val="22"/>
              </w:rPr>
              <w:t>Тип показателя</w:t>
            </w:r>
          </w:p>
        </w:tc>
        <w:tc>
          <w:tcPr>
            <w:tcW w:w="1900" w:type="dxa"/>
          </w:tcPr>
          <w:p w14:paraId="6630F246" w14:textId="77777777" w:rsidR="0038310E" w:rsidRPr="00111ACC" w:rsidRDefault="0038310E" w:rsidP="006637A6">
            <w:pPr>
              <w:jc w:val="center"/>
              <w:cnfStyle w:val="100000000000" w:firstRow="1" w:lastRow="0" w:firstColumn="0" w:lastColumn="0" w:oddVBand="0" w:evenVBand="0" w:oddHBand="0" w:evenHBand="0" w:firstRowFirstColumn="0" w:firstRowLastColumn="0" w:lastRowFirstColumn="0" w:lastRowLastColumn="0"/>
              <w:rPr>
                <w:b w:val="0"/>
                <w:sz w:val="22"/>
                <w:szCs w:val="22"/>
              </w:rPr>
            </w:pPr>
            <w:r>
              <w:rPr>
                <w:sz w:val="22"/>
                <w:szCs w:val="22"/>
              </w:rPr>
              <w:t>Факт. значение (ср. за 5 лет)</w:t>
            </w:r>
          </w:p>
        </w:tc>
        <w:tc>
          <w:tcPr>
            <w:tcW w:w="1400" w:type="dxa"/>
          </w:tcPr>
          <w:p w14:paraId="7ECB55DF" w14:textId="77777777" w:rsidR="0038310E" w:rsidRPr="00111ACC" w:rsidRDefault="0038310E" w:rsidP="006637A6">
            <w:pPr>
              <w:jc w:val="center"/>
              <w:cnfStyle w:val="100000000000" w:firstRow="1" w:lastRow="0" w:firstColumn="0" w:lastColumn="0" w:oddVBand="0" w:evenVBand="0" w:oddHBand="0" w:evenHBand="0" w:firstRowFirstColumn="0" w:firstRowLastColumn="0" w:lastRowFirstColumn="0" w:lastRowLastColumn="0"/>
              <w:rPr>
                <w:b w:val="0"/>
                <w:sz w:val="22"/>
                <w:szCs w:val="22"/>
              </w:rPr>
            </w:pPr>
            <w:r>
              <w:rPr>
                <w:sz w:val="22"/>
                <w:szCs w:val="22"/>
              </w:rPr>
              <w:t>Индекс (Iₕ)</w:t>
            </w:r>
          </w:p>
        </w:tc>
      </w:tr>
      <w:tr w:rsidR="0038310E" w:rsidRPr="00111ACC" w14:paraId="2DFF7195"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6"/>
          </w:tcPr>
          <w:p w14:paraId="73B97D0E" w14:textId="77777777" w:rsidR="0038310E" w:rsidRPr="00111ACC" w:rsidRDefault="0038310E" w:rsidP="006637A6">
            <w:pPr>
              <w:rPr>
                <w:b w:val="0"/>
                <w:i/>
                <w:sz w:val="22"/>
                <w:szCs w:val="22"/>
              </w:rPr>
            </w:pPr>
            <w:r>
              <w:rPr>
                <w:i/>
                <w:sz w:val="22"/>
                <w:szCs w:val="22"/>
              </w:rPr>
              <w:t>I. Экономико-производственный блок</w:t>
            </w:r>
          </w:p>
        </w:tc>
      </w:tr>
      <w:tr w:rsidR="0038310E" w:rsidRPr="00111ACC" w14:paraId="157311A1" w14:textId="77777777" w:rsidTr="000A4B4C">
        <w:tc>
          <w:tcPr>
            <w:cnfStyle w:val="001000000000" w:firstRow="0" w:lastRow="0" w:firstColumn="1" w:lastColumn="0" w:oddVBand="0" w:evenVBand="0" w:oddHBand="0" w:evenHBand="0" w:firstRowFirstColumn="0" w:firstRowLastColumn="0" w:lastRowFirstColumn="0" w:lastRowLastColumn="0"/>
            <w:tcW w:w="400" w:type="dxa"/>
          </w:tcPr>
          <w:p w14:paraId="3BB51F65" w14:textId="77777777" w:rsidR="0038310E" w:rsidRPr="00111ACC" w:rsidRDefault="0038310E" w:rsidP="006637A6">
            <w:pPr>
              <w:jc w:val="center"/>
              <w:rPr>
                <w:sz w:val="22"/>
                <w:szCs w:val="22"/>
              </w:rPr>
            </w:pPr>
            <w:r>
              <w:rPr>
                <w:sz w:val="22"/>
                <w:szCs w:val="22"/>
              </w:rPr>
              <w:t>1</w:t>
            </w:r>
          </w:p>
        </w:tc>
        <w:tc>
          <w:tcPr>
            <w:tcW w:w="2800" w:type="dxa"/>
          </w:tcPr>
          <w:p w14:paraId="2E823D5C"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Темпы роста ВРП (реальный рост)</w:t>
            </w:r>
          </w:p>
        </w:tc>
        <w:tc>
          <w:tcPr>
            <w:tcW w:w="1400" w:type="dxa"/>
          </w:tcPr>
          <w:p w14:paraId="5578B9D4"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к пред. году</w:t>
            </w:r>
          </w:p>
        </w:tc>
        <w:tc>
          <w:tcPr>
            <w:tcW w:w="1738" w:type="dxa"/>
          </w:tcPr>
          <w:p w14:paraId="137DD7D4"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Стимулятор</w:t>
            </w:r>
          </w:p>
        </w:tc>
        <w:tc>
          <w:tcPr>
            <w:tcW w:w="1900" w:type="dxa"/>
          </w:tcPr>
          <w:p w14:paraId="5DCDA360"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105,8</w:t>
            </w:r>
          </w:p>
        </w:tc>
        <w:tc>
          <w:tcPr>
            <w:tcW w:w="1400" w:type="dxa"/>
          </w:tcPr>
          <w:p w14:paraId="35017F07"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0,82</w:t>
            </w:r>
          </w:p>
        </w:tc>
      </w:tr>
      <w:tr w:rsidR="0038310E" w:rsidRPr="00111ACC" w14:paraId="46A2555B"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14:paraId="7A77F80B" w14:textId="77777777" w:rsidR="0038310E" w:rsidRPr="00111ACC" w:rsidRDefault="0038310E" w:rsidP="006637A6">
            <w:pPr>
              <w:jc w:val="center"/>
              <w:rPr>
                <w:sz w:val="22"/>
                <w:szCs w:val="22"/>
              </w:rPr>
            </w:pPr>
            <w:r>
              <w:rPr>
                <w:sz w:val="22"/>
                <w:szCs w:val="22"/>
              </w:rPr>
              <w:t>2</w:t>
            </w:r>
          </w:p>
        </w:tc>
        <w:tc>
          <w:tcPr>
            <w:tcW w:w="2800" w:type="dxa"/>
          </w:tcPr>
          <w:p w14:paraId="6773C4CA"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Индекс промышленного производства</w:t>
            </w:r>
          </w:p>
        </w:tc>
        <w:tc>
          <w:tcPr>
            <w:tcW w:w="1400" w:type="dxa"/>
          </w:tcPr>
          <w:p w14:paraId="5F5170E4"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к пред. году</w:t>
            </w:r>
          </w:p>
        </w:tc>
        <w:tc>
          <w:tcPr>
            <w:tcW w:w="1738" w:type="dxa"/>
          </w:tcPr>
          <w:p w14:paraId="5264D02A"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Стимулятор</w:t>
            </w:r>
          </w:p>
        </w:tc>
        <w:tc>
          <w:tcPr>
            <w:tcW w:w="1900" w:type="dxa"/>
          </w:tcPr>
          <w:p w14:paraId="0092C656"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106,5</w:t>
            </w:r>
          </w:p>
        </w:tc>
        <w:tc>
          <w:tcPr>
            <w:tcW w:w="1400" w:type="dxa"/>
          </w:tcPr>
          <w:p w14:paraId="19CF7403"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b/>
                <w:sz w:val="22"/>
                <w:szCs w:val="22"/>
              </w:rPr>
            </w:pPr>
            <w:r>
              <w:rPr>
                <w:b/>
                <w:sz w:val="22"/>
                <w:szCs w:val="22"/>
              </w:rPr>
              <w:t>0,78</w:t>
            </w:r>
          </w:p>
        </w:tc>
      </w:tr>
      <w:tr w:rsidR="0038310E" w:rsidRPr="00111ACC" w14:paraId="1D52657C" w14:textId="77777777" w:rsidTr="000A4B4C">
        <w:tc>
          <w:tcPr>
            <w:cnfStyle w:val="001000000000" w:firstRow="0" w:lastRow="0" w:firstColumn="1" w:lastColumn="0" w:oddVBand="0" w:evenVBand="0" w:oddHBand="0" w:evenHBand="0" w:firstRowFirstColumn="0" w:firstRowLastColumn="0" w:lastRowFirstColumn="0" w:lastRowLastColumn="0"/>
            <w:tcW w:w="400" w:type="dxa"/>
          </w:tcPr>
          <w:p w14:paraId="5CB1673A" w14:textId="77777777" w:rsidR="0038310E" w:rsidRPr="00111ACC" w:rsidRDefault="0038310E" w:rsidP="006637A6">
            <w:pPr>
              <w:jc w:val="center"/>
              <w:rPr>
                <w:sz w:val="22"/>
                <w:szCs w:val="22"/>
              </w:rPr>
            </w:pPr>
            <w:r>
              <w:rPr>
                <w:sz w:val="22"/>
                <w:szCs w:val="22"/>
              </w:rPr>
              <w:t>3</w:t>
            </w:r>
          </w:p>
        </w:tc>
        <w:tc>
          <w:tcPr>
            <w:tcW w:w="2800" w:type="dxa"/>
          </w:tcPr>
          <w:p w14:paraId="1CD1F217"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Темпы роста объема строительных работ</w:t>
            </w:r>
          </w:p>
        </w:tc>
        <w:tc>
          <w:tcPr>
            <w:tcW w:w="1400" w:type="dxa"/>
          </w:tcPr>
          <w:p w14:paraId="3D4123EA"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к пред. году</w:t>
            </w:r>
          </w:p>
        </w:tc>
        <w:tc>
          <w:tcPr>
            <w:tcW w:w="1738" w:type="dxa"/>
          </w:tcPr>
          <w:p w14:paraId="070B8D65"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Стимулятор</w:t>
            </w:r>
          </w:p>
        </w:tc>
        <w:tc>
          <w:tcPr>
            <w:tcW w:w="1900" w:type="dxa"/>
          </w:tcPr>
          <w:p w14:paraId="613C16CF"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108,2</w:t>
            </w:r>
          </w:p>
        </w:tc>
        <w:tc>
          <w:tcPr>
            <w:tcW w:w="1400" w:type="dxa"/>
          </w:tcPr>
          <w:p w14:paraId="5943E91A"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0,75</w:t>
            </w:r>
          </w:p>
        </w:tc>
      </w:tr>
      <w:tr w:rsidR="0038310E" w:rsidRPr="00111ACC" w14:paraId="536CCD71"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6"/>
          </w:tcPr>
          <w:p w14:paraId="7D0C141E" w14:textId="77777777" w:rsidR="0038310E" w:rsidRPr="00111ACC" w:rsidRDefault="0038310E" w:rsidP="006637A6">
            <w:pPr>
              <w:rPr>
                <w:b w:val="0"/>
                <w:i/>
                <w:sz w:val="22"/>
                <w:szCs w:val="22"/>
              </w:rPr>
            </w:pPr>
            <w:r>
              <w:rPr>
                <w:i/>
                <w:sz w:val="22"/>
                <w:szCs w:val="22"/>
              </w:rPr>
              <w:t>II. Социальный блок</w:t>
            </w:r>
          </w:p>
        </w:tc>
      </w:tr>
      <w:tr w:rsidR="0038310E" w:rsidRPr="00111ACC" w14:paraId="6A9C0BF3" w14:textId="77777777" w:rsidTr="000A4B4C">
        <w:tc>
          <w:tcPr>
            <w:cnfStyle w:val="001000000000" w:firstRow="0" w:lastRow="0" w:firstColumn="1" w:lastColumn="0" w:oddVBand="0" w:evenVBand="0" w:oddHBand="0" w:evenHBand="0" w:firstRowFirstColumn="0" w:firstRowLastColumn="0" w:lastRowFirstColumn="0" w:lastRowLastColumn="0"/>
            <w:tcW w:w="400" w:type="dxa"/>
          </w:tcPr>
          <w:p w14:paraId="10123C59" w14:textId="77777777" w:rsidR="0038310E" w:rsidRPr="00111ACC" w:rsidRDefault="0038310E" w:rsidP="006637A6">
            <w:pPr>
              <w:jc w:val="center"/>
              <w:rPr>
                <w:sz w:val="22"/>
                <w:szCs w:val="22"/>
              </w:rPr>
            </w:pPr>
            <w:r>
              <w:rPr>
                <w:sz w:val="22"/>
                <w:szCs w:val="22"/>
              </w:rPr>
              <w:lastRenderedPageBreak/>
              <w:t>4</w:t>
            </w:r>
          </w:p>
        </w:tc>
        <w:tc>
          <w:tcPr>
            <w:tcW w:w="2800" w:type="dxa"/>
          </w:tcPr>
          <w:p w14:paraId="26A1E312"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Индекс реальных денежных доходов населения</w:t>
            </w:r>
          </w:p>
        </w:tc>
        <w:tc>
          <w:tcPr>
            <w:tcW w:w="1400" w:type="dxa"/>
          </w:tcPr>
          <w:p w14:paraId="2B9100FB"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к пред. году</w:t>
            </w:r>
          </w:p>
        </w:tc>
        <w:tc>
          <w:tcPr>
            <w:tcW w:w="1738" w:type="dxa"/>
          </w:tcPr>
          <w:p w14:paraId="74DF760C"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Стимулятор</w:t>
            </w:r>
          </w:p>
        </w:tc>
        <w:tc>
          <w:tcPr>
            <w:tcW w:w="1900" w:type="dxa"/>
          </w:tcPr>
          <w:p w14:paraId="3BC09489"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103,5</w:t>
            </w:r>
          </w:p>
        </w:tc>
        <w:tc>
          <w:tcPr>
            <w:tcW w:w="1400" w:type="dxa"/>
          </w:tcPr>
          <w:p w14:paraId="660F0E14"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0,65</w:t>
            </w:r>
          </w:p>
        </w:tc>
      </w:tr>
      <w:tr w:rsidR="0038310E" w:rsidRPr="00111ACC" w14:paraId="0B252DF6"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14:paraId="7F835EB0" w14:textId="77777777" w:rsidR="0038310E" w:rsidRPr="00111ACC" w:rsidRDefault="0038310E" w:rsidP="006637A6">
            <w:pPr>
              <w:jc w:val="center"/>
              <w:rPr>
                <w:sz w:val="22"/>
                <w:szCs w:val="22"/>
              </w:rPr>
            </w:pPr>
            <w:r>
              <w:rPr>
                <w:sz w:val="22"/>
                <w:szCs w:val="22"/>
              </w:rPr>
              <w:t>5</w:t>
            </w:r>
          </w:p>
        </w:tc>
        <w:tc>
          <w:tcPr>
            <w:tcW w:w="2800" w:type="dxa"/>
          </w:tcPr>
          <w:p w14:paraId="6DD477FA"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Уровень безработицы</w:t>
            </w:r>
          </w:p>
        </w:tc>
        <w:tc>
          <w:tcPr>
            <w:tcW w:w="1400" w:type="dxa"/>
          </w:tcPr>
          <w:p w14:paraId="0B0B9D59"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t>
            </w:r>
          </w:p>
        </w:tc>
        <w:tc>
          <w:tcPr>
            <w:tcW w:w="1738" w:type="dxa"/>
          </w:tcPr>
          <w:p w14:paraId="57A0059F"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Дестимулятор</w:t>
            </w:r>
          </w:p>
        </w:tc>
        <w:tc>
          <w:tcPr>
            <w:tcW w:w="1900" w:type="dxa"/>
          </w:tcPr>
          <w:p w14:paraId="310477A2"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4,6</w:t>
            </w:r>
          </w:p>
        </w:tc>
        <w:tc>
          <w:tcPr>
            <w:tcW w:w="1400" w:type="dxa"/>
          </w:tcPr>
          <w:p w14:paraId="136E57A6"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b/>
                <w:sz w:val="22"/>
                <w:szCs w:val="22"/>
              </w:rPr>
            </w:pPr>
            <w:r>
              <w:rPr>
                <w:b/>
                <w:sz w:val="22"/>
                <w:szCs w:val="22"/>
              </w:rPr>
              <w:t>0,80</w:t>
            </w:r>
          </w:p>
        </w:tc>
      </w:tr>
      <w:tr w:rsidR="0038310E" w:rsidRPr="00111ACC" w14:paraId="6FC04DCE" w14:textId="77777777" w:rsidTr="000A4B4C">
        <w:tc>
          <w:tcPr>
            <w:cnfStyle w:val="001000000000" w:firstRow="0" w:lastRow="0" w:firstColumn="1" w:lastColumn="0" w:oddVBand="0" w:evenVBand="0" w:oddHBand="0" w:evenHBand="0" w:firstRowFirstColumn="0" w:firstRowLastColumn="0" w:lastRowFirstColumn="0" w:lastRowLastColumn="0"/>
            <w:tcW w:w="400" w:type="dxa"/>
          </w:tcPr>
          <w:p w14:paraId="2C60E1C1" w14:textId="77777777" w:rsidR="0038310E" w:rsidRPr="00111ACC" w:rsidRDefault="0038310E" w:rsidP="006637A6">
            <w:pPr>
              <w:jc w:val="center"/>
              <w:rPr>
                <w:sz w:val="22"/>
                <w:szCs w:val="22"/>
              </w:rPr>
            </w:pPr>
            <w:r>
              <w:rPr>
                <w:sz w:val="22"/>
                <w:szCs w:val="22"/>
              </w:rPr>
              <w:t>6</w:t>
            </w:r>
          </w:p>
        </w:tc>
        <w:tc>
          <w:tcPr>
            <w:tcW w:w="2800" w:type="dxa"/>
          </w:tcPr>
          <w:p w14:paraId="1BC1631C"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Доля населения с доходами ниже прожиточного минимума</w:t>
            </w:r>
          </w:p>
        </w:tc>
        <w:tc>
          <w:tcPr>
            <w:tcW w:w="1400" w:type="dxa"/>
          </w:tcPr>
          <w:p w14:paraId="6503F346"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c>
          <w:tcPr>
            <w:tcW w:w="1738" w:type="dxa"/>
          </w:tcPr>
          <w:p w14:paraId="6398B6EB"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Дестимулятор</w:t>
            </w:r>
          </w:p>
        </w:tc>
        <w:tc>
          <w:tcPr>
            <w:tcW w:w="1900" w:type="dxa"/>
          </w:tcPr>
          <w:p w14:paraId="74AE4430"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2,8</w:t>
            </w:r>
          </w:p>
        </w:tc>
        <w:tc>
          <w:tcPr>
            <w:tcW w:w="1400" w:type="dxa"/>
          </w:tcPr>
          <w:p w14:paraId="5C7AD814"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0,85</w:t>
            </w:r>
          </w:p>
        </w:tc>
      </w:tr>
      <w:tr w:rsidR="0038310E" w:rsidRPr="00111ACC" w14:paraId="25BFF709"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6"/>
          </w:tcPr>
          <w:p w14:paraId="3F75D02C" w14:textId="77777777" w:rsidR="0038310E" w:rsidRPr="00111ACC" w:rsidRDefault="0038310E" w:rsidP="006637A6">
            <w:pPr>
              <w:rPr>
                <w:b w:val="0"/>
                <w:i/>
                <w:sz w:val="22"/>
                <w:szCs w:val="22"/>
              </w:rPr>
            </w:pPr>
            <w:r>
              <w:rPr>
                <w:i/>
                <w:sz w:val="22"/>
                <w:szCs w:val="22"/>
              </w:rPr>
              <w:t>III. Бюджетно-финансовый блок</w:t>
            </w:r>
          </w:p>
        </w:tc>
      </w:tr>
      <w:tr w:rsidR="0038310E" w:rsidRPr="00111ACC" w14:paraId="2EEF2BCA" w14:textId="77777777" w:rsidTr="000A4B4C">
        <w:tc>
          <w:tcPr>
            <w:cnfStyle w:val="001000000000" w:firstRow="0" w:lastRow="0" w:firstColumn="1" w:lastColumn="0" w:oddVBand="0" w:evenVBand="0" w:oddHBand="0" w:evenHBand="0" w:firstRowFirstColumn="0" w:firstRowLastColumn="0" w:lastRowFirstColumn="0" w:lastRowLastColumn="0"/>
            <w:tcW w:w="400" w:type="dxa"/>
          </w:tcPr>
          <w:p w14:paraId="5074DFF2" w14:textId="77777777" w:rsidR="0038310E" w:rsidRPr="00111ACC" w:rsidRDefault="0038310E" w:rsidP="006637A6">
            <w:pPr>
              <w:jc w:val="center"/>
              <w:rPr>
                <w:sz w:val="22"/>
                <w:szCs w:val="22"/>
              </w:rPr>
            </w:pPr>
            <w:r>
              <w:rPr>
                <w:sz w:val="22"/>
                <w:szCs w:val="22"/>
              </w:rPr>
              <w:t>7</w:t>
            </w:r>
          </w:p>
        </w:tc>
        <w:tc>
          <w:tcPr>
            <w:tcW w:w="2800" w:type="dxa"/>
          </w:tcPr>
          <w:p w14:paraId="2EC0324A"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Темпы роста инвестиций в основной капитал</w:t>
            </w:r>
          </w:p>
        </w:tc>
        <w:tc>
          <w:tcPr>
            <w:tcW w:w="1400" w:type="dxa"/>
          </w:tcPr>
          <w:p w14:paraId="1E55FF86"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к пред. году</w:t>
            </w:r>
          </w:p>
        </w:tc>
        <w:tc>
          <w:tcPr>
            <w:tcW w:w="1738" w:type="dxa"/>
          </w:tcPr>
          <w:p w14:paraId="64388BD3"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Стимулятор</w:t>
            </w:r>
          </w:p>
        </w:tc>
        <w:tc>
          <w:tcPr>
            <w:tcW w:w="1900" w:type="dxa"/>
          </w:tcPr>
          <w:p w14:paraId="6858F6D1"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112,4</w:t>
            </w:r>
          </w:p>
        </w:tc>
        <w:tc>
          <w:tcPr>
            <w:tcW w:w="1400" w:type="dxa"/>
          </w:tcPr>
          <w:p w14:paraId="38018F9C"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0,90</w:t>
            </w:r>
          </w:p>
        </w:tc>
      </w:tr>
      <w:tr w:rsidR="0038310E" w:rsidRPr="00111ACC" w14:paraId="5FA27C3E"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6"/>
          </w:tcPr>
          <w:p w14:paraId="286FAF3D" w14:textId="77777777" w:rsidR="0038310E" w:rsidRPr="00111ACC" w:rsidRDefault="0038310E" w:rsidP="006637A6">
            <w:pPr>
              <w:rPr>
                <w:b w:val="0"/>
                <w:i/>
                <w:sz w:val="22"/>
                <w:szCs w:val="22"/>
              </w:rPr>
            </w:pPr>
            <w:r>
              <w:rPr>
                <w:i/>
                <w:sz w:val="22"/>
                <w:szCs w:val="22"/>
              </w:rPr>
              <w:t>IV. Научно-технологический блок</w:t>
            </w:r>
          </w:p>
        </w:tc>
      </w:tr>
      <w:tr w:rsidR="0038310E" w:rsidRPr="00111ACC" w14:paraId="250EF6B6" w14:textId="77777777" w:rsidTr="000A4B4C">
        <w:tc>
          <w:tcPr>
            <w:cnfStyle w:val="001000000000" w:firstRow="0" w:lastRow="0" w:firstColumn="1" w:lastColumn="0" w:oddVBand="0" w:evenVBand="0" w:oddHBand="0" w:evenHBand="0" w:firstRowFirstColumn="0" w:firstRowLastColumn="0" w:lastRowFirstColumn="0" w:lastRowLastColumn="0"/>
            <w:tcW w:w="400" w:type="dxa"/>
          </w:tcPr>
          <w:p w14:paraId="7785427E" w14:textId="77777777" w:rsidR="0038310E" w:rsidRPr="00111ACC" w:rsidRDefault="0038310E" w:rsidP="006637A6">
            <w:pPr>
              <w:jc w:val="center"/>
              <w:rPr>
                <w:sz w:val="22"/>
                <w:szCs w:val="22"/>
              </w:rPr>
            </w:pPr>
            <w:r>
              <w:rPr>
                <w:sz w:val="22"/>
                <w:szCs w:val="22"/>
              </w:rPr>
              <w:t>8</w:t>
            </w:r>
          </w:p>
        </w:tc>
        <w:tc>
          <w:tcPr>
            <w:tcW w:w="2800" w:type="dxa"/>
          </w:tcPr>
          <w:p w14:paraId="4E54D229"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Уровень инновационной активности предприятий</w:t>
            </w:r>
          </w:p>
        </w:tc>
        <w:tc>
          <w:tcPr>
            <w:tcW w:w="1400" w:type="dxa"/>
          </w:tcPr>
          <w:p w14:paraId="270F4870"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c>
          <w:tcPr>
            <w:tcW w:w="1738" w:type="dxa"/>
          </w:tcPr>
          <w:p w14:paraId="105AA67D"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Стимулятор</w:t>
            </w:r>
          </w:p>
        </w:tc>
        <w:tc>
          <w:tcPr>
            <w:tcW w:w="1900" w:type="dxa"/>
          </w:tcPr>
          <w:p w14:paraId="00B1CCED"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13,2</w:t>
            </w:r>
          </w:p>
        </w:tc>
        <w:tc>
          <w:tcPr>
            <w:tcW w:w="1400" w:type="dxa"/>
          </w:tcPr>
          <w:p w14:paraId="400F4676"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0,72</w:t>
            </w:r>
          </w:p>
        </w:tc>
      </w:tr>
      <w:tr w:rsidR="0038310E" w:rsidRPr="00111ACC" w14:paraId="69331CE2"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dxa"/>
          </w:tcPr>
          <w:p w14:paraId="4A1B5AE4" w14:textId="77777777" w:rsidR="0038310E" w:rsidRPr="00111ACC" w:rsidRDefault="0038310E" w:rsidP="006637A6">
            <w:pPr>
              <w:jc w:val="center"/>
              <w:rPr>
                <w:sz w:val="22"/>
                <w:szCs w:val="22"/>
              </w:rPr>
            </w:pPr>
            <w:r>
              <w:rPr>
                <w:sz w:val="22"/>
                <w:szCs w:val="22"/>
              </w:rPr>
              <w:t>9</w:t>
            </w:r>
          </w:p>
        </w:tc>
        <w:tc>
          <w:tcPr>
            <w:tcW w:w="2800" w:type="dxa"/>
          </w:tcPr>
          <w:p w14:paraId="167AAE34"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Доля внутренних затрат на НИОКР в ВРП региона</w:t>
            </w:r>
          </w:p>
        </w:tc>
        <w:tc>
          <w:tcPr>
            <w:tcW w:w="1400" w:type="dxa"/>
          </w:tcPr>
          <w:p w14:paraId="7B79BE67"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t>
            </w:r>
          </w:p>
        </w:tc>
        <w:tc>
          <w:tcPr>
            <w:tcW w:w="1738" w:type="dxa"/>
          </w:tcPr>
          <w:p w14:paraId="088A7A7F"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Стимулятор</w:t>
            </w:r>
          </w:p>
        </w:tc>
        <w:tc>
          <w:tcPr>
            <w:tcW w:w="1900" w:type="dxa"/>
          </w:tcPr>
          <w:p w14:paraId="4389FE07"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1,4</w:t>
            </w:r>
          </w:p>
        </w:tc>
        <w:tc>
          <w:tcPr>
            <w:tcW w:w="1400" w:type="dxa"/>
          </w:tcPr>
          <w:p w14:paraId="1FE32C9C"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b/>
                <w:sz w:val="22"/>
                <w:szCs w:val="22"/>
              </w:rPr>
            </w:pPr>
            <w:r>
              <w:rPr>
                <w:b/>
                <w:sz w:val="22"/>
                <w:szCs w:val="22"/>
              </w:rPr>
              <w:t>0,75</w:t>
            </w:r>
          </w:p>
        </w:tc>
      </w:tr>
      <w:tr w:rsidR="0038310E" w:rsidRPr="00111ACC" w14:paraId="10C97ED1" w14:textId="77777777" w:rsidTr="000A4B4C">
        <w:trPr>
          <w:trHeight w:val="500"/>
        </w:trPr>
        <w:tc>
          <w:tcPr>
            <w:cnfStyle w:val="001000000000" w:firstRow="0" w:lastRow="0" w:firstColumn="1" w:lastColumn="0" w:oddVBand="0" w:evenVBand="0" w:oddHBand="0" w:evenHBand="0" w:firstRowFirstColumn="0" w:firstRowLastColumn="0" w:lastRowFirstColumn="0" w:lastRowLastColumn="0"/>
            <w:tcW w:w="9638" w:type="dxa"/>
            <w:gridSpan w:val="5"/>
          </w:tcPr>
          <w:p w14:paraId="68E7FD7D" w14:textId="77777777" w:rsidR="0038310E" w:rsidRPr="00111ACC" w:rsidRDefault="0038310E" w:rsidP="006637A6">
            <w:pPr>
              <w:rPr>
                <w:b w:val="0"/>
                <w:sz w:val="22"/>
                <w:szCs w:val="22"/>
              </w:rPr>
            </w:pPr>
            <w:r>
              <w:rPr>
                <w:sz w:val="22"/>
                <w:szCs w:val="22"/>
              </w:rPr>
              <w:t>АГРЕГИРОВАННЫЙ ИНДЕКС ИНВЕСТИЦИОННОГО ПОТЕНЦИАЛА (I</w:t>
            </w:r>
            <m:oMath>
              <m:sSub>
                <m:sSubPr>
                  <m:ctrlPr>
                    <w:rPr>
                      <w:rFonts w:ascii="Cambria Math" w:hAnsi="Cambria Math"/>
                      <w:sz w:val="22"/>
                    </w:rPr>
                  </m:ctrlPr>
                </m:sSubPr>
                <m:e/>
                <m:sub>
                  <m:r>
                    <m:rPr>
                      <m:sty m:val="bi"/>
                    </m:rPr>
                    <w:rPr>
                      <w:rFonts w:ascii="Cambria Math" w:hAnsi="Cambria Math"/>
                      <w:sz w:val="18"/>
                    </w:rPr>
                    <m:t>agg</m:t>
                  </m:r>
                </m:sub>
              </m:sSub>
            </m:oMath>
            <w:r>
              <w:rPr>
                <w:sz w:val="22"/>
                <w:szCs w:val="22"/>
              </w:rPr>
              <w:t>)</w:t>
            </w:r>
          </w:p>
        </w:tc>
        <w:tc>
          <w:tcPr>
            <w:tcW w:w="1400" w:type="dxa"/>
          </w:tcPr>
          <w:p w14:paraId="26F49A20"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b/>
                <w:sz w:val="28"/>
                <w:szCs w:val="28"/>
              </w:rPr>
            </w:pPr>
            <w:r>
              <w:rPr>
                <w:b/>
                <w:sz w:val="28"/>
                <w:szCs w:val="28"/>
              </w:rPr>
              <w:t>0,78</w:t>
            </w:r>
          </w:p>
        </w:tc>
      </w:tr>
      <w:tr w:rsidR="0038310E" w:rsidRPr="00111ACC" w14:paraId="753A3E47"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6"/>
          </w:tcPr>
          <w:p w14:paraId="1D12CC74" w14:textId="77777777" w:rsidR="0038310E" w:rsidRPr="00111ACC" w:rsidRDefault="0038310E" w:rsidP="006637A6">
            <w:pPr>
              <w:rPr>
                <w:i/>
                <w:sz w:val="20"/>
                <w:szCs w:val="20"/>
              </w:rPr>
            </w:pPr>
            <w:r>
              <w:rPr>
                <w:i/>
                <w:sz w:val="20"/>
                <w:szCs w:val="20"/>
              </w:rPr>
              <w:t>* Примечание: Рассчитано и составлено автором на основе официальных данных Бюро национальной статистики АСПиР РК за 2021-2025 гг.</w:t>
            </w:r>
          </w:p>
        </w:tc>
      </w:tr>
    </w:tbl>
    <w:p w14:paraId="56741637" w14:textId="77777777" w:rsidR="0038310E" w:rsidRPr="00111ACC" w:rsidRDefault="0038310E" w:rsidP="006637A6">
      <w:pPr>
        <w:ind w:firstLine="720"/>
        <w:jc w:val="both"/>
        <w:rPr>
          <w:b/>
          <w:bCs/>
          <w:sz w:val="28"/>
          <w:szCs w:val="28"/>
        </w:rPr>
      </w:pPr>
    </w:p>
    <w:p w14:paraId="3E850F87" w14:textId="77777777" w:rsidR="0038310E" w:rsidRPr="00111ACC" w:rsidRDefault="0038310E" w:rsidP="006637A6">
      <w:pPr>
        <w:ind w:firstLine="720"/>
        <w:jc w:val="both"/>
        <w:rPr>
          <w:b/>
          <w:bCs/>
          <w:sz w:val="28"/>
          <w:szCs w:val="28"/>
        </w:rPr>
      </w:pPr>
      <w:r>
        <w:rPr>
          <w:b/>
          <w:bCs/>
          <w:sz w:val="28"/>
          <w:szCs w:val="28"/>
        </w:rPr>
        <w:t>5. Расширенная интерпретация и анализ эмпирических результатов</w:t>
      </w:r>
    </w:p>
    <w:p w14:paraId="11B175D4" w14:textId="77777777" w:rsidR="0038310E" w:rsidRPr="00111ACC" w:rsidRDefault="0038310E" w:rsidP="006637A6">
      <w:pPr>
        <w:widowControl w:val="0"/>
        <w:tabs>
          <w:tab w:val="left" w:pos="993"/>
        </w:tabs>
        <w:ind w:firstLine="709"/>
        <w:contextualSpacing/>
        <w:jc w:val="both"/>
        <w:rPr>
          <w:sz w:val="28"/>
          <w:szCs w:val="28"/>
        </w:rPr>
      </w:pPr>
      <w:r>
        <w:rPr>
          <w:sz w:val="28"/>
          <w:szCs w:val="28"/>
        </w:rPr>
        <w:t>Методология предполагает следующую качественную шкалу интерпретации агрегированного индекса: 0,00-0,30 - низкий (критический) инвестиционный потенциал; 0,31-0,60 - средний (умеренный) потенциал с высокими рисками; 0,61-0,80 - высокий (стабильный) потенциал; 0,81-1,00 - очень высокий (передовой) потенциал.</w:t>
      </w:r>
    </w:p>
    <w:p w14:paraId="0610A7CA" w14:textId="1CC82DE6" w:rsidR="004A4DCC" w:rsidRPr="00111ACC" w:rsidRDefault="004A4DCC" w:rsidP="006637A6">
      <w:pPr>
        <w:widowControl w:val="0"/>
        <w:tabs>
          <w:tab w:val="left" w:pos="993"/>
        </w:tabs>
        <w:ind w:firstLine="709"/>
        <w:contextualSpacing/>
        <w:jc w:val="both"/>
      </w:pPr>
      <w:r>
        <w:rPr>
          <w:sz w:val="28"/>
          <w:szCs w:val="28"/>
        </w:rPr>
        <w:t>Агрегированный индекс г. Алматы, посчитанный согласно методике по итогам пятилетнего цикла 2021-2025 гг. составил I</w:t>
      </w:r>
      <w:r>
        <w:rPr>
          <w:noProof/>
        </w:rPr>
        <mc:AlternateContent>
          <mc:Choice Requires="wps">
            <w:drawing>
              <wp:anchor distT="0" distB="0" distL="114300" distR="114300" simplePos="0" relativeHeight="251686912" behindDoc="0" locked="0" layoutInCell="1" allowOverlap="1" wp14:anchorId="2F7D892D" wp14:editId="72BB76C4">
                <wp:simplePos x="0" y="0"/>
                <wp:positionH relativeFrom="column">
                  <wp:posOffset>0</wp:posOffset>
                </wp:positionH>
                <wp:positionV relativeFrom="paragraph">
                  <wp:posOffset>0</wp:posOffset>
                </wp:positionV>
                <wp:extent cx="635000" cy="635000"/>
                <wp:effectExtent l="0" t="0" r="3175" b="3175"/>
                <wp:wrapNone/>
                <wp:docPr id="86300022" name="Rectangle 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6="http://schemas.microsoft.com/office/drawing/2014/main" xmlns:dgm="http://schemas.openxmlformats.org/drawingml/2006/diagram" xmlns:c="http://schemas.openxmlformats.org/drawingml/2006/chart" xmlns:pic="http://schemas.openxmlformats.org/drawingml/2006/picture" xmlns:a14="http://schemas.microsoft.com/office/drawing/2010/main">
            <w:pict w14:anchorId="333E767C">
              <v:rect id="Rectangle 1" style="position:absolute;margin-left:0;margin-top:0;width:50pt;height:50pt;z-index:2516869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w14:anchorId="3E68A7D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oCyqzgEAAJMDAAAOAAAAZHJzL2Uyb0RvYy54bWysU9tu2zAMfR+wfxD0vtjJ0m4z4hRFiw4D uguQ9QMUWYqF2aJGKnGyrx8lJ2mwvhV7EUhRPjw8PF7c7PtO7AySA1/L6aSUwngNjfObWj79fHj3 UQqKyjeqA29qeTAkb5Zv3yyGUJkZtNA1BgWDeKqGUMs2xlAVBenW9IomEIznogXsVeQUN0WDamD0 vitmZXldDIBNQNCGiG/vx6JcZnxrjY7frSUTRVdL5hbziflcp7NYLlS1QRVap4801CtY9Mp5bnqG uldRiS26F1C90wgENk409AVY67TJM/A00/KfaVatCibPwuJQOMtE/w9Wf9utwg9M1Ck8gv5FwsPK dCwcr1NyctcqvzG3FF5cIcLQGtUwnWkSshgCVWfAlBBDi/XwFRpevdpGyBrtLfapIU8v9nkVh/Mq zD4KzZfX76/KkhemuXSMUwdVnT4OSPGzgV6koJbI7DK42j1SHJ+enqReHh5c151IJl7JIlStoTkw R4TRGexkDlrAP1IM7Ipa0u+tQiNF98XznJ+m83myUU7mVx9mnOBlZX1ZUV4zVC2jFGN4F0frbQO6 TZsVHsndsjbWZd7PrI6K8ubz5EeXJmtd5vnV87+0/AsAAP//AwBQSwMEFAAGAAgAAAAhAIZbh9XY AAAABQEAAA8AAABkcnMvZG93bnJldi54bWxMj0FLw0AQhe9C/8Mygje7axEpMZsihfZQpdC0vW+z YxLMzsbsNl3/vVMR9DLM4w1vvpcvkuvEiENoPWl4mCoQSJW3LdUaDvvV/RxEiIas6Tyhhi8MsCgm N7nJrL/QDscy1oJDKGRGQxNjn0kZqgadCVPfI7H37gdnIsuhlnYwFw53nZwp9SSdaYk/NKbHZYPV R3l2Go7bdrP5nL+tlzGtX2fb5Mdy96j13W16eQYRMcW/Y7jiMzoUzHTyZ7JBdBq4SPyZV08plqff RRa5/E9ffAMAAP//AwBQSwECLQAUAAYACAAAACEAtoM4kv4AAADhAQAAEwAAAAAAAAAAAAAAAAAA AAAAW0NvbnRlbnRfVHlwZXNdLnhtbFBLAQItABQABgAIAAAAIQA4/SH/1gAAAJQBAAALAAAAAAAA AAAAAAAAAC8BAABfcmVscy8ucmVsc1BLAQItABQABgAIAAAAIQAaoCyqzgEAAJMDAAAOAAAAAAAA AAAAAAAAAC4CAABkcnMvZTJvRG9jLnhtbFBLAQItABQABgAIAAAAIQCGW4fV2AAAAAUBAAAPAAAA AAAAAAAAAAAAACgEAABkcnMvZG93bnJldi54bWxQSwUGAAAAAAQABADzAAAALQUAAAAA ">
                <o:lock v:ext="edit" selection="t" aspectratio="t"/>
              </v:rect>
            </w:pict>
          </mc:Fallback>
        </mc:AlternateContent>
      </w:r>
      <w:r w:rsidR="009B6F21">
        <w:pict w14:anchorId="7E044D26">
          <v:shape id="ole_rId48" o:spid="_x0000_i1032" type="#_x0000_t75" style="width:22.8pt;height:13.2pt;visibility:visible;mso-wrap-distance-right:0">
            <v:imagedata r:id="rId46" o:title=""/>
          </v:shape>
        </w:pict>
      </w:r>
      <w:r>
        <w:rPr>
          <w:sz w:val="28"/>
          <w:szCs w:val="28"/>
        </w:rPr>
        <w:t xml:space="preserve"> = 0,78. Данное значение располагается в верхней границе зоны «высокого потенциала», вплотную приближаясь к зоне «очень высокого потенциала». Это эмпирически доказывает, что Алматы успешно преодолел последствия макроэкономических шоков начала десятилетия и подтвердил статус ключевого финансового и инвестиционного хаба Центральной Азии.</w:t>
      </w:r>
    </w:p>
    <w:p w14:paraId="46DE67AB"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Декомпозиция индекса на структурные элементы позволяет выявить «драйверы роста» и «узкие места» (bottlenecks) городской экономики. Абсолютным лидером стал показатель темпов роста инвестиций в основной капитал (I₇ = 0,90), свидетельствующий о том, что процесс реинвестирования запущен, и капитал перетекает в реальные активы. Социальный блок демонстрирует высокую адаптивность: уровень безработицы (I₅ = 0,80) и абсолютной бедности (I₆ = 0,85) удержаны в безопасных границах, что сохраняет емкость потребительского рынка мегаполиса. Вместе с тем наиболее «просевшим» показателем стала динамика реальных денежных доходов населения (I₄ = 0,65): длительное инфляционное давление 2022-2024 гг. съедало номинальный рост заработных плат, что несёт угрозу стагнации потребительского спроса в долгосрочной перспективе. Кроме того, модель </w:t>
      </w:r>
      <w:r>
        <w:rPr>
          <w:sz w:val="28"/>
          <w:szCs w:val="28"/>
        </w:rPr>
        <w:lastRenderedPageBreak/>
        <w:t>наглядно демонстрирует феномен «недореализованного инновационного потенциала»: индексы инновационной активности (I₈ = 0,72) и затрат на НИОКР (I₉ = 0,75) заметно отстают от макроэкономических показателей, свидетельствуя о том, что трансфер технологий из научной среды в реальный бизнес происходит медленно.</w:t>
      </w:r>
    </w:p>
    <w:p w14:paraId="5FC56C47" w14:textId="68007784" w:rsidR="0038310E" w:rsidRPr="00111ACC" w:rsidRDefault="004A4DCC" w:rsidP="006637A6">
      <w:pPr>
        <w:widowControl w:val="0"/>
        <w:tabs>
          <w:tab w:val="left" w:pos="993"/>
        </w:tabs>
        <w:ind w:firstLine="709"/>
        <w:contextualSpacing/>
        <w:jc w:val="both"/>
        <w:rPr>
          <w:sz w:val="28"/>
          <w:szCs w:val="28"/>
        </w:rPr>
      </w:pPr>
      <w:r>
        <w:rPr>
          <w:sz w:val="28"/>
          <w:szCs w:val="28"/>
        </w:rPr>
        <w:t>На II этапе исследования с целью комплексной оценки были проанализированы результаты оценки инвестиционного потенциала города и результаты идентификации значимых инвестиционных рисков. В экспертном опросе приняли участие представители органов регионального управления, предпринимательского сообщества и научных организаций г. Алматы. Опрос проводился в два раунда: на первом этапе экспертам было предложено ранжировать группы инвестиционных рисков и субпотенциалов инвестиционного потенциала по степени их влияния на инвестиционную привлекательность города; на втором этапе участникам были представлены агрегированные результаты (медианные оценки и диапазон отклонений), после чего они могли скорректировать свои ответы. В качестве итогового значения использовалась медианная оценка при достижении согласованности мнений (коэффициент вариации не превышал установленного порога).</w:t>
      </w:r>
    </w:p>
    <w:p w14:paraId="33D7BCC8" w14:textId="77777777" w:rsidR="0038310E" w:rsidRPr="00111ACC" w:rsidRDefault="0038310E" w:rsidP="006637A6">
      <w:pPr>
        <w:widowControl w:val="0"/>
        <w:tabs>
          <w:tab w:val="left" w:pos="993"/>
        </w:tabs>
        <w:ind w:firstLine="709"/>
        <w:contextualSpacing/>
        <w:jc w:val="both"/>
        <w:rPr>
          <w:sz w:val="28"/>
          <w:szCs w:val="28"/>
        </w:rPr>
      </w:pPr>
      <w:r>
        <w:rPr>
          <w:sz w:val="28"/>
          <w:szCs w:val="28"/>
        </w:rPr>
        <w:t>В результате было выявлено, что структура приоритетных направлений регионального воздействия в части инвестиционных рисков определяется внешнеполитическими, внешнеэкономическими, внутриполитическими, внутриэкономическими, региональными и прочими рисками; а в части субпотенциалов инвестиционного потенциала - природно-ресурсным, экономико-производственным, социальным, бюджетно-финансовым и научно-технологическим субпотенциалами.</w:t>
      </w:r>
    </w:p>
    <w:p w14:paraId="76720817"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На </w:t>
      </w:r>
      <w:r>
        <w:rPr>
          <w:b/>
          <w:sz w:val="28"/>
          <w:szCs w:val="28"/>
          <w:lang w:val="en-US"/>
        </w:rPr>
        <w:t>III</w:t>
      </w:r>
      <w:r>
        <w:rPr>
          <w:b/>
          <w:sz w:val="28"/>
          <w:szCs w:val="28"/>
        </w:rPr>
        <w:t xml:space="preserve"> этапе</w:t>
      </w:r>
      <w:r>
        <w:rPr>
          <w:sz w:val="28"/>
          <w:szCs w:val="28"/>
        </w:rPr>
        <w:t xml:space="preserve"> исследования с помощью регрессионно-корреляционного анализа по исходным данным была построена регрессионная модель в пакете </w:t>
      </w:r>
      <w:r>
        <w:rPr>
          <w:sz w:val="28"/>
          <w:szCs w:val="28"/>
          <w:lang w:val="en-US"/>
        </w:rPr>
        <w:t>EViews</w:t>
      </w:r>
      <w:r>
        <w:rPr>
          <w:sz w:val="28"/>
          <w:szCs w:val="28"/>
        </w:rPr>
        <w:t xml:space="preserve"> (</w:t>
      </w:r>
      <w:r>
        <w:rPr>
          <w:sz w:val="28"/>
          <w:szCs w:val="28"/>
          <w:lang w:val="en-US"/>
        </w:rPr>
        <w:t>Econometric</w:t>
      </w:r>
      <w:r>
        <w:rPr>
          <w:sz w:val="28"/>
          <w:szCs w:val="28"/>
        </w:rPr>
        <w:t xml:space="preserve"> </w:t>
      </w:r>
      <w:r>
        <w:rPr>
          <w:sz w:val="28"/>
          <w:szCs w:val="28"/>
          <w:lang w:val="en-US"/>
        </w:rPr>
        <w:t>Views</w:t>
      </w:r>
      <w:r>
        <w:rPr>
          <w:sz w:val="28"/>
          <w:szCs w:val="28"/>
        </w:rPr>
        <w:t>).</w:t>
      </w:r>
    </w:p>
    <w:p w14:paraId="6FA3C848" w14:textId="77777777" w:rsidR="00FD3092" w:rsidRPr="00111ACC" w:rsidRDefault="00FD3092" w:rsidP="006637A6">
      <w:pPr>
        <w:widowControl w:val="0"/>
        <w:tabs>
          <w:tab w:val="left" w:pos="993"/>
        </w:tabs>
        <w:ind w:firstLine="709"/>
        <w:contextualSpacing/>
        <w:jc w:val="both"/>
        <w:rPr>
          <w:sz w:val="28"/>
          <w:szCs w:val="28"/>
        </w:rPr>
      </w:pPr>
    </w:p>
    <w:p w14:paraId="0575945C" w14:textId="6A707D1F" w:rsidR="0038310E" w:rsidRPr="00111ACC" w:rsidRDefault="0038310E" w:rsidP="006637A6">
      <w:pPr>
        <w:pStyle w:val="Heading2"/>
        <w:widowControl w:val="0"/>
        <w:tabs>
          <w:tab w:val="left" w:pos="993"/>
        </w:tabs>
        <w:spacing w:before="0"/>
        <w:contextualSpacing/>
        <w:jc w:val="both"/>
        <w:rPr>
          <w:rFonts w:ascii="Times New Roman" w:hAnsi="Times New Roman" w:cs="Times New Roman"/>
          <w:bCs/>
          <w:color w:val="auto"/>
          <w:sz w:val="28"/>
          <w:szCs w:val="28"/>
        </w:rPr>
      </w:pPr>
      <w:bookmarkStart w:id="17" w:name="_Toc228557709"/>
      <w:r>
        <w:rPr>
          <w:rFonts w:ascii="Times New Roman" w:hAnsi="Times New Roman" w:cs="Times New Roman"/>
          <w:bCs/>
          <w:color w:val="auto"/>
          <w:sz w:val="28"/>
          <w:szCs w:val="28"/>
        </w:rPr>
        <w:t>Интегральная сравнительная оценка инвестиционного потенциала</w:t>
      </w:r>
      <w:bookmarkEnd w:id="17"/>
    </w:p>
    <w:p w14:paraId="41CAA9E6" w14:textId="77777777" w:rsidR="00FD3092" w:rsidRPr="00111ACC" w:rsidRDefault="00FD3092" w:rsidP="006637A6"/>
    <w:p w14:paraId="0AC93F54"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На предварительном этапе формирования методологии настоящего исследования был составлен расширенный перечень из 20 индикаторов, охватывающих все аспекты инвестиционной среды города, включая экологические показатели, экспертно-балльные оценки и институциональные характеристики. Однако в целях обеспечения математической точности модели, устранения эффекта “информационного шума” и достижения методологической воспроизводимости результатов была проведена многоступенчатая процедура фильтрации. В итоговую систему показателей вошли 9 ключевых статистических индикаторов, отвечающих следующим критериям: а) наличие официальной ежегодной отчётности в открытых источниках Бюро национальной статистики АСПиР РК; б) статистически верифицированная значимость влияния на принятие инвестиционных решений, подтверждённая корреляционным анализом; в) возможность построения непрерывного динамического ряда за период 2020-2025 гг., необходимого для последующего регрессионного анализа. </w:t>
      </w:r>
      <w:r>
        <w:rPr>
          <w:sz w:val="28"/>
          <w:szCs w:val="28"/>
        </w:rPr>
        <w:lastRenderedPageBreak/>
        <w:t>Таким образом, сокращение первоначального перечня с 20 до 9 показателей носит не произвольный, а строго обоснованный характер и направлено на повышение эконометрической состоятельности итоговой модели.</w:t>
      </w:r>
    </w:p>
    <w:p w14:paraId="658F2BF1" w14:textId="32BE9568" w:rsidR="0038310E" w:rsidRPr="00111ACC" w:rsidRDefault="0038310E" w:rsidP="006637A6">
      <w:pPr>
        <w:widowControl w:val="0"/>
        <w:tabs>
          <w:tab w:val="left" w:pos="993"/>
        </w:tabs>
        <w:ind w:firstLine="709"/>
        <w:contextualSpacing/>
        <w:jc w:val="both"/>
        <w:rPr>
          <w:sz w:val="28"/>
          <w:szCs w:val="28"/>
        </w:rPr>
      </w:pPr>
      <w:r>
        <w:rPr>
          <w:sz w:val="28"/>
          <w:szCs w:val="28"/>
        </w:rPr>
        <w:t>Для приведения разнородных показателей - выраженных в различных единицах измерения (проценты, тысячи долларов США, доли единицы) - к единому сопоставимому виду применён метод минимаксного шкалирования (Minimax-стандартизация). Выбор данного метода обусловлен рядом существенных методологических преимуществ по сравнению с альтернативными подходами. В отличие от метода Z-оценки (стандартизации по среднему и стандартному отклонению), метод минимаксного шкалирования: во-первых, сохраняет исходные пропорции между значениями показателей, не искажая их относительный вклад в агрегированный индекс; во-вторых, гарантированно переводит все значения в нормированный интервал [0; 1], полностью исключая появление отрицательных чисел; в-третьих, что критически важно для настоящего исследования, обеспечивает неотрицательность агрегированного индекса, что является необходимым условием его корректного использования в качестве числового регрессора в эконометрической модели. Применение метода Z-оценки, допускающего отрицательные значения, существенно осложнило бы экономическую интерпретацию коэффициентов регрессионной модели и снизило бы её практическую значимость.</w:t>
      </w:r>
    </w:p>
    <w:p w14:paraId="3A225138" w14:textId="77777777" w:rsidR="002C14E7" w:rsidRPr="00111ACC" w:rsidRDefault="002C14E7" w:rsidP="006637A6">
      <w:pPr>
        <w:ind w:firstLine="709"/>
        <w:contextualSpacing/>
        <w:jc w:val="both"/>
      </w:pPr>
      <w:r>
        <w:rPr>
          <w:sz w:val="28"/>
          <w:szCs w:val="28"/>
        </w:rPr>
        <w:t>В настоящем исследовании в качестве единственного метода нормирования применяется линейная шкала (шкала минимакс). Данный выбор обусловлен: (1) строгим нормированием всех показателей в интервале [0; 1]; (2) сохранением исходных пропорций между значениями; (3) полным исключением отрицательных чисел — необходимым условием для корректного использования индекса в качестве регрессора в эконометрической модели. Метод Z-стандартизации из рассмотрения исключён полностью во избежание методологического дублирования и появления отрицательных значений, осложняющих интерпретацию коэффициентов регрессии.</w:t>
      </w:r>
    </w:p>
    <w:p w14:paraId="5192B1C7" w14:textId="77777777" w:rsidR="002C14E7" w:rsidRPr="00111ACC" w:rsidRDefault="002C14E7" w:rsidP="006637A6">
      <w:pPr>
        <w:ind w:firstLine="709"/>
        <w:contextualSpacing/>
        <w:jc w:val="both"/>
      </w:pPr>
      <w:r>
        <w:rPr>
          <w:sz w:val="28"/>
          <w:szCs w:val="28"/>
        </w:rPr>
        <w:t>Таким образом, в настоящей работе применяется исключительно линейная шкала (шкала минимакс) как единый, методологически устойчивый и воспроизводимый инструмент нормирования разнородных индикаторов.</w:t>
      </w:r>
    </w:p>
    <w:p w14:paraId="40959FC2" w14:textId="77777777" w:rsidR="0038310E" w:rsidRPr="00111ACC" w:rsidRDefault="0038310E" w:rsidP="006637A6">
      <w:pPr>
        <w:widowControl w:val="0"/>
        <w:tabs>
          <w:tab w:val="left" w:pos="993"/>
        </w:tabs>
        <w:ind w:firstLine="709"/>
        <w:contextualSpacing/>
        <w:jc w:val="both"/>
        <w:rPr>
          <w:sz w:val="28"/>
          <w:szCs w:val="28"/>
        </w:rPr>
      </w:pPr>
      <w:r>
        <w:rPr>
          <w:sz w:val="28"/>
          <w:szCs w:val="28"/>
        </w:rPr>
        <w:t>В целях сравнительного анализа инвестиционной привлекательности городов Центральной Азии были использованы следующие 9 показателей:</w:t>
      </w:r>
    </w:p>
    <w:p w14:paraId="471E9BD6" w14:textId="77777777" w:rsidR="0038310E" w:rsidRPr="00111ACC" w:rsidRDefault="0038310E" w:rsidP="006637A6">
      <w:pPr>
        <w:pStyle w:val="ListParagraph"/>
        <w:widowControl w:val="0"/>
        <w:numPr>
          <w:ilvl w:val="0"/>
          <w:numId w:val="40"/>
        </w:numPr>
        <w:tabs>
          <w:tab w:val="left" w:pos="993"/>
        </w:tabs>
        <w:jc w:val="both"/>
        <w:rPr>
          <w:sz w:val="28"/>
          <w:szCs w:val="28"/>
        </w:rPr>
      </w:pPr>
      <w:r>
        <w:rPr>
          <w:sz w:val="28"/>
          <w:szCs w:val="28"/>
        </w:rPr>
        <w:t>Темпы роста ВРП г. Алматы (реальный рост, % к предыдущему году; показатель-стимулятор);</w:t>
      </w:r>
    </w:p>
    <w:p w14:paraId="7C4D29B8" w14:textId="77777777" w:rsidR="0038310E" w:rsidRPr="00111ACC" w:rsidRDefault="0038310E" w:rsidP="006637A6">
      <w:pPr>
        <w:pStyle w:val="ListParagraph"/>
        <w:widowControl w:val="0"/>
        <w:numPr>
          <w:ilvl w:val="0"/>
          <w:numId w:val="40"/>
        </w:numPr>
        <w:tabs>
          <w:tab w:val="left" w:pos="993"/>
        </w:tabs>
        <w:jc w:val="both"/>
        <w:rPr>
          <w:sz w:val="28"/>
          <w:szCs w:val="28"/>
        </w:rPr>
      </w:pPr>
      <w:r>
        <w:rPr>
          <w:sz w:val="28"/>
          <w:szCs w:val="28"/>
        </w:rPr>
        <w:t>Индекс промышленного производства (% к предыдущему году; показатель-стимулятор);</w:t>
      </w:r>
    </w:p>
    <w:p w14:paraId="374674E6" w14:textId="77777777" w:rsidR="0038310E" w:rsidRPr="00111ACC" w:rsidRDefault="0038310E" w:rsidP="006637A6">
      <w:pPr>
        <w:pStyle w:val="ListParagraph"/>
        <w:widowControl w:val="0"/>
        <w:numPr>
          <w:ilvl w:val="0"/>
          <w:numId w:val="40"/>
        </w:numPr>
        <w:tabs>
          <w:tab w:val="left" w:pos="993"/>
        </w:tabs>
        <w:jc w:val="both"/>
        <w:rPr>
          <w:sz w:val="28"/>
          <w:szCs w:val="28"/>
        </w:rPr>
      </w:pPr>
      <w:r>
        <w:rPr>
          <w:sz w:val="28"/>
          <w:szCs w:val="28"/>
        </w:rPr>
        <w:t>Темпы роста объёма строительных работ (% к предыдущему году; показатель-стимулятор);</w:t>
      </w:r>
    </w:p>
    <w:p w14:paraId="24FF7B8A" w14:textId="77777777" w:rsidR="0038310E" w:rsidRPr="00111ACC" w:rsidRDefault="0038310E" w:rsidP="006637A6">
      <w:pPr>
        <w:pStyle w:val="ListParagraph"/>
        <w:widowControl w:val="0"/>
        <w:numPr>
          <w:ilvl w:val="0"/>
          <w:numId w:val="40"/>
        </w:numPr>
        <w:tabs>
          <w:tab w:val="left" w:pos="993"/>
        </w:tabs>
        <w:jc w:val="both"/>
        <w:rPr>
          <w:sz w:val="28"/>
          <w:szCs w:val="28"/>
        </w:rPr>
      </w:pPr>
      <w:r>
        <w:rPr>
          <w:sz w:val="28"/>
          <w:szCs w:val="28"/>
        </w:rPr>
        <w:t>Индекс реальных денежных доходов населения (% к предыдущему году; показатель-стимулятор);</w:t>
      </w:r>
    </w:p>
    <w:p w14:paraId="78332AC1" w14:textId="77777777" w:rsidR="0038310E" w:rsidRPr="00111ACC" w:rsidRDefault="0038310E" w:rsidP="006637A6">
      <w:pPr>
        <w:pStyle w:val="ListParagraph"/>
        <w:widowControl w:val="0"/>
        <w:numPr>
          <w:ilvl w:val="0"/>
          <w:numId w:val="40"/>
        </w:numPr>
        <w:tabs>
          <w:tab w:val="left" w:pos="993"/>
        </w:tabs>
        <w:jc w:val="both"/>
        <w:rPr>
          <w:sz w:val="28"/>
          <w:szCs w:val="28"/>
        </w:rPr>
      </w:pPr>
      <w:r>
        <w:rPr>
          <w:sz w:val="28"/>
          <w:szCs w:val="28"/>
        </w:rPr>
        <w:t>Уровень безработицы (%; показатель-дестимулятор);</w:t>
      </w:r>
    </w:p>
    <w:p w14:paraId="5DFC3535" w14:textId="77777777" w:rsidR="0038310E" w:rsidRPr="00111ACC" w:rsidRDefault="0038310E" w:rsidP="006637A6">
      <w:pPr>
        <w:pStyle w:val="ListParagraph"/>
        <w:widowControl w:val="0"/>
        <w:numPr>
          <w:ilvl w:val="0"/>
          <w:numId w:val="40"/>
        </w:numPr>
        <w:tabs>
          <w:tab w:val="left" w:pos="993"/>
        </w:tabs>
        <w:jc w:val="both"/>
        <w:rPr>
          <w:sz w:val="28"/>
          <w:szCs w:val="28"/>
        </w:rPr>
      </w:pPr>
      <w:r>
        <w:rPr>
          <w:sz w:val="28"/>
          <w:szCs w:val="28"/>
        </w:rPr>
        <w:t>Доля населения с доходами ниже прожиточного минимума (%; показатель-дестимулятор);</w:t>
      </w:r>
    </w:p>
    <w:p w14:paraId="2F921F47" w14:textId="77777777" w:rsidR="0038310E" w:rsidRPr="00111ACC" w:rsidRDefault="0038310E" w:rsidP="006637A6">
      <w:pPr>
        <w:pStyle w:val="ListParagraph"/>
        <w:widowControl w:val="0"/>
        <w:numPr>
          <w:ilvl w:val="0"/>
          <w:numId w:val="40"/>
        </w:numPr>
        <w:tabs>
          <w:tab w:val="left" w:pos="993"/>
        </w:tabs>
        <w:jc w:val="both"/>
        <w:rPr>
          <w:sz w:val="28"/>
          <w:szCs w:val="28"/>
        </w:rPr>
      </w:pPr>
      <w:r>
        <w:rPr>
          <w:sz w:val="28"/>
          <w:szCs w:val="28"/>
        </w:rPr>
        <w:lastRenderedPageBreak/>
        <w:t>Темпы роста инвестиций в основной капитал (% к предыдущему году; показатель-стимулятор);</w:t>
      </w:r>
    </w:p>
    <w:p w14:paraId="13C6A549" w14:textId="77777777" w:rsidR="0038310E" w:rsidRPr="00111ACC" w:rsidRDefault="0038310E" w:rsidP="006637A6">
      <w:pPr>
        <w:pStyle w:val="ListParagraph"/>
        <w:widowControl w:val="0"/>
        <w:numPr>
          <w:ilvl w:val="0"/>
          <w:numId w:val="40"/>
        </w:numPr>
        <w:tabs>
          <w:tab w:val="left" w:pos="993"/>
        </w:tabs>
        <w:jc w:val="both"/>
        <w:rPr>
          <w:sz w:val="28"/>
          <w:szCs w:val="28"/>
        </w:rPr>
      </w:pPr>
      <w:r>
        <w:rPr>
          <w:sz w:val="28"/>
          <w:szCs w:val="28"/>
        </w:rPr>
        <w:t>Уровень инновационной активности предприятий (%; показатель-стимулятор);</w:t>
      </w:r>
    </w:p>
    <w:p w14:paraId="46BFA7BA" w14:textId="77777777" w:rsidR="0038310E" w:rsidRPr="00111ACC" w:rsidRDefault="0038310E" w:rsidP="006637A6">
      <w:pPr>
        <w:pStyle w:val="ListParagraph"/>
        <w:widowControl w:val="0"/>
        <w:numPr>
          <w:ilvl w:val="0"/>
          <w:numId w:val="40"/>
        </w:numPr>
        <w:tabs>
          <w:tab w:val="left" w:pos="993"/>
        </w:tabs>
        <w:jc w:val="both"/>
        <w:rPr>
          <w:sz w:val="28"/>
          <w:szCs w:val="28"/>
        </w:rPr>
      </w:pPr>
      <w:r>
        <w:rPr>
          <w:sz w:val="28"/>
          <w:szCs w:val="28"/>
        </w:rPr>
        <w:t>Доля внутренних затрат на НИОКР в ВРП региона (%; показатель-стимулятор).</w:t>
      </w:r>
    </w:p>
    <w:p w14:paraId="41926BFA" w14:textId="6F87496B" w:rsidR="0038310E" w:rsidRPr="00111ACC" w:rsidRDefault="0038310E" w:rsidP="006637A6">
      <w:pPr>
        <w:widowControl w:val="0"/>
        <w:tabs>
          <w:tab w:val="left" w:pos="993"/>
        </w:tabs>
        <w:ind w:firstLine="709"/>
        <w:contextualSpacing/>
        <w:jc w:val="both"/>
        <w:rPr>
          <w:sz w:val="28"/>
          <w:szCs w:val="28"/>
        </w:rPr>
      </w:pPr>
      <w:r>
        <w:rPr>
          <w:color w:val="000000"/>
          <w:sz w:val="28"/>
          <w:szCs w:val="28"/>
        </w:rPr>
        <w:t>Система из 9 отобранных показателей охватывает пять ключевых субпотенциалов инвестиционной привлекательности городской агломерации: экономико-производственный (ВРП, промышленное производство, строительство), финансово-инвестиционный (инвестиции в основной капитал на душу населения), социальный (доходы населения, безработица, бедность) и научно-технологический (инновационная активность, НИОКР). Каждый из 9 показателей взят из официальных открытых источниках Комитета по статистике РК и Статистических комитетов стран СНГ, обеспечивает сопоставимость данных по всем шести анализируемым городам (Алматы, Ташкент, Бишкек, Душанбе, Ашхабад, Баку) и допускает построение непрерывного динамического ряда за 2020-2024 гг. Классификация показателей на стимуляторы и дестимуляторы позволяет корректно применить метод минимаксного шкалирования и обеспечить содержательную интерпретацию агрегированного индекса.</w:t>
      </w:r>
    </w:p>
    <w:p w14:paraId="294534C2" w14:textId="77777777" w:rsidR="0038310E" w:rsidRPr="00111ACC" w:rsidRDefault="0038310E" w:rsidP="006637A6">
      <w:pPr>
        <w:widowControl w:val="0"/>
        <w:tabs>
          <w:tab w:val="left" w:pos="993"/>
        </w:tabs>
        <w:ind w:firstLine="709"/>
        <w:contextualSpacing/>
        <w:jc w:val="both"/>
        <w:rPr>
          <w:sz w:val="28"/>
          <w:szCs w:val="28"/>
        </w:rPr>
      </w:pPr>
      <w:r>
        <w:rPr>
          <w:sz w:val="28"/>
          <w:szCs w:val="28"/>
        </w:rPr>
        <w:t>На первом этапе данные были собраны с группированы следующим образом. Демонстрация на примере инвестиции в основной капитал на душу населения в тысячах долларов США.</w:t>
      </w:r>
    </w:p>
    <w:p w14:paraId="5F05AF45" w14:textId="77777777" w:rsidR="0038310E" w:rsidRPr="00111ACC" w:rsidRDefault="0038310E" w:rsidP="006637A6">
      <w:pPr>
        <w:widowControl w:val="0"/>
        <w:tabs>
          <w:tab w:val="left" w:pos="993"/>
        </w:tabs>
        <w:ind w:firstLine="709"/>
        <w:contextualSpacing/>
        <w:jc w:val="both"/>
        <w:rPr>
          <w:sz w:val="28"/>
          <w:szCs w:val="28"/>
        </w:rPr>
      </w:pPr>
    </w:p>
    <w:p w14:paraId="7821DE21" w14:textId="77777777" w:rsidR="0038310E" w:rsidRPr="00111ACC" w:rsidRDefault="0038310E" w:rsidP="006637A6">
      <w:pPr>
        <w:widowControl w:val="0"/>
        <w:tabs>
          <w:tab w:val="left" w:pos="993"/>
        </w:tabs>
        <w:contextualSpacing/>
        <w:jc w:val="center"/>
        <w:rPr>
          <w:sz w:val="28"/>
          <w:szCs w:val="28"/>
        </w:rPr>
      </w:pPr>
      <w:r>
        <w:rPr>
          <w:sz w:val="28"/>
          <w:szCs w:val="28"/>
        </w:rPr>
        <w:t>Таблица 16 - Инвестиции в основной капитал на душу населения в тысячах долларов США</w:t>
      </w:r>
    </w:p>
    <w:p w14:paraId="46537FB0" w14:textId="77777777" w:rsidR="0038310E" w:rsidRPr="00111ACC" w:rsidRDefault="0038310E" w:rsidP="006637A6">
      <w:pPr>
        <w:widowControl w:val="0"/>
        <w:tabs>
          <w:tab w:val="left" w:pos="993"/>
        </w:tabs>
        <w:ind w:firstLine="709"/>
        <w:contextualSpacing/>
        <w:jc w:val="both"/>
        <w:rPr>
          <w:sz w:val="28"/>
          <w:szCs w:val="28"/>
        </w:rPr>
      </w:pPr>
    </w:p>
    <w:tbl>
      <w:tblPr>
        <w:tblStyle w:val="ListTable2-Accent5"/>
        <w:tblW w:w="9265" w:type="dxa"/>
        <w:tblLayout w:type="fixed"/>
        <w:tblLook w:val="04A0" w:firstRow="1" w:lastRow="0" w:firstColumn="1" w:lastColumn="0" w:noHBand="0" w:noVBand="1"/>
      </w:tblPr>
      <w:tblGrid>
        <w:gridCol w:w="2829"/>
        <w:gridCol w:w="1061"/>
        <w:gridCol w:w="1059"/>
        <w:gridCol w:w="1061"/>
        <w:gridCol w:w="1059"/>
        <w:gridCol w:w="1061"/>
        <w:gridCol w:w="1135"/>
      </w:tblGrid>
      <w:tr w:rsidR="0038310E" w:rsidRPr="00111ACC" w14:paraId="58ACB53D" w14:textId="77777777" w:rsidTr="000A4B4C">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29" w:type="dxa"/>
          </w:tcPr>
          <w:p w14:paraId="0C566BC4" w14:textId="77777777" w:rsidR="0038310E" w:rsidRPr="00111ACC" w:rsidRDefault="0038310E" w:rsidP="006637A6">
            <w:pPr>
              <w:rPr>
                <w:color w:val="000000"/>
              </w:rPr>
            </w:pPr>
            <w:r>
              <w:rPr>
                <w:color w:val="000000"/>
              </w:rPr>
              <w:t> </w:t>
            </w:r>
          </w:p>
        </w:tc>
        <w:tc>
          <w:tcPr>
            <w:tcW w:w="1061" w:type="dxa"/>
          </w:tcPr>
          <w:p w14:paraId="6A70F619" w14:textId="77777777" w:rsidR="0038310E" w:rsidRPr="00111ACC" w:rsidRDefault="0038310E" w:rsidP="006637A6">
            <w:pPr>
              <w:jc w:val="right"/>
              <w:cnfStyle w:val="100000000000" w:firstRow="1" w:lastRow="0" w:firstColumn="0" w:lastColumn="0" w:oddVBand="0" w:evenVBand="0" w:oddHBand="0" w:evenHBand="0" w:firstRowFirstColumn="0" w:firstRowLastColumn="0" w:lastRowFirstColumn="0" w:lastRowLastColumn="0"/>
              <w:rPr>
                <w:color w:val="000000"/>
              </w:rPr>
            </w:pPr>
            <w:r>
              <w:rPr>
                <w:color w:val="000000"/>
              </w:rPr>
              <w:t>2020</w:t>
            </w:r>
          </w:p>
        </w:tc>
        <w:tc>
          <w:tcPr>
            <w:tcW w:w="1059" w:type="dxa"/>
          </w:tcPr>
          <w:p w14:paraId="0A9E0A42" w14:textId="77777777" w:rsidR="0038310E" w:rsidRPr="00111ACC" w:rsidRDefault="0038310E" w:rsidP="006637A6">
            <w:pPr>
              <w:jc w:val="right"/>
              <w:cnfStyle w:val="100000000000" w:firstRow="1" w:lastRow="0" w:firstColumn="0" w:lastColumn="0" w:oddVBand="0" w:evenVBand="0" w:oddHBand="0" w:evenHBand="0" w:firstRowFirstColumn="0" w:firstRowLastColumn="0" w:lastRowFirstColumn="0" w:lastRowLastColumn="0"/>
              <w:rPr>
                <w:color w:val="000000"/>
              </w:rPr>
            </w:pPr>
            <w:r>
              <w:rPr>
                <w:color w:val="000000"/>
              </w:rPr>
              <w:t>2021</w:t>
            </w:r>
          </w:p>
        </w:tc>
        <w:tc>
          <w:tcPr>
            <w:tcW w:w="1061" w:type="dxa"/>
          </w:tcPr>
          <w:p w14:paraId="6BFC2C0A" w14:textId="77777777" w:rsidR="0038310E" w:rsidRPr="00111ACC" w:rsidRDefault="0038310E" w:rsidP="006637A6">
            <w:pPr>
              <w:jc w:val="right"/>
              <w:cnfStyle w:val="100000000000" w:firstRow="1" w:lastRow="0" w:firstColumn="0" w:lastColumn="0" w:oddVBand="0" w:evenVBand="0" w:oddHBand="0" w:evenHBand="0" w:firstRowFirstColumn="0" w:firstRowLastColumn="0" w:lastRowFirstColumn="0" w:lastRowLastColumn="0"/>
              <w:rPr>
                <w:color w:val="000000"/>
              </w:rPr>
            </w:pPr>
            <w:r>
              <w:rPr>
                <w:color w:val="000000"/>
              </w:rPr>
              <w:t>2022</w:t>
            </w:r>
          </w:p>
        </w:tc>
        <w:tc>
          <w:tcPr>
            <w:tcW w:w="1059" w:type="dxa"/>
          </w:tcPr>
          <w:p w14:paraId="44325FF6" w14:textId="77777777" w:rsidR="0038310E" w:rsidRPr="00111ACC" w:rsidRDefault="0038310E" w:rsidP="006637A6">
            <w:pPr>
              <w:jc w:val="right"/>
              <w:cnfStyle w:val="100000000000" w:firstRow="1" w:lastRow="0" w:firstColumn="0" w:lastColumn="0" w:oddVBand="0" w:evenVBand="0" w:oddHBand="0" w:evenHBand="0" w:firstRowFirstColumn="0" w:firstRowLastColumn="0" w:lastRowFirstColumn="0" w:lastRowLastColumn="0"/>
              <w:rPr>
                <w:color w:val="000000"/>
              </w:rPr>
            </w:pPr>
            <w:r>
              <w:rPr>
                <w:color w:val="000000"/>
              </w:rPr>
              <w:t>2023</w:t>
            </w:r>
          </w:p>
        </w:tc>
        <w:tc>
          <w:tcPr>
            <w:tcW w:w="1061" w:type="dxa"/>
          </w:tcPr>
          <w:p w14:paraId="5B984299" w14:textId="77777777" w:rsidR="0038310E" w:rsidRPr="00111ACC" w:rsidRDefault="0038310E" w:rsidP="006637A6">
            <w:pPr>
              <w:jc w:val="right"/>
              <w:cnfStyle w:val="100000000000" w:firstRow="1" w:lastRow="0" w:firstColumn="0" w:lastColumn="0" w:oddVBand="0" w:evenVBand="0" w:oddHBand="0" w:evenHBand="0" w:firstRowFirstColumn="0" w:firstRowLastColumn="0" w:lastRowFirstColumn="0" w:lastRowLastColumn="0"/>
              <w:rPr>
                <w:color w:val="000000"/>
              </w:rPr>
            </w:pPr>
            <w:r>
              <w:rPr>
                <w:color w:val="000000"/>
              </w:rPr>
              <w:t>2024</w:t>
            </w:r>
          </w:p>
        </w:tc>
        <w:tc>
          <w:tcPr>
            <w:tcW w:w="1135" w:type="dxa"/>
          </w:tcPr>
          <w:p w14:paraId="7B3FC670" w14:textId="77777777" w:rsidR="0038310E" w:rsidRPr="00111ACC" w:rsidRDefault="0038310E" w:rsidP="006637A6">
            <w:pPr>
              <w:cnfStyle w:val="100000000000" w:firstRow="1" w:lastRow="0" w:firstColumn="0" w:lastColumn="0" w:oddVBand="0" w:evenVBand="0" w:oddHBand="0" w:evenHBand="0" w:firstRowFirstColumn="0" w:firstRowLastColumn="0" w:lastRowFirstColumn="0" w:lastRowLastColumn="0"/>
              <w:rPr>
                <w:color w:val="000000"/>
              </w:rPr>
            </w:pPr>
            <w:r>
              <w:rPr>
                <w:color w:val="000000"/>
              </w:rPr>
              <w:t>Среднее</w:t>
            </w:r>
          </w:p>
        </w:tc>
      </w:tr>
      <w:tr w:rsidR="0038310E" w:rsidRPr="00111ACC" w14:paraId="5152172F" w14:textId="77777777" w:rsidTr="000A4B4C">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29" w:type="dxa"/>
          </w:tcPr>
          <w:p w14:paraId="74B1DD6B" w14:textId="77777777" w:rsidR="0038310E" w:rsidRPr="00111ACC" w:rsidRDefault="0038310E" w:rsidP="006637A6">
            <w:pPr>
              <w:rPr>
                <w:color w:val="000000"/>
              </w:rPr>
            </w:pPr>
            <w:r>
              <w:rPr>
                <w:color w:val="000000"/>
              </w:rPr>
              <w:t>Алматы</w:t>
            </w:r>
          </w:p>
        </w:tc>
        <w:tc>
          <w:tcPr>
            <w:tcW w:w="1061" w:type="dxa"/>
          </w:tcPr>
          <w:p w14:paraId="6688402A"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1,2</w:t>
            </w:r>
          </w:p>
        </w:tc>
        <w:tc>
          <w:tcPr>
            <w:tcW w:w="1059" w:type="dxa"/>
          </w:tcPr>
          <w:p w14:paraId="1412737C"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1,4</w:t>
            </w:r>
          </w:p>
        </w:tc>
        <w:tc>
          <w:tcPr>
            <w:tcW w:w="1061" w:type="dxa"/>
          </w:tcPr>
          <w:p w14:paraId="22E528ED"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1,5</w:t>
            </w:r>
          </w:p>
        </w:tc>
        <w:tc>
          <w:tcPr>
            <w:tcW w:w="1059" w:type="dxa"/>
          </w:tcPr>
          <w:p w14:paraId="4C5FCD82"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1,8</w:t>
            </w:r>
          </w:p>
        </w:tc>
        <w:tc>
          <w:tcPr>
            <w:tcW w:w="1061" w:type="dxa"/>
          </w:tcPr>
          <w:p w14:paraId="125BE406"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2,0</w:t>
            </w:r>
          </w:p>
        </w:tc>
        <w:tc>
          <w:tcPr>
            <w:tcW w:w="1135" w:type="dxa"/>
          </w:tcPr>
          <w:p w14:paraId="6A476DF4"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1,6</w:t>
            </w:r>
          </w:p>
        </w:tc>
      </w:tr>
      <w:tr w:rsidR="0038310E" w:rsidRPr="00111ACC" w14:paraId="67C1D19B" w14:textId="77777777" w:rsidTr="000A4B4C">
        <w:trPr>
          <w:trHeight w:val="312"/>
        </w:trPr>
        <w:tc>
          <w:tcPr>
            <w:cnfStyle w:val="001000000000" w:firstRow="0" w:lastRow="0" w:firstColumn="1" w:lastColumn="0" w:oddVBand="0" w:evenVBand="0" w:oddHBand="0" w:evenHBand="0" w:firstRowFirstColumn="0" w:firstRowLastColumn="0" w:lastRowFirstColumn="0" w:lastRowLastColumn="0"/>
            <w:tcW w:w="2829" w:type="dxa"/>
          </w:tcPr>
          <w:p w14:paraId="55505557" w14:textId="77777777" w:rsidR="0038310E" w:rsidRPr="00111ACC" w:rsidRDefault="0038310E" w:rsidP="006637A6">
            <w:pPr>
              <w:rPr>
                <w:color w:val="000000"/>
              </w:rPr>
            </w:pPr>
            <w:r>
              <w:rPr>
                <w:color w:val="000000"/>
              </w:rPr>
              <w:t>Ташкент</w:t>
            </w:r>
          </w:p>
        </w:tc>
        <w:tc>
          <w:tcPr>
            <w:tcW w:w="1061" w:type="dxa"/>
          </w:tcPr>
          <w:p w14:paraId="05E6E0B2"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0,7</w:t>
            </w:r>
          </w:p>
        </w:tc>
        <w:tc>
          <w:tcPr>
            <w:tcW w:w="1059" w:type="dxa"/>
          </w:tcPr>
          <w:p w14:paraId="0546CA55"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0,7</w:t>
            </w:r>
          </w:p>
        </w:tc>
        <w:tc>
          <w:tcPr>
            <w:tcW w:w="1061" w:type="dxa"/>
          </w:tcPr>
          <w:p w14:paraId="07CCE52A"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0,9</w:t>
            </w:r>
          </w:p>
        </w:tc>
        <w:tc>
          <w:tcPr>
            <w:tcW w:w="1059" w:type="dxa"/>
          </w:tcPr>
          <w:p w14:paraId="5A803E45"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0,9</w:t>
            </w:r>
          </w:p>
        </w:tc>
        <w:tc>
          <w:tcPr>
            <w:tcW w:w="1061" w:type="dxa"/>
          </w:tcPr>
          <w:p w14:paraId="04E1B7E2"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1,2</w:t>
            </w:r>
          </w:p>
        </w:tc>
        <w:tc>
          <w:tcPr>
            <w:tcW w:w="1135" w:type="dxa"/>
          </w:tcPr>
          <w:p w14:paraId="62581245"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0,9</w:t>
            </w:r>
          </w:p>
        </w:tc>
      </w:tr>
      <w:tr w:rsidR="0038310E" w:rsidRPr="00111ACC" w14:paraId="0D310D13" w14:textId="77777777" w:rsidTr="000A4B4C">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29" w:type="dxa"/>
          </w:tcPr>
          <w:p w14:paraId="119320C5" w14:textId="77777777" w:rsidR="0038310E" w:rsidRPr="00111ACC" w:rsidRDefault="0038310E" w:rsidP="006637A6">
            <w:pPr>
              <w:rPr>
                <w:color w:val="000000"/>
              </w:rPr>
            </w:pPr>
            <w:r>
              <w:rPr>
                <w:color w:val="000000"/>
              </w:rPr>
              <w:t>Бишкек</w:t>
            </w:r>
          </w:p>
        </w:tc>
        <w:tc>
          <w:tcPr>
            <w:tcW w:w="1061" w:type="dxa"/>
          </w:tcPr>
          <w:p w14:paraId="545CE9E6"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0,1</w:t>
            </w:r>
          </w:p>
        </w:tc>
        <w:tc>
          <w:tcPr>
            <w:tcW w:w="1059" w:type="dxa"/>
          </w:tcPr>
          <w:p w14:paraId="0B860F93"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0,1</w:t>
            </w:r>
          </w:p>
        </w:tc>
        <w:tc>
          <w:tcPr>
            <w:tcW w:w="1061" w:type="dxa"/>
          </w:tcPr>
          <w:p w14:paraId="311026E9"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0,1</w:t>
            </w:r>
          </w:p>
        </w:tc>
        <w:tc>
          <w:tcPr>
            <w:tcW w:w="1059" w:type="dxa"/>
          </w:tcPr>
          <w:p w14:paraId="53B18E70"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0,2</w:t>
            </w:r>
          </w:p>
        </w:tc>
        <w:tc>
          <w:tcPr>
            <w:tcW w:w="1061" w:type="dxa"/>
          </w:tcPr>
          <w:p w14:paraId="5DB237B3"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0,2</w:t>
            </w:r>
          </w:p>
        </w:tc>
        <w:tc>
          <w:tcPr>
            <w:tcW w:w="1135" w:type="dxa"/>
          </w:tcPr>
          <w:p w14:paraId="190FC624"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0,2</w:t>
            </w:r>
          </w:p>
        </w:tc>
      </w:tr>
      <w:tr w:rsidR="0038310E" w:rsidRPr="00111ACC" w14:paraId="5857CC24" w14:textId="77777777" w:rsidTr="000A4B4C">
        <w:trPr>
          <w:trHeight w:val="312"/>
        </w:trPr>
        <w:tc>
          <w:tcPr>
            <w:cnfStyle w:val="001000000000" w:firstRow="0" w:lastRow="0" w:firstColumn="1" w:lastColumn="0" w:oddVBand="0" w:evenVBand="0" w:oddHBand="0" w:evenHBand="0" w:firstRowFirstColumn="0" w:firstRowLastColumn="0" w:lastRowFirstColumn="0" w:lastRowLastColumn="0"/>
            <w:tcW w:w="2829" w:type="dxa"/>
          </w:tcPr>
          <w:p w14:paraId="2DCF5C02" w14:textId="77777777" w:rsidR="0038310E" w:rsidRPr="00111ACC" w:rsidRDefault="0038310E" w:rsidP="006637A6">
            <w:pPr>
              <w:rPr>
                <w:color w:val="000000"/>
              </w:rPr>
            </w:pPr>
            <w:r>
              <w:rPr>
                <w:color w:val="000000"/>
              </w:rPr>
              <w:t>Душанбе</w:t>
            </w:r>
          </w:p>
        </w:tc>
        <w:tc>
          <w:tcPr>
            <w:tcW w:w="1061" w:type="dxa"/>
          </w:tcPr>
          <w:p w14:paraId="070984DC"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0,2</w:t>
            </w:r>
          </w:p>
        </w:tc>
        <w:tc>
          <w:tcPr>
            <w:tcW w:w="1059" w:type="dxa"/>
          </w:tcPr>
          <w:p w14:paraId="133A8E04"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0,3</w:t>
            </w:r>
          </w:p>
        </w:tc>
        <w:tc>
          <w:tcPr>
            <w:tcW w:w="1061" w:type="dxa"/>
          </w:tcPr>
          <w:p w14:paraId="4866FBBB"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0,3</w:t>
            </w:r>
          </w:p>
        </w:tc>
        <w:tc>
          <w:tcPr>
            <w:tcW w:w="1059" w:type="dxa"/>
          </w:tcPr>
          <w:p w14:paraId="31D40B54"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0,3</w:t>
            </w:r>
          </w:p>
        </w:tc>
        <w:tc>
          <w:tcPr>
            <w:tcW w:w="1061" w:type="dxa"/>
          </w:tcPr>
          <w:p w14:paraId="2EC3598D"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0,4</w:t>
            </w:r>
          </w:p>
        </w:tc>
        <w:tc>
          <w:tcPr>
            <w:tcW w:w="1135" w:type="dxa"/>
          </w:tcPr>
          <w:p w14:paraId="174F4D5E"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0,3</w:t>
            </w:r>
          </w:p>
        </w:tc>
      </w:tr>
      <w:tr w:rsidR="0038310E" w:rsidRPr="00111ACC" w14:paraId="17727523" w14:textId="77777777" w:rsidTr="000A4B4C">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29" w:type="dxa"/>
          </w:tcPr>
          <w:p w14:paraId="3B3F5560" w14:textId="77777777" w:rsidR="0038310E" w:rsidRPr="00111ACC" w:rsidRDefault="0038310E" w:rsidP="006637A6">
            <w:pPr>
              <w:rPr>
                <w:color w:val="000000"/>
              </w:rPr>
            </w:pPr>
            <w:r>
              <w:rPr>
                <w:color w:val="000000"/>
              </w:rPr>
              <w:t>Ашхабад</w:t>
            </w:r>
          </w:p>
        </w:tc>
        <w:tc>
          <w:tcPr>
            <w:tcW w:w="1061" w:type="dxa"/>
          </w:tcPr>
          <w:p w14:paraId="07BB049E"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0,7</w:t>
            </w:r>
          </w:p>
        </w:tc>
        <w:tc>
          <w:tcPr>
            <w:tcW w:w="1059" w:type="dxa"/>
          </w:tcPr>
          <w:p w14:paraId="2CACD27A"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0,8</w:t>
            </w:r>
          </w:p>
        </w:tc>
        <w:tc>
          <w:tcPr>
            <w:tcW w:w="1061" w:type="dxa"/>
          </w:tcPr>
          <w:p w14:paraId="7D136B2F"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1,0</w:t>
            </w:r>
          </w:p>
        </w:tc>
        <w:tc>
          <w:tcPr>
            <w:tcW w:w="1059" w:type="dxa"/>
          </w:tcPr>
          <w:p w14:paraId="6D03D43F"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1,1</w:t>
            </w:r>
          </w:p>
        </w:tc>
        <w:tc>
          <w:tcPr>
            <w:tcW w:w="1061" w:type="dxa"/>
          </w:tcPr>
          <w:p w14:paraId="46F25D90"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1,1</w:t>
            </w:r>
          </w:p>
        </w:tc>
        <w:tc>
          <w:tcPr>
            <w:tcW w:w="1135" w:type="dxa"/>
          </w:tcPr>
          <w:p w14:paraId="5AFC2DB6"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0,9</w:t>
            </w:r>
          </w:p>
        </w:tc>
      </w:tr>
      <w:tr w:rsidR="0038310E" w:rsidRPr="00111ACC" w14:paraId="20C2C6D2" w14:textId="77777777" w:rsidTr="000A4B4C">
        <w:trPr>
          <w:trHeight w:val="312"/>
        </w:trPr>
        <w:tc>
          <w:tcPr>
            <w:cnfStyle w:val="001000000000" w:firstRow="0" w:lastRow="0" w:firstColumn="1" w:lastColumn="0" w:oddVBand="0" w:evenVBand="0" w:oddHBand="0" w:evenHBand="0" w:firstRowFirstColumn="0" w:firstRowLastColumn="0" w:lastRowFirstColumn="0" w:lastRowLastColumn="0"/>
            <w:tcW w:w="2829" w:type="dxa"/>
          </w:tcPr>
          <w:p w14:paraId="1D048746" w14:textId="77777777" w:rsidR="0038310E" w:rsidRPr="00111ACC" w:rsidRDefault="0038310E" w:rsidP="006637A6">
            <w:pPr>
              <w:rPr>
                <w:color w:val="000000"/>
              </w:rPr>
            </w:pPr>
            <w:r>
              <w:rPr>
                <w:color w:val="000000"/>
              </w:rPr>
              <w:t>Баку</w:t>
            </w:r>
          </w:p>
        </w:tc>
        <w:tc>
          <w:tcPr>
            <w:tcW w:w="1061" w:type="dxa"/>
          </w:tcPr>
          <w:p w14:paraId="51C64DD0"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0,9</w:t>
            </w:r>
          </w:p>
        </w:tc>
        <w:tc>
          <w:tcPr>
            <w:tcW w:w="1059" w:type="dxa"/>
          </w:tcPr>
          <w:p w14:paraId="3FA4060B"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1,2</w:t>
            </w:r>
          </w:p>
        </w:tc>
        <w:tc>
          <w:tcPr>
            <w:tcW w:w="1061" w:type="dxa"/>
          </w:tcPr>
          <w:p w14:paraId="1288B9E7"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1,3</w:t>
            </w:r>
          </w:p>
        </w:tc>
        <w:tc>
          <w:tcPr>
            <w:tcW w:w="1059" w:type="dxa"/>
          </w:tcPr>
          <w:p w14:paraId="22508798"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1,6</w:t>
            </w:r>
          </w:p>
        </w:tc>
        <w:tc>
          <w:tcPr>
            <w:tcW w:w="1061" w:type="dxa"/>
          </w:tcPr>
          <w:p w14:paraId="066EA04C"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1,8</w:t>
            </w:r>
          </w:p>
        </w:tc>
        <w:tc>
          <w:tcPr>
            <w:tcW w:w="1135" w:type="dxa"/>
          </w:tcPr>
          <w:p w14:paraId="5D08416C"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1,4</w:t>
            </w:r>
          </w:p>
        </w:tc>
      </w:tr>
      <w:tr w:rsidR="0038310E" w:rsidRPr="00111ACC" w14:paraId="72A73ABA" w14:textId="77777777" w:rsidTr="000A4B4C">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829" w:type="dxa"/>
          </w:tcPr>
          <w:p w14:paraId="6B52200E" w14:textId="77777777" w:rsidR="0038310E" w:rsidRPr="00111ACC" w:rsidRDefault="0038310E" w:rsidP="006637A6">
            <w:pPr>
              <w:rPr>
                <w:color w:val="000000"/>
              </w:rPr>
            </w:pPr>
            <w:r>
              <w:rPr>
                <w:color w:val="000000"/>
              </w:rPr>
              <w:t>Среднее</w:t>
            </w:r>
          </w:p>
        </w:tc>
        <w:tc>
          <w:tcPr>
            <w:tcW w:w="6436" w:type="dxa"/>
            <w:gridSpan w:val="6"/>
          </w:tcPr>
          <w:p w14:paraId="48A4BB03"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0,9</w:t>
            </w:r>
          </w:p>
        </w:tc>
      </w:tr>
      <w:tr w:rsidR="0038310E" w:rsidRPr="00111ACC" w14:paraId="12AE13C0" w14:textId="77777777" w:rsidTr="000A4B4C">
        <w:trPr>
          <w:trHeight w:val="312"/>
        </w:trPr>
        <w:tc>
          <w:tcPr>
            <w:cnfStyle w:val="001000000000" w:firstRow="0" w:lastRow="0" w:firstColumn="1" w:lastColumn="0" w:oddVBand="0" w:evenVBand="0" w:oddHBand="0" w:evenHBand="0" w:firstRowFirstColumn="0" w:firstRowLastColumn="0" w:lastRowFirstColumn="0" w:lastRowLastColumn="0"/>
            <w:tcW w:w="2829" w:type="dxa"/>
          </w:tcPr>
          <w:p w14:paraId="1484ED34" w14:textId="77777777" w:rsidR="0038310E" w:rsidRPr="00111ACC" w:rsidRDefault="0038310E" w:rsidP="006637A6">
            <w:pPr>
              <w:rPr>
                <w:color w:val="000000"/>
              </w:rPr>
            </w:pPr>
            <w:r>
              <w:rPr>
                <w:color w:val="000000"/>
              </w:rPr>
              <w:t>Стандартное отклонение</w:t>
            </w:r>
          </w:p>
        </w:tc>
        <w:tc>
          <w:tcPr>
            <w:tcW w:w="6436" w:type="dxa"/>
            <w:gridSpan w:val="6"/>
          </w:tcPr>
          <w:p w14:paraId="4A8CB2A4"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0,5</w:t>
            </w:r>
          </w:p>
        </w:tc>
      </w:tr>
    </w:tbl>
    <w:p w14:paraId="3B385BE1" w14:textId="77777777" w:rsidR="0038310E" w:rsidRPr="00111ACC" w:rsidRDefault="0038310E" w:rsidP="006637A6">
      <w:pPr>
        <w:widowControl w:val="0"/>
        <w:tabs>
          <w:tab w:val="left" w:pos="993"/>
        </w:tabs>
        <w:ind w:firstLine="709"/>
        <w:contextualSpacing/>
        <w:jc w:val="both"/>
        <w:rPr>
          <w:sz w:val="28"/>
          <w:szCs w:val="28"/>
        </w:rPr>
      </w:pPr>
    </w:p>
    <w:p w14:paraId="7C29AA3D"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Далее каждое значение было подвергнуто стандартизации и рассчитаны </w:t>
      </w:r>
      <w:r>
        <w:rPr>
          <w:sz w:val="28"/>
          <w:szCs w:val="28"/>
          <w:lang w:val="en-US"/>
        </w:rPr>
        <w:t>z</w:t>
      </w:r>
      <w:r>
        <w:rPr>
          <w:sz w:val="28"/>
          <w:szCs w:val="28"/>
        </w:rPr>
        <w:t xml:space="preserve">-оценки и средние значения </w:t>
      </w:r>
      <w:r>
        <w:rPr>
          <w:sz w:val="28"/>
          <w:szCs w:val="28"/>
          <w:lang w:val="en-US"/>
        </w:rPr>
        <w:t>z</w:t>
      </w:r>
      <w:r>
        <w:rPr>
          <w:sz w:val="28"/>
          <w:szCs w:val="28"/>
        </w:rPr>
        <w:t>-оценки по каждому городу.</w:t>
      </w:r>
    </w:p>
    <w:p w14:paraId="0E6FB94D" w14:textId="77777777" w:rsidR="002C14E7" w:rsidRPr="00111ACC" w:rsidRDefault="002C14E7" w:rsidP="006637A6">
      <w:pPr>
        <w:ind w:firstLine="709"/>
        <w:contextualSpacing/>
        <w:jc w:val="both"/>
      </w:pPr>
      <w:r>
        <w:rPr>
          <w:sz w:val="28"/>
          <w:szCs w:val="28"/>
        </w:rPr>
        <w:t>Шкала минимакс (линейное нормирование) переводит разнородные индикаторы в интервал [0; 1]: для стимуляторов xi_норм = (xi – xmin) / (xmax – xmin); для дестимуляторов xi_норм = (xmax – xi) / (xmax – xmin). Метод гарантирует неотрицательность значений вне зависимости от исходных единиц измерения.</w:t>
      </w:r>
    </w:p>
    <w:p w14:paraId="6F247166" w14:textId="77777777" w:rsidR="002C14E7" w:rsidRPr="00111ACC" w:rsidRDefault="002C14E7" w:rsidP="006637A6">
      <w:pPr>
        <w:ind w:firstLine="709"/>
        <w:jc w:val="both"/>
        <w:rPr>
          <w:sz w:val="28"/>
          <w:szCs w:val="28"/>
        </w:rPr>
      </w:pPr>
    </w:p>
    <w:p w14:paraId="3BE44885" w14:textId="77777777" w:rsidR="0038310E" w:rsidRPr="00111ACC" w:rsidRDefault="0038310E" w:rsidP="006637A6">
      <w:pPr>
        <w:ind w:firstLine="709"/>
        <w:jc w:val="both"/>
        <w:rPr>
          <w:sz w:val="28"/>
          <w:szCs w:val="28"/>
        </w:rPr>
      </w:pPr>
    </w:p>
    <w:p w14:paraId="3FBEE404" w14:textId="77777777" w:rsidR="0038310E" w:rsidRPr="00111ACC" w:rsidRDefault="0038310E" w:rsidP="006637A6">
      <w:pPr>
        <w:ind w:firstLine="709"/>
        <w:jc w:val="center"/>
        <w:rPr>
          <w:sz w:val="28"/>
          <w:szCs w:val="28"/>
        </w:rPr>
      </w:pPr>
      <m:oMathPara>
        <m:oMathParaPr>
          <m:jc m:val="center"/>
        </m:oMathParaPr>
        <m:oMath>
          <m:r>
            <w:rPr>
              <w:rFonts w:ascii="Cambria Math" w:hAnsi="Cambria Math"/>
            </w:rPr>
            <m:t>z</m:t>
          </m:r>
          <m:r>
            <m:rPr>
              <m:lit/>
              <m:nor/>
            </m:rPr>
            <m:t>=</m:t>
          </m:r>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i</m:t>
                  </m:r>
                </m:sub>
              </m:sSub>
              <m:r>
                <m:rPr>
                  <m:lit/>
                  <m:nor/>
                </m:rPr>
                <m:t>-</m:t>
              </m:r>
              <m:bar>
                <m:barPr>
                  <m:pos m:val="top"/>
                  <m:ctrlPr>
                    <w:rPr>
                      <w:rFonts w:ascii="Cambria Math" w:hAnsi="Cambria Math"/>
                    </w:rPr>
                  </m:ctrlPr>
                </m:barPr>
                <m:e>
                  <m:r>
                    <w:rPr>
                      <w:rFonts w:ascii="Cambria Math" w:hAnsi="Cambria Math"/>
                    </w:rPr>
                    <m:t>x</m:t>
                  </m:r>
                </m:e>
              </m:bar>
            </m:num>
            <m:den>
              <m:r>
                <w:rPr>
                  <w:rFonts w:ascii="Cambria Math" w:hAnsi="Cambria Math"/>
                </w:rPr>
                <m:t>σ</m:t>
              </m:r>
            </m:den>
          </m:f>
        </m:oMath>
      </m:oMathPara>
    </w:p>
    <w:p w14:paraId="193E5528" w14:textId="77777777" w:rsidR="0038310E" w:rsidRPr="00111ACC" w:rsidRDefault="0038310E" w:rsidP="006637A6">
      <w:pPr>
        <w:ind w:firstLine="709"/>
        <w:jc w:val="both"/>
        <w:rPr>
          <w:sz w:val="28"/>
          <w:szCs w:val="28"/>
        </w:rPr>
      </w:pPr>
      <w:r>
        <w:rPr>
          <w:sz w:val="28"/>
          <w:szCs w:val="28"/>
        </w:rPr>
        <w:t xml:space="preserve">где, </w:t>
      </w:r>
      <m:oMath>
        <m:sSub>
          <m:sSubPr>
            <m:ctrlPr>
              <w:rPr>
                <w:rFonts w:ascii="Cambria Math" w:hAnsi="Cambria Math"/>
              </w:rPr>
            </m:ctrlPr>
          </m:sSubPr>
          <m:e>
            <m:r>
              <w:rPr>
                <w:rFonts w:ascii="Cambria Math" w:hAnsi="Cambria Math"/>
              </w:rPr>
              <m:t>x</m:t>
            </m:r>
          </m:e>
          <m:sub>
            <m:r>
              <w:rPr>
                <w:rFonts w:ascii="Cambria Math" w:hAnsi="Cambria Math"/>
              </w:rPr>
              <m:t>i</m:t>
            </m:r>
          </m:sub>
        </m:sSub>
      </m:oMath>
      <w:r>
        <w:rPr>
          <w:sz w:val="28"/>
          <w:szCs w:val="28"/>
        </w:rPr>
        <w:t xml:space="preserve"> это значение некоторого показателя;</w:t>
      </w:r>
    </w:p>
    <w:p w14:paraId="0755A1FF" w14:textId="77777777" w:rsidR="0038310E" w:rsidRPr="00111ACC" w:rsidRDefault="0085115B" w:rsidP="006637A6">
      <w:pPr>
        <w:ind w:left="709"/>
        <w:jc w:val="both"/>
        <w:rPr>
          <w:sz w:val="28"/>
          <w:szCs w:val="28"/>
        </w:rPr>
      </w:pPr>
      <m:oMath>
        <m:bar>
          <m:barPr>
            <m:pos m:val="top"/>
            <m:ctrlPr>
              <w:rPr>
                <w:rFonts w:ascii="Cambria Math" w:hAnsi="Cambria Math"/>
              </w:rPr>
            </m:ctrlPr>
          </m:barPr>
          <m:e>
            <m:r>
              <w:rPr>
                <w:rFonts w:ascii="Cambria Math" w:hAnsi="Cambria Math"/>
              </w:rPr>
              <m:t>x</m:t>
            </m:r>
          </m:e>
        </m:bar>
      </m:oMath>
      <w:r w:rsidR="00AD4CFB">
        <w:rPr>
          <w:sz w:val="28"/>
          <w:szCs w:val="28"/>
        </w:rPr>
        <w:t xml:space="preserve"> - среднее значение показателя;</w:t>
      </w:r>
    </w:p>
    <w:p w14:paraId="7B346B88" w14:textId="77777777" w:rsidR="0038310E" w:rsidRPr="00111ACC" w:rsidRDefault="0038310E" w:rsidP="006637A6">
      <w:pPr>
        <w:ind w:left="709"/>
        <w:jc w:val="both"/>
        <w:rPr>
          <w:sz w:val="28"/>
          <w:szCs w:val="28"/>
        </w:rPr>
      </w:pPr>
      <m:oMath>
        <m:r>
          <w:rPr>
            <w:rFonts w:ascii="Cambria Math" w:hAnsi="Cambria Math"/>
          </w:rPr>
          <m:t>σ</m:t>
        </m:r>
      </m:oMath>
      <w:r>
        <w:rPr>
          <w:sz w:val="28"/>
          <w:szCs w:val="28"/>
        </w:rPr>
        <w:t xml:space="preserve"> - стандартное отклонение показателя</w:t>
      </w:r>
    </w:p>
    <w:p w14:paraId="250E2D94" w14:textId="77777777" w:rsidR="0038310E" w:rsidRPr="00111ACC" w:rsidRDefault="0038310E" w:rsidP="006637A6">
      <w:pPr>
        <w:widowControl w:val="0"/>
        <w:tabs>
          <w:tab w:val="left" w:pos="993"/>
        </w:tabs>
        <w:contextualSpacing/>
        <w:jc w:val="both"/>
        <w:rPr>
          <w:sz w:val="28"/>
          <w:szCs w:val="28"/>
        </w:rPr>
      </w:pPr>
    </w:p>
    <w:p w14:paraId="2BF75345" w14:textId="77777777" w:rsidR="0038310E" w:rsidRPr="00111ACC" w:rsidRDefault="0038310E" w:rsidP="006637A6">
      <w:pPr>
        <w:widowControl w:val="0"/>
        <w:tabs>
          <w:tab w:val="left" w:pos="993"/>
        </w:tabs>
        <w:contextualSpacing/>
        <w:jc w:val="center"/>
        <w:rPr>
          <w:sz w:val="28"/>
          <w:szCs w:val="28"/>
        </w:rPr>
      </w:pPr>
      <w:r>
        <w:rPr>
          <w:sz w:val="28"/>
          <w:szCs w:val="28"/>
        </w:rPr>
        <w:t xml:space="preserve">Таблица 17 - Инвестиции в основной капитал на душу населения, </w:t>
      </w:r>
      <w:r>
        <w:rPr>
          <w:sz w:val="28"/>
          <w:szCs w:val="28"/>
          <w:lang w:val="en-US"/>
        </w:rPr>
        <w:t>z</w:t>
      </w:r>
      <w:r>
        <w:rPr>
          <w:sz w:val="28"/>
          <w:szCs w:val="28"/>
        </w:rPr>
        <w:t>-оценки</w:t>
      </w:r>
    </w:p>
    <w:p w14:paraId="4A424300" w14:textId="77777777" w:rsidR="0038310E" w:rsidRPr="00111ACC" w:rsidRDefault="0038310E" w:rsidP="006637A6">
      <w:pPr>
        <w:widowControl w:val="0"/>
        <w:tabs>
          <w:tab w:val="left" w:pos="993"/>
        </w:tabs>
        <w:ind w:firstLine="709"/>
        <w:contextualSpacing/>
        <w:jc w:val="both"/>
        <w:rPr>
          <w:sz w:val="28"/>
          <w:szCs w:val="28"/>
        </w:rPr>
      </w:pPr>
    </w:p>
    <w:tbl>
      <w:tblPr>
        <w:tblStyle w:val="ListTable2-Accent5"/>
        <w:tblW w:w="7560" w:type="dxa"/>
        <w:jc w:val="center"/>
        <w:tblLayout w:type="fixed"/>
        <w:tblLook w:val="04A0" w:firstRow="1" w:lastRow="0" w:firstColumn="1" w:lastColumn="0" w:noHBand="0" w:noVBand="1"/>
      </w:tblPr>
      <w:tblGrid>
        <w:gridCol w:w="1226"/>
        <w:gridCol w:w="1046"/>
        <w:gridCol w:w="1047"/>
        <w:gridCol w:w="1045"/>
        <w:gridCol w:w="1046"/>
        <w:gridCol w:w="1047"/>
        <w:gridCol w:w="1103"/>
      </w:tblGrid>
      <w:tr w:rsidR="0038310E" w:rsidRPr="00111ACC" w14:paraId="4725E18D" w14:textId="77777777" w:rsidTr="000A4B4C">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226" w:type="dxa"/>
          </w:tcPr>
          <w:p w14:paraId="6B113508" w14:textId="77777777" w:rsidR="0038310E" w:rsidRPr="00111ACC" w:rsidRDefault="0038310E" w:rsidP="006637A6">
            <w:pPr>
              <w:rPr>
                <w:color w:val="000000"/>
              </w:rPr>
            </w:pPr>
            <w:r>
              <w:rPr>
                <w:color w:val="000000"/>
              </w:rPr>
              <w:t> </w:t>
            </w:r>
          </w:p>
        </w:tc>
        <w:tc>
          <w:tcPr>
            <w:tcW w:w="1046" w:type="dxa"/>
          </w:tcPr>
          <w:p w14:paraId="0E2C728A" w14:textId="77777777" w:rsidR="0038310E" w:rsidRPr="00111ACC" w:rsidRDefault="0038310E" w:rsidP="006637A6">
            <w:pPr>
              <w:jc w:val="right"/>
              <w:cnfStyle w:val="100000000000" w:firstRow="1" w:lastRow="0" w:firstColumn="0" w:lastColumn="0" w:oddVBand="0" w:evenVBand="0" w:oddHBand="0" w:evenHBand="0" w:firstRowFirstColumn="0" w:firstRowLastColumn="0" w:lastRowFirstColumn="0" w:lastRowLastColumn="0"/>
              <w:rPr>
                <w:color w:val="000000"/>
              </w:rPr>
            </w:pPr>
            <w:r>
              <w:rPr>
                <w:color w:val="000000"/>
              </w:rPr>
              <w:t>2020</w:t>
            </w:r>
          </w:p>
        </w:tc>
        <w:tc>
          <w:tcPr>
            <w:tcW w:w="1047" w:type="dxa"/>
          </w:tcPr>
          <w:p w14:paraId="5A32CAB5" w14:textId="77777777" w:rsidR="0038310E" w:rsidRPr="00111ACC" w:rsidRDefault="0038310E" w:rsidP="006637A6">
            <w:pPr>
              <w:jc w:val="right"/>
              <w:cnfStyle w:val="100000000000" w:firstRow="1" w:lastRow="0" w:firstColumn="0" w:lastColumn="0" w:oddVBand="0" w:evenVBand="0" w:oddHBand="0" w:evenHBand="0" w:firstRowFirstColumn="0" w:firstRowLastColumn="0" w:lastRowFirstColumn="0" w:lastRowLastColumn="0"/>
              <w:rPr>
                <w:color w:val="000000"/>
              </w:rPr>
            </w:pPr>
            <w:r>
              <w:rPr>
                <w:color w:val="000000"/>
              </w:rPr>
              <w:t>2021</w:t>
            </w:r>
          </w:p>
        </w:tc>
        <w:tc>
          <w:tcPr>
            <w:tcW w:w="1045" w:type="dxa"/>
          </w:tcPr>
          <w:p w14:paraId="699772E5" w14:textId="77777777" w:rsidR="0038310E" w:rsidRPr="00111ACC" w:rsidRDefault="0038310E" w:rsidP="006637A6">
            <w:pPr>
              <w:jc w:val="right"/>
              <w:cnfStyle w:val="100000000000" w:firstRow="1" w:lastRow="0" w:firstColumn="0" w:lastColumn="0" w:oddVBand="0" w:evenVBand="0" w:oddHBand="0" w:evenHBand="0" w:firstRowFirstColumn="0" w:firstRowLastColumn="0" w:lastRowFirstColumn="0" w:lastRowLastColumn="0"/>
              <w:rPr>
                <w:color w:val="000000"/>
              </w:rPr>
            </w:pPr>
            <w:r>
              <w:rPr>
                <w:color w:val="000000"/>
              </w:rPr>
              <w:t>2022</w:t>
            </w:r>
          </w:p>
        </w:tc>
        <w:tc>
          <w:tcPr>
            <w:tcW w:w="1046" w:type="dxa"/>
          </w:tcPr>
          <w:p w14:paraId="721F9FAB" w14:textId="77777777" w:rsidR="0038310E" w:rsidRPr="00111ACC" w:rsidRDefault="0038310E" w:rsidP="006637A6">
            <w:pPr>
              <w:jc w:val="right"/>
              <w:cnfStyle w:val="100000000000" w:firstRow="1" w:lastRow="0" w:firstColumn="0" w:lastColumn="0" w:oddVBand="0" w:evenVBand="0" w:oddHBand="0" w:evenHBand="0" w:firstRowFirstColumn="0" w:firstRowLastColumn="0" w:lastRowFirstColumn="0" w:lastRowLastColumn="0"/>
              <w:rPr>
                <w:color w:val="000000"/>
              </w:rPr>
            </w:pPr>
            <w:r>
              <w:rPr>
                <w:color w:val="000000"/>
              </w:rPr>
              <w:t>2023</w:t>
            </w:r>
          </w:p>
        </w:tc>
        <w:tc>
          <w:tcPr>
            <w:tcW w:w="1047" w:type="dxa"/>
          </w:tcPr>
          <w:p w14:paraId="423D5337" w14:textId="77777777" w:rsidR="0038310E" w:rsidRPr="00111ACC" w:rsidRDefault="0038310E" w:rsidP="006637A6">
            <w:pPr>
              <w:jc w:val="right"/>
              <w:cnfStyle w:val="100000000000" w:firstRow="1" w:lastRow="0" w:firstColumn="0" w:lastColumn="0" w:oddVBand="0" w:evenVBand="0" w:oddHBand="0" w:evenHBand="0" w:firstRowFirstColumn="0" w:firstRowLastColumn="0" w:lastRowFirstColumn="0" w:lastRowLastColumn="0"/>
              <w:rPr>
                <w:color w:val="000000"/>
              </w:rPr>
            </w:pPr>
            <w:r>
              <w:rPr>
                <w:color w:val="000000"/>
              </w:rPr>
              <w:t>2024</w:t>
            </w:r>
          </w:p>
        </w:tc>
        <w:tc>
          <w:tcPr>
            <w:tcW w:w="1103" w:type="dxa"/>
          </w:tcPr>
          <w:p w14:paraId="45AE34A1" w14:textId="77777777" w:rsidR="0038310E" w:rsidRPr="00111ACC" w:rsidRDefault="0038310E" w:rsidP="006637A6">
            <w:pPr>
              <w:cnfStyle w:val="100000000000" w:firstRow="1" w:lastRow="0" w:firstColumn="0" w:lastColumn="0" w:oddVBand="0" w:evenVBand="0" w:oddHBand="0" w:evenHBand="0" w:firstRowFirstColumn="0" w:firstRowLastColumn="0" w:lastRowFirstColumn="0" w:lastRowLastColumn="0"/>
              <w:rPr>
                <w:color w:val="000000"/>
              </w:rPr>
            </w:pPr>
            <w:r>
              <w:rPr>
                <w:color w:val="000000"/>
              </w:rPr>
              <w:t>Среднее</w:t>
            </w:r>
          </w:p>
        </w:tc>
      </w:tr>
      <w:tr w:rsidR="0038310E" w:rsidRPr="00111ACC" w14:paraId="2F411090" w14:textId="77777777" w:rsidTr="000A4B4C">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226" w:type="dxa"/>
          </w:tcPr>
          <w:p w14:paraId="134AA8A1" w14:textId="77777777" w:rsidR="0038310E" w:rsidRPr="00111ACC" w:rsidRDefault="0038310E" w:rsidP="006637A6">
            <w:pPr>
              <w:rPr>
                <w:color w:val="000000"/>
              </w:rPr>
            </w:pPr>
            <w:r>
              <w:rPr>
                <w:color w:val="000000"/>
              </w:rPr>
              <w:t>Алматы</w:t>
            </w:r>
          </w:p>
        </w:tc>
        <w:tc>
          <w:tcPr>
            <w:tcW w:w="1046" w:type="dxa"/>
          </w:tcPr>
          <w:p w14:paraId="3233EA20"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0,66</w:t>
            </w:r>
          </w:p>
        </w:tc>
        <w:tc>
          <w:tcPr>
            <w:tcW w:w="1047" w:type="dxa"/>
          </w:tcPr>
          <w:p w14:paraId="0CA9ABF7"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0,98</w:t>
            </w:r>
          </w:p>
        </w:tc>
        <w:tc>
          <w:tcPr>
            <w:tcW w:w="1045" w:type="dxa"/>
          </w:tcPr>
          <w:p w14:paraId="6436CA24"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1,07</w:t>
            </w:r>
          </w:p>
        </w:tc>
        <w:tc>
          <w:tcPr>
            <w:tcW w:w="1046" w:type="dxa"/>
          </w:tcPr>
          <w:p w14:paraId="24F5B5C0"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1,75</w:t>
            </w:r>
          </w:p>
        </w:tc>
        <w:tc>
          <w:tcPr>
            <w:tcW w:w="1047" w:type="dxa"/>
          </w:tcPr>
          <w:p w14:paraId="014A4518"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2,02</w:t>
            </w:r>
          </w:p>
        </w:tc>
        <w:tc>
          <w:tcPr>
            <w:tcW w:w="1103" w:type="dxa"/>
          </w:tcPr>
          <w:p w14:paraId="194961FE"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1,296</w:t>
            </w:r>
          </w:p>
        </w:tc>
      </w:tr>
      <w:tr w:rsidR="0038310E" w:rsidRPr="00111ACC" w14:paraId="1C1F4EA3" w14:textId="77777777" w:rsidTr="000A4B4C">
        <w:trPr>
          <w:trHeight w:val="312"/>
          <w:jc w:val="center"/>
        </w:trPr>
        <w:tc>
          <w:tcPr>
            <w:cnfStyle w:val="001000000000" w:firstRow="0" w:lastRow="0" w:firstColumn="1" w:lastColumn="0" w:oddVBand="0" w:evenVBand="0" w:oddHBand="0" w:evenHBand="0" w:firstRowFirstColumn="0" w:firstRowLastColumn="0" w:lastRowFirstColumn="0" w:lastRowLastColumn="0"/>
            <w:tcW w:w="1226" w:type="dxa"/>
          </w:tcPr>
          <w:p w14:paraId="6E2527A2" w14:textId="77777777" w:rsidR="0038310E" w:rsidRPr="00111ACC" w:rsidRDefault="0038310E" w:rsidP="006637A6">
            <w:pPr>
              <w:rPr>
                <w:color w:val="000000"/>
              </w:rPr>
            </w:pPr>
            <w:r>
              <w:rPr>
                <w:color w:val="000000"/>
              </w:rPr>
              <w:t>Ташкент</w:t>
            </w:r>
          </w:p>
        </w:tc>
        <w:tc>
          <w:tcPr>
            <w:tcW w:w="1046" w:type="dxa"/>
          </w:tcPr>
          <w:p w14:paraId="226E66B4"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-0,37</w:t>
            </w:r>
          </w:p>
        </w:tc>
        <w:tc>
          <w:tcPr>
            <w:tcW w:w="1047" w:type="dxa"/>
          </w:tcPr>
          <w:p w14:paraId="0066D864"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-0,23</w:t>
            </w:r>
          </w:p>
        </w:tc>
        <w:tc>
          <w:tcPr>
            <w:tcW w:w="1045" w:type="dxa"/>
          </w:tcPr>
          <w:p w14:paraId="0488355F"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0,00</w:t>
            </w:r>
          </w:p>
        </w:tc>
        <w:tc>
          <w:tcPr>
            <w:tcW w:w="1046" w:type="dxa"/>
          </w:tcPr>
          <w:p w14:paraId="78742419"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0,10</w:t>
            </w:r>
          </w:p>
        </w:tc>
        <w:tc>
          <w:tcPr>
            <w:tcW w:w="1047" w:type="dxa"/>
          </w:tcPr>
          <w:p w14:paraId="1A99D033"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0,52</w:t>
            </w:r>
          </w:p>
        </w:tc>
        <w:tc>
          <w:tcPr>
            <w:tcW w:w="1103" w:type="dxa"/>
          </w:tcPr>
          <w:p w14:paraId="19D504A1"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0,004</w:t>
            </w:r>
          </w:p>
        </w:tc>
      </w:tr>
      <w:tr w:rsidR="0038310E" w:rsidRPr="00111ACC" w14:paraId="7966D895" w14:textId="77777777" w:rsidTr="000A4B4C">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226" w:type="dxa"/>
          </w:tcPr>
          <w:p w14:paraId="781874E4" w14:textId="77777777" w:rsidR="0038310E" w:rsidRPr="00111ACC" w:rsidRDefault="0038310E" w:rsidP="006637A6">
            <w:pPr>
              <w:rPr>
                <w:color w:val="000000"/>
              </w:rPr>
            </w:pPr>
            <w:r>
              <w:rPr>
                <w:color w:val="000000"/>
              </w:rPr>
              <w:t>Бишкек</w:t>
            </w:r>
          </w:p>
        </w:tc>
        <w:tc>
          <w:tcPr>
            <w:tcW w:w="1046" w:type="dxa"/>
          </w:tcPr>
          <w:p w14:paraId="5D493913"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-1,40</w:t>
            </w:r>
          </w:p>
        </w:tc>
        <w:tc>
          <w:tcPr>
            <w:tcW w:w="1047" w:type="dxa"/>
          </w:tcPr>
          <w:p w14:paraId="5D1F7D9E"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-1,36</w:t>
            </w:r>
          </w:p>
        </w:tc>
        <w:tc>
          <w:tcPr>
            <w:tcW w:w="1045" w:type="dxa"/>
          </w:tcPr>
          <w:p w14:paraId="1C230FEF"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-1,33</w:t>
            </w:r>
          </w:p>
        </w:tc>
        <w:tc>
          <w:tcPr>
            <w:tcW w:w="1046" w:type="dxa"/>
          </w:tcPr>
          <w:p w14:paraId="08270F22"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-1,26</w:t>
            </w:r>
          </w:p>
        </w:tc>
        <w:tc>
          <w:tcPr>
            <w:tcW w:w="1047" w:type="dxa"/>
          </w:tcPr>
          <w:p w14:paraId="5D7C2D84"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-1,18</w:t>
            </w:r>
          </w:p>
        </w:tc>
        <w:tc>
          <w:tcPr>
            <w:tcW w:w="1103" w:type="dxa"/>
          </w:tcPr>
          <w:p w14:paraId="7FEB1A8F"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-1,306</w:t>
            </w:r>
          </w:p>
        </w:tc>
      </w:tr>
      <w:tr w:rsidR="0038310E" w:rsidRPr="00111ACC" w14:paraId="78615846" w14:textId="77777777" w:rsidTr="000A4B4C">
        <w:trPr>
          <w:trHeight w:val="312"/>
          <w:jc w:val="center"/>
        </w:trPr>
        <w:tc>
          <w:tcPr>
            <w:cnfStyle w:val="001000000000" w:firstRow="0" w:lastRow="0" w:firstColumn="1" w:lastColumn="0" w:oddVBand="0" w:evenVBand="0" w:oddHBand="0" w:evenHBand="0" w:firstRowFirstColumn="0" w:firstRowLastColumn="0" w:lastRowFirstColumn="0" w:lastRowLastColumn="0"/>
            <w:tcW w:w="1226" w:type="dxa"/>
          </w:tcPr>
          <w:p w14:paraId="798FB70C" w14:textId="77777777" w:rsidR="0038310E" w:rsidRPr="00111ACC" w:rsidRDefault="0038310E" w:rsidP="006637A6">
            <w:pPr>
              <w:rPr>
                <w:color w:val="000000"/>
              </w:rPr>
            </w:pPr>
            <w:r>
              <w:rPr>
                <w:color w:val="000000"/>
              </w:rPr>
              <w:t>Душанбе</w:t>
            </w:r>
          </w:p>
        </w:tc>
        <w:tc>
          <w:tcPr>
            <w:tcW w:w="1046" w:type="dxa"/>
          </w:tcPr>
          <w:p w14:paraId="196E4F5B"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-1,16</w:t>
            </w:r>
          </w:p>
        </w:tc>
        <w:tc>
          <w:tcPr>
            <w:tcW w:w="1047" w:type="dxa"/>
          </w:tcPr>
          <w:p w14:paraId="37E7239C"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-1,05</w:t>
            </w:r>
          </w:p>
        </w:tc>
        <w:tc>
          <w:tcPr>
            <w:tcW w:w="1045" w:type="dxa"/>
          </w:tcPr>
          <w:p w14:paraId="394DF170"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-0,96</w:t>
            </w:r>
          </w:p>
        </w:tc>
        <w:tc>
          <w:tcPr>
            <w:tcW w:w="1046" w:type="dxa"/>
          </w:tcPr>
          <w:p w14:paraId="7E342063"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-0,96</w:t>
            </w:r>
          </w:p>
        </w:tc>
        <w:tc>
          <w:tcPr>
            <w:tcW w:w="1047" w:type="dxa"/>
          </w:tcPr>
          <w:p w14:paraId="30CB79D7"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-0,95</w:t>
            </w:r>
          </w:p>
        </w:tc>
        <w:tc>
          <w:tcPr>
            <w:tcW w:w="1103" w:type="dxa"/>
          </w:tcPr>
          <w:p w14:paraId="090DFAF6"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-1,019</w:t>
            </w:r>
          </w:p>
        </w:tc>
      </w:tr>
      <w:tr w:rsidR="0038310E" w:rsidRPr="00111ACC" w14:paraId="63B53CCC" w14:textId="77777777" w:rsidTr="000A4B4C">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226" w:type="dxa"/>
          </w:tcPr>
          <w:p w14:paraId="49847C60" w14:textId="77777777" w:rsidR="0038310E" w:rsidRPr="00111ACC" w:rsidRDefault="0038310E" w:rsidP="006637A6">
            <w:pPr>
              <w:rPr>
                <w:color w:val="000000"/>
              </w:rPr>
            </w:pPr>
            <w:r>
              <w:rPr>
                <w:color w:val="000000"/>
              </w:rPr>
              <w:t>Ашхабад</w:t>
            </w:r>
          </w:p>
        </w:tc>
        <w:tc>
          <w:tcPr>
            <w:tcW w:w="1046" w:type="dxa"/>
          </w:tcPr>
          <w:p w14:paraId="7AA44DF5"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-0,24</w:t>
            </w:r>
          </w:p>
        </w:tc>
        <w:tc>
          <w:tcPr>
            <w:tcW w:w="1047" w:type="dxa"/>
          </w:tcPr>
          <w:p w14:paraId="0C4F9D1A"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-0,06</w:t>
            </w:r>
          </w:p>
        </w:tc>
        <w:tc>
          <w:tcPr>
            <w:tcW w:w="1045" w:type="dxa"/>
          </w:tcPr>
          <w:p w14:paraId="654AB3E7"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0,14</w:t>
            </w:r>
          </w:p>
        </w:tc>
        <w:tc>
          <w:tcPr>
            <w:tcW w:w="1046" w:type="dxa"/>
          </w:tcPr>
          <w:p w14:paraId="7DE48D5D"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0,33</w:t>
            </w:r>
          </w:p>
        </w:tc>
        <w:tc>
          <w:tcPr>
            <w:tcW w:w="1047" w:type="dxa"/>
          </w:tcPr>
          <w:p w14:paraId="441030EE"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0,47</w:t>
            </w:r>
          </w:p>
        </w:tc>
        <w:tc>
          <w:tcPr>
            <w:tcW w:w="1103" w:type="dxa"/>
          </w:tcPr>
          <w:p w14:paraId="3C31F5F3"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0,131</w:t>
            </w:r>
          </w:p>
        </w:tc>
      </w:tr>
      <w:tr w:rsidR="0038310E" w:rsidRPr="00111ACC" w14:paraId="2E88A87A" w14:textId="77777777" w:rsidTr="000A4B4C">
        <w:trPr>
          <w:trHeight w:val="312"/>
          <w:jc w:val="center"/>
        </w:trPr>
        <w:tc>
          <w:tcPr>
            <w:cnfStyle w:val="001000000000" w:firstRow="0" w:lastRow="0" w:firstColumn="1" w:lastColumn="0" w:oddVBand="0" w:evenVBand="0" w:oddHBand="0" w:evenHBand="0" w:firstRowFirstColumn="0" w:firstRowLastColumn="0" w:lastRowFirstColumn="0" w:lastRowLastColumn="0"/>
            <w:tcW w:w="1226" w:type="dxa"/>
          </w:tcPr>
          <w:p w14:paraId="3AEA4FED" w14:textId="77777777" w:rsidR="0038310E" w:rsidRPr="00111ACC" w:rsidRDefault="0038310E" w:rsidP="006637A6">
            <w:pPr>
              <w:rPr>
                <w:color w:val="000000"/>
              </w:rPr>
            </w:pPr>
            <w:r>
              <w:rPr>
                <w:color w:val="000000"/>
              </w:rPr>
              <w:t>Баку</w:t>
            </w:r>
          </w:p>
        </w:tc>
        <w:tc>
          <w:tcPr>
            <w:tcW w:w="1046" w:type="dxa"/>
          </w:tcPr>
          <w:p w14:paraId="4A090D91"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0,05</w:t>
            </w:r>
          </w:p>
        </w:tc>
        <w:tc>
          <w:tcPr>
            <w:tcW w:w="1047" w:type="dxa"/>
          </w:tcPr>
          <w:p w14:paraId="585A3EAE"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0,60</w:t>
            </w:r>
          </w:p>
        </w:tc>
        <w:tc>
          <w:tcPr>
            <w:tcW w:w="1045" w:type="dxa"/>
          </w:tcPr>
          <w:p w14:paraId="19236C3C"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0,78</w:t>
            </w:r>
          </w:p>
        </w:tc>
        <w:tc>
          <w:tcPr>
            <w:tcW w:w="1046" w:type="dxa"/>
          </w:tcPr>
          <w:p w14:paraId="7EFBF729"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1,33</w:t>
            </w:r>
          </w:p>
        </w:tc>
        <w:tc>
          <w:tcPr>
            <w:tcW w:w="1047" w:type="dxa"/>
          </w:tcPr>
          <w:p w14:paraId="2345D708"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1,70</w:t>
            </w:r>
          </w:p>
        </w:tc>
        <w:tc>
          <w:tcPr>
            <w:tcW w:w="1103" w:type="dxa"/>
          </w:tcPr>
          <w:p w14:paraId="4957208D"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0,894</w:t>
            </w:r>
          </w:p>
        </w:tc>
      </w:tr>
    </w:tbl>
    <w:p w14:paraId="4BB40F56" w14:textId="77777777" w:rsidR="0038310E" w:rsidRPr="00111ACC" w:rsidRDefault="0038310E" w:rsidP="006637A6">
      <w:pPr>
        <w:widowControl w:val="0"/>
        <w:tabs>
          <w:tab w:val="left" w:pos="993"/>
        </w:tabs>
        <w:ind w:firstLine="709"/>
        <w:contextualSpacing/>
        <w:jc w:val="both"/>
        <w:rPr>
          <w:sz w:val="28"/>
          <w:szCs w:val="28"/>
        </w:rPr>
      </w:pPr>
    </w:p>
    <w:p w14:paraId="3BAE330D" w14:textId="77777777" w:rsidR="002C14E7" w:rsidRPr="00111ACC" w:rsidRDefault="002C14E7" w:rsidP="006637A6">
      <w:pPr>
        <w:widowControl w:val="0"/>
        <w:tabs>
          <w:tab w:val="left" w:pos="993"/>
        </w:tabs>
        <w:ind w:firstLine="709"/>
        <w:contextualSpacing/>
        <w:jc w:val="both"/>
        <w:rPr>
          <w:sz w:val="28"/>
          <w:szCs w:val="28"/>
        </w:rPr>
      </w:pPr>
      <w:r>
        <w:rPr>
          <w:sz w:val="28"/>
          <w:szCs w:val="28"/>
        </w:rPr>
        <w:t>Нормализованные значения по шкале минимакс по 9 показателям были агрегированы путём вычисления невзвешенной средней арифметической для каждого города. Итоговые интегральные индексы инвестиционного потенциала представлены в следующей таблице.</w:t>
      </w:r>
    </w:p>
    <w:p w14:paraId="5488D735" w14:textId="77777777" w:rsidR="0038310E" w:rsidRPr="00111ACC" w:rsidRDefault="0038310E" w:rsidP="006637A6">
      <w:pPr>
        <w:widowControl w:val="0"/>
        <w:tabs>
          <w:tab w:val="left" w:pos="993"/>
        </w:tabs>
        <w:ind w:firstLine="709"/>
        <w:contextualSpacing/>
        <w:jc w:val="both"/>
        <w:rPr>
          <w:sz w:val="28"/>
          <w:szCs w:val="28"/>
        </w:rPr>
      </w:pPr>
    </w:p>
    <w:p w14:paraId="20B4EDD0" w14:textId="77777777" w:rsidR="0038310E" w:rsidRPr="00111ACC" w:rsidRDefault="0038310E" w:rsidP="006637A6">
      <w:pPr>
        <w:widowControl w:val="0"/>
        <w:tabs>
          <w:tab w:val="left" w:pos="993"/>
        </w:tabs>
        <w:contextualSpacing/>
        <w:jc w:val="center"/>
        <w:rPr>
          <w:sz w:val="28"/>
          <w:szCs w:val="28"/>
        </w:rPr>
      </w:pPr>
      <w:r>
        <w:rPr>
          <w:sz w:val="28"/>
          <w:szCs w:val="28"/>
        </w:rPr>
        <w:t xml:space="preserve">Таблица 18 - Агрегированные </w:t>
      </w:r>
      <w:r>
        <w:rPr>
          <w:sz w:val="28"/>
          <w:szCs w:val="28"/>
          <w:lang w:val="en-US"/>
        </w:rPr>
        <w:t>z</w:t>
      </w:r>
      <w:r>
        <w:rPr>
          <w:sz w:val="28"/>
          <w:szCs w:val="28"/>
        </w:rPr>
        <w:t xml:space="preserve">-оценки инвестиционной </w:t>
      </w:r>
    </w:p>
    <w:p w14:paraId="58140B12" w14:textId="77777777" w:rsidR="0038310E" w:rsidRPr="00111ACC" w:rsidRDefault="0038310E" w:rsidP="006637A6">
      <w:pPr>
        <w:widowControl w:val="0"/>
        <w:tabs>
          <w:tab w:val="left" w:pos="993"/>
        </w:tabs>
        <w:contextualSpacing/>
        <w:jc w:val="center"/>
        <w:rPr>
          <w:sz w:val="28"/>
          <w:szCs w:val="28"/>
        </w:rPr>
      </w:pPr>
      <w:r>
        <w:rPr>
          <w:sz w:val="28"/>
          <w:szCs w:val="28"/>
        </w:rPr>
        <w:t>привлекательности городов</w:t>
      </w:r>
    </w:p>
    <w:p w14:paraId="13F98875" w14:textId="77777777" w:rsidR="0038310E" w:rsidRPr="00111ACC" w:rsidRDefault="0038310E" w:rsidP="006637A6">
      <w:pPr>
        <w:widowControl w:val="0"/>
        <w:tabs>
          <w:tab w:val="left" w:pos="993"/>
        </w:tabs>
        <w:ind w:firstLine="709"/>
        <w:contextualSpacing/>
        <w:jc w:val="both"/>
        <w:rPr>
          <w:sz w:val="28"/>
          <w:szCs w:val="28"/>
        </w:rPr>
      </w:pPr>
    </w:p>
    <w:tbl>
      <w:tblPr>
        <w:tblStyle w:val="ListTable2-Accent5"/>
        <w:tblW w:w="2950" w:type="dxa"/>
        <w:jc w:val="center"/>
        <w:tblLayout w:type="fixed"/>
        <w:tblLook w:val="04A0" w:firstRow="1" w:lastRow="0" w:firstColumn="1" w:lastColumn="0" w:noHBand="0" w:noVBand="1"/>
      </w:tblPr>
      <w:tblGrid>
        <w:gridCol w:w="1413"/>
        <w:gridCol w:w="1537"/>
      </w:tblGrid>
      <w:tr w:rsidR="0038310E" w:rsidRPr="00111ACC" w14:paraId="1B438497" w14:textId="77777777" w:rsidTr="000A4B4C">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413" w:type="dxa"/>
          </w:tcPr>
          <w:p w14:paraId="66F4BEF4" w14:textId="77777777" w:rsidR="0038310E" w:rsidRPr="00111ACC" w:rsidRDefault="0038310E" w:rsidP="006637A6">
            <w:pPr>
              <w:rPr>
                <w:color w:val="000000"/>
              </w:rPr>
            </w:pPr>
            <w:r>
              <w:rPr>
                <w:color w:val="000000"/>
              </w:rPr>
              <w:t> </w:t>
            </w:r>
          </w:p>
        </w:tc>
        <w:tc>
          <w:tcPr>
            <w:tcW w:w="1537" w:type="dxa"/>
          </w:tcPr>
          <w:p w14:paraId="564E774C" w14:textId="77777777" w:rsidR="0038310E" w:rsidRPr="00111ACC" w:rsidRDefault="0038310E" w:rsidP="006637A6">
            <w:pPr>
              <w:jc w:val="center"/>
              <w:cnfStyle w:val="100000000000" w:firstRow="1" w:lastRow="0" w:firstColumn="0" w:lastColumn="0" w:oddVBand="0" w:evenVBand="0" w:oddHBand="0" w:evenHBand="0" w:firstRowFirstColumn="0" w:firstRowLastColumn="0" w:lastRowFirstColumn="0" w:lastRowLastColumn="0"/>
              <w:rPr>
                <w:color w:val="000000"/>
              </w:rPr>
            </w:pPr>
            <w:r>
              <w:rPr>
                <w:color w:val="000000"/>
              </w:rPr>
              <w:t>z-оценки</w:t>
            </w:r>
          </w:p>
        </w:tc>
      </w:tr>
      <w:tr w:rsidR="0038310E" w:rsidRPr="00111ACC" w14:paraId="55AC2EB2" w14:textId="77777777" w:rsidTr="000A4B4C">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413" w:type="dxa"/>
          </w:tcPr>
          <w:p w14:paraId="08425081" w14:textId="77777777" w:rsidR="0038310E" w:rsidRPr="00111ACC" w:rsidRDefault="0038310E" w:rsidP="006637A6">
            <w:pPr>
              <w:rPr>
                <w:color w:val="000000"/>
              </w:rPr>
            </w:pPr>
            <w:r>
              <w:rPr>
                <w:color w:val="000000"/>
              </w:rPr>
              <w:t>Алматы</w:t>
            </w:r>
          </w:p>
        </w:tc>
        <w:tc>
          <w:tcPr>
            <w:tcW w:w="1537" w:type="dxa"/>
          </w:tcPr>
          <w:p w14:paraId="73170874"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5,117</w:t>
            </w:r>
          </w:p>
        </w:tc>
      </w:tr>
      <w:tr w:rsidR="0038310E" w:rsidRPr="00111ACC" w14:paraId="1EB4A848" w14:textId="77777777" w:rsidTr="000A4B4C">
        <w:trPr>
          <w:trHeight w:val="312"/>
          <w:jc w:val="center"/>
        </w:trPr>
        <w:tc>
          <w:tcPr>
            <w:cnfStyle w:val="001000000000" w:firstRow="0" w:lastRow="0" w:firstColumn="1" w:lastColumn="0" w:oddVBand="0" w:evenVBand="0" w:oddHBand="0" w:evenHBand="0" w:firstRowFirstColumn="0" w:firstRowLastColumn="0" w:lastRowFirstColumn="0" w:lastRowLastColumn="0"/>
            <w:tcW w:w="1413" w:type="dxa"/>
          </w:tcPr>
          <w:p w14:paraId="49883383" w14:textId="77777777" w:rsidR="0038310E" w:rsidRPr="00111ACC" w:rsidRDefault="0038310E" w:rsidP="006637A6">
            <w:pPr>
              <w:rPr>
                <w:color w:val="000000"/>
              </w:rPr>
            </w:pPr>
            <w:r>
              <w:rPr>
                <w:color w:val="000000"/>
              </w:rPr>
              <w:t>Ташкент</w:t>
            </w:r>
          </w:p>
        </w:tc>
        <w:tc>
          <w:tcPr>
            <w:tcW w:w="1537" w:type="dxa"/>
          </w:tcPr>
          <w:p w14:paraId="092D020F"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2,093</w:t>
            </w:r>
          </w:p>
        </w:tc>
      </w:tr>
      <w:tr w:rsidR="0038310E" w:rsidRPr="00111ACC" w14:paraId="6DA957A8" w14:textId="77777777" w:rsidTr="000A4B4C">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413" w:type="dxa"/>
          </w:tcPr>
          <w:p w14:paraId="13A899CA" w14:textId="77777777" w:rsidR="0038310E" w:rsidRPr="00111ACC" w:rsidRDefault="0038310E" w:rsidP="006637A6">
            <w:pPr>
              <w:rPr>
                <w:color w:val="000000"/>
              </w:rPr>
            </w:pPr>
            <w:r>
              <w:rPr>
                <w:color w:val="000000"/>
              </w:rPr>
              <w:t>Бишкек</w:t>
            </w:r>
          </w:p>
        </w:tc>
        <w:tc>
          <w:tcPr>
            <w:tcW w:w="1537" w:type="dxa"/>
          </w:tcPr>
          <w:p w14:paraId="4620A6BC"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-5,997</w:t>
            </w:r>
          </w:p>
        </w:tc>
      </w:tr>
      <w:tr w:rsidR="0038310E" w:rsidRPr="00111ACC" w14:paraId="5C15D1AF" w14:textId="77777777" w:rsidTr="000A4B4C">
        <w:trPr>
          <w:trHeight w:val="312"/>
          <w:jc w:val="center"/>
        </w:trPr>
        <w:tc>
          <w:tcPr>
            <w:cnfStyle w:val="001000000000" w:firstRow="0" w:lastRow="0" w:firstColumn="1" w:lastColumn="0" w:oddVBand="0" w:evenVBand="0" w:oddHBand="0" w:evenHBand="0" w:firstRowFirstColumn="0" w:firstRowLastColumn="0" w:lastRowFirstColumn="0" w:lastRowLastColumn="0"/>
            <w:tcW w:w="1413" w:type="dxa"/>
          </w:tcPr>
          <w:p w14:paraId="1494AE50" w14:textId="77777777" w:rsidR="0038310E" w:rsidRPr="00111ACC" w:rsidRDefault="0038310E" w:rsidP="006637A6">
            <w:pPr>
              <w:rPr>
                <w:color w:val="000000"/>
              </w:rPr>
            </w:pPr>
            <w:r>
              <w:rPr>
                <w:color w:val="000000"/>
              </w:rPr>
              <w:t>Душанбе</w:t>
            </w:r>
          </w:p>
        </w:tc>
        <w:tc>
          <w:tcPr>
            <w:tcW w:w="1537" w:type="dxa"/>
          </w:tcPr>
          <w:p w14:paraId="26EFE44B"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-6,058</w:t>
            </w:r>
          </w:p>
        </w:tc>
      </w:tr>
      <w:tr w:rsidR="0038310E" w:rsidRPr="00111ACC" w14:paraId="2F57CE4B" w14:textId="77777777" w:rsidTr="000A4B4C">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413" w:type="dxa"/>
          </w:tcPr>
          <w:p w14:paraId="4C1A0881" w14:textId="77777777" w:rsidR="0038310E" w:rsidRPr="00111ACC" w:rsidRDefault="0038310E" w:rsidP="006637A6">
            <w:pPr>
              <w:rPr>
                <w:color w:val="000000"/>
              </w:rPr>
            </w:pPr>
            <w:r>
              <w:rPr>
                <w:color w:val="000000"/>
              </w:rPr>
              <w:t>Ашхабад</w:t>
            </w:r>
          </w:p>
        </w:tc>
        <w:tc>
          <w:tcPr>
            <w:tcW w:w="1537" w:type="dxa"/>
          </w:tcPr>
          <w:p w14:paraId="1DC52637"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1,738</w:t>
            </w:r>
          </w:p>
        </w:tc>
      </w:tr>
      <w:tr w:rsidR="0038310E" w:rsidRPr="00111ACC" w14:paraId="26EC6909" w14:textId="77777777" w:rsidTr="000A4B4C">
        <w:trPr>
          <w:trHeight w:val="312"/>
          <w:jc w:val="center"/>
        </w:trPr>
        <w:tc>
          <w:tcPr>
            <w:cnfStyle w:val="001000000000" w:firstRow="0" w:lastRow="0" w:firstColumn="1" w:lastColumn="0" w:oddVBand="0" w:evenVBand="0" w:oddHBand="0" w:evenHBand="0" w:firstRowFirstColumn="0" w:firstRowLastColumn="0" w:lastRowFirstColumn="0" w:lastRowLastColumn="0"/>
            <w:tcW w:w="1413" w:type="dxa"/>
          </w:tcPr>
          <w:p w14:paraId="5691E391" w14:textId="77777777" w:rsidR="0038310E" w:rsidRPr="00111ACC" w:rsidRDefault="0038310E" w:rsidP="006637A6">
            <w:pPr>
              <w:rPr>
                <w:color w:val="000000"/>
              </w:rPr>
            </w:pPr>
            <w:r>
              <w:rPr>
                <w:color w:val="000000"/>
              </w:rPr>
              <w:t>Баку</w:t>
            </w:r>
          </w:p>
        </w:tc>
        <w:tc>
          <w:tcPr>
            <w:tcW w:w="1537" w:type="dxa"/>
          </w:tcPr>
          <w:p w14:paraId="35D42717"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3,107</w:t>
            </w:r>
          </w:p>
        </w:tc>
      </w:tr>
    </w:tbl>
    <w:p w14:paraId="56864347" w14:textId="77777777" w:rsidR="0038310E" w:rsidRPr="00111ACC" w:rsidRDefault="0038310E" w:rsidP="006637A6">
      <w:pPr>
        <w:widowControl w:val="0"/>
        <w:tabs>
          <w:tab w:val="left" w:pos="993"/>
        </w:tabs>
        <w:ind w:firstLine="709"/>
        <w:contextualSpacing/>
        <w:jc w:val="both"/>
        <w:rPr>
          <w:sz w:val="28"/>
          <w:szCs w:val="28"/>
        </w:rPr>
      </w:pPr>
    </w:p>
    <w:p w14:paraId="77CFDFCB" w14:textId="77777777" w:rsidR="0038310E" w:rsidRPr="00111ACC" w:rsidRDefault="0038310E" w:rsidP="006637A6">
      <w:pPr>
        <w:widowControl w:val="0"/>
        <w:tabs>
          <w:tab w:val="left" w:pos="993"/>
        </w:tabs>
        <w:ind w:firstLine="709"/>
        <w:contextualSpacing/>
        <w:jc w:val="both"/>
        <w:rPr>
          <w:sz w:val="28"/>
          <w:szCs w:val="28"/>
        </w:rPr>
      </w:pPr>
      <w:r>
        <w:rPr>
          <w:sz w:val="28"/>
          <w:szCs w:val="28"/>
        </w:rPr>
        <w:t>Данные по всем 9 показателям приведена в Приложении М.</w:t>
      </w:r>
    </w:p>
    <w:p w14:paraId="7CC96940"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Из рассчитанных </w:t>
      </w:r>
      <w:r>
        <w:rPr>
          <w:sz w:val="28"/>
          <w:szCs w:val="28"/>
          <w:lang w:val="en-US"/>
        </w:rPr>
        <w:t>z</w:t>
      </w:r>
      <w:r>
        <w:rPr>
          <w:sz w:val="28"/>
          <w:szCs w:val="28"/>
        </w:rPr>
        <w:t>-оценок можно сделать вывод, что Алматы является наиболее привлекательным городом для инвестиций, затем Баку, Ташкент, Ашхабад, Бишкек и Душанбе.</w:t>
      </w:r>
    </w:p>
    <w:p w14:paraId="55D7BBDA" w14:textId="77777777" w:rsidR="0038310E" w:rsidRPr="00111ACC" w:rsidRDefault="0038310E" w:rsidP="006637A6">
      <w:pPr>
        <w:widowControl w:val="0"/>
        <w:tabs>
          <w:tab w:val="left" w:pos="993"/>
        </w:tabs>
        <w:ind w:firstLine="709"/>
        <w:contextualSpacing/>
        <w:jc w:val="both"/>
        <w:rPr>
          <w:sz w:val="28"/>
          <w:szCs w:val="28"/>
        </w:rPr>
      </w:pPr>
      <w:r>
        <w:br w:type="page"/>
      </w:r>
    </w:p>
    <w:p w14:paraId="504E80EC" w14:textId="4CBEE832" w:rsidR="0038310E" w:rsidRPr="00111ACC" w:rsidRDefault="0038310E" w:rsidP="006637A6">
      <w:pPr>
        <w:pStyle w:val="Heading1"/>
        <w:widowControl w:val="0"/>
        <w:tabs>
          <w:tab w:val="left" w:pos="993"/>
        </w:tabs>
        <w:spacing w:before="0"/>
        <w:ind w:firstLine="709"/>
        <w:contextualSpacing/>
        <w:jc w:val="center"/>
        <w:rPr>
          <w:rFonts w:ascii="Times New Roman" w:hAnsi="Times New Roman" w:cs="Times New Roman"/>
          <w:sz w:val="28"/>
          <w:szCs w:val="28"/>
        </w:rPr>
      </w:pPr>
      <w:bookmarkStart w:id="18" w:name="_Toc228557710"/>
      <w:r>
        <w:rPr>
          <w:rFonts w:ascii="Times New Roman" w:hAnsi="Times New Roman" w:cs="Times New Roman"/>
          <w:b/>
          <w:color w:val="auto"/>
          <w:sz w:val="28"/>
          <w:szCs w:val="28"/>
        </w:rPr>
        <w:lastRenderedPageBreak/>
        <w:t>3</w:t>
      </w:r>
      <w:r>
        <w:rPr>
          <w:rFonts w:ascii="Times New Roman" w:hAnsi="Times New Roman" w:cs="Times New Roman"/>
          <w:color w:val="auto"/>
          <w:sz w:val="28"/>
          <w:szCs w:val="28"/>
        </w:rPr>
        <w:t xml:space="preserve"> </w:t>
      </w:r>
      <w:r>
        <w:rPr>
          <w:rFonts w:ascii="Times New Roman" w:hAnsi="Times New Roman" w:cs="Times New Roman"/>
          <w:b/>
          <w:color w:val="auto"/>
          <w:sz w:val="28"/>
          <w:szCs w:val="28"/>
        </w:rPr>
        <w:t>ПЕРСПЕКТИВЫ РАЗВИТИЯ ИНВЕСТИЦИОННОГО ПОТЕНЦИАЛА Г. АЛМАТЫ</w:t>
      </w:r>
      <w:bookmarkEnd w:id="18"/>
    </w:p>
    <w:p w14:paraId="687C260F" w14:textId="77777777" w:rsidR="008068BA" w:rsidRPr="00111ACC" w:rsidRDefault="008068BA" w:rsidP="006637A6"/>
    <w:p w14:paraId="2C531361" w14:textId="4DC3FEA4" w:rsidR="008068BA" w:rsidRPr="00111ACC" w:rsidRDefault="0038310E" w:rsidP="006637A6">
      <w:pPr>
        <w:pStyle w:val="Heading2"/>
        <w:widowControl w:val="0"/>
        <w:tabs>
          <w:tab w:val="left" w:pos="993"/>
        </w:tabs>
        <w:spacing w:before="0"/>
        <w:ind w:firstLine="709"/>
        <w:contextualSpacing/>
        <w:rPr>
          <w:rFonts w:ascii="Times New Roman" w:hAnsi="Times New Roman" w:cs="Times New Roman"/>
          <w:b/>
          <w:color w:val="auto"/>
          <w:sz w:val="28"/>
          <w:szCs w:val="28"/>
        </w:rPr>
      </w:pPr>
      <w:bookmarkStart w:id="19" w:name="_Toc228557711"/>
      <w:r>
        <w:rPr>
          <w:rFonts w:ascii="Times New Roman" w:hAnsi="Times New Roman" w:cs="Times New Roman"/>
          <w:b/>
          <w:color w:val="auto"/>
          <w:sz w:val="28"/>
          <w:szCs w:val="28"/>
        </w:rPr>
        <w:t>3.1 Сценарии повышения инвестиционного потенциала города</w:t>
      </w:r>
      <w:bookmarkEnd w:id="19"/>
    </w:p>
    <w:p w14:paraId="6EB4B8B2" w14:textId="241A9F04" w:rsidR="0038310E" w:rsidRPr="00111ACC" w:rsidRDefault="0038310E" w:rsidP="006637A6">
      <w:pPr>
        <w:pStyle w:val="Heading2"/>
        <w:widowControl w:val="0"/>
        <w:tabs>
          <w:tab w:val="left" w:pos="993"/>
        </w:tabs>
        <w:spacing w:before="0"/>
        <w:ind w:firstLine="709"/>
        <w:contextualSpacing/>
        <w:rPr>
          <w:rFonts w:ascii="Times New Roman" w:hAnsi="Times New Roman" w:cs="Times New Roman"/>
          <w:b/>
          <w:color w:val="auto"/>
          <w:sz w:val="28"/>
          <w:szCs w:val="28"/>
          <w:lang w:val="kk-KZ"/>
        </w:rPr>
      </w:pPr>
      <w:r>
        <w:rPr>
          <w:rFonts w:ascii="Times New Roman" w:hAnsi="Times New Roman" w:cs="Times New Roman"/>
          <w:b/>
          <w:color w:val="auto"/>
          <w:sz w:val="28"/>
          <w:szCs w:val="28"/>
        </w:rPr>
        <w:tab/>
      </w:r>
    </w:p>
    <w:p w14:paraId="261E7223"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Для системного прогнозирования процессов воспроизводства инвестиционного потенциала г. Алматы в среднесрочной перспективе (до 2026 года включительно) нами был использован сценарный подход, который предполагает формирование базового, инновационного и кризисного прогнозных сценариев. </w:t>
      </w:r>
    </w:p>
    <w:p w14:paraId="790D6AB9" w14:textId="77777777" w:rsidR="0038310E" w:rsidRPr="00111ACC" w:rsidRDefault="0038310E" w:rsidP="006637A6">
      <w:pPr>
        <w:widowControl w:val="0"/>
        <w:tabs>
          <w:tab w:val="left" w:pos="993"/>
        </w:tabs>
        <w:ind w:firstLine="709"/>
        <w:contextualSpacing/>
        <w:jc w:val="both"/>
        <w:rPr>
          <w:sz w:val="28"/>
          <w:szCs w:val="28"/>
        </w:rPr>
      </w:pPr>
      <w:r>
        <w:rPr>
          <w:sz w:val="28"/>
          <w:szCs w:val="28"/>
        </w:rPr>
        <w:t>При построении сценариев источниками явились данные Бюро национальной статистики за период 201</w:t>
      </w:r>
      <w:r>
        <w:rPr>
          <w:sz w:val="28"/>
          <w:szCs w:val="28"/>
          <w:lang w:val="kk-KZ"/>
        </w:rPr>
        <w:t>9</w:t>
      </w:r>
      <w:r>
        <w:rPr>
          <w:sz w:val="28"/>
          <w:szCs w:val="28"/>
        </w:rPr>
        <w:t>-2023 годы; данные Национального банка РК о темпах роста денежной массы и динамике курса тенге к доллару США за период 2019-2023 годы, Карты стратегических показателей «Национального плана развития Республики Казахстан до 2025 года», индикаторы Государственной программы развития регионов на 2020-2025 годы, данные Уточненного бюджета города Алматы на 2022-2024 годы (утверждены решением очередной XVI сессии маслихата города Алматы VII созыва от 4 марта 2022 года № 118 «О бюджете города Алматы на 2022-2024 годы»); Программа развития города Алматы до 2025 года и среднесрочные перспективы до 2030 года; прогнозы экспертов Евразийского банка развития и Евразийской экономической комиссии, данные административных источников, а также другие документы и данные, использованные при комплексной оценке инвестиционной среды и инвестиционного потенциала города (см. гл. 2 настоящей диссертации) [116].</w:t>
      </w:r>
    </w:p>
    <w:p w14:paraId="12C43C63"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Прежде всего, следует отметить, что восстановление инвестиционной активности в 2023 году в Алматы проходило более высокими темпами, чем за предыдущие годы. По итогам 2023 года инвестиции выросли на 28% по сравнению с 2022 годом. </w:t>
      </w:r>
    </w:p>
    <w:p w14:paraId="0D4D5B23" w14:textId="77777777" w:rsidR="0038310E" w:rsidRPr="00111ACC" w:rsidRDefault="0038310E" w:rsidP="006637A6">
      <w:pPr>
        <w:widowControl w:val="0"/>
        <w:tabs>
          <w:tab w:val="left" w:pos="993"/>
        </w:tabs>
        <w:ind w:firstLine="709"/>
        <w:contextualSpacing/>
        <w:jc w:val="both"/>
        <w:rPr>
          <w:sz w:val="28"/>
          <w:szCs w:val="28"/>
        </w:rPr>
      </w:pPr>
      <w:r>
        <w:rPr>
          <w:sz w:val="28"/>
          <w:szCs w:val="28"/>
        </w:rPr>
        <w:t>Вместе с тем, как показывают данные таблицы 19, в 2023 году инвестиции в основной капитал города фактические показатели показали на 108,8% больше результат чем прогнозные Государственной программы развития регионов на 2020-2025 годы.</w:t>
      </w:r>
    </w:p>
    <w:p w14:paraId="10D77F4A" w14:textId="738FEE2A" w:rsidR="0038310E" w:rsidRPr="00111ACC" w:rsidRDefault="0038310E" w:rsidP="006637A6">
      <w:pPr>
        <w:widowControl w:val="0"/>
        <w:tabs>
          <w:tab w:val="left" w:pos="993"/>
        </w:tabs>
        <w:ind w:firstLine="709"/>
        <w:contextualSpacing/>
        <w:jc w:val="both"/>
        <w:rPr>
          <w:sz w:val="28"/>
          <w:szCs w:val="28"/>
        </w:rPr>
      </w:pPr>
      <w:r>
        <w:rPr>
          <w:sz w:val="28"/>
          <w:szCs w:val="28"/>
        </w:rPr>
        <w:t>Таблица 19 - Данные об инвестиционной деятельности г. Алматы за 2019-2024 годы</w:t>
      </w:r>
    </w:p>
    <w:tbl>
      <w:tblPr>
        <w:tblStyle w:val="ListTable3-Accent5"/>
        <w:tblW w:w="9810" w:type="dxa"/>
        <w:tblInd w:w="-95" w:type="dxa"/>
        <w:tblLayout w:type="fixed"/>
        <w:tblLook w:val="04A0" w:firstRow="1" w:lastRow="0" w:firstColumn="1" w:lastColumn="0" w:noHBand="0" w:noVBand="1"/>
      </w:tblPr>
      <w:tblGrid>
        <w:gridCol w:w="3060"/>
        <w:gridCol w:w="1080"/>
        <w:gridCol w:w="990"/>
        <w:gridCol w:w="1170"/>
        <w:gridCol w:w="1170"/>
        <w:gridCol w:w="1170"/>
        <w:gridCol w:w="1170"/>
      </w:tblGrid>
      <w:tr w:rsidR="00A10D2E" w:rsidRPr="00111ACC" w14:paraId="218C9924" w14:textId="6E418A12" w:rsidTr="00313EE5">
        <w:trPr>
          <w:cnfStyle w:val="100000000000" w:firstRow="1" w:lastRow="0" w:firstColumn="0" w:lastColumn="0" w:oddVBand="0" w:evenVBand="0" w:oddHBand="0" w:evenHBand="0" w:firstRowFirstColumn="0" w:firstRowLastColumn="0" w:lastRowFirstColumn="0" w:lastRowLastColumn="0"/>
          <w:trHeight w:val="53"/>
        </w:trPr>
        <w:tc>
          <w:tcPr>
            <w:cnfStyle w:val="001000000100" w:firstRow="0" w:lastRow="0" w:firstColumn="1" w:lastColumn="0" w:oddVBand="0" w:evenVBand="0" w:oddHBand="0" w:evenHBand="0" w:firstRowFirstColumn="1" w:firstRowLastColumn="0" w:lastRowFirstColumn="0" w:lastRowLastColumn="0"/>
            <w:tcW w:w="3060" w:type="dxa"/>
          </w:tcPr>
          <w:p w14:paraId="363AFE4B" w14:textId="77777777" w:rsidR="00ED2AA3" w:rsidRPr="00111ACC" w:rsidRDefault="00ED2AA3" w:rsidP="006637A6">
            <w:pPr>
              <w:widowControl w:val="0"/>
              <w:contextualSpacing/>
              <w:jc w:val="center"/>
            </w:pPr>
            <w:r>
              <w:t>Показатели</w:t>
            </w:r>
          </w:p>
        </w:tc>
        <w:tc>
          <w:tcPr>
            <w:tcW w:w="1080" w:type="dxa"/>
          </w:tcPr>
          <w:p w14:paraId="103A56DF" w14:textId="77777777" w:rsidR="00ED2AA3" w:rsidRPr="00111ACC" w:rsidRDefault="00ED2AA3"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2019</w:t>
            </w:r>
          </w:p>
        </w:tc>
        <w:tc>
          <w:tcPr>
            <w:tcW w:w="990" w:type="dxa"/>
          </w:tcPr>
          <w:p w14:paraId="29235166" w14:textId="77777777" w:rsidR="00ED2AA3" w:rsidRPr="00111ACC" w:rsidRDefault="00ED2AA3"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2020</w:t>
            </w:r>
          </w:p>
        </w:tc>
        <w:tc>
          <w:tcPr>
            <w:tcW w:w="1170" w:type="dxa"/>
          </w:tcPr>
          <w:p w14:paraId="4AF68C39" w14:textId="77777777" w:rsidR="00ED2AA3" w:rsidRPr="00111ACC" w:rsidRDefault="00ED2AA3"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2021</w:t>
            </w:r>
          </w:p>
        </w:tc>
        <w:tc>
          <w:tcPr>
            <w:tcW w:w="1170" w:type="dxa"/>
          </w:tcPr>
          <w:p w14:paraId="6F6E3C33" w14:textId="77777777" w:rsidR="00ED2AA3" w:rsidRPr="00111ACC" w:rsidRDefault="00ED2AA3"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2022</w:t>
            </w:r>
          </w:p>
        </w:tc>
        <w:tc>
          <w:tcPr>
            <w:tcW w:w="1170" w:type="dxa"/>
          </w:tcPr>
          <w:p w14:paraId="73085408" w14:textId="77777777" w:rsidR="00ED2AA3" w:rsidRPr="00111ACC" w:rsidRDefault="00ED2AA3"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2023</w:t>
            </w:r>
          </w:p>
        </w:tc>
        <w:tc>
          <w:tcPr>
            <w:tcW w:w="1170" w:type="dxa"/>
          </w:tcPr>
          <w:p w14:paraId="635AC980" w14:textId="567F3EED" w:rsidR="00ED2AA3" w:rsidRPr="00111ACC" w:rsidRDefault="00A10D2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2024</w:t>
            </w:r>
          </w:p>
        </w:tc>
      </w:tr>
      <w:tr w:rsidR="00A10D2E" w:rsidRPr="00111ACC" w14:paraId="35261FB6" w14:textId="7D513EC9" w:rsidTr="00313EE5">
        <w:trPr>
          <w:cnfStyle w:val="000000100000" w:firstRow="0" w:lastRow="0" w:firstColumn="0" w:lastColumn="0" w:oddVBand="0" w:evenVBand="0" w:oddHBand="1" w:evenHBand="0" w:firstRowFirstColumn="0" w:firstRowLastColumn="0" w:lastRowFirstColumn="0" w:lastRowLastColumn="0"/>
          <w:trHeight w:val="106"/>
        </w:trPr>
        <w:tc>
          <w:tcPr>
            <w:cnfStyle w:val="001000000000" w:firstRow="0" w:lastRow="0" w:firstColumn="1" w:lastColumn="0" w:oddVBand="0" w:evenVBand="0" w:oddHBand="0" w:evenHBand="0" w:firstRowFirstColumn="0" w:firstRowLastColumn="0" w:lastRowFirstColumn="0" w:lastRowLastColumn="0"/>
            <w:tcW w:w="3060" w:type="dxa"/>
          </w:tcPr>
          <w:p w14:paraId="29DBB2A7" w14:textId="77777777" w:rsidR="00ED2AA3" w:rsidRPr="00111ACC" w:rsidRDefault="00ED2AA3" w:rsidP="006637A6">
            <w:pPr>
              <w:widowControl w:val="0"/>
              <w:contextualSpacing/>
              <w:rPr>
                <w:b w:val="0"/>
                <w:bCs w:val="0"/>
              </w:rPr>
            </w:pPr>
            <w:r>
              <w:rPr>
                <w:b w:val="0"/>
                <w:bCs w:val="0"/>
              </w:rPr>
              <w:t>Инвестиции в основной капитал, млн тенге</w:t>
            </w:r>
          </w:p>
        </w:tc>
        <w:tc>
          <w:tcPr>
            <w:tcW w:w="1080" w:type="dxa"/>
          </w:tcPr>
          <w:p w14:paraId="6C616976" w14:textId="77777777" w:rsidR="00ED2AA3" w:rsidRPr="00111ACC" w:rsidRDefault="00ED2AA3"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820 449</w:t>
            </w:r>
          </w:p>
        </w:tc>
        <w:tc>
          <w:tcPr>
            <w:tcW w:w="990" w:type="dxa"/>
          </w:tcPr>
          <w:p w14:paraId="7017C7EE" w14:textId="77777777" w:rsidR="00ED2AA3" w:rsidRPr="00111ACC" w:rsidRDefault="00ED2AA3"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976 795</w:t>
            </w:r>
          </w:p>
        </w:tc>
        <w:tc>
          <w:tcPr>
            <w:tcW w:w="1170" w:type="dxa"/>
          </w:tcPr>
          <w:p w14:paraId="5B5DDD3C" w14:textId="77777777" w:rsidR="00ED2AA3" w:rsidRPr="00111ACC" w:rsidRDefault="00ED2AA3"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sz w:val="22"/>
                <w:szCs w:val="22"/>
              </w:rPr>
              <w:t>1 187 620</w:t>
            </w:r>
          </w:p>
        </w:tc>
        <w:tc>
          <w:tcPr>
            <w:tcW w:w="1170" w:type="dxa"/>
          </w:tcPr>
          <w:p w14:paraId="3AFD36AA" w14:textId="77777777" w:rsidR="00ED2AA3" w:rsidRPr="00111ACC" w:rsidRDefault="00ED2AA3"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sz w:val="22"/>
                <w:szCs w:val="22"/>
              </w:rPr>
              <w:t>1 407 990</w:t>
            </w:r>
          </w:p>
        </w:tc>
        <w:tc>
          <w:tcPr>
            <w:tcW w:w="1170" w:type="dxa"/>
          </w:tcPr>
          <w:p w14:paraId="1F26F8DE" w14:textId="77777777" w:rsidR="00ED2AA3" w:rsidRPr="00111ACC" w:rsidRDefault="00ED2AA3"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sz w:val="22"/>
                <w:szCs w:val="22"/>
              </w:rPr>
              <w:t>1 803 183</w:t>
            </w:r>
          </w:p>
        </w:tc>
        <w:tc>
          <w:tcPr>
            <w:tcW w:w="1170" w:type="dxa"/>
          </w:tcPr>
          <w:p w14:paraId="30E28EAB" w14:textId="5284B8F9" w:rsidR="00ED2AA3" w:rsidRPr="00111ACC" w:rsidRDefault="00A10D2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2 069 933</w:t>
            </w:r>
          </w:p>
        </w:tc>
      </w:tr>
      <w:tr w:rsidR="00A10D2E" w:rsidRPr="00111ACC" w14:paraId="21C5E01D" w14:textId="317C849D" w:rsidTr="00313EE5">
        <w:trPr>
          <w:trHeight w:val="106"/>
        </w:trPr>
        <w:tc>
          <w:tcPr>
            <w:cnfStyle w:val="001000000000" w:firstRow="0" w:lastRow="0" w:firstColumn="1" w:lastColumn="0" w:oddVBand="0" w:evenVBand="0" w:oddHBand="0" w:evenHBand="0" w:firstRowFirstColumn="0" w:firstRowLastColumn="0" w:lastRowFirstColumn="0" w:lastRowLastColumn="0"/>
            <w:tcW w:w="3060" w:type="dxa"/>
          </w:tcPr>
          <w:p w14:paraId="129B5266" w14:textId="77777777" w:rsidR="00ED2AA3" w:rsidRPr="00111ACC" w:rsidRDefault="00ED2AA3" w:rsidP="006637A6">
            <w:pPr>
              <w:widowControl w:val="0"/>
              <w:contextualSpacing/>
              <w:rPr>
                <w:b w:val="0"/>
                <w:bCs w:val="0"/>
              </w:rPr>
            </w:pPr>
            <w:r>
              <w:rPr>
                <w:b w:val="0"/>
                <w:bCs w:val="0"/>
              </w:rPr>
              <w:t>Темпы роста инвестиций в основной капитал, %</w:t>
            </w:r>
          </w:p>
        </w:tc>
        <w:tc>
          <w:tcPr>
            <w:tcW w:w="1080" w:type="dxa"/>
          </w:tcPr>
          <w:p w14:paraId="6BB4DF41" w14:textId="77777777" w:rsidR="00ED2AA3" w:rsidRPr="00111ACC" w:rsidRDefault="00ED2AA3"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108,3</w:t>
            </w:r>
          </w:p>
        </w:tc>
        <w:tc>
          <w:tcPr>
            <w:tcW w:w="990" w:type="dxa"/>
          </w:tcPr>
          <w:p w14:paraId="14E5B667" w14:textId="77777777" w:rsidR="00ED2AA3" w:rsidRPr="00111ACC" w:rsidRDefault="00ED2AA3"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117,9</w:t>
            </w:r>
          </w:p>
        </w:tc>
        <w:tc>
          <w:tcPr>
            <w:tcW w:w="1170" w:type="dxa"/>
          </w:tcPr>
          <w:p w14:paraId="4B935593" w14:textId="77777777" w:rsidR="00ED2AA3" w:rsidRPr="00111ACC" w:rsidRDefault="00ED2AA3"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115,1</w:t>
            </w:r>
          </w:p>
        </w:tc>
        <w:tc>
          <w:tcPr>
            <w:tcW w:w="1170" w:type="dxa"/>
          </w:tcPr>
          <w:p w14:paraId="6E46BF2B" w14:textId="77777777" w:rsidR="00ED2AA3" w:rsidRPr="00111ACC" w:rsidRDefault="00ED2AA3"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112,5</w:t>
            </w:r>
          </w:p>
        </w:tc>
        <w:tc>
          <w:tcPr>
            <w:tcW w:w="1170" w:type="dxa"/>
          </w:tcPr>
          <w:p w14:paraId="2B20BB80" w14:textId="77777777" w:rsidR="00ED2AA3" w:rsidRPr="00111ACC" w:rsidRDefault="00ED2AA3"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r>
              <w:t>125,2</w:t>
            </w:r>
          </w:p>
        </w:tc>
        <w:tc>
          <w:tcPr>
            <w:tcW w:w="1170" w:type="dxa"/>
          </w:tcPr>
          <w:p w14:paraId="10F84751" w14:textId="57244436" w:rsidR="00ED2AA3" w:rsidRPr="00111ACC" w:rsidRDefault="00E54D34"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112,7</w:t>
            </w:r>
          </w:p>
        </w:tc>
      </w:tr>
      <w:tr w:rsidR="00A10D2E" w:rsidRPr="00111ACC" w14:paraId="6C05EA61" w14:textId="4D012F46" w:rsidTr="00313EE5">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3060" w:type="dxa"/>
          </w:tcPr>
          <w:p w14:paraId="3F337E5E" w14:textId="77777777" w:rsidR="00ED2AA3" w:rsidRPr="00111ACC" w:rsidRDefault="00ED2AA3" w:rsidP="006637A6">
            <w:pPr>
              <w:widowControl w:val="0"/>
              <w:contextualSpacing/>
              <w:rPr>
                <w:b w:val="0"/>
                <w:bCs w:val="0"/>
                <w:i/>
              </w:rPr>
            </w:pPr>
            <w:r>
              <w:rPr>
                <w:b w:val="0"/>
                <w:bCs w:val="0"/>
                <w:i/>
              </w:rPr>
              <w:t>Прогноз увеличения объемов привлечения инвестиций в основной капитал (за исключением бюджетных средств) в Алматы как центр агломерации, млн тенге*</w:t>
            </w:r>
          </w:p>
        </w:tc>
        <w:tc>
          <w:tcPr>
            <w:tcW w:w="1080" w:type="dxa"/>
          </w:tcPr>
          <w:p w14:paraId="3583C114" w14:textId="77777777" w:rsidR="00ED2AA3" w:rsidRPr="00111ACC" w:rsidRDefault="00ED2AA3"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rPr>
            </w:pPr>
          </w:p>
        </w:tc>
        <w:tc>
          <w:tcPr>
            <w:tcW w:w="990" w:type="dxa"/>
          </w:tcPr>
          <w:p w14:paraId="1A92E972" w14:textId="77777777" w:rsidR="00ED2AA3" w:rsidRPr="00111ACC" w:rsidRDefault="00ED2AA3"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sz w:val="22"/>
                <w:szCs w:val="22"/>
              </w:rPr>
            </w:pPr>
            <w:r>
              <w:rPr>
                <w:i/>
                <w:sz w:val="22"/>
                <w:szCs w:val="22"/>
              </w:rPr>
              <w:t>655 674</w:t>
            </w:r>
          </w:p>
        </w:tc>
        <w:tc>
          <w:tcPr>
            <w:tcW w:w="1170" w:type="dxa"/>
          </w:tcPr>
          <w:p w14:paraId="11127157" w14:textId="77777777" w:rsidR="00ED2AA3" w:rsidRPr="00111ACC" w:rsidRDefault="00ED2AA3"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Pr>
                <w:i/>
                <w:color w:val="000000"/>
                <w:sz w:val="22"/>
                <w:szCs w:val="22"/>
              </w:rPr>
              <w:t>718 164</w:t>
            </w:r>
          </w:p>
        </w:tc>
        <w:tc>
          <w:tcPr>
            <w:tcW w:w="1170" w:type="dxa"/>
          </w:tcPr>
          <w:p w14:paraId="0B92CF8E" w14:textId="77777777" w:rsidR="00ED2AA3" w:rsidRPr="00111ACC" w:rsidRDefault="00ED2AA3"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Pr>
                <w:i/>
                <w:color w:val="000000"/>
                <w:sz w:val="22"/>
                <w:szCs w:val="22"/>
              </w:rPr>
              <w:t>783 021</w:t>
            </w:r>
          </w:p>
        </w:tc>
        <w:tc>
          <w:tcPr>
            <w:tcW w:w="1170" w:type="dxa"/>
          </w:tcPr>
          <w:p w14:paraId="1A312FDD" w14:textId="77777777" w:rsidR="00ED2AA3" w:rsidRPr="00111ACC" w:rsidRDefault="00ED2AA3"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Pr>
                <w:i/>
                <w:color w:val="000000"/>
                <w:sz w:val="22"/>
                <w:szCs w:val="22"/>
              </w:rPr>
              <w:t>863 660</w:t>
            </w:r>
          </w:p>
        </w:tc>
        <w:tc>
          <w:tcPr>
            <w:tcW w:w="1170" w:type="dxa"/>
          </w:tcPr>
          <w:p w14:paraId="417F73C9" w14:textId="5DBB1697" w:rsidR="00ED2AA3" w:rsidRPr="00111ACC" w:rsidRDefault="00BE7200"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color w:val="000000"/>
                <w:sz w:val="22"/>
                <w:szCs w:val="22"/>
              </w:rPr>
            </w:pPr>
            <w:r>
              <w:rPr>
                <w:i/>
                <w:color w:val="000000"/>
                <w:sz w:val="22"/>
                <w:szCs w:val="22"/>
              </w:rPr>
              <w:t>941 595</w:t>
            </w:r>
          </w:p>
        </w:tc>
      </w:tr>
      <w:tr w:rsidR="00ED2AA3" w:rsidRPr="00111ACC" w14:paraId="4B7726DB" w14:textId="1E6B00B4" w:rsidTr="00313EE5">
        <w:trPr>
          <w:trHeight w:val="106"/>
        </w:trPr>
        <w:tc>
          <w:tcPr>
            <w:cnfStyle w:val="001000000000" w:firstRow="0" w:lastRow="0" w:firstColumn="1" w:lastColumn="0" w:oddVBand="0" w:evenVBand="0" w:oddHBand="0" w:evenHBand="0" w:firstRowFirstColumn="0" w:firstRowLastColumn="0" w:lastRowFirstColumn="0" w:lastRowLastColumn="0"/>
            <w:tcW w:w="8640" w:type="dxa"/>
            <w:gridSpan w:val="6"/>
          </w:tcPr>
          <w:p w14:paraId="39FD74D0" w14:textId="77777777" w:rsidR="00ED2AA3" w:rsidRPr="00111ACC" w:rsidRDefault="00ED2AA3" w:rsidP="006637A6">
            <w:pPr>
              <w:widowControl w:val="0"/>
              <w:contextualSpacing/>
              <w:jc w:val="both"/>
            </w:pPr>
            <w:r>
              <w:t>Примечание - Составлена автором на основе источника [131]</w:t>
            </w:r>
          </w:p>
        </w:tc>
        <w:tc>
          <w:tcPr>
            <w:tcW w:w="1170" w:type="dxa"/>
          </w:tcPr>
          <w:p w14:paraId="0A06ABE5" w14:textId="77777777" w:rsidR="00ED2AA3" w:rsidRPr="00111ACC" w:rsidRDefault="00ED2AA3" w:rsidP="006637A6">
            <w:pPr>
              <w:widowControl w:val="0"/>
              <w:contextualSpacing/>
              <w:jc w:val="both"/>
              <w:cnfStyle w:val="000000000000" w:firstRow="0" w:lastRow="0" w:firstColumn="0" w:lastColumn="0" w:oddVBand="0" w:evenVBand="0" w:oddHBand="0" w:evenHBand="0" w:firstRowFirstColumn="0" w:firstRowLastColumn="0" w:lastRowFirstColumn="0" w:lastRowLastColumn="0"/>
            </w:pPr>
          </w:p>
        </w:tc>
      </w:tr>
    </w:tbl>
    <w:p w14:paraId="351A6A7D" w14:textId="77777777" w:rsidR="0038310E" w:rsidRPr="00111ACC" w:rsidRDefault="0038310E" w:rsidP="006637A6">
      <w:pPr>
        <w:widowControl w:val="0"/>
        <w:tabs>
          <w:tab w:val="left" w:pos="993"/>
        </w:tabs>
        <w:ind w:firstLine="709"/>
        <w:contextualSpacing/>
        <w:jc w:val="both"/>
        <w:rPr>
          <w:sz w:val="28"/>
          <w:szCs w:val="28"/>
        </w:rPr>
      </w:pPr>
      <w:r>
        <w:rPr>
          <w:i/>
        </w:rPr>
        <w:lastRenderedPageBreak/>
        <w:t>*Прогнозные оценки Государственной программы развития регионов на 2020-2025 годы</w:t>
      </w:r>
    </w:p>
    <w:p w14:paraId="6B9BDBB7" w14:textId="60E4E710" w:rsidR="0038310E" w:rsidRPr="00111ACC" w:rsidRDefault="0038310E" w:rsidP="006637A6">
      <w:pPr>
        <w:widowControl w:val="0"/>
        <w:tabs>
          <w:tab w:val="left" w:pos="993"/>
        </w:tabs>
        <w:ind w:firstLine="709"/>
        <w:contextualSpacing/>
        <w:jc w:val="both"/>
        <w:rPr>
          <w:sz w:val="28"/>
          <w:szCs w:val="28"/>
        </w:rPr>
      </w:pPr>
      <w:r>
        <w:rPr>
          <w:sz w:val="28"/>
          <w:szCs w:val="28"/>
        </w:rPr>
        <w:t>Алматы уже много лет является главным донором республиканского бюджета. По словам бывшего акима южной столицы Ерболата Досаева на ежегодной пресс-конференции с журналистами в декабре 2024 года [129] сказал следующее: «Алматинский бюджет бездефицитный. Он профицитный. Исполнение бюджета 21,2% с опережением. У нас есть, так называемые, еще бюджетные изъятия, которые мы должны направлять в республику. У нас дефицита нет. У нас есть обязательства перед республиканским бюджетом, то есть, это в виде трансфертом к нам и изъятия от нас, и есть текущий бюджет. Мы являемся главным донором республиканского бюджета, и мы бездефицитные». Денежные средства из бюджета города направляются, в том числе на крупные инвестиционные проекты, например на строительство двух новых веток метро в Алматы, а также на обновление инженерной части высокогорного катка «Медеу».</w:t>
      </w:r>
    </w:p>
    <w:p w14:paraId="5548F23E" w14:textId="4D8C2EB2" w:rsidR="0038310E" w:rsidRPr="00111ACC" w:rsidRDefault="0038310E" w:rsidP="006637A6">
      <w:pPr>
        <w:widowControl w:val="0"/>
        <w:tabs>
          <w:tab w:val="left" w:pos="993"/>
        </w:tabs>
        <w:ind w:firstLine="709"/>
        <w:contextualSpacing/>
        <w:jc w:val="both"/>
        <w:rPr>
          <w:sz w:val="28"/>
          <w:szCs w:val="28"/>
        </w:rPr>
      </w:pPr>
      <w:r>
        <w:rPr>
          <w:sz w:val="28"/>
          <w:szCs w:val="28"/>
        </w:rPr>
        <w:t xml:space="preserve">В обзоре Мировой Экономики от МВФ процентный прирост ВВП Казахстана в 2024 году прогнозируется на уровне 3,9%. Согласно макроэкономическому прогнозу для стран Евразийского экономического союза на 2024–2026 годы, составленному экспертами Евразийского банка развития в июне 2024 года, ВВП в 2025 году достигнет значения 5,5%, а курс тенге будет находиться в диапазоне 447–473 тенге за 1 доллар США [118; 119]. </w:t>
      </w:r>
    </w:p>
    <w:p w14:paraId="6A820A9D" w14:textId="77777777" w:rsidR="0038310E" w:rsidRPr="00111ACC" w:rsidRDefault="0038310E" w:rsidP="006637A6">
      <w:pPr>
        <w:widowControl w:val="0"/>
        <w:tabs>
          <w:tab w:val="left" w:pos="993"/>
        </w:tabs>
        <w:ind w:firstLine="709"/>
        <w:contextualSpacing/>
        <w:jc w:val="both"/>
        <w:rPr>
          <w:sz w:val="28"/>
          <w:szCs w:val="28"/>
        </w:rPr>
      </w:pPr>
      <w:r>
        <w:rPr>
          <w:sz w:val="28"/>
          <w:szCs w:val="28"/>
        </w:rPr>
        <w:t>Несмотря на то, что ожидается замедление годовых темпов инфляции, присутствие инфляционных рисков все еще высоко. Преимущественно они исходят из внешнего сектора, снижение инфляции ожидается по базовому сценарию только в 2026 году, до 4,8%. (см. таблицу 20).</w:t>
      </w:r>
    </w:p>
    <w:p w14:paraId="19DE1DED" w14:textId="0BD649B7" w:rsidR="0038310E" w:rsidRPr="00111ACC" w:rsidRDefault="0038310E" w:rsidP="006637A6">
      <w:pPr>
        <w:widowControl w:val="0"/>
        <w:tabs>
          <w:tab w:val="left" w:pos="993"/>
        </w:tabs>
        <w:ind w:firstLine="709"/>
        <w:contextualSpacing/>
        <w:jc w:val="both"/>
        <w:rPr>
          <w:sz w:val="28"/>
          <w:szCs w:val="28"/>
        </w:rPr>
      </w:pPr>
      <w:r>
        <w:rPr>
          <w:sz w:val="28"/>
          <w:szCs w:val="28"/>
        </w:rPr>
        <w:t>Динамика фактического и прогнозного курса тенге к доллару США, а также темпов инфляции и роста ВВП за 2020-2026 гг. представлена в Приложении Ж (Таблица 20). Согласно прогнозу Евразийского банка развития, базовый сценарий предполагает снижение инфляции до 4,8% к 2026 году при курсе тенге в диапазоне 455-473 тенге за 1 доллар США.</w:t>
      </w:r>
    </w:p>
    <w:p w14:paraId="792ECE5B" w14:textId="13FC4C03" w:rsidR="0038310E" w:rsidRPr="00111ACC" w:rsidRDefault="0038310E" w:rsidP="006637A6">
      <w:pPr>
        <w:widowControl w:val="0"/>
        <w:tabs>
          <w:tab w:val="left" w:pos="993"/>
        </w:tabs>
        <w:ind w:firstLine="709"/>
        <w:contextualSpacing/>
        <w:jc w:val="both"/>
        <w:rPr>
          <w:sz w:val="28"/>
          <w:szCs w:val="28"/>
        </w:rPr>
      </w:pPr>
      <w:r>
        <w:rPr>
          <w:sz w:val="28"/>
          <w:szCs w:val="28"/>
        </w:rPr>
        <w:t>Предваряя результаты сценарного прогнозирования динамики инвестиционного потенциала г. Алматы (по базовому, инновационному и кризисному сценариям), в качестве иллюстрации приведем результаты предварительного прогнозирования на основе исторических данных (построены без учета многочисленных факторов внешней и внутренней инвестиционной среды). Например, из базового прогноза ВРП г. Алматы (рисунок 23) следует, что с 2025 года его темпы могут идти на снижения, а в последующим до 2030 году медленно дойти до 101%.</w:t>
      </w:r>
    </w:p>
    <w:p w14:paraId="13AF8148" w14:textId="77777777" w:rsidR="0038310E" w:rsidRPr="00111ACC" w:rsidRDefault="0038310E" w:rsidP="006637A6">
      <w:pPr>
        <w:widowControl w:val="0"/>
        <w:tabs>
          <w:tab w:val="left" w:pos="993"/>
        </w:tabs>
        <w:ind w:firstLine="709"/>
        <w:contextualSpacing/>
        <w:jc w:val="center"/>
        <w:rPr>
          <w:sz w:val="28"/>
          <w:szCs w:val="28"/>
        </w:rPr>
      </w:pPr>
    </w:p>
    <w:p w14:paraId="4EFF6353" w14:textId="45F23A3F" w:rsidR="0038310E" w:rsidRPr="00111ACC" w:rsidRDefault="00FF1B7A" w:rsidP="006637A6">
      <w:pPr>
        <w:widowControl w:val="0"/>
        <w:tabs>
          <w:tab w:val="left" w:pos="993"/>
        </w:tabs>
        <w:ind w:firstLine="284"/>
        <w:contextualSpacing/>
        <w:jc w:val="center"/>
        <w:rPr>
          <w:sz w:val="28"/>
          <w:szCs w:val="28"/>
        </w:rPr>
      </w:pPr>
      <w:r>
        <w:rPr>
          <w:noProof/>
        </w:rPr>
        <w:lastRenderedPageBreak/>
        <w:drawing>
          <wp:inline distT="0" distB="0" distL="0" distR="0" wp14:anchorId="78B161F8" wp14:editId="6FC7EB15">
            <wp:extent cx="5966460" cy="2804160"/>
            <wp:effectExtent l="0" t="0" r="15240" b="15240"/>
            <wp:docPr id="212472525" name="Chart 1">
              <a:extLst xmlns:a="http://schemas.openxmlformats.org/drawingml/2006/main">
                <a:ext uri="{FF2B5EF4-FFF2-40B4-BE49-F238E27FC236}">
                  <a16:creationId xmlns:a16="http://schemas.microsoft.com/office/drawing/2014/main" id="{3B64126F-8BDA-FEA9-75B4-6EC870F69C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6923B86" w14:textId="77777777" w:rsidR="0038310E" w:rsidRPr="00111ACC" w:rsidRDefault="0038310E" w:rsidP="006637A6">
      <w:pPr>
        <w:widowControl w:val="0"/>
        <w:tabs>
          <w:tab w:val="left" w:pos="993"/>
        </w:tabs>
        <w:contextualSpacing/>
        <w:jc w:val="center"/>
        <w:rPr>
          <w:sz w:val="28"/>
          <w:szCs w:val="28"/>
        </w:rPr>
      </w:pPr>
    </w:p>
    <w:p w14:paraId="23024B63" w14:textId="77777777" w:rsidR="0038310E" w:rsidRPr="00111ACC" w:rsidRDefault="0038310E" w:rsidP="006637A6">
      <w:pPr>
        <w:widowControl w:val="0"/>
        <w:tabs>
          <w:tab w:val="left" w:pos="993"/>
        </w:tabs>
        <w:contextualSpacing/>
        <w:jc w:val="center"/>
        <w:rPr>
          <w:sz w:val="28"/>
          <w:szCs w:val="28"/>
        </w:rPr>
      </w:pPr>
      <w:r>
        <w:rPr>
          <w:sz w:val="28"/>
          <w:szCs w:val="28"/>
        </w:rPr>
        <w:t>Рисунок 23 - Прогнозы ВРП г. Алматы на основе исторических данных, %</w:t>
      </w:r>
    </w:p>
    <w:p w14:paraId="2A12E849" w14:textId="77777777" w:rsidR="0038310E" w:rsidRPr="00111ACC" w:rsidRDefault="0038310E" w:rsidP="006637A6">
      <w:pPr>
        <w:widowControl w:val="0"/>
        <w:tabs>
          <w:tab w:val="left" w:pos="993"/>
        </w:tabs>
        <w:ind w:firstLine="709"/>
        <w:contextualSpacing/>
      </w:pPr>
      <w:r>
        <w:t>Примечание - Построен автором</w:t>
      </w:r>
    </w:p>
    <w:p w14:paraId="6475323A" w14:textId="77777777" w:rsidR="00C813D6" w:rsidRPr="00111ACC" w:rsidRDefault="00C813D6" w:rsidP="006637A6">
      <w:pPr>
        <w:widowControl w:val="0"/>
        <w:tabs>
          <w:tab w:val="left" w:pos="993"/>
        </w:tabs>
        <w:ind w:firstLine="709"/>
        <w:contextualSpacing/>
        <w:jc w:val="both"/>
        <w:rPr>
          <w:sz w:val="28"/>
          <w:szCs w:val="28"/>
        </w:rPr>
      </w:pPr>
    </w:p>
    <w:p w14:paraId="0D7CAB92" w14:textId="65C22793" w:rsidR="0038310E" w:rsidRPr="00111ACC" w:rsidRDefault="0038310E" w:rsidP="006637A6">
      <w:pPr>
        <w:widowControl w:val="0"/>
        <w:tabs>
          <w:tab w:val="left" w:pos="993"/>
        </w:tabs>
        <w:ind w:firstLine="709"/>
        <w:contextualSpacing/>
        <w:jc w:val="both"/>
      </w:pPr>
      <w:r>
        <w:rPr>
          <w:sz w:val="28"/>
          <w:szCs w:val="28"/>
        </w:rPr>
        <w:t>Таким образом, прогнозирование на основе исторических данных, построенных без учета факторов внешней и внутренней инвестиционной среды г. Алматы, являются маловероятными и не объективными.</w:t>
      </w:r>
    </w:p>
    <w:p w14:paraId="02CEC1E8" w14:textId="77777777" w:rsidR="0038310E" w:rsidRPr="00111ACC" w:rsidRDefault="0038310E" w:rsidP="006637A6">
      <w:pPr>
        <w:widowControl w:val="0"/>
        <w:tabs>
          <w:tab w:val="left" w:pos="993"/>
        </w:tabs>
        <w:ind w:firstLine="709"/>
        <w:contextualSpacing/>
        <w:jc w:val="both"/>
        <w:rPr>
          <w:i/>
          <w:sz w:val="28"/>
          <w:szCs w:val="28"/>
        </w:rPr>
      </w:pPr>
      <w:r>
        <w:rPr>
          <w:i/>
          <w:sz w:val="28"/>
          <w:szCs w:val="28"/>
        </w:rPr>
        <w:t>Базовый сценарий динамики инвестиционного потенциала г. Алматы</w:t>
      </w:r>
    </w:p>
    <w:p w14:paraId="50F187CB" w14:textId="77777777" w:rsidR="0038310E" w:rsidRPr="00111ACC" w:rsidRDefault="0038310E" w:rsidP="006637A6">
      <w:pPr>
        <w:widowControl w:val="0"/>
        <w:tabs>
          <w:tab w:val="left" w:pos="993"/>
        </w:tabs>
        <w:ind w:firstLine="709"/>
        <w:contextualSpacing/>
        <w:jc w:val="both"/>
        <w:rPr>
          <w:sz w:val="28"/>
          <w:szCs w:val="28"/>
        </w:rPr>
      </w:pPr>
      <w:r>
        <w:rPr>
          <w:sz w:val="28"/>
          <w:szCs w:val="28"/>
        </w:rPr>
        <w:t>Прогноз базового сценария был основан на предположении, что благоприятные инвестиционные условия будут уравновешивать инвестиционные риски, а также кризисные процессы в экономике и социальной сфере города (см. таблицу 21).</w:t>
      </w:r>
    </w:p>
    <w:p w14:paraId="5CF35E86" w14:textId="5405F456" w:rsidR="0038310E" w:rsidRPr="00111ACC" w:rsidRDefault="0038310E" w:rsidP="006637A6">
      <w:pPr>
        <w:ind w:firstLine="709"/>
        <w:jc w:val="both"/>
        <w:rPr>
          <w:color w:val="000000"/>
          <w:sz w:val="28"/>
          <w:szCs w:val="28"/>
        </w:rPr>
      </w:pPr>
      <w:r>
        <w:rPr>
          <w:color w:val="000000"/>
          <w:sz w:val="28"/>
          <w:szCs w:val="28"/>
        </w:rPr>
        <w:t xml:space="preserve">Прогнозные значения по всем частным индикаторам инвестиционного потенциала были рассчитаны на основе эконометрического и трендового анализа динамических рядов за 2010-2024 гг. В зависимости от характера временного ряда применялись различные модели прогнозирования. Для показателей, демонстрирующих </w:t>
      </w:r>
      <w:r>
        <w:rPr>
          <w:color w:val="000000"/>
          <w:sz w:val="28"/>
          <w:szCs w:val="28"/>
          <w:shd w:val="clear" w:color="auto" w:fill="FFFFFF" w:themeFill="background1"/>
        </w:rPr>
        <w:t>устойчивую линейную</w:t>
      </w:r>
      <w:r>
        <w:rPr>
          <w:color w:val="000000"/>
          <w:sz w:val="28"/>
          <w:szCs w:val="28"/>
        </w:rPr>
        <w:t xml:space="preserve"> динамику (темпы роста ВРП, инвестиции, индекс промышленного производства, темпы роста строительных работ), использовалась линейная трендовая модель вида y</w:t>
      </w:r>
      <w:r>
        <w:rPr>
          <w:color w:val="000000"/>
          <w:sz w:val="28"/>
          <w:szCs w:val="28"/>
          <w:vertAlign w:val="subscript"/>
        </w:rPr>
        <w:t>t</w:t>
      </w:r>
      <w:r>
        <w:rPr>
          <w:color w:val="000000"/>
          <w:sz w:val="28"/>
          <w:szCs w:val="28"/>
        </w:rPr>
        <w:t>=a+bt, параметры которой оценивались методом наименьших квадратов в пакете EViews. Для показателей со сглаженной динамикой применялся метод экстраполяции среднего темпа роста.</w:t>
      </w:r>
    </w:p>
    <w:p w14:paraId="7F7E1B1C" w14:textId="77777777" w:rsidR="0038310E" w:rsidRPr="00111ACC" w:rsidRDefault="0038310E" w:rsidP="006637A6">
      <w:pPr>
        <w:ind w:firstLine="709"/>
        <w:jc w:val="both"/>
        <w:rPr>
          <w:color w:val="000000"/>
          <w:sz w:val="28"/>
          <w:szCs w:val="28"/>
        </w:rPr>
      </w:pPr>
      <w:r>
        <w:rPr>
          <w:color w:val="000000"/>
          <w:sz w:val="28"/>
          <w:szCs w:val="28"/>
        </w:rPr>
        <w:t>Для индикаторов, значения которых существенно зависят от внешнеэкономической конъюнктуры (инфляция, курс тенге, темпы роста ВРП), прогноз уточнялся с учетом официальных прогнозов Евразийского банка развития, МВФ и Министерства национальной экономики РК. В случае относительной стабильности показателя (например, уровень коррупции, бюджетная обеспеченность, безработица) использовался метод инерционного сценария - сохранение базовой тенденции с незначительной корректировкой в пределах среднегодового отклонения.</w:t>
      </w:r>
    </w:p>
    <w:p w14:paraId="23E2F89C" w14:textId="77777777" w:rsidR="0038310E" w:rsidRPr="00111ACC" w:rsidRDefault="0038310E" w:rsidP="006637A6">
      <w:pPr>
        <w:ind w:firstLine="709"/>
        <w:jc w:val="both"/>
        <w:rPr>
          <w:color w:val="000000"/>
          <w:sz w:val="28"/>
          <w:szCs w:val="28"/>
        </w:rPr>
      </w:pPr>
      <w:r>
        <w:rPr>
          <w:color w:val="000000"/>
          <w:sz w:val="28"/>
          <w:szCs w:val="28"/>
        </w:rPr>
        <w:lastRenderedPageBreak/>
        <w:t>Таким образом, прогнозные значения по каждому индикатору получены на основе комбинации трендового моделирования, экстраполяции динамики и учета макроэкономических прогнозов, что обеспечивает методологическую согласованность расчетов в рамках базового сценария.</w:t>
      </w:r>
    </w:p>
    <w:p w14:paraId="556840D4" w14:textId="77777777" w:rsidR="0038310E" w:rsidRPr="00111ACC" w:rsidRDefault="0038310E" w:rsidP="006637A6">
      <w:pPr>
        <w:ind w:firstLine="709"/>
        <w:jc w:val="both"/>
        <w:rPr>
          <w:color w:val="000000"/>
          <w:sz w:val="28"/>
          <w:szCs w:val="28"/>
        </w:rPr>
      </w:pPr>
    </w:p>
    <w:p w14:paraId="1B8BDBC9" w14:textId="77777777" w:rsidR="0038310E" w:rsidRPr="00111ACC" w:rsidRDefault="0038310E" w:rsidP="006637A6">
      <w:pPr>
        <w:widowControl w:val="0"/>
        <w:tabs>
          <w:tab w:val="left" w:pos="993"/>
        </w:tabs>
        <w:ind w:firstLine="709"/>
        <w:contextualSpacing/>
        <w:jc w:val="both"/>
        <w:rPr>
          <w:sz w:val="28"/>
          <w:szCs w:val="28"/>
        </w:rPr>
      </w:pPr>
      <w:r>
        <w:rPr>
          <w:sz w:val="28"/>
          <w:szCs w:val="28"/>
        </w:rPr>
        <w:t>Таблица 21 - Результаты базового сценария динамики инвестиционного потенциала г. Алматы</w:t>
      </w:r>
    </w:p>
    <w:tbl>
      <w:tblPr>
        <w:tblStyle w:val="GridTable4-Accent5"/>
        <w:tblpPr w:leftFromText="180" w:rightFromText="180" w:vertAnchor="text" w:tblpY="1"/>
        <w:tblW w:w="9762" w:type="dxa"/>
        <w:tblLayout w:type="fixed"/>
        <w:tblLook w:val="04A0" w:firstRow="1" w:lastRow="0" w:firstColumn="1" w:lastColumn="0" w:noHBand="0" w:noVBand="1"/>
      </w:tblPr>
      <w:tblGrid>
        <w:gridCol w:w="643"/>
        <w:gridCol w:w="4574"/>
        <w:gridCol w:w="1677"/>
        <w:gridCol w:w="955"/>
        <w:gridCol w:w="956"/>
        <w:gridCol w:w="957"/>
      </w:tblGrid>
      <w:tr w:rsidR="0038310E" w:rsidRPr="00111ACC" w14:paraId="10FB6297" w14:textId="77777777" w:rsidTr="000A4B4C">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43" w:type="dxa"/>
            <w:vMerge w:val="restart"/>
          </w:tcPr>
          <w:p w14:paraId="5F7B6E88" w14:textId="77777777" w:rsidR="0038310E" w:rsidRPr="00111ACC" w:rsidRDefault="0038310E" w:rsidP="006637A6">
            <w:pPr>
              <w:widowControl w:val="0"/>
              <w:contextualSpacing/>
              <w:jc w:val="center"/>
            </w:pPr>
            <w:r>
              <w:t>№</w:t>
            </w:r>
          </w:p>
        </w:tc>
        <w:tc>
          <w:tcPr>
            <w:tcW w:w="4574" w:type="dxa"/>
            <w:vMerge w:val="restart"/>
          </w:tcPr>
          <w:p w14:paraId="1D4C404F" w14:textId="77777777" w:rsidR="0038310E" w:rsidRPr="00111ACC" w:rsidRDefault="0038310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Наименование частного показателя</w:t>
            </w:r>
          </w:p>
        </w:tc>
        <w:tc>
          <w:tcPr>
            <w:tcW w:w="1677" w:type="dxa"/>
            <w:vMerge w:val="restart"/>
          </w:tcPr>
          <w:p w14:paraId="114BD591" w14:textId="77777777" w:rsidR="0038310E" w:rsidRPr="00111ACC" w:rsidRDefault="0038310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Ед. изм.</w:t>
            </w:r>
          </w:p>
        </w:tc>
        <w:tc>
          <w:tcPr>
            <w:tcW w:w="2866" w:type="dxa"/>
            <w:gridSpan w:val="3"/>
          </w:tcPr>
          <w:p w14:paraId="254CDE5D" w14:textId="77777777" w:rsidR="0038310E" w:rsidRPr="00111ACC" w:rsidRDefault="0038310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Прогноз</w:t>
            </w:r>
          </w:p>
        </w:tc>
      </w:tr>
      <w:tr w:rsidR="0038310E" w:rsidRPr="00111ACC" w14:paraId="415B2CE9" w14:textId="77777777" w:rsidTr="000A4B4C">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643" w:type="dxa"/>
            <w:vMerge/>
          </w:tcPr>
          <w:p w14:paraId="1701F54D" w14:textId="77777777" w:rsidR="0038310E" w:rsidRPr="00111ACC" w:rsidRDefault="0038310E" w:rsidP="006637A6">
            <w:pPr>
              <w:widowControl w:val="0"/>
              <w:contextualSpacing/>
              <w:jc w:val="center"/>
            </w:pPr>
          </w:p>
        </w:tc>
        <w:tc>
          <w:tcPr>
            <w:tcW w:w="4574" w:type="dxa"/>
            <w:vMerge/>
          </w:tcPr>
          <w:p w14:paraId="412C5886"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p>
        </w:tc>
        <w:tc>
          <w:tcPr>
            <w:tcW w:w="1677" w:type="dxa"/>
            <w:vMerge/>
          </w:tcPr>
          <w:p w14:paraId="5D4CE671"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p>
        </w:tc>
        <w:tc>
          <w:tcPr>
            <w:tcW w:w="955" w:type="dxa"/>
          </w:tcPr>
          <w:p w14:paraId="6A316E1E"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2024</w:t>
            </w:r>
          </w:p>
        </w:tc>
        <w:tc>
          <w:tcPr>
            <w:tcW w:w="956" w:type="dxa"/>
          </w:tcPr>
          <w:p w14:paraId="055A526A"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2025</w:t>
            </w:r>
          </w:p>
        </w:tc>
        <w:tc>
          <w:tcPr>
            <w:tcW w:w="955" w:type="dxa"/>
          </w:tcPr>
          <w:p w14:paraId="751853FE"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2026</w:t>
            </w:r>
          </w:p>
        </w:tc>
      </w:tr>
      <w:tr w:rsidR="0038310E" w:rsidRPr="00111ACC" w14:paraId="07AB9AD3" w14:textId="77777777" w:rsidTr="000A4B4C">
        <w:trPr>
          <w:trHeight w:val="260"/>
        </w:trPr>
        <w:tc>
          <w:tcPr>
            <w:cnfStyle w:val="001000000000" w:firstRow="0" w:lastRow="0" w:firstColumn="1" w:lastColumn="0" w:oddVBand="0" w:evenVBand="0" w:oddHBand="0" w:evenHBand="0" w:firstRowFirstColumn="0" w:firstRowLastColumn="0" w:lastRowFirstColumn="0" w:lastRowLastColumn="0"/>
            <w:tcW w:w="9762" w:type="dxa"/>
            <w:gridSpan w:val="6"/>
          </w:tcPr>
          <w:p w14:paraId="61D6C760" w14:textId="77777777" w:rsidR="0038310E" w:rsidRPr="00111ACC" w:rsidRDefault="0038310E" w:rsidP="006637A6">
            <w:pPr>
              <w:widowControl w:val="0"/>
              <w:contextualSpacing/>
              <w:jc w:val="center"/>
            </w:pPr>
            <w:r>
              <w:t>I. Природно-ресурсный потенциал</w:t>
            </w:r>
          </w:p>
        </w:tc>
      </w:tr>
      <w:tr w:rsidR="0038310E" w:rsidRPr="00111ACC" w14:paraId="5903E7AE" w14:textId="77777777" w:rsidTr="000A4B4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43" w:type="dxa"/>
          </w:tcPr>
          <w:p w14:paraId="5D5F482C" w14:textId="77777777" w:rsidR="0038310E" w:rsidRPr="00111ACC" w:rsidRDefault="0038310E" w:rsidP="006637A6">
            <w:pPr>
              <w:widowControl w:val="0"/>
              <w:contextualSpacing/>
              <w:jc w:val="center"/>
            </w:pPr>
            <w:r>
              <w:t>1</w:t>
            </w:r>
          </w:p>
        </w:tc>
        <w:tc>
          <w:tcPr>
            <w:tcW w:w="4574" w:type="dxa"/>
          </w:tcPr>
          <w:p w14:paraId="2B60B0AE"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 xml:space="preserve">Обеспеченность ресурсами питьевых и технических вод </w:t>
            </w:r>
          </w:p>
        </w:tc>
        <w:tc>
          <w:tcPr>
            <w:tcW w:w="1677" w:type="dxa"/>
          </w:tcPr>
          <w:p w14:paraId="3766BDE1"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955" w:type="dxa"/>
          </w:tcPr>
          <w:p w14:paraId="7B8F4331"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38,0</w:t>
            </w:r>
          </w:p>
        </w:tc>
        <w:tc>
          <w:tcPr>
            <w:tcW w:w="956" w:type="dxa"/>
          </w:tcPr>
          <w:p w14:paraId="4211A291"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38,1</w:t>
            </w:r>
          </w:p>
        </w:tc>
        <w:tc>
          <w:tcPr>
            <w:tcW w:w="955" w:type="dxa"/>
          </w:tcPr>
          <w:p w14:paraId="39966094"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38,2</w:t>
            </w:r>
          </w:p>
        </w:tc>
      </w:tr>
      <w:tr w:rsidR="0038310E" w:rsidRPr="00111ACC" w14:paraId="474AAF0B" w14:textId="77777777" w:rsidTr="000A4B4C">
        <w:trPr>
          <w:trHeight w:val="767"/>
        </w:trPr>
        <w:tc>
          <w:tcPr>
            <w:cnfStyle w:val="001000000000" w:firstRow="0" w:lastRow="0" w:firstColumn="1" w:lastColumn="0" w:oddVBand="0" w:evenVBand="0" w:oddHBand="0" w:evenHBand="0" w:firstRowFirstColumn="0" w:firstRowLastColumn="0" w:lastRowFirstColumn="0" w:lastRowLastColumn="0"/>
            <w:tcW w:w="643" w:type="dxa"/>
          </w:tcPr>
          <w:p w14:paraId="05DBD6DB" w14:textId="77777777" w:rsidR="0038310E" w:rsidRPr="00111ACC" w:rsidRDefault="0038310E" w:rsidP="006637A6">
            <w:pPr>
              <w:widowControl w:val="0"/>
              <w:contextualSpacing/>
              <w:jc w:val="center"/>
            </w:pPr>
            <w:r>
              <w:t>2</w:t>
            </w:r>
          </w:p>
        </w:tc>
        <w:tc>
          <w:tcPr>
            <w:tcW w:w="4574" w:type="dxa"/>
          </w:tcPr>
          <w:p w14:paraId="5DCE3E76"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Выбросы загрязняющих веществ в атмосферу от стационарных источников от общереспубликанского показателя</w:t>
            </w:r>
          </w:p>
        </w:tc>
        <w:tc>
          <w:tcPr>
            <w:tcW w:w="1677" w:type="dxa"/>
          </w:tcPr>
          <w:p w14:paraId="4C3F29D4"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w:t>
            </w:r>
          </w:p>
        </w:tc>
        <w:tc>
          <w:tcPr>
            <w:tcW w:w="955" w:type="dxa"/>
          </w:tcPr>
          <w:p w14:paraId="2E34989C"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1,8</w:t>
            </w:r>
          </w:p>
        </w:tc>
        <w:tc>
          <w:tcPr>
            <w:tcW w:w="956" w:type="dxa"/>
          </w:tcPr>
          <w:p w14:paraId="32CF7669"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1,7</w:t>
            </w:r>
          </w:p>
        </w:tc>
        <w:tc>
          <w:tcPr>
            <w:tcW w:w="955" w:type="dxa"/>
          </w:tcPr>
          <w:p w14:paraId="5BFE5689"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1,6</w:t>
            </w:r>
          </w:p>
        </w:tc>
      </w:tr>
      <w:tr w:rsidR="0038310E" w:rsidRPr="00111ACC" w14:paraId="6AED8F5C" w14:textId="77777777" w:rsidTr="000A4B4C">
        <w:trPr>
          <w:cnfStyle w:val="000000100000" w:firstRow="0" w:lastRow="0" w:firstColumn="0" w:lastColumn="0" w:oddVBand="0" w:evenVBand="0" w:oddHBand="1"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643" w:type="dxa"/>
          </w:tcPr>
          <w:p w14:paraId="172A1AB5" w14:textId="77777777" w:rsidR="0038310E" w:rsidRPr="00111ACC" w:rsidRDefault="0038310E" w:rsidP="006637A6">
            <w:pPr>
              <w:widowControl w:val="0"/>
              <w:contextualSpacing/>
              <w:jc w:val="center"/>
            </w:pPr>
            <w:r>
              <w:t>3</w:t>
            </w:r>
          </w:p>
        </w:tc>
        <w:tc>
          <w:tcPr>
            <w:tcW w:w="4574" w:type="dxa"/>
          </w:tcPr>
          <w:p w14:paraId="454F3FD6"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Географическое положение территории по отношению к внешнеторговым выходам страны</w:t>
            </w:r>
          </w:p>
        </w:tc>
        <w:tc>
          <w:tcPr>
            <w:tcW w:w="1677" w:type="dxa"/>
          </w:tcPr>
          <w:p w14:paraId="0C50C36C"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баллы</w:t>
            </w:r>
          </w:p>
        </w:tc>
        <w:tc>
          <w:tcPr>
            <w:tcW w:w="955" w:type="dxa"/>
          </w:tcPr>
          <w:p w14:paraId="1165AF1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w:t>
            </w:r>
          </w:p>
        </w:tc>
        <w:tc>
          <w:tcPr>
            <w:tcW w:w="956" w:type="dxa"/>
          </w:tcPr>
          <w:p w14:paraId="04FA1F28"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w:t>
            </w:r>
          </w:p>
        </w:tc>
        <w:tc>
          <w:tcPr>
            <w:tcW w:w="955" w:type="dxa"/>
          </w:tcPr>
          <w:p w14:paraId="0A89FE4D"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w:t>
            </w:r>
          </w:p>
        </w:tc>
      </w:tr>
      <w:tr w:rsidR="0038310E" w:rsidRPr="00111ACC" w14:paraId="73E56DDB" w14:textId="77777777" w:rsidTr="000A4B4C">
        <w:trPr>
          <w:trHeight w:val="260"/>
        </w:trPr>
        <w:tc>
          <w:tcPr>
            <w:cnfStyle w:val="001000000000" w:firstRow="0" w:lastRow="0" w:firstColumn="1" w:lastColumn="0" w:oddVBand="0" w:evenVBand="0" w:oddHBand="0" w:evenHBand="0" w:firstRowFirstColumn="0" w:firstRowLastColumn="0" w:lastRowFirstColumn="0" w:lastRowLastColumn="0"/>
            <w:tcW w:w="9762" w:type="dxa"/>
            <w:gridSpan w:val="6"/>
          </w:tcPr>
          <w:p w14:paraId="36A1AFE3" w14:textId="77777777" w:rsidR="0038310E" w:rsidRPr="00111ACC" w:rsidRDefault="0038310E" w:rsidP="006637A6">
            <w:pPr>
              <w:widowControl w:val="0"/>
              <w:contextualSpacing/>
              <w:jc w:val="center"/>
            </w:pPr>
            <w:r>
              <w:rPr>
                <w:lang w:val="en-US"/>
              </w:rPr>
              <w:t>II</w:t>
            </w:r>
            <w:r>
              <w:t>. Экономико-производственный потенциал</w:t>
            </w:r>
          </w:p>
        </w:tc>
      </w:tr>
      <w:tr w:rsidR="0038310E" w:rsidRPr="00111ACC" w14:paraId="5886D890" w14:textId="77777777" w:rsidTr="000A4B4C">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643" w:type="dxa"/>
          </w:tcPr>
          <w:p w14:paraId="43B454F5" w14:textId="77777777" w:rsidR="0038310E" w:rsidRPr="00111ACC" w:rsidRDefault="0038310E" w:rsidP="006637A6">
            <w:pPr>
              <w:widowControl w:val="0"/>
              <w:contextualSpacing/>
              <w:jc w:val="center"/>
            </w:pPr>
            <w:r>
              <w:t>4</w:t>
            </w:r>
          </w:p>
        </w:tc>
        <w:tc>
          <w:tcPr>
            <w:tcW w:w="4574" w:type="dxa"/>
          </w:tcPr>
          <w:p w14:paraId="782C1224"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Темпы роста ВРП г. Алматы</w:t>
            </w:r>
          </w:p>
        </w:tc>
        <w:tc>
          <w:tcPr>
            <w:tcW w:w="1677" w:type="dxa"/>
          </w:tcPr>
          <w:p w14:paraId="4DC0F8CC"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955" w:type="dxa"/>
          </w:tcPr>
          <w:p w14:paraId="7F157E8D"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4,3</w:t>
            </w:r>
          </w:p>
        </w:tc>
        <w:tc>
          <w:tcPr>
            <w:tcW w:w="956" w:type="dxa"/>
          </w:tcPr>
          <w:p w14:paraId="76A4DC42"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4,4</w:t>
            </w:r>
          </w:p>
        </w:tc>
        <w:tc>
          <w:tcPr>
            <w:tcW w:w="955" w:type="dxa"/>
          </w:tcPr>
          <w:p w14:paraId="2DA2C5B1"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4,5</w:t>
            </w:r>
          </w:p>
        </w:tc>
      </w:tr>
      <w:tr w:rsidR="0038310E" w:rsidRPr="00111ACC" w14:paraId="6B568294" w14:textId="77777777" w:rsidTr="000A4B4C">
        <w:trPr>
          <w:trHeight w:val="260"/>
        </w:trPr>
        <w:tc>
          <w:tcPr>
            <w:cnfStyle w:val="001000000000" w:firstRow="0" w:lastRow="0" w:firstColumn="1" w:lastColumn="0" w:oddVBand="0" w:evenVBand="0" w:oddHBand="0" w:evenHBand="0" w:firstRowFirstColumn="0" w:firstRowLastColumn="0" w:lastRowFirstColumn="0" w:lastRowLastColumn="0"/>
            <w:tcW w:w="643" w:type="dxa"/>
          </w:tcPr>
          <w:p w14:paraId="482EEE2B" w14:textId="77777777" w:rsidR="0038310E" w:rsidRPr="00111ACC" w:rsidRDefault="0038310E" w:rsidP="006637A6">
            <w:pPr>
              <w:widowControl w:val="0"/>
              <w:contextualSpacing/>
              <w:jc w:val="center"/>
            </w:pPr>
            <w:r>
              <w:t>5</w:t>
            </w:r>
          </w:p>
        </w:tc>
        <w:tc>
          <w:tcPr>
            <w:tcW w:w="4574" w:type="dxa"/>
          </w:tcPr>
          <w:p w14:paraId="4B73CA00"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Темпы ВРП на душу населения</w:t>
            </w:r>
          </w:p>
        </w:tc>
        <w:tc>
          <w:tcPr>
            <w:tcW w:w="1677" w:type="dxa"/>
          </w:tcPr>
          <w:p w14:paraId="34194ECC"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w:t>
            </w:r>
          </w:p>
        </w:tc>
        <w:tc>
          <w:tcPr>
            <w:tcW w:w="955" w:type="dxa"/>
          </w:tcPr>
          <w:p w14:paraId="49F0B80F"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8,4</w:t>
            </w:r>
          </w:p>
        </w:tc>
        <w:tc>
          <w:tcPr>
            <w:tcW w:w="956" w:type="dxa"/>
          </w:tcPr>
          <w:p w14:paraId="32D1EA05"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9,0</w:t>
            </w:r>
          </w:p>
        </w:tc>
        <w:tc>
          <w:tcPr>
            <w:tcW w:w="955" w:type="dxa"/>
          </w:tcPr>
          <w:p w14:paraId="3A0BA21A"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9,4</w:t>
            </w:r>
          </w:p>
        </w:tc>
      </w:tr>
      <w:tr w:rsidR="0038310E" w:rsidRPr="00111ACC" w14:paraId="0ADE89C1" w14:textId="77777777" w:rsidTr="000A4B4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43" w:type="dxa"/>
          </w:tcPr>
          <w:p w14:paraId="70DC5E60" w14:textId="77777777" w:rsidR="0038310E" w:rsidRPr="00111ACC" w:rsidRDefault="0038310E" w:rsidP="006637A6">
            <w:pPr>
              <w:widowControl w:val="0"/>
              <w:contextualSpacing/>
              <w:jc w:val="center"/>
            </w:pPr>
            <w:r>
              <w:t>6</w:t>
            </w:r>
          </w:p>
        </w:tc>
        <w:tc>
          <w:tcPr>
            <w:tcW w:w="4574" w:type="dxa"/>
          </w:tcPr>
          <w:p w14:paraId="511D7765"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Отношение действующих предприятий к зарегистрированным в регионе</w:t>
            </w:r>
          </w:p>
        </w:tc>
        <w:tc>
          <w:tcPr>
            <w:tcW w:w="1677" w:type="dxa"/>
          </w:tcPr>
          <w:p w14:paraId="727A3488"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955" w:type="dxa"/>
          </w:tcPr>
          <w:p w14:paraId="553E3340"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64,6</w:t>
            </w:r>
          </w:p>
        </w:tc>
        <w:tc>
          <w:tcPr>
            <w:tcW w:w="956" w:type="dxa"/>
          </w:tcPr>
          <w:p w14:paraId="4E41032E"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64,7</w:t>
            </w:r>
          </w:p>
        </w:tc>
        <w:tc>
          <w:tcPr>
            <w:tcW w:w="955" w:type="dxa"/>
          </w:tcPr>
          <w:p w14:paraId="2F23C8E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64,8</w:t>
            </w:r>
          </w:p>
        </w:tc>
      </w:tr>
      <w:tr w:rsidR="0038310E" w:rsidRPr="00111ACC" w14:paraId="0B745658" w14:textId="77777777" w:rsidTr="000A4B4C">
        <w:trPr>
          <w:trHeight w:val="506"/>
        </w:trPr>
        <w:tc>
          <w:tcPr>
            <w:cnfStyle w:val="001000000000" w:firstRow="0" w:lastRow="0" w:firstColumn="1" w:lastColumn="0" w:oddVBand="0" w:evenVBand="0" w:oddHBand="0" w:evenHBand="0" w:firstRowFirstColumn="0" w:firstRowLastColumn="0" w:lastRowFirstColumn="0" w:lastRowLastColumn="0"/>
            <w:tcW w:w="643" w:type="dxa"/>
          </w:tcPr>
          <w:p w14:paraId="16576A10" w14:textId="77777777" w:rsidR="0038310E" w:rsidRPr="00111ACC" w:rsidRDefault="0038310E" w:rsidP="006637A6">
            <w:pPr>
              <w:widowControl w:val="0"/>
              <w:contextualSpacing/>
              <w:jc w:val="center"/>
            </w:pPr>
            <w:r>
              <w:t>7</w:t>
            </w:r>
          </w:p>
        </w:tc>
        <w:tc>
          <w:tcPr>
            <w:tcW w:w="4574" w:type="dxa"/>
          </w:tcPr>
          <w:p w14:paraId="328C9D16"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Индекс промышленного производства в % к предыдущему году</w:t>
            </w:r>
          </w:p>
        </w:tc>
        <w:tc>
          <w:tcPr>
            <w:tcW w:w="1677" w:type="dxa"/>
          </w:tcPr>
          <w:p w14:paraId="57733473"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w:t>
            </w:r>
          </w:p>
        </w:tc>
        <w:tc>
          <w:tcPr>
            <w:tcW w:w="955" w:type="dxa"/>
          </w:tcPr>
          <w:p w14:paraId="79B00959"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4,5</w:t>
            </w:r>
          </w:p>
        </w:tc>
        <w:tc>
          <w:tcPr>
            <w:tcW w:w="956" w:type="dxa"/>
          </w:tcPr>
          <w:p w14:paraId="716398E9"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4,5</w:t>
            </w:r>
          </w:p>
        </w:tc>
        <w:tc>
          <w:tcPr>
            <w:tcW w:w="955" w:type="dxa"/>
          </w:tcPr>
          <w:p w14:paraId="14EE0CF9"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4,5</w:t>
            </w:r>
          </w:p>
        </w:tc>
      </w:tr>
      <w:tr w:rsidR="0038310E" w:rsidRPr="00111ACC" w14:paraId="6AC056DA" w14:textId="77777777" w:rsidTr="000A4B4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43" w:type="dxa"/>
          </w:tcPr>
          <w:p w14:paraId="0921360E" w14:textId="77777777" w:rsidR="0038310E" w:rsidRPr="00111ACC" w:rsidRDefault="0038310E" w:rsidP="006637A6">
            <w:pPr>
              <w:widowControl w:val="0"/>
              <w:contextualSpacing/>
              <w:jc w:val="center"/>
            </w:pPr>
            <w:r>
              <w:t>8</w:t>
            </w:r>
          </w:p>
        </w:tc>
        <w:tc>
          <w:tcPr>
            <w:tcW w:w="4574" w:type="dxa"/>
          </w:tcPr>
          <w:p w14:paraId="5A236085"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Темпы роста строительных работ</w:t>
            </w:r>
          </w:p>
        </w:tc>
        <w:tc>
          <w:tcPr>
            <w:tcW w:w="1677" w:type="dxa"/>
          </w:tcPr>
          <w:p w14:paraId="1A3AB951"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955" w:type="dxa"/>
          </w:tcPr>
          <w:p w14:paraId="59E41A96"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8,5</w:t>
            </w:r>
          </w:p>
        </w:tc>
        <w:tc>
          <w:tcPr>
            <w:tcW w:w="956" w:type="dxa"/>
          </w:tcPr>
          <w:p w14:paraId="1EDCD53F"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8,5</w:t>
            </w:r>
          </w:p>
        </w:tc>
        <w:tc>
          <w:tcPr>
            <w:tcW w:w="955" w:type="dxa"/>
          </w:tcPr>
          <w:p w14:paraId="18ED82D1"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8,5</w:t>
            </w:r>
          </w:p>
        </w:tc>
      </w:tr>
      <w:tr w:rsidR="0038310E" w:rsidRPr="00111ACC" w14:paraId="3A85D786" w14:textId="77777777" w:rsidTr="000A4B4C">
        <w:trPr>
          <w:trHeight w:val="260"/>
        </w:trPr>
        <w:tc>
          <w:tcPr>
            <w:cnfStyle w:val="001000000000" w:firstRow="0" w:lastRow="0" w:firstColumn="1" w:lastColumn="0" w:oddVBand="0" w:evenVBand="0" w:oddHBand="0" w:evenHBand="0" w:firstRowFirstColumn="0" w:firstRowLastColumn="0" w:lastRowFirstColumn="0" w:lastRowLastColumn="0"/>
            <w:tcW w:w="9762" w:type="dxa"/>
            <w:gridSpan w:val="6"/>
          </w:tcPr>
          <w:p w14:paraId="6FD0DB9C" w14:textId="77777777" w:rsidR="0038310E" w:rsidRPr="00111ACC" w:rsidRDefault="0038310E" w:rsidP="006637A6">
            <w:pPr>
              <w:widowControl w:val="0"/>
              <w:contextualSpacing/>
              <w:jc w:val="center"/>
            </w:pPr>
            <w:r>
              <w:rPr>
                <w:lang w:val="en-US"/>
              </w:rPr>
              <w:t>III</w:t>
            </w:r>
            <w:r>
              <w:t>. Социальный потенциал</w:t>
            </w:r>
          </w:p>
        </w:tc>
      </w:tr>
      <w:tr w:rsidR="0038310E" w:rsidRPr="00111ACC" w14:paraId="78EDBF5E" w14:textId="77777777" w:rsidTr="000A4B4C">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643" w:type="dxa"/>
          </w:tcPr>
          <w:p w14:paraId="3BAA003A" w14:textId="77777777" w:rsidR="0038310E" w:rsidRPr="00111ACC" w:rsidRDefault="0038310E" w:rsidP="006637A6">
            <w:pPr>
              <w:widowControl w:val="0"/>
              <w:contextualSpacing/>
              <w:jc w:val="center"/>
            </w:pPr>
            <w:r>
              <w:t>9</w:t>
            </w:r>
          </w:p>
        </w:tc>
        <w:tc>
          <w:tcPr>
            <w:tcW w:w="4574" w:type="dxa"/>
          </w:tcPr>
          <w:p w14:paraId="03D79507"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Индекс реальных денежных доходов населения</w:t>
            </w:r>
          </w:p>
        </w:tc>
        <w:tc>
          <w:tcPr>
            <w:tcW w:w="1677" w:type="dxa"/>
          </w:tcPr>
          <w:p w14:paraId="007CECDD"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955" w:type="dxa"/>
          </w:tcPr>
          <w:p w14:paraId="53977A0E"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1,0</w:t>
            </w:r>
          </w:p>
        </w:tc>
        <w:tc>
          <w:tcPr>
            <w:tcW w:w="956" w:type="dxa"/>
          </w:tcPr>
          <w:p w14:paraId="75324586"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w:t>
            </w:r>
          </w:p>
        </w:tc>
        <w:tc>
          <w:tcPr>
            <w:tcW w:w="955" w:type="dxa"/>
          </w:tcPr>
          <w:p w14:paraId="24A2143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1,2</w:t>
            </w:r>
          </w:p>
        </w:tc>
      </w:tr>
      <w:tr w:rsidR="0038310E" w:rsidRPr="00111ACC" w14:paraId="3E5E4269" w14:textId="77777777" w:rsidTr="000A4B4C">
        <w:trPr>
          <w:trHeight w:val="520"/>
        </w:trPr>
        <w:tc>
          <w:tcPr>
            <w:cnfStyle w:val="001000000000" w:firstRow="0" w:lastRow="0" w:firstColumn="1" w:lastColumn="0" w:oddVBand="0" w:evenVBand="0" w:oddHBand="0" w:evenHBand="0" w:firstRowFirstColumn="0" w:firstRowLastColumn="0" w:lastRowFirstColumn="0" w:lastRowLastColumn="0"/>
            <w:tcW w:w="643" w:type="dxa"/>
          </w:tcPr>
          <w:p w14:paraId="53D366FE" w14:textId="77777777" w:rsidR="0038310E" w:rsidRPr="00111ACC" w:rsidRDefault="0038310E" w:rsidP="006637A6">
            <w:pPr>
              <w:widowControl w:val="0"/>
              <w:contextualSpacing/>
              <w:jc w:val="center"/>
            </w:pPr>
            <w:r>
              <w:t>10</w:t>
            </w:r>
          </w:p>
        </w:tc>
        <w:tc>
          <w:tcPr>
            <w:tcW w:w="4574" w:type="dxa"/>
          </w:tcPr>
          <w:p w14:paraId="70230333"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Доля населения, имеющего доходы ниже величины прожиточного минимума</w:t>
            </w:r>
          </w:p>
        </w:tc>
        <w:tc>
          <w:tcPr>
            <w:tcW w:w="1677" w:type="dxa"/>
          </w:tcPr>
          <w:p w14:paraId="0A3EAF12"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w:t>
            </w:r>
          </w:p>
        </w:tc>
        <w:tc>
          <w:tcPr>
            <w:tcW w:w="955" w:type="dxa"/>
          </w:tcPr>
          <w:p w14:paraId="21CEFC9D"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5,2</w:t>
            </w:r>
          </w:p>
        </w:tc>
        <w:tc>
          <w:tcPr>
            <w:tcW w:w="956" w:type="dxa"/>
          </w:tcPr>
          <w:p w14:paraId="1CBDD9EB"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5,2</w:t>
            </w:r>
          </w:p>
        </w:tc>
        <w:tc>
          <w:tcPr>
            <w:tcW w:w="955" w:type="dxa"/>
          </w:tcPr>
          <w:p w14:paraId="3A5DDFC4"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5,2</w:t>
            </w:r>
          </w:p>
        </w:tc>
      </w:tr>
      <w:tr w:rsidR="0038310E" w:rsidRPr="00111ACC" w14:paraId="28FC331F" w14:textId="77777777" w:rsidTr="000A4B4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43" w:type="dxa"/>
          </w:tcPr>
          <w:p w14:paraId="412698AD" w14:textId="77777777" w:rsidR="0038310E" w:rsidRPr="00111ACC" w:rsidRDefault="0038310E" w:rsidP="006637A6">
            <w:pPr>
              <w:widowControl w:val="0"/>
              <w:contextualSpacing/>
              <w:jc w:val="center"/>
            </w:pPr>
            <w:r>
              <w:t>11</w:t>
            </w:r>
          </w:p>
        </w:tc>
        <w:tc>
          <w:tcPr>
            <w:tcW w:w="4574" w:type="dxa"/>
          </w:tcPr>
          <w:p w14:paraId="00BBF939"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Уровень безработицы</w:t>
            </w:r>
          </w:p>
        </w:tc>
        <w:tc>
          <w:tcPr>
            <w:tcW w:w="1677" w:type="dxa"/>
          </w:tcPr>
          <w:p w14:paraId="4654A10D"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955" w:type="dxa"/>
          </w:tcPr>
          <w:p w14:paraId="37B3430B"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3,5</w:t>
            </w:r>
          </w:p>
        </w:tc>
        <w:tc>
          <w:tcPr>
            <w:tcW w:w="956" w:type="dxa"/>
          </w:tcPr>
          <w:p w14:paraId="731FE1B2"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3,5</w:t>
            </w:r>
          </w:p>
        </w:tc>
        <w:tc>
          <w:tcPr>
            <w:tcW w:w="955" w:type="dxa"/>
          </w:tcPr>
          <w:p w14:paraId="29226EAA"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3,5</w:t>
            </w:r>
          </w:p>
        </w:tc>
      </w:tr>
      <w:tr w:rsidR="0038310E" w:rsidRPr="00111ACC" w14:paraId="7266F098" w14:textId="77777777" w:rsidTr="000A4B4C">
        <w:trPr>
          <w:trHeight w:val="245"/>
        </w:trPr>
        <w:tc>
          <w:tcPr>
            <w:cnfStyle w:val="001000000000" w:firstRow="0" w:lastRow="0" w:firstColumn="1" w:lastColumn="0" w:oddVBand="0" w:evenVBand="0" w:oddHBand="0" w:evenHBand="0" w:firstRowFirstColumn="0" w:firstRowLastColumn="0" w:lastRowFirstColumn="0" w:lastRowLastColumn="0"/>
            <w:tcW w:w="643" w:type="dxa"/>
          </w:tcPr>
          <w:p w14:paraId="6E41EB0D" w14:textId="77777777" w:rsidR="0038310E" w:rsidRPr="00111ACC" w:rsidRDefault="0038310E" w:rsidP="006637A6">
            <w:pPr>
              <w:widowControl w:val="0"/>
              <w:contextualSpacing/>
              <w:jc w:val="center"/>
            </w:pPr>
            <w:r>
              <w:t>12</w:t>
            </w:r>
          </w:p>
        </w:tc>
        <w:tc>
          <w:tcPr>
            <w:tcW w:w="4574" w:type="dxa"/>
          </w:tcPr>
          <w:p w14:paraId="71E333CD"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Средний возраст населения региона</w:t>
            </w:r>
          </w:p>
        </w:tc>
        <w:tc>
          <w:tcPr>
            <w:tcW w:w="1677" w:type="dxa"/>
          </w:tcPr>
          <w:p w14:paraId="344736D6"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лет</w:t>
            </w:r>
          </w:p>
        </w:tc>
        <w:tc>
          <w:tcPr>
            <w:tcW w:w="955" w:type="dxa"/>
          </w:tcPr>
          <w:p w14:paraId="2B0F70DB"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33,6</w:t>
            </w:r>
          </w:p>
        </w:tc>
        <w:tc>
          <w:tcPr>
            <w:tcW w:w="956" w:type="dxa"/>
          </w:tcPr>
          <w:p w14:paraId="0A69557B"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33,8</w:t>
            </w:r>
          </w:p>
        </w:tc>
        <w:tc>
          <w:tcPr>
            <w:tcW w:w="955" w:type="dxa"/>
          </w:tcPr>
          <w:p w14:paraId="060113F2"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34,0</w:t>
            </w:r>
          </w:p>
        </w:tc>
      </w:tr>
      <w:tr w:rsidR="0038310E" w:rsidRPr="00111ACC" w14:paraId="3FE991B3" w14:textId="77777777" w:rsidTr="000A4B4C">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643" w:type="dxa"/>
          </w:tcPr>
          <w:p w14:paraId="7228F492" w14:textId="77777777" w:rsidR="0038310E" w:rsidRPr="00111ACC" w:rsidRDefault="0038310E" w:rsidP="006637A6">
            <w:pPr>
              <w:widowControl w:val="0"/>
              <w:contextualSpacing/>
              <w:jc w:val="center"/>
            </w:pPr>
            <w:r>
              <w:t>13</w:t>
            </w:r>
          </w:p>
        </w:tc>
        <w:tc>
          <w:tcPr>
            <w:tcW w:w="4574" w:type="dxa"/>
          </w:tcPr>
          <w:p w14:paraId="283B80E6"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Уровень коррупции в регионе</w:t>
            </w:r>
          </w:p>
        </w:tc>
        <w:tc>
          <w:tcPr>
            <w:tcW w:w="1677" w:type="dxa"/>
          </w:tcPr>
          <w:p w14:paraId="0DCCB4C6"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Место в рейтинге</w:t>
            </w:r>
          </w:p>
        </w:tc>
        <w:tc>
          <w:tcPr>
            <w:tcW w:w="955" w:type="dxa"/>
          </w:tcPr>
          <w:p w14:paraId="013FD2C5"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10</w:t>
            </w:r>
          </w:p>
        </w:tc>
        <w:tc>
          <w:tcPr>
            <w:tcW w:w="956" w:type="dxa"/>
          </w:tcPr>
          <w:p w14:paraId="088583F2"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10</w:t>
            </w:r>
          </w:p>
        </w:tc>
        <w:tc>
          <w:tcPr>
            <w:tcW w:w="955" w:type="dxa"/>
          </w:tcPr>
          <w:p w14:paraId="05238D1F"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10</w:t>
            </w:r>
          </w:p>
        </w:tc>
      </w:tr>
      <w:tr w:rsidR="0038310E" w:rsidRPr="00111ACC" w14:paraId="2AB04E4A" w14:textId="77777777" w:rsidTr="000A4B4C">
        <w:trPr>
          <w:trHeight w:val="260"/>
        </w:trPr>
        <w:tc>
          <w:tcPr>
            <w:cnfStyle w:val="001000000000" w:firstRow="0" w:lastRow="0" w:firstColumn="1" w:lastColumn="0" w:oddVBand="0" w:evenVBand="0" w:oddHBand="0" w:evenHBand="0" w:firstRowFirstColumn="0" w:firstRowLastColumn="0" w:lastRowFirstColumn="0" w:lastRowLastColumn="0"/>
            <w:tcW w:w="9762" w:type="dxa"/>
            <w:gridSpan w:val="6"/>
          </w:tcPr>
          <w:p w14:paraId="7E876165" w14:textId="77777777" w:rsidR="0038310E" w:rsidRPr="00111ACC" w:rsidRDefault="0038310E" w:rsidP="006637A6">
            <w:pPr>
              <w:widowControl w:val="0"/>
              <w:contextualSpacing/>
              <w:jc w:val="center"/>
            </w:pPr>
            <w:r>
              <w:rPr>
                <w:lang w:val="en-US"/>
              </w:rPr>
              <w:t>IV</w:t>
            </w:r>
            <w:r>
              <w:t>. Бюджетно-финансовый потенциал</w:t>
            </w:r>
          </w:p>
        </w:tc>
      </w:tr>
      <w:tr w:rsidR="0038310E" w:rsidRPr="00111ACC" w14:paraId="001BF944" w14:textId="77777777" w:rsidTr="000A4B4C">
        <w:trPr>
          <w:cnfStyle w:val="000000100000" w:firstRow="0" w:lastRow="0" w:firstColumn="0" w:lastColumn="0" w:oddVBand="0" w:evenVBand="0" w:oddHBand="1"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643" w:type="dxa"/>
          </w:tcPr>
          <w:p w14:paraId="48B82441" w14:textId="77777777" w:rsidR="0038310E" w:rsidRPr="00111ACC" w:rsidRDefault="0038310E" w:rsidP="006637A6">
            <w:pPr>
              <w:widowControl w:val="0"/>
              <w:contextualSpacing/>
              <w:jc w:val="center"/>
            </w:pPr>
            <w:r>
              <w:t>14</w:t>
            </w:r>
          </w:p>
        </w:tc>
        <w:tc>
          <w:tcPr>
            <w:tcW w:w="4574" w:type="dxa"/>
          </w:tcPr>
          <w:p w14:paraId="5B53B45E"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Уровень бюджетной обеспеченности региона (отношение объема бюджетных ресурсов и потребностей территории)</w:t>
            </w:r>
          </w:p>
        </w:tc>
        <w:tc>
          <w:tcPr>
            <w:tcW w:w="1677" w:type="dxa"/>
          </w:tcPr>
          <w:p w14:paraId="353B636C"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955" w:type="dxa"/>
          </w:tcPr>
          <w:p w14:paraId="426207F1"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-1,12</w:t>
            </w:r>
          </w:p>
        </w:tc>
        <w:tc>
          <w:tcPr>
            <w:tcW w:w="956" w:type="dxa"/>
          </w:tcPr>
          <w:p w14:paraId="45D77CFF"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-1,12</w:t>
            </w:r>
          </w:p>
        </w:tc>
        <w:tc>
          <w:tcPr>
            <w:tcW w:w="955" w:type="dxa"/>
          </w:tcPr>
          <w:p w14:paraId="76E3114F"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-1,12</w:t>
            </w:r>
          </w:p>
        </w:tc>
      </w:tr>
      <w:tr w:rsidR="0038310E" w:rsidRPr="00111ACC" w14:paraId="44F80439" w14:textId="77777777" w:rsidTr="000A4B4C">
        <w:trPr>
          <w:trHeight w:val="506"/>
        </w:trPr>
        <w:tc>
          <w:tcPr>
            <w:cnfStyle w:val="001000000000" w:firstRow="0" w:lastRow="0" w:firstColumn="1" w:lastColumn="0" w:oddVBand="0" w:evenVBand="0" w:oddHBand="0" w:evenHBand="0" w:firstRowFirstColumn="0" w:firstRowLastColumn="0" w:lastRowFirstColumn="0" w:lastRowLastColumn="0"/>
            <w:tcW w:w="643" w:type="dxa"/>
          </w:tcPr>
          <w:p w14:paraId="4C365907" w14:textId="77777777" w:rsidR="0038310E" w:rsidRPr="00111ACC" w:rsidRDefault="0038310E" w:rsidP="006637A6">
            <w:pPr>
              <w:widowControl w:val="0"/>
              <w:contextualSpacing/>
              <w:jc w:val="center"/>
            </w:pPr>
            <w:r>
              <w:t>15</w:t>
            </w:r>
          </w:p>
        </w:tc>
        <w:tc>
          <w:tcPr>
            <w:tcW w:w="4574" w:type="dxa"/>
          </w:tcPr>
          <w:p w14:paraId="5C024BA4"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Доля инвестиций в основной капитал в регионе</w:t>
            </w:r>
          </w:p>
        </w:tc>
        <w:tc>
          <w:tcPr>
            <w:tcW w:w="1677" w:type="dxa"/>
          </w:tcPr>
          <w:p w14:paraId="5F1CC298"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w:t>
            </w:r>
          </w:p>
        </w:tc>
        <w:tc>
          <w:tcPr>
            <w:tcW w:w="955" w:type="dxa"/>
          </w:tcPr>
          <w:p w14:paraId="6D623043"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9,2</w:t>
            </w:r>
          </w:p>
        </w:tc>
        <w:tc>
          <w:tcPr>
            <w:tcW w:w="956" w:type="dxa"/>
          </w:tcPr>
          <w:p w14:paraId="6AE25B85"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9,3</w:t>
            </w:r>
          </w:p>
        </w:tc>
        <w:tc>
          <w:tcPr>
            <w:tcW w:w="955" w:type="dxa"/>
          </w:tcPr>
          <w:p w14:paraId="08DDEDCA"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9,4</w:t>
            </w:r>
          </w:p>
        </w:tc>
      </w:tr>
      <w:tr w:rsidR="0038310E" w:rsidRPr="00111ACC" w14:paraId="63486FD1" w14:textId="77777777" w:rsidTr="000A4B4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43" w:type="dxa"/>
          </w:tcPr>
          <w:p w14:paraId="79C6CE21" w14:textId="77777777" w:rsidR="0038310E" w:rsidRPr="00111ACC" w:rsidRDefault="0038310E" w:rsidP="006637A6">
            <w:pPr>
              <w:widowControl w:val="0"/>
              <w:contextualSpacing/>
              <w:jc w:val="center"/>
            </w:pPr>
            <w:r>
              <w:t>16</w:t>
            </w:r>
          </w:p>
        </w:tc>
        <w:tc>
          <w:tcPr>
            <w:tcW w:w="4574" w:type="dxa"/>
          </w:tcPr>
          <w:p w14:paraId="5ADEB682"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Темпы роста инвестиций в регионе</w:t>
            </w:r>
          </w:p>
        </w:tc>
        <w:tc>
          <w:tcPr>
            <w:tcW w:w="1677" w:type="dxa"/>
          </w:tcPr>
          <w:p w14:paraId="2D0C7012"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955" w:type="dxa"/>
          </w:tcPr>
          <w:p w14:paraId="51342A05"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11,5</w:t>
            </w:r>
          </w:p>
        </w:tc>
        <w:tc>
          <w:tcPr>
            <w:tcW w:w="956" w:type="dxa"/>
          </w:tcPr>
          <w:p w14:paraId="593CE698"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11,6</w:t>
            </w:r>
          </w:p>
        </w:tc>
        <w:tc>
          <w:tcPr>
            <w:tcW w:w="955" w:type="dxa"/>
          </w:tcPr>
          <w:p w14:paraId="10673AD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11,7</w:t>
            </w:r>
          </w:p>
        </w:tc>
      </w:tr>
      <w:tr w:rsidR="0038310E" w:rsidRPr="00111ACC" w14:paraId="481F0EBA" w14:textId="77777777" w:rsidTr="000A4B4C">
        <w:trPr>
          <w:trHeight w:val="260"/>
        </w:trPr>
        <w:tc>
          <w:tcPr>
            <w:cnfStyle w:val="001000000000" w:firstRow="0" w:lastRow="0" w:firstColumn="1" w:lastColumn="0" w:oddVBand="0" w:evenVBand="0" w:oddHBand="0" w:evenHBand="0" w:firstRowFirstColumn="0" w:firstRowLastColumn="0" w:lastRowFirstColumn="0" w:lastRowLastColumn="0"/>
            <w:tcW w:w="9762" w:type="dxa"/>
            <w:gridSpan w:val="6"/>
          </w:tcPr>
          <w:p w14:paraId="6CF6837C" w14:textId="77777777" w:rsidR="0038310E" w:rsidRPr="00111ACC" w:rsidRDefault="0038310E" w:rsidP="006637A6">
            <w:pPr>
              <w:widowControl w:val="0"/>
              <w:contextualSpacing/>
              <w:jc w:val="center"/>
            </w:pPr>
            <w:r>
              <w:rPr>
                <w:lang w:val="en-US"/>
              </w:rPr>
              <w:t>V</w:t>
            </w:r>
            <w:r>
              <w:t>. Научно-технологический потенциал</w:t>
            </w:r>
          </w:p>
        </w:tc>
      </w:tr>
      <w:tr w:rsidR="0038310E" w:rsidRPr="00111ACC" w14:paraId="14A7FF0B" w14:textId="77777777" w:rsidTr="000A4B4C">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643" w:type="dxa"/>
          </w:tcPr>
          <w:p w14:paraId="6A84D7F3" w14:textId="77777777" w:rsidR="0038310E" w:rsidRPr="00111ACC" w:rsidRDefault="0038310E" w:rsidP="006637A6">
            <w:pPr>
              <w:widowControl w:val="0"/>
              <w:contextualSpacing/>
              <w:jc w:val="center"/>
            </w:pPr>
            <w:r>
              <w:t>18</w:t>
            </w:r>
          </w:p>
        </w:tc>
        <w:tc>
          <w:tcPr>
            <w:tcW w:w="4574" w:type="dxa"/>
          </w:tcPr>
          <w:p w14:paraId="055D7214"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 xml:space="preserve">Уровень инновационной активности предприятий </w:t>
            </w:r>
          </w:p>
        </w:tc>
        <w:tc>
          <w:tcPr>
            <w:tcW w:w="1677" w:type="dxa"/>
          </w:tcPr>
          <w:p w14:paraId="6CEE12D9"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955" w:type="dxa"/>
          </w:tcPr>
          <w:p w14:paraId="045607C5"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11,5</w:t>
            </w:r>
          </w:p>
        </w:tc>
        <w:tc>
          <w:tcPr>
            <w:tcW w:w="956" w:type="dxa"/>
          </w:tcPr>
          <w:p w14:paraId="7374CAA2"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11,6</w:t>
            </w:r>
          </w:p>
        </w:tc>
        <w:tc>
          <w:tcPr>
            <w:tcW w:w="955" w:type="dxa"/>
          </w:tcPr>
          <w:p w14:paraId="628EA049"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11,7</w:t>
            </w:r>
          </w:p>
        </w:tc>
      </w:tr>
      <w:tr w:rsidR="0038310E" w:rsidRPr="00111ACC" w14:paraId="2235A3A0" w14:textId="77777777" w:rsidTr="000A4B4C">
        <w:trPr>
          <w:trHeight w:val="781"/>
        </w:trPr>
        <w:tc>
          <w:tcPr>
            <w:cnfStyle w:val="001000000000" w:firstRow="0" w:lastRow="0" w:firstColumn="1" w:lastColumn="0" w:oddVBand="0" w:evenVBand="0" w:oddHBand="0" w:evenHBand="0" w:firstRowFirstColumn="0" w:firstRowLastColumn="0" w:lastRowFirstColumn="0" w:lastRowLastColumn="0"/>
            <w:tcW w:w="643" w:type="dxa"/>
          </w:tcPr>
          <w:p w14:paraId="0BEFF967" w14:textId="77777777" w:rsidR="0038310E" w:rsidRPr="00111ACC" w:rsidRDefault="0038310E" w:rsidP="006637A6">
            <w:pPr>
              <w:widowControl w:val="0"/>
              <w:contextualSpacing/>
              <w:jc w:val="center"/>
            </w:pPr>
            <w:r>
              <w:t>19</w:t>
            </w:r>
          </w:p>
        </w:tc>
        <w:tc>
          <w:tcPr>
            <w:tcW w:w="4574" w:type="dxa"/>
          </w:tcPr>
          <w:p w14:paraId="103FA4EF"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 xml:space="preserve">Доля занятых исследованиями и разработками к общему числу занятых в регионе </w:t>
            </w:r>
          </w:p>
        </w:tc>
        <w:tc>
          <w:tcPr>
            <w:tcW w:w="1677" w:type="dxa"/>
          </w:tcPr>
          <w:p w14:paraId="74A7275C"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w:t>
            </w:r>
          </w:p>
        </w:tc>
        <w:tc>
          <w:tcPr>
            <w:tcW w:w="955" w:type="dxa"/>
          </w:tcPr>
          <w:p w14:paraId="4B9DD9A6"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0,89</w:t>
            </w:r>
          </w:p>
        </w:tc>
        <w:tc>
          <w:tcPr>
            <w:tcW w:w="956" w:type="dxa"/>
          </w:tcPr>
          <w:p w14:paraId="01B39E6F"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0,9</w:t>
            </w:r>
          </w:p>
        </w:tc>
        <w:tc>
          <w:tcPr>
            <w:tcW w:w="955" w:type="dxa"/>
          </w:tcPr>
          <w:p w14:paraId="62D1B5BB"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1,0</w:t>
            </w:r>
          </w:p>
        </w:tc>
      </w:tr>
      <w:tr w:rsidR="0038310E" w:rsidRPr="00111ACC" w14:paraId="0AFDFAFB" w14:textId="77777777" w:rsidTr="000A4B4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43" w:type="dxa"/>
          </w:tcPr>
          <w:p w14:paraId="7ED2EFB0" w14:textId="77777777" w:rsidR="0038310E" w:rsidRPr="00111ACC" w:rsidRDefault="0038310E" w:rsidP="006637A6">
            <w:pPr>
              <w:widowControl w:val="0"/>
              <w:contextualSpacing/>
              <w:jc w:val="center"/>
            </w:pPr>
            <w:r>
              <w:t>20</w:t>
            </w:r>
          </w:p>
        </w:tc>
        <w:tc>
          <w:tcPr>
            <w:tcW w:w="4574" w:type="dxa"/>
          </w:tcPr>
          <w:p w14:paraId="7D422679"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Доля внутренних затрат на НИОКР</w:t>
            </w:r>
          </w:p>
        </w:tc>
        <w:tc>
          <w:tcPr>
            <w:tcW w:w="1677" w:type="dxa"/>
          </w:tcPr>
          <w:p w14:paraId="6DCAF3C1"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955" w:type="dxa"/>
          </w:tcPr>
          <w:p w14:paraId="1DF62070"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40,0</w:t>
            </w:r>
          </w:p>
        </w:tc>
        <w:tc>
          <w:tcPr>
            <w:tcW w:w="956" w:type="dxa"/>
          </w:tcPr>
          <w:p w14:paraId="06471CC4"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41,0</w:t>
            </w:r>
          </w:p>
        </w:tc>
        <w:tc>
          <w:tcPr>
            <w:tcW w:w="955" w:type="dxa"/>
          </w:tcPr>
          <w:p w14:paraId="712747E4"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42,0</w:t>
            </w:r>
          </w:p>
        </w:tc>
      </w:tr>
      <w:tr w:rsidR="0038310E" w:rsidRPr="00111ACC" w14:paraId="40D12924" w14:textId="77777777" w:rsidTr="000A4B4C">
        <w:trPr>
          <w:trHeight w:val="506"/>
        </w:trPr>
        <w:tc>
          <w:tcPr>
            <w:cnfStyle w:val="001000000000" w:firstRow="0" w:lastRow="0" w:firstColumn="1" w:lastColumn="0" w:oddVBand="0" w:evenVBand="0" w:oddHBand="0" w:evenHBand="0" w:firstRowFirstColumn="0" w:firstRowLastColumn="0" w:lastRowFirstColumn="0" w:lastRowLastColumn="0"/>
            <w:tcW w:w="643" w:type="dxa"/>
          </w:tcPr>
          <w:p w14:paraId="4C921A1E" w14:textId="77777777" w:rsidR="0038310E" w:rsidRPr="00111ACC" w:rsidRDefault="0038310E" w:rsidP="006637A6">
            <w:pPr>
              <w:widowControl w:val="0"/>
              <w:contextualSpacing/>
              <w:jc w:val="center"/>
            </w:pPr>
            <w:r>
              <w:lastRenderedPageBreak/>
              <w:t>21</w:t>
            </w:r>
          </w:p>
        </w:tc>
        <w:tc>
          <w:tcPr>
            <w:tcW w:w="4574" w:type="dxa"/>
          </w:tcPr>
          <w:p w14:paraId="1C00CDD0"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Уровень цифровой грамотности населения города</w:t>
            </w:r>
          </w:p>
        </w:tc>
        <w:tc>
          <w:tcPr>
            <w:tcW w:w="1677" w:type="dxa"/>
          </w:tcPr>
          <w:p w14:paraId="65E46107"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w:t>
            </w:r>
          </w:p>
        </w:tc>
        <w:tc>
          <w:tcPr>
            <w:tcW w:w="955" w:type="dxa"/>
          </w:tcPr>
          <w:p w14:paraId="056B39CA"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87,2</w:t>
            </w:r>
          </w:p>
        </w:tc>
        <w:tc>
          <w:tcPr>
            <w:tcW w:w="956" w:type="dxa"/>
          </w:tcPr>
          <w:p w14:paraId="7D94B19A"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88,0</w:t>
            </w:r>
          </w:p>
        </w:tc>
        <w:tc>
          <w:tcPr>
            <w:tcW w:w="955" w:type="dxa"/>
          </w:tcPr>
          <w:p w14:paraId="4C6E5C21"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89,0</w:t>
            </w:r>
          </w:p>
        </w:tc>
      </w:tr>
      <w:tr w:rsidR="0038310E" w:rsidRPr="00111ACC" w14:paraId="0D93D3C3" w14:textId="77777777" w:rsidTr="000A4B4C">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9762" w:type="dxa"/>
            <w:gridSpan w:val="6"/>
          </w:tcPr>
          <w:p w14:paraId="33242B09" w14:textId="77777777" w:rsidR="0038310E" w:rsidRPr="00111ACC" w:rsidRDefault="0038310E" w:rsidP="006637A6">
            <w:pPr>
              <w:widowControl w:val="0"/>
              <w:contextualSpacing/>
              <w:jc w:val="both"/>
            </w:pPr>
            <w:r>
              <w:t>Примечание - Прогноз составлен автором с учетом факторов инвестиционной среды, прогнозов государственных, международных организаций и независимых экспертов</w:t>
            </w:r>
          </w:p>
        </w:tc>
      </w:tr>
    </w:tbl>
    <w:p w14:paraId="7B2F8AFF" w14:textId="77777777" w:rsidR="0038310E" w:rsidRPr="00111ACC" w:rsidRDefault="0038310E" w:rsidP="006637A6">
      <w:pPr>
        <w:widowControl w:val="0"/>
        <w:tabs>
          <w:tab w:val="left" w:pos="993"/>
        </w:tabs>
        <w:contextualSpacing/>
        <w:jc w:val="both"/>
        <w:rPr>
          <w:i/>
          <w:sz w:val="28"/>
          <w:szCs w:val="28"/>
        </w:rPr>
      </w:pPr>
      <w:r>
        <w:rPr>
          <w:sz w:val="28"/>
          <w:szCs w:val="28"/>
        </w:rPr>
        <w:tab/>
      </w:r>
      <w:r>
        <w:rPr>
          <w:i/>
          <w:sz w:val="28"/>
          <w:szCs w:val="28"/>
        </w:rPr>
        <w:t>Инновационный сценарий динамики инвестиционного потенциала г. Алматы</w:t>
      </w:r>
    </w:p>
    <w:p w14:paraId="69F44A73" w14:textId="77777777" w:rsidR="0038310E" w:rsidRPr="00111ACC" w:rsidRDefault="0038310E" w:rsidP="006637A6">
      <w:pPr>
        <w:widowControl w:val="0"/>
        <w:tabs>
          <w:tab w:val="left" w:pos="993"/>
        </w:tabs>
        <w:ind w:firstLine="709"/>
        <w:contextualSpacing/>
        <w:jc w:val="both"/>
        <w:rPr>
          <w:sz w:val="28"/>
          <w:szCs w:val="28"/>
        </w:rPr>
      </w:pPr>
      <w:r>
        <w:rPr>
          <w:sz w:val="28"/>
          <w:szCs w:val="28"/>
        </w:rPr>
        <w:t>Данный сценарий был построен исходя из признания необходимости постепенного отказа от ресурсно-сырьевой модели развития национальной экономики в пользу ее диверсификации и развития инновационно ориентированной модели. В пользу развития инновационной модели свидетельствует разработка ряда государственных и региональных программ, которые вызвали активизацию инновационной деятельности в большинстве регионов страны, что способствовало повышению уровня конкурентоспособности национальной экономики в целом и входящих в ее состав региональных образований. В то же время реализация мер стимулирующего воздействия пока не привела к принципиальным изменениям в поведении экономических агентов, что нашло отражение в незначительности положительного внешнего эффекта инноваций, падении показателей инновационной активности в ряде отраслей экономики.</w:t>
      </w:r>
    </w:p>
    <w:p w14:paraId="5BD91AAE" w14:textId="77777777" w:rsidR="0038310E" w:rsidRPr="00111ACC" w:rsidRDefault="0038310E" w:rsidP="006637A6">
      <w:pPr>
        <w:widowControl w:val="0"/>
        <w:tabs>
          <w:tab w:val="left" w:pos="993"/>
        </w:tabs>
        <w:ind w:firstLine="709"/>
        <w:contextualSpacing/>
        <w:jc w:val="both"/>
        <w:rPr>
          <w:sz w:val="28"/>
          <w:szCs w:val="28"/>
        </w:rPr>
      </w:pPr>
      <w:r>
        <w:rPr>
          <w:sz w:val="28"/>
          <w:szCs w:val="28"/>
        </w:rPr>
        <w:t>В пользу реализации Инновационного сценария для инвестиционного потенциала г. Алматы свидетельствует комплекс факторов:</w:t>
      </w:r>
    </w:p>
    <w:p w14:paraId="32E17D8C" w14:textId="77777777" w:rsidR="0038310E" w:rsidRPr="00111ACC" w:rsidRDefault="0038310E" w:rsidP="006637A6">
      <w:pPr>
        <w:widowControl w:val="0"/>
        <w:numPr>
          <w:ilvl w:val="0"/>
          <w:numId w:val="20"/>
        </w:numPr>
        <w:tabs>
          <w:tab w:val="left" w:pos="993"/>
        </w:tabs>
        <w:ind w:left="0" w:firstLine="709"/>
        <w:jc w:val="both"/>
        <w:rPr>
          <w:sz w:val="28"/>
          <w:szCs w:val="28"/>
        </w:rPr>
      </w:pPr>
      <w:r>
        <w:rPr>
          <w:sz w:val="28"/>
          <w:szCs w:val="28"/>
        </w:rPr>
        <w:t>во-первых, согласно Программе развития города Алматы до 2025 года и среднесрочным перспективам до 2030 года, одним из основных приоритетов современной промышленной политики мегаполиса является формирование инновационной экосистемы, которая повышает возможности компаний в сфере инноваций. Соответственно, целевым видением города до 2030 года является формирование статуса г. Алматы как города с опережающими темпами развития технологически прогрессивных производств с высокой добавленной стоимостью, встроенных в глобальные цепочки создания стоимости;</w:t>
      </w:r>
    </w:p>
    <w:p w14:paraId="0F9A32C3" w14:textId="77777777" w:rsidR="0038310E" w:rsidRPr="00111ACC" w:rsidRDefault="0038310E" w:rsidP="006637A6">
      <w:pPr>
        <w:widowControl w:val="0"/>
        <w:numPr>
          <w:ilvl w:val="0"/>
          <w:numId w:val="20"/>
        </w:numPr>
        <w:tabs>
          <w:tab w:val="left" w:pos="993"/>
        </w:tabs>
        <w:ind w:left="0" w:firstLine="709"/>
        <w:jc w:val="both"/>
        <w:rPr>
          <w:sz w:val="28"/>
          <w:szCs w:val="28"/>
        </w:rPr>
      </w:pPr>
      <w:r>
        <w:rPr>
          <w:sz w:val="28"/>
          <w:szCs w:val="28"/>
        </w:rPr>
        <w:t>во-вторых, основными подходами уже являются создание современных площадок для размещения производств, формирование благоприятной среды для наращивания кадрового потенциала, поддержка инициатив по развитию отраслевых интеграций;</w:t>
      </w:r>
    </w:p>
    <w:p w14:paraId="299A2095" w14:textId="77777777" w:rsidR="0038310E" w:rsidRPr="00111ACC" w:rsidRDefault="0038310E" w:rsidP="006637A6">
      <w:pPr>
        <w:widowControl w:val="0"/>
        <w:numPr>
          <w:ilvl w:val="0"/>
          <w:numId w:val="20"/>
        </w:numPr>
        <w:tabs>
          <w:tab w:val="left" w:pos="993"/>
        </w:tabs>
        <w:ind w:left="0" w:firstLine="709"/>
        <w:jc w:val="both"/>
        <w:rPr>
          <w:sz w:val="28"/>
          <w:szCs w:val="28"/>
        </w:rPr>
      </w:pPr>
      <w:r>
        <w:rPr>
          <w:sz w:val="28"/>
          <w:szCs w:val="28"/>
        </w:rPr>
        <w:t>в-третьих, планируется продолжать реализацию инициатив по созданию благоприятной деловой среды и повышению инвестиционной привлекательности города;</w:t>
      </w:r>
    </w:p>
    <w:p w14:paraId="18E0C162" w14:textId="77777777" w:rsidR="0038310E" w:rsidRPr="00111ACC" w:rsidRDefault="0038310E" w:rsidP="006637A6">
      <w:pPr>
        <w:widowControl w:val="0"/>
        <w:numPr>
          <w:ilvl w:val="0"/>
          <w:numId w:val="20"/>
        </w:numPr>
        <w:tabs>
          <w:tab w:val="left" w:pos="993"/>
        </w:tabs>
        <w:ind w:left="0" w:firstLine="709"/>
        <w:jc w:val="both"/>
        <w:rPr>
          <w:sz w:val="28"/>
          <w:szCs w:val="28"/>
        </w:rPr>
      </w:pPr>
      <w:r>
        <w:rPr>
          <w:sz w:val="28"/>
          <w:szCs w:val="28"/>
        </w:rPr>
        <w:t>в-четвертых, в г. Алматы базируется более 44% всех предприятий креативных индустрий страны, почти 8 тыс. предприятий рекламы, архитектуры, дизайна, программирования, моды, театра и т.д. Алматы имеет все возможности стать центром креативной экономики и инновационных производств всего Центрально-Азиатского региона;</w:t>
      </w:r>
    </w:p>
    <w:p w14:paraId="01678A7F" w14:textId="77777777" w:rsidR="0038310E" w:rsidRPr="00111ACC" w:rsidRDefault="0038310E" w:rsidP="006637A6">
      <w:pPr>
        <w:widowControl w:val="0"/>
        <w:numPr>
          <w:ilvl w:val="0"/>
          <w:numId w:val="20"/>
        </w:numPr>
        <w:tabs>
          <w:tab w:val="left" w:pos="993"/>
        </w:tabs>
        <w:ind w:left="0" w:firstLine="709"/>
        <w:jc w:val="both"/>
        <w:rPr>
          <w:sz w:val="28"/>
          <w:szCs w:val="28"/>
        </w:rPr>
      </w:pPr>
      <w:r>
        <w:rPr>
          <w:sz w:val="28"/>
          <w:szCs w:val="28"/>
        </w:rPr>
        <w:t>в-пятых, курс на цифровизацию со стороны госструктур и возрастающая потребность горожан в формировании развитого технологического комплекса для развития экономики и социальной сферы является благоприятным фактором дальнейшего внедрения инноваций.</w:t>
      </w:r>
    </w:p>
    <w:p w14:paraId="7C38DEF5" w14:textId="77777777" w:rsidR="0038310E" w:rsidRPr="00111ACC" w:rsidRDefault="0038310E" w:rsidP="006637A6">
      <w:pPr>
        <w:widowControl w:val="0"/>
        <w:tabs>
          <w:tab w:val="left" w:pos="993"/>
        </w:tabs>
        <w:ind w:firstLine="709"/>
        <w:contextualSpacing/>
        <w:jc w:val="both"/>
        <w:rPr>
          <w:sz w:val="28"/>
          <w:szCs w:val="28"/>
        </w:rPr>
      </w:pPr>
    </w:p>
    <w:p w14:paraId="2CCE5F62" w14:textId="77777777" w:rsidR="0038310E" w:rsidRPr="00111ACC" w:rsidRDefault="0038310E" w:rsidP="006637A6">
      <w:pPr>
        <w:widowControl w:val="0"/>
        <w:tabs>
          <w:tab w:val="left" w:pos="993"/>
        </w:tabs>
        <w:contextualSpacing/>
        <w:jc w:val="both"/>
        <w:rPr>
          <w:sz w:val="28"/>
          <w:szCs w:val="28"/>
        </w:rPr>
      </w:pPr>
      <w:r>
        <w:rPr>
          <w:sz w:val="28"/>
          <w:szCs w:val="28"/>
        </w:rPr>
        <w:t>Таблица 22 - Результаты инновационного сценария динамики инвестиционного потенциала г. Алматы</w:t>
      </w:r>
    </w:p>
    <w:p w14:paraId="042DF3B8" w14:textId="77777777" w:rsidR="0038310E" w:rsidRPr="00111ACC" w:rsidRDefault="0038310E" w:rsidP="006637A6">
      <w:pPr>
        <w:widowControl w:val="0"/>
        <w:tabs>
          <w:tab w:val="left" w:pos="993"/>
        </w:tabs>
        <w:ind w:firstLine="709"/>
        <w:contextualSpacing/>
        <w:jc w:val="both"/>
        <w:rPr>
          <w:sz w:val="28"/>
          <w:szCs w:val="28"/>
        </w:rPr>
      </w:pPr>
    </w:p>
    <w:tbl>
      <w:tblPr>
        <w:tblStyle w:val="GridTable4-Accent5"/>
        <w:tblpPr w:leftFromText="180" w:rightFromText="180" w:vertAnchor="text" w:tblpY="1"/>
        <w:tblW w:w="9638" w:type="dxa"/>
        <w:tblLayout w:type="fixed"/>
        <w:tblLook w:val="04A0" w:firstRow="1" w:lastRow="0" w:firstColumn="1" w:lastColumn="0" w:noHBand="0" w:noVBand="1"/>
      </w:tblPr>
      <w:tblGrid>
        <w:gridCol w:w="659"/>
        <w:gridCol w:w="4461"/>
        <w:gridCol w:w="1694"/>
        <w:gridCol w:w="999"/>
        <w:gridCol w:w="980"/>
        <w:gridCol w:w="845"/>
      </w:tblGrid>
      <w:tr w:rsidR="0038310E" w:rsidRPr="00111ACC" w14:paraId="4D658041" w14:textId="77777777" w:rsidTr="000A4B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dxa"/>
            <w:vMerge w:val="restart"/>
          </w:tcPr>
          <w:p w14:paraId="71EB8766" w14:textId="77777777" w:rsidR="0038310E" w:rsidRPr="00111ACC" w:rsidRDefault="0038310E" w:rsidP="006637A6">
            <w:pPr>
              <w:widowControl w:val="0"/>
              <w:contextualSpacing/>
              <w:jc w:val="center"/>
            </w:pPr>
            <w:r>
              <w:t>№</w:t>
            </w:r>
          </w:p>
        </w:tc>
        <w:tc>
          <w:tcPr>
            <w:tcW w:w="4461" w:type="dxa"/>
            <w:vMerge w:val="restart"/>
          </w:tcPr>
          <w:p w14:paraId="73B63EAD" w14:textId="77777777" w:rsidR="0038310E" w:rsidRPr="00111ACC" w:rsidRDefault="0038310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Наименование частного показателя</w:t>
            </w:r>
          </w:p>
        </w:tc>
        <w:tc>
          <w:tcPr>
            <w:tcW w:w="1694" w:type="dxa"/>
            <w:vMerge w:val="restart"/>
          </w:tcPr>
          <w:p w14:paraId="318F5EF8" w14:textId="77777777" w:rsidR="0038310E" w:rsidRPr="00111ACC" w:rsidRDefault="0038310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Ед. изм.</w:t>
            </w:r>
          </w:p>
        </w:tc>
        <w:tc>
          <w:tcPr>
            <w:tcW w:w="2824" w:type="dxa"/>
            <w:gridSpan w:val="3"/>
          </w:tcPr>
          <w:p w14:paraId="643B2E20" w14:textId="77777777" w:rsidR="0038310E" w:rsidRPr="00111ACC" w:rsidRDefault="0038310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Прогноз</w:t>
            </w:r>
          </w:p>
        </w:tc>
      </w:tr>
      <w:tr w:rsidR="0038310E" w:rsidRPr="00111ACC" w14:paraId="242059AF"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dxa"/>
            <w:vMerge/>
          </w:tcPr>
          <w:p w14:paraId="49F61667" w14:textId="77777777" w:rsidR="0038310E" w:rsidRPr="00111ACC" w:rsidRDefault="0038310E" w:rsidP="006637A6">
            <w:pPr>
              <w:widowControl w:val="0"/>
              <w:contextualSpacing/>
              <w:jc w:val="center"/>
            </w:pPr>
          </w:p>
        </w:tc>
        <w:tc>
          <w:tcPr>
            <w:tcW w:w="4461" w:type="dxa"/>
            <w:vMerge/>
          </w:tcPr>
          <w:p w14:paraId="00C650A1"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p>
        </w:tc>
        <w:tc>
          <w:tcPr>
            <w:tcW w:w="1694" w:type="dxa"/>
            <w:vMerge/>
          </w:tcPr>
          <w:p w14:paraId="530FD07B"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p>
        </w:tc>
        <w:tc>
          <w:tcPr>
            <w:tcW w:w="999" w:type="dxa"/>
          </w:tcPr>
          <w:p w14:paraId="20BDEE08"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2024</w:t>
            </w:r>
          </w:p>
        </w:tc>
        <w:tc>
          <w:tcPr>
            <w:tcW w:w="980" w:type="dxa"/>
          </w:tcPr>
          <w:p w14:paraId="316164B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2025</w:t>
            </w:r>
          </w:p>
        </w:tc>
        <w:tc>
          <w:tcPr>
            <w:tcW w:w="845" w:type="dxa"/>
          </w:tcPr>
          <w:p w14:paraId="0060FEEC"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2026</w:t>
            </w:r>
          </w:p>
        </w:tc>
      </w:tr>
      <w:tr w:rsidR="0038310E" w:rsidRPr="00111ACC" w14:paraId="69F9990C" w14:textId="77777777" w:rsidTr="000A4B4C">
        <w:tc>
          <w:tcPr>
            <w:cnfStyle w:val="001000000000" w:firstRow="0" w:lastRow="0" w:firstColumn="1" w:lastColumn="0" w:oddVBand="0" w:evenVBand="0" w:oddHBand="0" w:evenHBand="0" w:firstRowFirstColumn="0" w:firstRowLastColumn="0" w:lastRowFirstColumn="0" w:lastRowLastColumn="0"/>
            <w:tcW w:w="9638" w:type="dxa"/>
            <w:gridSpan w:val="6"/>
          </w:tcPr>
          <w:p w14:paraId="081D6007" w14:textId="77777777" w:rsidR="0038310E" w:rsidRPr="00111ACC" w:rsidRDefault="0038310E" w:rsidP="006637A6">
            <w:pPr>
              <w:widowControl w:val="0"/>
              <w:contextualSpacing/>
              <w:jc w:val="center"/>
            </w:pPr>
            <w:r>
              <w:t>I. Природно-ресурсный потенциал</w:t>
            </w:r>
          </w:p>
        </w:tc>
      </w:tr>
      <w:tr w:rsidR="0038310E" w:rsidRPr="00111ACC" w14:paraId="1E9A06F8"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dxa"/>
          </w:tcPr>
          <w:p w14:paraId="27715D84" w14:textId="77777777" w:rsidR="0038310E" w:rsidRPr="00111ACC" w:rsidRDefault="0038310E" w:rsidP="006637A6">
            <w:pPr>
              <w:widowControl w:val="0"/>
              <w:contextualSpacing/>
              <w:jc w:val="center"/>
            </w:pPr>
            <w:r>
              <w:t>1</w:t>
            </w:r>
          </w:p>
        </w:tc>
        <w:tc>
          <w:tcPr>
            <w:tcW w:w="4461" w:type="dxa"/>
          </w:tcPr>
          <w:p w14:paraId="431D69F8"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 xml:space="preserve">Обеспеченность ресурсами питьевых и технических вод </w:t>
            </w:r>
          </w:p>
        </w:tc>
        <w:tc>
          <w:tcPr>
            <w:tcW w:w="1694" w:type="dxa"/>
          </w:tcPr>
          <w:p w14:paraId="5A7720D7"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999" w:type="dxa"/>
          </w:tcPr>
          <w:p w14:paraId="2733B877"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39,0</w:t>
            </w:r>
          </w:p>
        </w:tc>
        <w:tc>
          <w:tcPr>
            <w:tcW w:w="980" w:type="dxa"/>
          </w:tcPr>
          <w:p w14:paraId="06387757"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39,5</w:t>
            </w:r>
          </w:p>
        </w:tc>
        <w:tc>
          <w:tcPr>
            <w:tcW w:w="845" w:type="dxa"/>
          </w:tcPr>
          <w:p w14:paraId="3F46EA5F"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40,0</w:t>
            </w:r>
          </w:p>
        </w:tc>
      </w:tr>
      <w:tr w:rsidR="0038310E" w:rsidRPr="00111ACC" w14:paraId="7AE33CA0" w14:textId="77777777" w:rsidTr="000A4B4C">
        <w:tc>
          <w:tcPr>
            <w:cnfStyle w:val="001000000000" w:firstRow="0" w:lastRow="0" w:firstColumn="1" w:lastColumn="0" w:oddVBand="0" w:evenVBand="0" w:oddHBand="0" w:evenHBand="0" w:firstRowFirstColumn="0" w:firstRowLastColumn="0" w:lastRowFirstColumn="0" w:lastRowLastColumn="0"/>
            <w:tcW w:w="659" w:type="dxa"/>
          </w:tcPr>
          <w:p w14:paraId="160A2460" w14:textId="77777777" w:rsidR="0038310E" w:rsidRPr="00111ACC" w:rsidRDefault="0038310E" w:rsidP="006637A6">
            <w:pPr>
              <w:widowControl w:val="0"/>
              <w:contextualSpacing/>
              <w:jc w:val="center"/>
            </w:pPr>
            <w:r>
              <w:t>2</w:t>
            </w:r>
          </w:p>
        </w:tc>
        <w:tc>
          <w:tcPr>
            <w:tcW w:w="4461" w:type="dxa"/>
          </w:tcPr>
          <w:p w14:paraId="1E2226E8"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Выбросы загрязняющих веществ в атмосферу от стационарных источников от общереспубликанского показателя</w:t>
            </w:r>
          </w:p>
        </w:tc>
        <w:tc>
          <w:tcPr>
            <w:tcW w:w="1694" w:type="dxa"/>
          </w:tcPr>
          <w:p w14:paraId="1F3B5652"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w:t>
            </w:r>
          </w:p>
        </w:tc>
        <w:tc>
          <w:tcPr>
            <w:tcW w:w="999" w:type="dxa"/>
          </w:tcPr>
          <w:p w14:paraId="426B3891"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1,7</w:t>
            </w:r>
          </w:p>
        </w:tc>
        <w:tc>
          <w:tcPr>
            <w:tcW w:w="980" w:type="dxa"/>
          </w:tcPr>
          <w:p w14:paraId="2665F608"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1,6</w:t>
            </w:r>
          </w:p>
        </w:tc>
        <w:tc>
          <w:tcPr>
            <w:tcW w:w="845" w:type="dxa"/>
          </w:tcPr>
          <w:p w14:paraId="309C6534"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1,5</w:t>
            </w:r>
          </w:p>
        </w:tc>
      </w:tr>
      <w:tr w:rsidR="0038310E" w:rsidRPr="00111ACC" w14:paraId="6DA175DF"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dxa"/>
          </w:tcPr>
          <w:p w14:paraId="7A99C3ED" w14:textId="77777777" w:rsidR="0038310E" w:rsidRPr="00111ACC" w:rsidRDefault="0038310E" w:rsidP="006637A6">
            <w:pPr>
              <w:widowControl w:val="0"/>
              <w:contextualSpacing/>
              <w:jc w:val="center"/>
            </w:pPr>
            <w:r>
              <w:t>3</w:t>
            </w:r>
          </w:p>
        </w:tc>
        <w:tc>
          <w:tcPr>
            <w:tcW w:w="4461" w:type="dxa"/>
          </w:tcPr>
          <w:p w14:paraId="77FE5A66"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Географическое положение территории по отношению к внешнеторговым выходам страны</w:t>
            </w:r>
          </w:p>
        </w:tc>
        <w:tc>
          <w:tcPr>
            <w:tcW w:w="1694" w:type="dxa"/>
          </w:tcPr>
          <w:p w14:paraId="73DEEC45"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баллы</w:t>
            </w:r>
          </w:p>
        </w:tc>
        <w:tc>
          <w:tcPr>
            <w:tcW w:w="999" w:type="dxa"/>
          </w:tcPr>
          <w:p w14:paraId="4A1AFE97"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w:t>
            </w:r>
          </w:p>
        </w:tc>
        <w:tc>
          <w:tcPr>
            <w:tcW w:w="980" w:type="dxa"/>
          </w:tcPr>
          <w:p w14:paraId="08A5B38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w:t>
            </w:r>
          </w:p>
        </w:tc>
        <w:tc>
          <w:tcPr>
            <w:tcW w:w="845" w:type="dxa"/>
          </w:tcPr>
          <w:p w14:paraId="57E45519"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w:t>
            </w:r>
          </w:p>
        </w:tc>
      </w:tr>
      <w:tr w:rsidR="0038310E" w:rsidRPr="00111ACC" w14:paraId="70DA2D12" w14:textId="77777777" w:rsidTr="000A4B4C">
        <w:tc>
          <w:tcPr>
            <w:cnfStyle w:val="001000000000" w:firstRow="0" w:lastRow="0" w:firstColumn="1" w:lastColumn="0" w:oddVBand="0" w:evenVBand="0" w:oddHBand="0" w:evenHBand="0" w:firstRowFirstColumn="0" w:firstRowLastColumn="0" w:lastRowFirstColumn="0" w:lastRowLastColumn="0"/>
            <w:tcW w:w="9638" w:type="dxa"/>
            <w:gridSpan w:val="6"/>
          </w:tcPr>
          <w:p w14:paraId="6633EB63" w14:textId="77777777" w:rsidR="0038310E" w:rsidRPr="00111ACC" w:rsidRDefault="0038310E" w:rsidP="006637A6">
            <w:pPr>
              <w:widowControl w:val="0"/>
              <w:contextualSpacing/>
              <w:jc w:val="center"/>
            </w:pPr>
            <w:r>
              <w:rPr>
                <w:lang w:val="en-US"/>
              </w:rPr>
              <w:t>II</w:t>
            </w:r>
            <w:r>
              <w:t>. Экономико-производственный потенциал</w:t>
            </w:r>
          </w:p>
        </w:tc>
      </w:tr>
      <w:tr w:rsidR="0038310E" w:rsidRPr="00111ACC" w14:paraId="341C0C34"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dxa"/>
          </w:tcPr>
          <w:p w14:paraId="7D001242" w14:textId="77777777" w:rsidR="0038310E" w:rsidRPr="00111ACC" w:rsidRDefault="0038310E" w:rsidP="006637A6">
            <w:pPr>
              <w:widowControl w:val="0"/>
              <w:contextualSpacing/>
              <w:jc w:val="center"/>
            </w:pPr>
            <w:r>
              <w:t>4</w:t>
            </w:r>
          </w:p>
        </w:tc>
        <w:tc>
          <w:tcPr>
            <w:tcW w:w="4461" w:type="dxa"/>
          </w:tcPr>
          <w:p w14:paraId="06C95E99"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Темпы роста ВРП г. Алматы</w:t>
            </w:r>
          </w:p>
        </w:tc>
        <w:tc>
          <w:tcPr>
            <w:tcW w:w="1694" w:type="dxa"/>
          </w:tcPr>
          <w:p w14:paraId="763EC75B"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999" w:type="dxa"/>
          </w:tcPr>
          <w:p w14:paraId="6172DB9A"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4,3</w:t>
            </w:r>
          </w:p>
        </w:tc>
        <w:tc>
          <w:tcPr>
            <w:tcW w:w="980" w:type="dxa"/>
          </w:tcPr>
          <w:p w14:paraId="0E5F925E"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4,8</w:t>
            </w:r>
          </w:p>
        </w:tc>
        <w:tc>
          <w:tcPr>
            <w:tcW w:w="845" w:type="dxa"/>
          </w:tcPr>
          <w:p w14:paraId="037ED77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5,2</w:t>
            </w:r>
          </w:p>
        </w:tc>
      </w:tr>
      <w:tr w:rsidR="0038310E" w:rsidRPr="00111ACC" w14:paraId="707EA3BC" w14:textId="77777777" w:rsidTr="000A4B4C">
        <w:tc>
          <w:tcPr>
            <w:cnfStyle w:val="001000000000" w:firstRow="0" w:lastRow="0" w:firstColumn="1" w:lastColumn="0" w:oddVBand="0" w:evenVBand="0" w:oddHBand="0" w:evenHBand="0" w:firstRowFirstColumn="0" w:firstRowLastColumn="0" w:lastRowFirstColumn="0" w:lastRowLastColumn="0"/>
            <w:tcW w:w="659" w:type="dxa"/>
          </w:tcPr>
          <w:p w14:paraId="330CEDEC" w14:textId="77777777" w:rsidR="0038310E" w:rsidRPr="00111ACC" w:rsidRDefault="0038310E" w:rsidP="006637A6">
            <w:pPr>
              <w:widowControl w:val="0"/>
              <w:contextualSpacing/>
              <w:jc w:val="center"/>
            </w:pPr>
            <w:r>
              <w:t>5</w:t>
            </w:r>
          </w:p>
        </w:tc>
        <w:tc>
          <w:tcPr>
            <w:tcW w:w="4461" w:type="dxa"/>
          </w:tcPr>
          <w:p w14:paraId="12105812"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Темпы ВРП на душу населения</w:t>
            </w:r>
          </w:p>
        </w:tc>
        <w:tc>
          <w:tcPr>
            <w:tcW w:w="1694" w:type="dxa"/>
          </w:tcPr>
          <w:p w14:paraId="180F5C25"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w:t>
            </w:r>
          </w:p>
        </w:tc>
        <w:tc>
          <w:tcPr>
            <w:tcW w:w="999" w:type="dxa"/>
          </w:tcPr>
          <w:p w14:paraId="204EB45C"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8,4</w:t>
            </w:r>
          </w:p>
        </w:tc>
        <w:tc>
          <w:tcPr>
            <w:tcW w:w="980" w:type="dxa"/>
          </w:tcPr>
          <w:p w14:paraId="0669FAC0"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10,0</w:t>
            </w:r>
          </w:p>
        </w:tc>
        <w:tc>
          <w:tcPr>
            <w:tcW w:w="845" w:type="dxa"/>
          </w:tcPr>
          <w:p w14:paraId="2AC55C9C"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20,0</w:t>
            </w:r>
          </w:p>
        </w:tc>
      </w:tr>
      <w:tr w:rsidR="0038310E" w:rsidRPr="00111ACC" w14:paraId="555887E7"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dxa"/>
          </w:tcPr>
          <w:p w14:paraId="455C660C" w14:textId="77777777" w:rsidR="0038310E" w:rsidRPr="00111ACC" w:rsidRDefault="0038310E" w:rsidP="006637A6">
            <w:pPr>
              <w:widowControl w:val="0"/>
              <w:contextualSpacing/>
              <w:jc w:val="center"/>
            </w:pPr>
            <w:r>
              <w:t>6</w:t>
            </w:r>
          </w:p>
        </w:tc>
        <w:tc>
          <w:tcPr>
            <w:tcW w:w="4461" w:type="dxa"/>
          </w:tcPr>
          <w:p w14:paraId="04C3B2DB"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Отношение действующих предприятий к зарегистрированным в регионе</w:t>
            </w:r>
          </w:p>
        </w:tc>
        <w:tc>
          <w:tcPr>
            <w:tcW w:w="1694" w:type="dxa"/>
          </w:tcPr>
          <w:p w14:paraId="62B11C86"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999" w:type="dxa"/>
          </w:tcPr>
          <w:p w14:paraId="3FA03DE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64,6</w:t>
            </w:r>
          </w:p>
        </w:tc>
        <w:tc>
          <w:tcPr>
            <w:tcW w:w="980" w:type="dxa"/>
          </w:tcPr>
          <w:p w14:paraId="0172F4F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65,0</w:t>
            </w:r>
          </w:p>
        </w:tc>
        <w:tc>
          <w:tcPr>
            <w:tcW w:w="845" w:type="dxa"/>
          </w:tcPr>
          <w:p w14:paraId="322BCCB2"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65,4</w:t>
            </w:r>
          </w:p>
        </w:tc>
      </w:tr>
      <w:tr w:rsidR="0038310E" w:rsidRPr="00111ACC" w14:paraId="7842DE73" w14:textId="77777777" w:rsidTr="000A4B4C">
        <w:tc>
          <w:tcPr>
            <w:cnfStyle w:val="001000000000" w:firstRow="0" w:lastRow="0" w:firstColumn="1" w:lastColumn="0" w:oddVBand="0" w:evenVBand="0" w:oddHBand="0" w:evenHBand="0" w:firstRowFirstColumn="0" w:firstRowLastColumn="0" w:lastRowFirstColumn="0" w:lastRowLastColumn="0"/>
            <w:tcW w:w="659" w:type="dxa"/>
          </w:tcPr>
          <w:p w14:paraId="406299F3" w14:textId="77777777" w:rsidR="0038310E" w:rsidRPr="00111ACC" w:rsidRDefault="0038310E" w:rsidP="006637A6">
            <w:pPr>
              <w:widowControl w:val="0"/>
              <w:contextualSpacing/>
              <w:jc w:val="center"/>
            </w:pPr>
            <w:r>
              <w:t>7</w:t>
            </w:r>
          </w:p>
        </w:tc>
        <w:tc>
          <w:tcPr>
            <w:tcW w:w="4461" w:type="dxa"/>
          </w:tcPr>
          <w:p w14:paraId="21B8C629"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Индекс промышленного производства в % к предыдущему году</w:t>
            </w:r>
          </w:p>
        </w:tc>
        <w:tc>
          <w:tcPr>
            <w:tcW w:w="1694" w:type="dxa"/>
          </w:tcPr>
          <w:p w14:paraId="4896E64A"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w:t>
            </w:r>
          </w:p>
        </w:tc>
        <w:tc>
          <w:tcPr>
            <w:tcW w:w="999" w:type="dxa"/>
          </w:tcPr>
          <w:p w14:paraId="600D8517"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4,5</w:t>
            </w:r>
          </w:p>
        </w:tc>
        <w:tc>
          <w:tcPr>
            <w:tcW w:w="980" w:type="dxa"/>
          </w:tcPr>
          <w:p w14:paraId="01B7A5E4"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5,5</w:t>
            </w:r>
          </w:p>
        </w:tc>
        <w:tc>
          <w:tcPr>
            <w:tcW w:w="845" w:type="dxa"/>
          </w:tcPr>
          <w:p w14:paraId="7D63C9D5"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7,5</w:t>
            </w:r>
          </w:p>
        </w:tc>
      </w:tr>
      <w:tr w:rsidR="0038310E" w:rsidRPr="00111ACC" w14:paraId="74A31F8F"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dxa"/>
          </w:tcPr>
          <w:p w14:paraId="385CCC1A" w14:textId="77777777" w:rsidR="0038310E" w:rsidRPr="00111ACC" w:rsidRDefault="0038310E" w:rsidP="006637A6">
            <w:pPr>
              <w:widowControl w:val="0"/>
              <w:contextualSpacing/>
              <w:jc w:val="center"/>
            </w:pPr>
            <w:r>
              <w:t>8</w:t>
            </w:r>
          </w:p>
        </w:tc>
        <w:tc>
          <w:tcPr>
            <w:tcW w:w="4461" w:type="dxa"/>
          </w:tcPr>
          <w:p w14:paraId="5B0ED1B1"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Темпы роста строительных работ</w:t>
            </w:r>
          </w:p>
        </w:tc>
        <w:tc>
          <w:tcPr>
            <w:tcW w:w="1694" w:type="dxa"/>
          </w:tcPr>
          <w:p w14:paraId="628F61BE"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999" w:type="dxa"/>
          </w:tcPr>
          <w:p w14:paraId="31A5AC30"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8,5</w:t>
            </w:r>
          </w:p>
        </w:tc>
        <w:tc>
          <w:tcPr>
            <w:tcW w:w="980" w:type="dxa"/>
          </w:tcPr>
          <w:p w14:paraId="3BCB721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9,5</w:t>
            </w:r>
          </w:p>
        </w:tc>
        <w:tc>
          <w:tcPr>
            <w:tcW w:w="845" w:type="dxa"/>
          </w:tcPr>
          <w:p w14:paraId="06E40511"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10,5</w:t>
            </w:r>
          </w:p>
        </w:tc>
      </w:tr>
      <w:tr w:rsidR="0038310E" w:rsidRPr="00111ACC" w14:paraId="357D3B50" w14:textId="77777777" w:rsidTr="000A4B4C">
        <w:tc>
          <w:tcPr>
            <w:cnfStyle w:val="001000000000" w:firstRow="0" w:lastRow="0" w:firstColumn="1" w:lastColumn="0" w:oddVBand="0" w:evenVBand="0" w:oddHBand="0" w:evenHBand="0" w:firstRowFirstColumn="0" w:firstRowLastColumn="0" w:lastRowFirstColumn="0" w:lastRowLastColumn="0"/>
            <w:tcW w:w="9638" w:type="dxa"/>
            <w:gridSpan w:val="6"/>
          </w:tcPr>
          <w:p w14:paraId="30FEAE9B" w14:textId="77777777" w:rsidR="0038310E" w:rsidRPr="00111ACC" w:rsidRDefault="0038310E" w:rsidP="006637A6">
            <w:pPr>
              <w:widowControl w:val="0"/>
              <w:contextualSpacing/>
              <w:jc w:val="center"/>
            </w:pPr>
            <w:r>
              <w:rPr>
                <w:lang w:val="en-US"/>
              </w:rPr>
              <w:t>III</w:t>
            </w:r>
            <w:r>
              <w:t>. Социальный потенциал</w:t>
            </w:r>
          </w:p>
        </w:tc>
      </w:tr>
      <w:tr w:rsidR="0038310E" w:rsidRPr="00111ACC" w14:paraId="01F93DD4"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dxa"/>
          </w:tcPr>
          <w:p w14:paraId="20593F16" w14:textId="77777777" w:rsidR="0038310E" w:rsidRPr="00111ACC" w:rsidRDefault="0038310E" w:rsidP="006637A6">
            <w:pPr>
              <w:widowControl w:val="0"/>
              <w:contextualSpacing/>
              <w:jc w:val="center"/>
            </w:pPr>
            <w:r>
              <w:t>9</w:t>
            </w:r>
          </w:p>
        </w:tc>
        <w:tc>
          <w:tcPr>
            <w:tcW w:w="4461" w:type="dxa"/>
          </w:tcPr>
          <w:p w14:paraId="1AD5EC5C"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Индекс реальных денежных доходов населения</w:t>
            </w:r>
          </w:p>
        </w:tc>
        <w:tc>
          <w:tcPr>
            <w:tcW w:w="1694" w:type="dxa"/>
          </w:tcPr>
          <w:p w14:paraId="1BD95632"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999" w:type="dxa"/>
          </w:tcPr>
          <w:p w14:paraId="7BCC8EA8"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1,0</w:t>
            </w:r>
          </w:p>
        </w:tc>
        <w:tc>
          <w:tcPr>
            <w:tcW w:w="980" w:type="dxa"/>
          </w:tcPr>
          <w:p w14:paraId="7189C2B5"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3,1</w:t>
            </w:r>
          </w:p>
        </w:tc>
        <w:tc>
          <w:tcPr>
            <w:tcW w:w="845" w:type="dxa"/>
          </w:tcPr>
          <w:p w14:paraId="4CFF8760"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6,1</w:t>
            </w:r>
          </w:p>
        </w:tc>
      </w:tr>
      <w:tr w:rsidR="0038310E" w:rsidRPr="00111ACC" w14:paraId="59D1A4D9" w14:textId="77777777" w:rsidTr="000A4B4C">
        <w:tc>
          <w:tcPr>
            <w:cnfStyle w:val="001000000000" w:firstRow="0" w:lastRow="0" w:firstColumn="1" w:lastColumn="0" w:oddVBand="0" w:evenVBand="0" w:oddHBand="0" w:evenHBand="0" w:firstRowFirstColumn="0" w:firstRowLastColumn="0" w:lastRowFirstColumn="0" w:lastRowLastColumn="0"/>
            <w:tcW w:w="659" w:type="dxa"/>
          </w:tcPr>
          <w:p w14:paraId="51C59A39" w14:textId="77777777" w:rsidR="0038310E" w:rsidRPr="00111ACC" w:rsidRDefault="0038310E" w:rsidP="006637A6">
            <w:pPr>
              <w:widowControl w:val="0"/>
              <w:contextualSpacing/>
              <w:jc w:val="center"/>
            </w:pPr>
            <w:r>
              <w:t>10</w:t>
            </w:r>
          </w:p>
        </w:tc>
        <w:tc>
          <w:tcPr>
            <w:tcW w:w="4461" w:type="dxa"/>
          </w:tcPr>
          <w:p w14:paraId="24BA5CFF"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Доля населения, имеющего доходы ниже величины прожиточного минимума</w:t>
            </w:r>
          </w:p>
        </w:tc>
        <w:tc>
          <w:tcPr>
            <w:tcW w:w="1694" w:type="dxa"/>
          </w:tcPr>
          <w:p w14:paraId="1C8E566A"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w:t>
            </w:r>
          </w:p>
        </w:tc>
        <w:tc>
          <w:tcPr>
            <w:tcW w:w="999" w:type="dxa"/>
          </w:tcPr>
          <w:p w14:paraId="1B95E7B1"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5,2</w:t>
            </w:r>
          </w:p>
        </w:tc>
        <w:tc>
          <w:tcPr>
            <w:tcW w:w="980" w:type="dxa"/>
          </w:tcPr>
          <w:p w14:paraId="60E63A34"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4,2</w:t>
            </w:r>
          </w:p>
        </w:tc>
        <w:tc>
          <w:tcPr>
            <w:tcW w:w="845" w:type="dxa"/>
          </w:tcPr>
          <w:p w14:paraId="7B53D2F9"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3,2</w:t>
            </w:r>
          </w:p>
        </w:tc>
      </w:tr>
      <w:tr w:rsidR="0038310E" w:rsidRPr="00111ACC" w14:paraId="27C4A21E"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dxa"/>
          </w:tcPr>
          <w:p w14:paraId="5AAE058D" w14:textId="77777777" w:rsidR="0038310E" w:rsidRPr="00111ACC" w:rsidRDefault="0038310E" w:rsidP="006637A6">
            <w:pPr>
              <w:widowControl w:val="0"/>
              <w:contextualSpacing/>
              <w:jc w:val="center"/>
            </w:pPr>
            <w:r>
              <w:t>11</w:t>
            </w:r>
          </w:p>
        </w:tc>
        <w:tc>
          <w:tcPr>
            <w:tcW w:w="4461" w:type="dxa"/>
          </w:tcPr>
          <w:p w14:paraId="6117E190"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Уровень безработицы</w:t>
            </w:r>
          </w:p>
        </w:tc>
        <w:tc>
          <w:tcPr>
            <w:tcW w:w="1694" w:type="dxa"/>
          </w:tcPr>
          <w:p w14:paraId="6C354E5E"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999" w:type="dxa"/>
          </w:tcPr>
          <w:p w14:paraId="540C4C0E"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3,5</w:t>
            </w:r>
          </w:p>
        </w:tc>
        <w:tc>
          <w:tcPr>
            <w:tcW w:w="980" w:type="dxa"/>
          </w:tcPr>
          <w:p w14:paraId="76CEA21B"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3,3</w:t>
            </w:r>
          </w:p>
        </w:tc>
        <w:tc>
          <w:tcPr>
            <w:tcW w:w="845" w:type="dxa"/>
          </w:tcPr>
          <w:p w14:paraId="702DCAA9"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3,1</w:t>
            </w:r>
          </w:p>
        </w:tc>
      </w:tr>
      <w:tr w:rsidR="0038310E" w:rsidRPr="00111ACC" w14:paraId="5DC66A1A" w14:textId="77777777" w:rsidTr="000A4B4C">
        <w:tc>
          <w:tcPr>
            <w:cnfStyle w:val="001000000000" w:firstRow="0" w:lastRow="0" w:firstColumn="1" w:lastColumn="0" w:oddVBand="0" w:evenVBand="0" w:oddHBand="0" w:evenHBand="0" w:firstRowFirstColumn="0" w:firstRowLastColumn="0" w:lastRowFirstColumn="0" w:lastRowLastColumn="0"/>
            <w:tcW w:w="659" w:type="dxa"/>
          </w:tcPr>
          <w:p w14:paraId="3D8C21F4" w14:textId="77777777" w:rsidR="0038310E" w:rsidRPr="00111ACC" w:rsidRDefault="0038310E" w:rsidP="006637A6">
            <w:pPr>
              <w:widowControl w:val="0"/>
              <w:contextualSpacing/>
              <w:jc w:val="center"/>
            </w:pPr>
            <w:r>
              <w:t>12</w:t>
            </w:r>
          </w:p>
        </w:tc>
        <w:tc>
          <w:tcPr>
            <w:tcW w:w="4461" w:type="dxa"/>
          </w:tcPr>
          <w:p w14:paraId="43FF6B4D"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Средний возраст населения региона</w:t>
            </w:r>
          </w:p>
        </w:tc>
        <w:tc>
          <w:tcPr>
            <w:tcW w:w="1694" w:type="dxa"/>
          </w:tcPr>
          <w:p w14:paraId="38C444C3"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лет</w:t>
            </w:r>
          </w:p>
        </w:tc>
        <w:tc>
          <w:tcPr>
            <w:tcW w:w="999" w:type="dxa"/>
          </w:tcPr>
          <w:p w14:paraId="5C8EB3DF"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33,6</w:t>
            </w:r>
          </w:p>
        </w:tc>
        <w:tc>
          <w:tcPr>
            <w:tcW w:w="980" w:type="dxa"/>
          </w:tcPr>
          <w:p w14:paraId="69975357"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33,8</w:t>
            </w:r>
          </w:p>
        </w:tc>
        <w:tc>
          <w:tcPr>
            <w:tcW w:w="845" w:type="dxa"/>
          </w:tcPr>
          <w:p w14:paraId="6D652EEF"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34,0</w:t>
            </w:r>
          </w:p>
        </w:tc>
      </w:tr>
      <w:tr w:rsidR="0038310E" w:rsidRPr="00111ACC" w14:paraId="3ED66DD1"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dxa"/>
          </w:tcPr>
          <w:p w14:paraId="1FE15B36" w14:textId="77777777" w:rsidR="0038310E" w:rsidRPr="00111ACC" w:rsidRDefault="0038310E" w:rsidP="006637A6">
            <w:pPr>
              <w:widowControl w:val="0"/>
              <w:contextualSpacing/>
              <w:jc w:val="center"/>
            </w:pPr>
            <w:r>
              <w:t>13</w:t>
            </w:r>
          </w:p>
        </w:tc>
        <w:tc>
          <w:tcPr>
            <w:tcW w:w="4461" w:type="dxa"/>
          </w:tcPr>
          <w:p w14:paraId="2374F272"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Уровень коррупции в регионе</w:t>
            </w:r>
          </w:p>
        </w:tc>
        <w:tc>
          <w:tcPr>
            <w:tcW w:w="1694" w:type="dxa"/>
          </w:tcPr>
          <w:p w14:paraId="5885D25C"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Место в национальном рейтинге</w:t>
            </w:r>
          </w:p>
        </w:tc>
        <w:tc>
          <w:tcPr>
            <w:tcW w:w="999" w:type="dxa"/>
          </w:tcPr>
          <w:p w14:paraId="20E3F02F"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10</w:t>
            </w:r>
          </w:p>
        </w:tc>
        <w:tc>
          <w:tcPr>
            <w:tcW w:w="980" w:type="dxa"/>
          </w:tcPr>
          <w:p w14:paraId="63820FF7"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10</w:t>
            </w:r>
          </w:p>
        </w:tc>
        <w:tc>
          <w:tcPr>
            <w:tcW w:w="845" w:type="dxa"/>
          </w:tcPr>
          <w:p w14:paraId="0FAB6F38"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10</w:t>
            </w:r>
          </w:p>
        </w:tc>
      </w:tr>
      <w:tr w:rsidR="0038310E" w:rsidRPr="00111ACC" w14:paraId="00BA0163" w14:textId="77777777" w:rsidTr="000A4B4C">
        <w:tc>
          <w:tcPr>
            <w:cnfStyle w:val="001000000000" w:firstRow="0" w:lastRow="0" w:firstColumn="1" w:lastColumn="0" w:oddVBand="0" w:evenVBand="0" w:oddHBand="0" w:evenHBand="0" w:firstRowFirstColumn="0" w:firstRowLastColumn="0" w:lastRowFirstColumn="0" w:lastRowLastColumn="0"/>
            <w:tcW w:w="9638" w:type="dxa"/>
            <w:gridSpan w:val="6"/>
          </w:tcPr>
          <w:p w14:paraId="433FC6CA" w14:textId="77777777" w:rsidR="0038310E" w:rsidRPr="00111ACC" w:rsidRDefault="0038310E" w:rsidP="006637A6">
            <w:pPr>
              <w:widowControl w:val="0"/>
              <w:contextualSpacing/>
              <w:jc w:val="center"/>
            </w:pPr>
            <w:r>
              <w:rPr>
                <w:lang w:val="en-US"/>
              </w:rPr>
              <w:t>IV</w:t>
            </w:r>
            <w:r>
              <w:t>. Бюджетно-финансовый потенциал</w:t>
            </w:r>
          </w:p>
        </w:tc>
      </w:tr>
      <w:tr w:rsidR="0038310E" w:rsidRPr="00111ACC" w14:paraId="407D866D"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dxa"/>
          </w:tcPr>
          <w:p w14:paraId="7AD3E9CF" w14:textId="77777777" w:rsidR="0038310E" w:rsidRPr="00111ACC" w:rsidRDefault="0038310E" w:rsidP="006637A6">
            <w:pPr>
              <w:widowControl w:val="0"/>
              <w:contextualSpacing/>
              <w:jc w:val="center"/>
            </w:pPr>
            <w:r>
              <w:t>14</w:t>
            </w:r>
          </w:p>
        </w:tc>
        <w:tc>
          <w:tcPr>
            <w:tcW w:w="4461" w:type="dxa"/>
          </w:tcPr>
          <w:p w14:paraId="2EBDA8E8"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Уровень бюджетной обеспеченности региона (отношение объема бюджетных ресурсов и потребностей территории)</w:t>
            </w:r>
          </w:p>
        </w:tc>
        <w:tc>
          <w:tcPr>
            <w:tcW w:w="1694" w:type="dxa"/>
          </w:tcPr>
          <w:p w14:paraId="3D05914A"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999" w:type="dxa"/>
          </w:tcPr>
          <w:p w14:paraId="19A3A8E4"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-1,12</w:t>
            </w:r>
          </w:p>
        </w:tc>
        <w:tc>
          <w:tcPr>
            <w:tcW w:w="980" w:type="dxa"/>
          </w:tcPr>
          <w:p w14:paraId="3692E09C"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-2,24</w:t>
            </w:r>
          </w:p>
        </w:tc>
        <w:tc>
          <w:tcPr>
            <w:tcW w:w="845" w:type="dxa"/>
          </w:tcPr>
          <w:p w14:paraId="3BBF99D6"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-4,46</w:t>
            </w:r>
          </w:p>
        </w:tc>
      </w:tr>
      <w:tr w:rsidR="0038310E" w:rsidRPr="00111ACC" w14:paraId="653064A1" w14:textId="77777777" w:rsidTr="000A4B4C">
        <w:tc>
          <w:tcPr>
            <w:cnfStyle w:val="001000000000" w:firstRow="0" w:lastRow="0" w:firstColumn="1" w:lastColumn="0" w:oddVBand="0" w:evenVBand="0" w:oddHBand="0" w:evenHBand="0" w:firstRowFirstColumn="0" w:firstRowLastColumn="0" w:lastRowFirstColumn="0" w:lastRowLastColumn="0"/>
            <w:tcW w:w="659" w:type="dxa"/>
          </w:tcPr>
          <w:p w14:paraId="2A9ADBB7" w14:textId="77777777" w:rsidR="0038310E" w:rsidRPr="00111ACC" w:rsidRDefault="0038310E" w:rsidP="006637A6">
            <w:pPr>
              <w:widowControl w:val="0"/>
              <w:contextualSpacing/>
              <w:jc w:val="center"/>
            </w:pPr>
            <w:r>
              <w:t>15</w:t>
            </w:r>
          </w:p>
        </w:tc>
        <w:tc>
          <w:tcPr>
            <w:tcW w:w="4461" w:type="dxa"/>
          </w:tcPr>
          <w:p w14:paraId="11EBC656"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Доля инвестиций в основной капитал в регионе</w:t>
            </w:r>
          </w:p>
        </w:tc>
        <w:tc>
          <w:tcPr>
            <w:tcW w:w="1694" w:type="dxa"/>
          </w:tcPr>
          <w:p w14:paraId="1D249654"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w:t>
            </w:r>
          </w:p>
        </w:tc>
        <w:tc>
          <w:tcPr>
            <w:tcW w:w="999" w:type="dxa"/>
          </w:tcPr>
          <w:p w14:paraId="1FA7DA20"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9,2</w:t>
            </w:r>
          </w:p>
        </w:tc>
        <w:tc>
          <w:tcPr>
            <w:tcW w:w="980" w:type="dxa"/>
          </w:tcPr>
          <w:p w14:paraId="0567CDA7"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18,0</w:t>
            </w:r>
          </w:p>
        </w:tc>
        <w:tc>
          <w:tcPr>
            <w:tcW w:w="845" w:type="dxa"/>
          </w:tcPr>
          <w:p w14:paraId="7A4932D7"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25,0</w:t>
            </w:r>
          </w:p>
        </w:tc>
      </w:tr>
      <w:tr w:rsidR="0038310E" w:rsidRPr="00111ACC" w14:paraId="70CE0FCF"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dxa"/>
          </w:tcPr>
          <w:p w14:paraId="0C915E84" w14:textId="77777777" w:rsidR="0038310E" w:rsidRPr="00111ACC" w:rsidRDefault="0038310E" w:rsidP="006637A6">
            <w:pPr>
              <w:widowControl w:val="0"/>
              <w:contextualSpacing/>
              <w:jc w:val="center"/>
            </w:pPr>
            <w:r>
              <w:t>16</w:t>
            </w:r>
          </w:p>
        </w:tc>
        <w:tc>
          <w:tcPr>
            <w:tcW w:w="4461" w:type="dxa"/>
          </w:tcPr>
          <w:p w14:paraId="3FE3A241"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Темпы роста инвестиций в регионе</w:t>
            </w:r>
          </w:p>
        </w:tc>
        <w:tc>
          <w:tcPr>
            <w:tcW w:w="1694" w:type="dxa"/>
          </w:tcPr>
          <w:p w14:paraId="1AD46936"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999" w:type="dxa"/>
          </w:tcPr>
          <w:p w14:paraId="61D50F09"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11,5</w:t>
            </w:r>
          </w:p>
        </w:tc>
        <w:tc>
          <w:tcPr>
            <w:tcW w:w="980" w:type="dxa"/>
          </w:tcPr>
          <w:p w14:paraId="45AEC4FB"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20,0</w:t>
            </w:r>
          </w:p>
        </w:tc>
        <w:tc>
          <w:tcPr>
            <w:tcW w:w="845" w:type="dxa"/>
          </w:tcPr>
          <w:p w14:paraId="5CC79C8F"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30,0</w:t>
            </w:r>
          </w:p>
        </w:tc>
      </w:tr>
      <w:tr w:rsidR="0038310E" w:rsidRPr="00111ACC" w14:paraId="6519CB95" w14:textId="77777777" w:rsidTr="000A4B4C">
        <w:tc>
          <w:tcPr>
            <w:cnfStyle w:val="001000000000" w:firstRow="0" w:lastRow="0" w:firstColumn="1" w:lastColumn="0" w:oddVBand="0" w:evenVBand="0" w:oddHBand="0" w:evenHBand="0" w:firstRowFirstColumn="0" w:firstRowLastColumn="0" w:lastRowFirstColumn="0" w:lastRowLastColumn="0"/>
            <w:tcW w:w="9638" w:type="dxa"/>
            <w:gridSpan w:val="6"/>
          </w:tcPr>
          <w:p w14:paraId="2C416DB0" w14:textId="77777777" w:rsidR="0038310E" w:rsidRPr="00111ACC" w:rsidRDefault="0038310E" w:rsidP="006637A6">
            <w:pPr>
              <w:widowControl w:val="0"/>
              <w:contextualSpacing/>
              <w:jc w:val="center"/>
            </w:pPr>
            <w:r>
              <w:rPr>
                <w:lang w:val="en-US"/>
              </w:rPr>
              <w:t>V</w:t>
            </w:r>
            <w:r>
              <w:t>. Научно-технологический потенциал</w:t>
            </w:r>
          </w:p>
        </w:tc>
      </w:tr>
      <w:tr w:rsidR="0038310E" w:rsidRPr="00111ACC" w14:paraId="39BEC7DB"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dxa"/>
          </w:tcPr>
          <w:p w14:paraId="29A3FA62" w14:textId="77777777" w:rsidR="0038310E" w:rsidRPr="00111ACC" w:rsidRDefault="0038310E" w:rsidP="006637A6">
            <w:pPr>
              <w:widowControl w:val="0"/>
              <w:contextualSpacing/>
              <w:jc w:val="center"/>
            </w:pPr>
            <w:r>
              <w:t>18</w:t>
            </w:r>
          </w:p>
        </w:tc>
        <w:tc>
          <w:tcPr>
            <w:tcW w:w="4461" w:type="dxa"/>
          </w:tcPr>
          <w:p w14:paraId="12C9409F"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 xml:space="preserve">Уровень инновационной активности предприятий </w:t>
            </w:r>
          </w:p>
        </w:tc>
        <w:tc>
          <w:tcPr>
            <w:tcW w:w="1694" w:type="dxa"/>
          </w:tcPr>
          <w:p w14:paraId="4DC0BE05"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999" w:type="dxa"/>
          </w:tcPr>
          <w:p w14:paraId="7646B0BC"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11,5</w:t>
            </w:r>
          </w:p>
        </w:tc>
        <w:tc>
          <w:tcPr>
            <w:tcW w:w="980" w:type="dxa"/>
          </w:tcPr>
          <w:p w14:paraId="10F72438"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15,5</w:t>
            </w:r>
          </w:p>
        </w:tc>
        <w:tc>
          <w:tcPr>
            <w:tcW w:w="845" w:type="dxa"/>
          </w:tcPr>
          <w:p w14:paraId="74353F00"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20,0</w:t>
            </w:r>
          </w:p>
        </w:tc>
      </w:tr>
      <w:tr w:rsidR="0038310E" w:rsidRPr="00111ACC" w14:paraId="5D85D032" w14:textId="77777777" w:rsidTr="000A4B4C">
        <w:tc>
          <w:tcPr>
            <w:cnfStyle w:val="001000000000" w:firstRow="0" w:lastRow="0" w:firstColumn="1" w:lastColumn="0" w:oddVBand="0" w:evenVBand="0" w:oddHBand="0" w:evenHBand="0" w:firstRowFirstColumn="0" w:firstRowLastColumn="0" w:lastRowFirstColumn="0" w:lastRowLastColumn="0"/>
            <w:tcW w:w="659" w:type="dxa"/>
          </w:tcPr>
          <w:p w14:paraId="6705E2EA" w14:textId="77777777" w:rsidR="0038310E" w:rsidRPr="00111ACC" w:rsidRDefault="0038310E" w:rsidP="006637A6">
            <w:pPr>
              <w:widowControl w:val="0"/>
              <w:contextualSpacing/>
              <w:jc w:val="center"/>
            </w:pPr>
            <w:r>
              <w:t>19</w:t>
            </w:r>
          </w:p>
        </w:tc>
        <w:tc>
          <w:tcPr>
            <w:tcW w:w="4461" w:type="dxa"/>
          </w:tcPr>
          <w:p w14:paraId="67DF1A59"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 xml:space="preserve">Доля занятых исследованиями и разработками к общему числу занятых в регионе </w:t>
            </w:r>
          </w:p>
        </w:tc>
        <w:tc>
          <w:tcPr>
            <w:tcW w:w="1694" w:type="dxa"/>
          </w:tcPr>
          <w:p w14:paraId="7502C562"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w:t>
            </w:r>
          </w:p>
        </w:tc>
        <w:tc>
          <w:tcPr>
            <w:tcW w:w="999" w:type="dxa"/>
          </w:tcPr>
          <w:p w14:paraId="065B46E0"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0,89</w:t>
            </w:r>
          </w:p>
        </w:tc>
        <w:tc>
          <w:tcPr>
            <w:tcW w:w="980" w:type="dxa"/>
          </w:tcPr>
          <w:p w14:paraId="76BAC608"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2,0</w:t>
            </w:r>
          </w:p>
        </w:tc>
        <w:tc>
          <w:tcPr>
            <w:tcW w:w="845" w:type="dxa"/>
          </w:tcPr>
          <w:p w14:paraId="764C05C2"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4,0</w:t>
            </w:r>
          </w:p>
        </w:tc>
      </w:tr>
      <w:tr w:rsidR="0038310E" w:rsidRPr="00111ACC" w14:paraId="58995B90"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dxa"/>
          </w:tcPr>
          <w:p w14:paraId="7190FD94" w14:textId="77777777" w:rsidR="0038310E" w:rsidRPr="00111ACC" w:rsidRDefault="0038310E" w:rsidP="006637A6">
            <w:pPr>
              <w:widowControl w:val="0"/>
              <w:contextualSpacing/>
              <w:jc w:val="center"/>
            </w:pPr>
            <w:r>
              <w:t>20</w:t>
            </w:r>
          </w:p>
        </w:tc>
        <w:tc>
          <w:tcPr>
            <w:tcW w:w="4461" w:type="dxa"/>
          </w:tcPr>
          <w:p w14:paraId="625D1ACA"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Доля внутренних затрат на НИОКР</w:t>
            </w:r>
          </w:p>
        </w:tc>
        <w:tc>
          <w:tcPr>
            <w:tcW w:w="1694" w:type="dxa"/>
          </w:tcPr>
          <w:p w14:paraId="28D99352"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999" w:type="dxa"/>
          </w:tcPr>
          <w:p w14:paraId="3DF585C2"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40,0</w:t>
            </w:r>
          </w:p>
        </w:tc>
        <w:tc>
          <w:tcPr>
            <w:tcW w:w="980" w:type="dxa"/>
          </w:tcPr>
          <w:p w14:paraId="0F193C92"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45,0</w:t>
            </w:r>
          </w:p>
        </w:tc>
        <w:tc>
          <w:tcPr>
            <w:tcW w:w="845" w:type="dxa"/>
          </w:tcPr>
          <w:p w14:paraId="56355F64"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50,0</w:t>
            </w:r>
          </w:p>
        </w:tc>
      </w:tr>
      <w:tr w:rsidR="0038310E" w:rsidRPr="00111ACC" w14:paraId="4B7E6079" w14:textId="77777777" w:rsidTr="000A4B4C">
        <w:tc>
          <w:tcPr>
            <w:cnfStyle w:val="001000000000" w:firstRow="0" w:lastRow="0" w:firstColumn="1" w:lastColumn="0" w:oddVBand="0" w:evenVBand="0" w:oddHBand="0" w:evenHBand="0" w:firstRowFirstColumn="0" w:firstRowLastColumn="0" w:lastRowFirstColumn="0" w:lastRowLastColumn="0"/>
            <w:tcW w:w="659" w:type="dxa"/>
          </w:tcPr>
          <w:p w14:paraId="0E5A9428" w14:textId="77777777" w:rsidR="0038310E" w:rsidRPr="00111ACC" w:rsidRDefault="0038310E" w:rsidP="006637A6">
            <w:pPr>
              <w:widowControl w:val="0"/>
              <w:contextualSpacing/>
              <w:jc w:val="center"/>
            </w:pPr>
            <w:r>
              <w:t>21</w:t>
            </w:r>
          </w:p>
        </w:tc>
        <w:tc>
          <w:tcPr>
            <w:tcW w:w="4461" w:type="dxa"/>
          </w:tcPr>
          <w:p w14:paraId="43F28B23"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Уровень цифровой грамотности населения города</w:t>
            </w:r>
          </w:p>
        </w:tc>
        <w:tc>
          <w:tcPr>
            <w:tcW w:w="1694" w:type="dxa"/>
          </w:tcPr>
          <w:p w14:paraId="4AD097EE"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w:t>
            </w:r>
          </w:p>
        </w:tc>
        <w:tc>
          <w:tcPr>
            <w:tcW w:w="999" w:type="dxa"/>
          </w:tcPr>
          <w:p w14:paraId="3F61539D"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87,2</w:t>
            </w:r>
          </w:p>
        </w:tc>
        <w:tc>
          <w:tcPr>
            <w:tcW w:w="980" w:type="dxa"/>
          </w:tcPr>
          <w:p w14:paraId="13D172D3"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90,0</w:t>
            </w:r>
          </w:p>
        </w:tc>
        <w:tc>
          <w:tcPr>
            <w:tcW w:w="845" w:type="dxa"/>
          </w:tcPr>
          <w:p w14:paraId="652EB263"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95,0</w:t>
            </w:r>
          </w:p>
        </w:tc>
      </w:tr>
      <w:tr w:rsidR="0038310E" w:rsidRPr="00111ACC" w14:paraId="4182F5E3"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gridSpan w:val="6"/>
          </w:tcPr>
          <w:p w14:paraId="4A47D9FF" w14:textId="77777777" w:rsidR="0038310E" w:rsidRPr="00111ACC" w:rsidRDefault="0038310E" w:rsidP="006637A6">
            <w:pPr>
              <w:widowControl w:val="0"/>
              <w:contextualSpacing/>
              <w:jc w:val="both"/>
            </w:pPr>
            <w:r>
              <w:t>Примечание - Прогноз составлен автором с учетом факторов инвестиционной среды, прогнозов государственных, международных организаций и независимых экспертов</w:t>
            </w:r>
          </w:p>
        </w:tc>
      </w:tr>
    </w:tbl>
    <w:p w14:paraId="581FCEAB" w14:textId="77777777" w:rsidR="0038310E" w:rsidRPr="00111ACC" w:rsidRDefault="0038310E" w:rsidP="006637A6">
      <w:pPr>
        <w:widowControl w:val="0"/>
        <w:tabs>
          <w:tab w:val="left" w:pos="993"/>
        </w:tabs>
        <w:ind w:firstLine="709"/>
        <w:contextualSpacing/>
        <w:jc w:val="both"/>
        <w:rPr>
          <w:i/>
          <w:sz w:val="28"/>
          <w:szCs w:val="28"/>
        </w:rPr>
      </w:pPr>
    </w:p>
    <w:p w14:paraId="4E5DFB1C" w14:textId="77777777" w:rsidR="0038310E" w:rsidRPr="00111ACC" w:rsidRDefault="0038310E" w:rsidP="006637A6">
      <w:pPr>
        <w:widowControl w:val="0"/>
        <w:tabs>
          <w:tab w:val="left" w:pos="993"/>
        </w:tabs>
        <w:ind w:firstLine="709"/>
        <w:contextualSpacing/>
        <w:jc w:val="both"/>
        <w:rPr>
          <w:i/>
          <w:sz w:val="28"/>
          <w:szCs w:val="28"/>
        </w:rPr>
      </w:pPr>
      <w:r>
        <w:rPr>
          <w:i/>
          <w:sz w:val="28"/>
          <w:szCs w:val="28"/>
        </w:rPr>
        <w:t>Кризисный сценарий динамики инвестиционного потенциала г. Алматы</w:t>
      </w:r>
    </w:p>
    <w:p w14:paraId="06773B77" w14:textId="77777777" w:rsidR="0038310E" w:rsidRPr="00111ACC" w:rsidRDefault="0038310E" w:rsidP="006637A6">
      <w:pPr>
        <w:widowControl w:val="0"/>
        <w:tabs>
          <w:tab w:val="left" w:pos="993"/>
        </w:tabs>
        <w:ind w:firstLine="709"/>
        <w:contextualSpacing/>
        <w:jc w:val="both"/>
        <w:rPr>
          <w:sz w:val="28"/>
          <w:szCs w:val="28"/>
        </w:rPr>
      </w:pPr>
      <w:r>
        <w:rPr>
          <w:sz w:val="28"/>
          <w:szCs w:val="28"/>
        </w:rPr>
        <w:t>Данный сценарий был построен с учетом вероятного негативного воздействия на Казахстан (как страны-участницы ЕАЭС и страны-партнера ЕС), и г. Алматы в том числе, прежде всего, внешних угроз и вызовов. К их числу можно отнести:</w:t>
      </w:r>
    </w:p>
    <w:p w14:paraId="2730F2FD" w14:textId="4BA117FB" w:rsidR="0038310E" w:rsidRPr="00111ACC" w:rsidRDefault="0038310E" w:rsidP="006637A6">
      <w:pPr>
        <w:widowControl w:val="0"/>
        <w:numPr>
          <w:ilvl w:val="0"/>
          <w:numId w:val="21"/>
        </w:numPr>
        <w:tabs>
          <w:tab w:val="left" w:pos="993"/>
        </w:tabs>
        <w:ind w:left="0" w:firstLine="709"/>
        <w:jc w:val="both"/>
        <w:rPr>
          <w:sz w:val="28"/>
          <w:szCs w:val="28"/>
        </w:rPr>
      </w:pPr>
      <w:r>
        <w:rPr>
          <w:sz w:val="28"/>
          <w:szCs w:val="28"/>
        </w:rPr>
        <w:t>во-первых, конфликт между Россией и Украиной, характеризующийся более высокой инфляцией, геополитической неопределенностью и перетягиванием каната между денежно-кредитной и фискальной политикой в мире, уже наводненном долгами, а также вероятностью введения в отношении Казахстана вторичных санкций;</w:t>
      </w:r>
    </w:p>
    <w:p w14:paraId="1BE69493" w14:textId="77777777" w:rsidR="0038310E" w:rsidRPr="00111ACC" w:rsidRDefault="0038310E" w:rsidP="006637A6">
      <w:pPr>
        <w:widowControl w:val="0"/>
        <w:numPr>
          <w:ilvl w:val="0"/>
          <w:numId w:val="21"/>
        </w:numPr>
        <w:tabs>
          <w:tab w:val="left" w:pos="993"/>
        </w:tabs>
        <w:ind w:left="0" w:firstLine="709"/>
        <w:jc w:val="both"/>
        <w:rPr>
          <w:sz w:val="28"/>
          <w:szCs w:val="28"/>
        </w:rPr>
      </w:pPr>
      <w:r>
        <w:rPr>
          <w:sz w:val="28"/>
          <w:szCs w:val="28"/>
        </w:rPr>
        <w:t>во-вторых, энергетический кризис в Европе, который негативно отразится на внешнеэкономической деятельности национальных экономических субъектов;</w:t>
      </w:r>
    </w:p>
    <w:p w14:paraId="77DE9BDF" w14:textId="77777777" w:rsidR="0038310E" w:rsidRPr="00111ACC" w:rsidRDefault="0038310E" w:rsidP="006637A6">
      <w:pPr>
        <w:widowControl w:val="0"/>
        <w:numPr>
          <w:ilvl w:val="0"/>
          <w:numId w:val="21"/>
        </w:numPr>
        <w:tabs>
          <w:tab w:val="left" w:pos="993"/>
        </w:tabs>
        <w:ind w:left="0" w:firstLine="709"/>
        <w:jc w:val="both"/>
        <w:rPr>
          <w:sz w:val="28"/>
          <w:szCs w:val="28"/>
        </w:rPr>
      </w:pPr>
      <w:r>
        <w:rPr>
          <w:sz w:val="28"/>
          <w:szCs w:val="28"/>
        </w:rPr>
        <w:t>в-третьих, поскольку глобальные банки одновременно повышают процентные ставки в ответ на инфляцию, мир может приближаться к глобальной рецессии в 2023 году и череде финансовых кризисов в странах с формирующимся рынком и развивающихся странах, которые нанесут им долгосрочный ущерб;</w:t>
      </w:r>
    </w:p>
    <w:p w14:paraId="320EBD5D" w14:textId="77777777" w:rsidR="0038310E" w:rsidRPr="00111ACC" w:rsidRDefault="0038310E" w:rsidP="006637A6">
      <w:pPr>
        <w:widowControl w:val="0"/>
        <w:numPr>
          <w:ilvl w:val="0"/>
          <w:numId w:val="21"/>
        </w:numPr>
        <w:tabs>
          <w:tab w:val="left" w:pos="993"/>
        </w:tabs>
        <w:ind w:left="0" w:firstLine="709"/>
        <w:jc w:val="both"/>
        <w:rPr>
          <w:sz w:val="28"/>
          <w:szCs w:val="28"/>
        </w:rPr>
      </w:pPr>
      <w:r>
        <w:rPr>
          <w:sz w:val="28"/>
          <w:szCs w:val="28"/>
        </w:rPr>
        <w:t>в-четвертых, в случае мирового финансового кризиса национальная политика региональных властей будет переориентирована на поддержку самых незащищенных слоев населения и поддержание минимальных стандартов уровня жизни в целом, что приведет к торможению реализации инвестиционных проектов и других инициатив по развитию инвестиционного потенциала;</w:t>
      </w:r>
    </w:p>
    <w:p w14:paraId="7A835C4B" w14:textId="77777777" w:rsidR="0038310E" w:rsidRPr="00111ACC" w:rsidRDefault="0038310E" w:rsidP="006637A6">
      <w:pPr>
        <w:widowControl w:val="0"/>
        <w:numPr>
          <w:ilvl w:val="0"/>
          <w:numId w:val="21"/>
        </w:numPr>
        <w:tabs>
          <w:tab w:val="left" w:pos="993"/>
        </w:tabs>
        <w:ind w:left="0" w:firstLine="709"/>
        <w:jc w:val="both"/>
        <w:rPr>
          <w:sz w:val="28"/>
          <w:szCs w:val="28"/>
        </w:rPr>
      </w:pPr>
      <w:r>
        <w:rPr>
          <w:sz w:val="28"/>
          <w:szCs w:val="28"/>
        </w:rPr>
        <w:t>в-пятых, вышеперечисленные угрозы и риски повлекут за собой высокую актуализацию большинства рисков для инвестиционного потенциала Алматы.</w:t>
      </w:r>
    </w:p>
    <w:p w14:paraId="1C789C57" w14:textId="77777777" w:rsidR="0038310E" w:rsidRPr="00111ACC" w:rsidRDefault="0038310E" w:rsidP="006637A6">
      <w:pPr>
        <w:widowControl w:val="0"/>
        <w:tabs>
          <w:tab w:val="left" w:pos="993"/>
        </w:tabs>
        <w:ind w:firstLine="709"/>
        <w:contextualSpacing/>
        <w:jc w:val="both"/>
        <w:rPr>
          <w:sz w:val="28"/>
          <w:szCs w:val="28"/>
        </w:rPr>
      </w:pPr>
    </w:p>
    <w:p w14:paraId="5A126914" w14:textId="77777777" w:rsidR="0038310E" w:rsidRPr="00111ACC" w:rsidRDefault="0038310E" w:rsidP="006637A6">
      <w:pPr>
        <w:widowControl w:val="0"/>
        <w:tabs>
          <w:tab w:val="left" w:pos="993"/>
        </w:tabs>
        <w:ind w:firstLine="709"/>
        <w:contextualSpacing/>
        <w:jc w:val="both"/>
        <w:rPr>
          <w:sz w:val="28"/>
          <w:szCs w:val="28"/>
        </w:rPr>
      </w:pPr>
      <w:r>
        <w:rPr>
          <w:sz w:val="28"/>
          <w:szCs w:val="28"/>
        </w:rPr>
        <w:t>Таблица 23 - Результаты кризисного сценария динамики инвестиционного потенциала г. Алматы</w:t>
      </w:r>
    </w:p>
    <w:tbl>
      <w:tblPr>
        <w:tblStyle w:val="GridTable4-Accent5"/>
        <w:tblpPr w:leftFromText="180" w:rightFromText="180" w:vertAnchor="text" w:tblpY="1"/>
        <w:tblW w:w="9628" w:type="dxa"/>
        <w:tblLayout w:type="fixed"/>
        <w:tblLook w:val="04A0" w:firstRow="1" w:lastRow="0" w:firstColumn="1" w:lastColumn="0" w:noHBand="0" w:noVBand="1"/>
      </w:tblPr>
      <w:tblGrid>
        <w:gridCol w:w="551"/>
        <w:gridCol w:w="4859"/>
        <w:gridCol w:w="1693"/>
        <w:gridCol w:w="825"/>
        <w:gridCol w:w="850"/>
        <w:gridCol w:w="850"/>
      </w:tblGrid>
      <w:tr w:rsidR="0038310E" w:rsidRPr="00111ACC" w14:paraId="06D8A973" w14:textId="77777777" w:rsidTr="000A4B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vMerge w:val="restart"/>
          </w:tcPr>
          <w:p w14:paraId="0F561C4E" w14:textId="77777777" w:rsidR="0038310E" w:rsidRPr="00111ACC" w:rsidRDefault="0038310E" w:rsidP="006637A6">
            <w:pPr>
              <w:widowControl w:val="0"/>
              <w:contextualSpacing/>
              <w:jc w:val="center"/>
            </w:pPr>
            <w:r>
              <w:t>№</w:t>
            </w:r>
          </w:p>
        </w:tc>
        <w:tc>
          <w:tcPr>
            <w:tcW w:w="4859" w:type="dxa"/>
            <w:vMerge w:val="restart"/>
          </w:tcPr>
          <w:p w14:paraId="75888F5C" w14:textId="77777777" w:rsidR="0038310E" w:rsidRPr="00111ACC" w:rsidRDefault="0038310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Наименование частного показателя</w:t>
            </w:r>
          </w:p>
        </w:tc>
        <w:tc>
          <w:tcPr>
            <w:tcW w:w="1693" w:type="dxa"/>
            <w:vMerge w:val="restart"/>
          </w:tcPr>
          <w:p w14:paraId="12F0B103" w14:textId="77777777" w:rsidR="0038310E" w:rsidRPr="00111ACC" w:rsidRDefault="0038310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Ед. изм.</w:t>
            </w:r>
          </w:p>
        </w:tc>
        <w:tc>
          <w:tcPr>
            <w:tcW w:w="2525" w:type="dxa"/>
            <w:gridSpan w:val="3"/>
          </w:tcPr>
          <w:p w14:paraId="36C38BD8" w14:textId="77777777" w:rsidR="0038310E" w:rsidRPr="00111ACC" w:rsidRDefault="0038310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Прогноз</w:t>
            </w:r>
          </w:p>
        </w:tc>
      </w:tr>
      <w:tr w:rsidR="0038310E" w:rsidRPr="00111ACC" w14:paraId="5A74A11C"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vMerge/>
          </w:tcPr>
          <w:p w14:paraId="40E95B4C" w14:textId="77777777" w:rsidR="0038310E" w:rsidRPr="00111ACC" w:rsidRDefault="0038310E" w:rsidP="006637A6">
            <w:pPr>
              <w:widowControl w:val="0"/>
              <w:contextualSpacing/>
              <w:jc w:val="center"/>
            </w:pPr>
          </w:p>
        </w:tc>
        <w:tc>
          <w:tcPr>
            <w:tcW w:w="4859" w:type="dxa"/>
            <w:vMerge/>
          </w:tcPr>
          <w:p w14:paraId="53604721"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p>
        </w:tc>
        <w:tc>
          <w:tcPr>
            <w:tcW w:w="1693" w:type="dxa"/>
            <w:vMerge/>
          </w:tcPr>
          <w:p w14:paraId="2F9592A2"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p>
        </w:tc>
        <w:tc>
          <w:tcPr>
            <w:tcW w:w="825" w:type="dxa"/>
          </w:tcPr>
          <w:p w14:paraId="18271BEF"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2024</w:t>
            </w:r>
          </w:p>
        </w:tc>
        <w:tc>
          <w:tcPr>
            <w:tcW w:w="850" w:type="dxa"/>
          </w:tcPr>
          <w:p w14:paraId="2F67537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2025</w:t>
            </w:r>
          </w:p>
        </w:tc>
        <w:tc>
          <w:tcPr>
            <w:tcW w:w="850" w:type="dxa"/>
          </w:tcPr>
          <w:p w14:paraId="29F9426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2026</w:t>
            </w:r>
          </w:p>
        </w:tc>
      </w:tr>
      <w:tr w:rsidR="0038310E" w:rsidRPr="00111ACC" w14:paraId="3B94FA4D" w14:textId="77777777" w:rsidTr="000A4B4C">
        <w:tc>
          <w:tcPr>
            <w:cnfStyle w:val="001000000000" w:firstRow="0" w:lastRow="0" w:firstColumn="1" w:lastColumn="0" w:oddVBand="0" w:evenVBand="0" w:oddHBand="0" w:evenHBand="0" w:firstRowFirstColumn="0" w:firstRowLastColumn="0" w:lastRowFirstColumn="0" w:lastRowLastColumn="0"/>
            <w:tcW w:w="9628" w:type="dxa"/>
            <w:gridSpan w:val="6"/>
          </w:tcPr>
          <w:p w14:paraId="4755A482" w14:textId="77777777" w:rsidR="0038310E" w:rsidRPr="00111ACC" w:rsidRDefault="0038310E" w:rsidP="006637A6">
            <w:pPr>
              <w:widowControl w:val="0"/>
              <w:contextualSpacing/>
              <w:jc w:val="center"/>
            </w:pPr>
            <w:r>
              <w:t>I. Природно-ресурсный потенциал</w:t>
            </w:r>
          </w:p>
        </w:tc>
      </w:tr>
      <w:tr w:rsidR="0038310E" w:rsidRPr="00111ACC" w14:paraId="62A8E71D"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5D53251A" w14:textId="77777777" w:rsidR="0038310E" w:rsidRPr="00111ACC" w:rsidRDefault="0038310E" w:rsidP="006637A6">
            <w:pPr>
              <w:widowControl w:val="0"/>
              <w:contextualSpacing/>
              <w:jc w:val="center"/>
            </w:pPr>
            <w:r>
              <w:t>1</w:t>
            </w:r>
          </w:p>
        </w:tc>
        <w:tc>
          <w:tcPr>
            <w:tcW w:w="4859" w:type="dxa"/>
          </w:tcPr>
          <w:p w14:paraId="59C33B13"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 xml:space="preserve">Обеспеченность ресурсами питьевых и технических вод </w:t>
            </w:r>
          </w:p>
        </w:tc>
        <w:tc>
          <w:tcPr>
            <w:tcW w:w="1693" w:type="dxa"/>
          </w:tcPr>
          <w:p w14:paraId="31BE1F92"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825" w:type="dxa"/>
          </w:tcPr>
          <w:p w14:paraId="65CDEB72"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37,9</w:t>
            </w:r>
          </w:p>
        </w:tc>
        <w:tc>
          <w:tcPr>
            <w:tcW w:w="850" w:type="dxa"/>
          </w:tcPr>
          <w:p w14:paraId="27CE523A"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37,9</w:t>
            </w:r>
          </w:p>
        </w:tc>
        <w:tc>
          <w:tcPr>
            <w:tcW w:w="850" w:type="dxa"/>
          </w:tcPr>
          <w:p w14:paraId="31353E6F"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37,9</w:t>
            </w:r>
          </w:p>
        </w:tc>
      </w:tr>
      <w:tr w:rsidR="0038310E" w:rsidRPr="00111ACC" w14:paraId="7772C0E1" w14:textId="77777777" w:rsidTr="000A4B4C">
        <w:tc>
          <w:tcPr>
            <w:cnfStyle w:val="001000000000" w:firstRow="0" w:lastRow="0" w:firstColumn="1" w:lastColumn="0" w:oddVBand="0" w:evenVBand="0" w:oddHBand="0" w:evenHBand="0" w:firstRowFirstColumn="0" w:firstRowLastColumn="0" w:lastRowFirstColumn="0" w:lastRowLastColumn="0"/>
            <w:tcW w:w="551" w:type="dxa"/>
          </w:tcPr>
          <w:p w14:paraId="04B7259F" w14:textId="77777777" w:rsidR="0038310E" w:rsidRPr="00111ACC" w:rsidRDefault="0038310E" w:rsidP="006637A6">
            <w:pPr>
              <w:widowControl w:val="0"/>
              <w:contextualSpacing/>
              <w:jc w:val="center"/>
            </w:pPr>
            <w:r>
              <w:t>2</w:t>
            </w:r>
          </w:p>
        </w:tc>
        <w:tc>
          <w:tcPr>
            <w:tcW w:w="4859" w:type="dxa"/>
          </w:tcPr>
          <w:p w14:paraId="012AEF53"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Выбросы загрязняющих веществ в атмосферу от стационарных источников от общереспубликанского показателя</w:t>
            </w:r>
          </w:p>
        </w:tc>
        <w:tc>
          <w:tcPr>
            <w:tcW w:w="1693" w:type="dxa"/>
          </w:tcPr>
          <w:p w14:paraId="672BFD38"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w:t>
            </w:r>
          </w:p>
        </w:tc>
        <w:tc>
          <w:tcPr>
            <w:tcW w:w="825" w:type="dxa"/>
          </w:tcPr>
          <w:p w14:paraId="1D9E44C8"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1,8</w:t>
            </w:r>
          </w:p>
        </w:tc>
        <w:tc>
          <w:tcPr>
            <w:tcW w:w="850" w:type="dxa"/>
          </w:tcPr>
          <w:p w14:paraId="5BC18020"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1,9</w:t>
            </w:r>
          </w:p>
        </w:tc>
        <w:tc>
          <w:tcPr>
            <w:tcW w:w="850" w:type="dxa"/>
          </w:tcPr>
          <w:p w14:paraId="295D32CE"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2,0</w:t>
            </w:r>
          </w:p>
        </w:tc>
      </w:tr>
      <w:tr w:rsidR="0038310E" w:rsidRPr="00111ACC" w14:paraId="3198C72F"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085E72D9" w14:textId="77777777" w:rsidR="0038310E" w:rsidRPr="00111ACC" w:rsidRDefault="0038310E" w:rsidP="006637A6">
            <w:pPr>
              <w:widowControl w:val="0"/>
              <w:contextualSpacing/>
              <w:jc w:val="center"/>
            </w:pPr>
            <w:r>
              <w:t>3</w:t>
            </w:r>
          </w:p>
        </w:tc>
        <w:tc>
          <w:tcPr>
            <w:tcW w:w="4859" w:type="dxa"/>
          </w:tcPr>
          <w:p w14:paraId="2A68B318"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Географическое положение территории по отношению к внешнеторговым выходам страны</w:t>
            </w:r>
          </w:p>
        </w:tc>
        <w:tc>
          <w:tcPr>
            <w:tcW w:w="1693" w:type="dxa"/>
          </w:tcPr>
          <w:p w14:paraId="0DAB6568"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баллы</w:t>
            </w:r>
          </w:p>
        </w:tc>
        <w:tc>
          <w:tcPr>
            <w:tcW w:w="825" w:type="dxa"/>
          </w:tcPr>
          <w:p w14:paraId="035DF76A"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w:t>
            </w:r>
          </w:p>
        </w:tc>
        <w:tc>
          <w:tcPr>
            <w:tcW w:w="850" w:type="dxa"/>
          </w:tcPr>
          <w:p w14:paraId="46E94C90"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w:t>
            </w:r>
          </w:p>
        </w:tc>
        <w:tc>
          <w:tcPr>
            <w:tcW w:w="850" w:type="dxa"/>
          </w:tcPr>
          <w:p w14:paraId="7F2B0CD8"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w:t>
            </w:r>
          </w:p>
        </w:tc>
      </w:tr>
      <w:tr w:rsidR="0038310E" w:rsidRPr="00111ACC" w14:paraId="1AD8ED68" w14:textId="77777777" w:rsidTr="000A4B4C">
        <w:tc>
          <w:tcPr>
            <w:cnfStyle w:val="001000000000" w:firstRow="0" w:lastRow="0" w:firstColumn="1" w:lastColumn="0" w:oddVBand="0" w:evenVBand="0" w:oddHBand="0" w:evenHBand="0" w:firstRowFirstColumn="0" w:firstRowLastColumn="0" w:lastRowFirstColumn="0" w:lastRowLastColumn="0"/>
            <w:tcW w:w="9628" w:type="dxa"/>
            <w:gridSpan w:val="6"/>
          </w:tcPr>
          <w:p w14:paraId="4D1E34B5" w14:textId="77777777" w:rsidR="0038310E" w:rsidRPr="00111ACC" w:rsidRDefault="0038310E" w:rsidP="006637A6">
            <w:pPr>
              <w:widowControl w:val="0"/>
              <w:contextualSpacing/>
              <w:jc w:val="center"/>
            </w:pPr>
            <w:r>
              <w:rPr>
                <w:lang w:val="en-US"/>
              </w:rPr>
              <w:t>II</w:t>
            </w:r>
            <w:r>
              <w:t>. Экономико-производственный потенциал</w:t>
            </w:r>
          </w:p>
        </w:tc>
      </w:tr>
      <w:tr w:rsidR="0038310E" w:rsidRPr="00111ACC" w14:paraId="7C07E0A6"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0F18669B" w14:textId="77777777" w:rsidR="0038310E" w:rsidRPr="00111ACC" w:rsidRDefault="0038310E" w:rsidP="006637A6">
            <w:pPr>
              <w:widowControl w:val="0"/>
              <w:contextualSpacing/>
              <w:jc w:val="center"/>
            </w:pPr>
            <w:r>
              <w:t>4</w:t>
            </w:r>
          </w:p>
        </w:tc>
        <w:tc>
          <w:tcPr>
            <w:tcW w:w="4859" w:type="dxa"/>
          </w:tcPr>
          <w:p w14:paraId="36250826"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Темпы роста ВРП г. Алматы</w:t>
            </w:r>
          </w:p>
        </w:tc>
        <w:tc>
          <w:tcPr>
            <w:tcW w:w="1693" w:type="dxa"/>
          </w:tcPr>
          <w:p w14:paraId="45B66A5A"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825" w:type="dxa"/>
          </w:tcPr>
          <w:p w14:paraId="021AE2A7"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4,3</w:t>
            </w:r>
          </w:p>
        </w:tc>
        <w:tc>
          <w:tcPr>
            <w:tcW w:w="850" w:type="dxa"/>
          </w:tcPr>
          <w:p w14:paraId="5C75DFFB"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-2,2</w:t>
            </w:r>
          </w:p>
        </w:tc>
        <w:tc>
          <w:tcPr>
            <w:tcW w:w="850" w:type="dxa"/>
          </w:tcPr>
          <w:p w14:paraId="311E8CAF"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-5,2</w:t>
            </w:r>
          </w:p>
        </w:tc>
      </w:tr>
      <w:tr w:rsidR="0038310E" w:rsidRPr="00111ACC" w14:paraId="2DD477F9" w14:textId="77777777" w:rsidTr="000A4B4C">
        <w:tc>
          <w:tcPr>
            <w:cnfStyle w:val="001000000000" w:firstRow="0" w:lastRow="0" w:firstColumn="1" w:lastColumn="0" w:oddVBand="0" w:evenVBand="0" w:oddHBand="0" w:evenHBand="0" w:firstRowFirstColumn="0" w:firstRowLastColumn="0" w:lastRowFirstColumn="0" w:lastRowLastColumn="0"/>
            <w:tcW w:w="551" w:type="dxa"/>
          </w:tcPr>
          <w:p w14:paraId="554240A8" w14:textId="77777777" w:rsidR="0038310E" w:rsidRPr="00111ACC" w:rsidRDefault="0038310E" w:rsidP="006637A6">
            <w:pPr>
              <w:widowControl w:val="0"/>
              <w:contextualSpacing/>
              <w:jc w:val="center"/>
            </w:pPr>
            <w:r>
              <w:t>5</w:t>
            </w:r>
          </w:p>
        </w:tc>
        <w:tc>
          <w:tcPr>
            <w:tcW w:w="4859" w:type="dxa"/>
          </w:tcPr>
          <w:p w14:paraId="69B74CB6"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Темпы ВРП на душу населения</w:t>
            </w:r>
          </w:p>
        </w:tc>
        <w:tc>
          <w:tcPr>
            <w:tcW w:w="1693" w:type="dxa"/>
          </w:tcPr>
          <w:p w14:paraId="3806E099"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w:t>
            </w:r>
          </w:p>
        </w:tc>
        <w:tc>
          <w:tcPr>
            <w:tcW w:w="825" w:type="dxa"/>
          </w:tcPr>
          <w:p w14:paraId="7AE3186F"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8,4</w:t>
            </w:r>
          </w:p>
        </w:tc>
        <w:tc>
          <w:tcPr>
            <w:tcW w:w="850" w:type="dxa"/>
          </w:tcPr>
          <w:p w14:paraId="752D45C5"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4,2</w:t>
            </w:r>
          </w:p>
        </w:tc>
        <w:tc>
          <w:tcPr>
            <w:tcW w:w="850" w:type="dxa"/>
          </w:tcPr>
          <w:p w14:paraId="64DA82B0"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0,4</w:t>
            </w:r>
          </w:p>
        </w:tc>
      </w:tr>
      <w:tr w:rsidR="0038310E" w:rsidRPr="00111ACC" w14:paraId="5A0BA92A"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4B0B63B9" w14:textId="77777777" w:rsidR="0038310E" w:rsidRPr="00111ACC" w:rsidRDefault="0038310E" w:rsidP="006637A6">
            <w:pPr>
              <w:widowControl w:val="0"/>
              <w:contextualSpacing/>
              <w:jc w:val="center"/>
            </w:pPr>
            <w:r>
              <w:t>6</w:t>
            </w:r>
          </w:p>
        </w:tc>
        <w:tc>
          <w:tcPr>
            <w:tcW w:w="4859" w:type="dxa"/>
          </w:tcPr>
          <w:p w14:paraId="0EFD8900"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Отношение действующих предприятий к зарегистрированным в регионе</w:t>
            </w:r>
          </w:p>
        </w:tc>
        <w:tc>
          <w:tcPr>
            <w:tcW w:w="1693" w:type="dxa"/>
          </w:tcPr>
          <w:p w14:paraId="2F7D81D8"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825" w:type="dxa"/>
          </w:tcPr>
          <w:p w14:paraId="7CEB01D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64,6</w:t>
            </w:r>
          </w:p>
        </w:tc>
        <w:tc>
          <w:tcPr>
            <w:tcW w:w="850" w:type="dxa"/>
          </w:tcPr>
          <w:p w14:paraId="5EB1EAFF"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63,0</w:t>
            </w:r>
          </w:p>
        </w:tc>
        <w:tc>
          <w:tcPr>
            <w:tcW w:w="850" w:type="dxa"/>
          </w:tcPr>
          <w:p w14:paraId="6A910F7A"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60,0</w:t>
            </w:r>
          </w:p>
        </w:tc>
      </w:tr>
      <w:tr w:rsidR="0038310E" w:rsidRPr="00111ACC" w14:paraId="1B513F06" w14:textId="77777777" w:rsidTr="000A4B4C">
        <w:tc>
          <w:tcPr>
            <w:cnfStyle w:val="001000000000" w:firstRow="0" w:lastRow="0" w:firstColumn="1" w:lastColumn="0" w:oddVBand="0" w:evenVBand="0" w:oddHBand="0" w:evenHBand="0" w:firstRowFirstColumn="0" w:firstRowLastColumn="0" w:lastRowFirstColumn="0" w:lastRowLastColumn="0"/>
            <w:tcW w:w="551" w:type="dxa"/>
          </w:tcPr>
          <w:p w14:paraId="0C65950A" w14:textId="77777777" w:rsidR="0038310E" w:rsidRPr="00111ACC" w:rsidRDefault="0038310E" w:rsidP="006637A6">
            <w:pPr>
              <w:widowControl w:val="0"/>
              <w:contextualSpacing/>
              <w:jc w:val="center"/>
            </w:pPr>
            <w:r>
              <w:lastRenderedPageBreak/>
              <w:t>7</w:t>
            </w:r>
          </w:p>
        </w:tc>
        <w:tc>
          <w:tcPr>
            <w:tcW w:w="4859" w:type="dxa"/>
          </w:tcPr>
          <w:p w14:paraId="30135FE0"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Индекс промышленного производства в % к предыдущему году</w:t>
            </w:r>
          </w:p>
        </w:tc>
        <w:tc>
          <w:tcPr>
            <w:tcW w:w="1693" w:type="dxa"/>
          </w:tcPr>
          <w:p w14:paraId="7251D389"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w:t>
            </w:r>
          </w:p>
        </w:tc>
        <w:tc>
          <w:tcPr>
            <w:tcW w:w="825" w:type="dxa"/>
          </w:tcPr>
          <w:p w14:paraId="482D33B1"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4,5</w:t>
            </w:r>
          </w:p>
        </w:tc>
        <w:tc>
          <w:tcPr>
            <w:tcW w:w="850" w:type="dxa"/>
          </w:tcPr>
          <w:p w14:paraId="0924F023"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2,5</w:t>
            </w:r>
          </w:p>
        </w:tc>
        <w:tc>
          <w:tcPr>
            <w:tcW w:w="850" w:type="dxa"/>
          </w:tcPr>
          <w:p w14:paraId="691D123B"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0,5</w:t>
            </w:r>
          </w:p>
        </w:tc>
      </w:tr>
      <w:tr w:rsidR="0038310E" w:rsidRPr="00111ACC" w14:paraId="2AF46A4F"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16EB77A3" w14:textId="77777777" w:rsidR="0038310E" w:rsidRPr="00111ACC" w:rsidRDefault="0038310E" w:rsidP="006637A6">
            <w:pPr>
              <w:widowControl w:val="0"/>
              <w:contextualSpacing/>
              <w:jc w:val="center"/>
            </w:pPr>
            <w:r>
              <w:t>8</w:t>
            </w:r>
          </w:p>
        </w:tc>
        <w:tc>
          <w:tcPr>
            <w:tcW w:w="4859" w:type="dxa"/>
          </w:tcPr>
          <w:p w14:paraId="6259735E"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Темпы роста строительных работ</w:t>
            </w:r>
          </w:p>
        </w:tc>
        <w:tc>
          <w:tcPr>
            <w:tcW w:w="1693" w:type="dxa"/>
          </w:tcPr>
          <w:p w14:paraId="1CABBE1C"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825" w:type="dxa"/>
          </w:tcPr>
          <w:p w14:paraId="03A8ED4D"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8,5</w:t>
            </w:r>
          </w:p>
        </w:tc>
        <w:tc>
          <w:tcPr>
            <w:tcW w:w="850" w:type="dxa"/>
          </w:tcPr>
          <w:p w14:paraId="02A44E2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2,5</w:t>
            </w:r>
          </w:p>
        </w:tc>
        <w:tc>
          <w:tcPr>
            <w:tcW w:w="850" w:type="dxa"/>
          </w:tcPr>
          <w:p w14:paraId="745639CD"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-2,5</w:t>
            </w:r>
          </w:p>
        </w:tc>
      </w:tr>
      <w:tr w:rsidR="0038310E" w:rsidRPr="00111ACC" w14:paraId="5ADF1DCB" w14:textId="77777777" w:rsidTr="000A4B4C">
        <w:tc>
          <w:tcPr>
            <w:cnfStyle w:val="001000000000" w:firstRow="0" w:lastRow="0" w:firstColumn="1" w:lastColumn="0" w:oddVBand="0" w:evenVBand="0" w:oddHBand="0" w:evenHBand="0" w:firstRowFirstColumn="0" w:firstRowLastColumn="0" w:lastRowFirstColumn="0" w:lastRowLastColumn="0"/>
            <w:tcW w:w="9628" w:type="dxa"/>
            <w:gridSpan w:val="6"/>
          </w:tcPr>
          <w:p w14:paraId="7D9F146A" w14:textId="77777777" w:rsidR="0038310E" w:rsidRPr="00111ACC" w:rsidRDefault="0038310E" w:rsidP="006637A6">
            <w:pPr>
              <w:widowControl w:val="0"/>
              <w:contextualSpacing/>
              <w:jc w:val="center"/>
            </w:pPr>
            <w:r>
              <w:rPr>
                <w:lang w:val="en-US"/>
              </w:rPr>
              <w:t>III</w:t>
            </w:r>
            <w:r>
              <w:t>. Социальный потенциал</w:t>
            </w:r>
          </w:p>
        </w:tc>
      </w:tr>
      <w:tr w:rsidR="0038310E" w:rsidRPr="00111ACC" w14:paraId="47E7227C"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3C86D52E" w14:textId="77777777" w:rsidR="0038310E" w:rsidRPr="00111ACC" w:rsidRDefault="0038310E" w:rsidP="006637A6">
            <w:pPr>
              <w:widowControl w:val="0"/>
              <w:contextualSpacing/>
              <w:jc w:val="center"/>
            </w:pPr>
            <w:r>
              <w:t>9</w:t>
            </w:r>
          </w:p>
        </w:tc>
        <w:tc>
          <w:tcPr>
            <w:tcW w:w="4859" w:type="dxa"/>
          </w:tcPr>
          <w:p w14:paraId="1BAD16C9"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Индекс реальных денежных доходов населения</w:t>
            </w:r>
          </w:p>
        </w:tc>
        <w:tc>
          <w:tcPr>
            <w:tcW w:w="1693" w:type="dxa"/>
          </w:tcPr>
          <w:p w14:paraId="5A4FE506"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825" w:type="dxa"/>
          </w:tcPr>
          <w:p w14:paraId="46120660"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1,0</w:t>
            </w:r>
          </w:p>
        </w:tc>
        <w:tc>
          <w:tcPr>
            <w:tcW w:w="850" w:type="dxa"/>
          </w:tcPr>
          <w:p w14:paraId="3C8B59A2"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-0,5</w:t>
            </w:r>
          </w:p>
        </w:tc>
        <w:tc>
          <w:tcPr>
            <w:tcW w:w="850" w:type="dxa"/>
          </w:tcPr>
          <w:p w14:paraId="48FA5DA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-1,0</w:t>
            </w:r>
          </w:p>
        </w:tc>
      </w:tr>
      <w:tr w:rsidR="0038310E" w:rsidRPr="00111ACC" w14:paraId="73E912A3" w14:textId="77777777" w:rsidTr="000A4B4C">
        <w:tc>
          <w:tcPr>
            <w:cnfStyle w:val="001000000000" w:firstRow="0" w:lastRow="0" w:firstColumn="1" w:lastColumn="0" w:oddVBand="0" w:evenVBand="0" w:oddHBand="0" w:evenHBand="0" w:firstRowFirstColumn="0" w:firstRowLastColumn="0" w:lastRowFirstColumn="0" w:lastRowLastColumn="0"/>
            <w:tcW w:w="551" w:type="dxa"/>
          </w:tcPr>
          <w:p w14:paraId="0922DAF3" w14:textId="77777777" w:rsidR="0038310E" w:rsidRPr="00111ACC" w:rsidRDefault="0038310E" w:rsidP="006637A6">
            <w:pPr>
              <w:widowControl w:val="0"/>
              <w:contextualSpacing/>
              <w:jc w:val="center"/>
            </w:pPr>
            <w:r>
              <w:t>10</w:t>
            </w:r>
          </w:p>
        </w:tc>
        <w:tc>
          <w:tcPr>
            <w:tcW w:w="4859" w:type="dxa"/>
          </w:tcPr>
          <w:p w14:paraId="19363EF9"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Доля населения, имеющего доходы ниже величины прожиточного минимума</w:t>
            </w:r>
          </w:p>
        </w:tc>
        <w:tc>
          <w:tcPr>
            <w:tcW w:w="1693" w:type="dxa"/>
          </w:tcPr>
          <w:p w14:paraId="511A8DC1"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w:t>
            </w:r>
          </w:p>
        </w:tc>
        <w:tc>
          <w:tcPr>
            <w:tcW w:w="825" w:type="dxa"/>
          </w:tcPr>
          <w:p w14:paraId="02BD00E8"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5,2</w:t>
            </w:r>
          </w:p>
        </w:tc>
        <w:tc>
          <w:tcPr>
            <w:tcW w:w="850" w:type="dxa"/>
          </w:tcPr>
          <w:p w14:paraId="27D864F4"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6,2</w:t>
            </w:r>
          </w:p>
        </w:tc>
        <w:tc>
          <w:tcPr>
            <w:tcW w:w="850" w:type="dxa"/>
          </w:tcPr>
          <w:p w14:paraId="33A59F9D"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7,2</w:t>
            </w:r>
          </w:p>
        </w:tc>
      </w:tr>
      <w:tr w:rsidR="0038310E" w:rsidRPr="00111ACC" w14:paraId="2E0CE278"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4F7CF7CB" w14:textId="77777777" w:rsidR="0038310E" w:rsidRPr="00111ACC" w:rsidRDefault="0038310E" w:rsidP="006637A6">
            <w:pPr>
              <w:widowControl w:val="0"/>
              <w:contextualSpacing/>
              <w:jc w:val="center"/>
            </w:pPr>
            <w:r>
              <w:t>11</w:t>
            </w:r>
          </w:p>
        </w:tc>
        <w:tc>
          <w:tcPr>
            <w:tcW w:w="4859" w:type="dxa"/>
          </w:tcPr>
          <w:p w14:paraId="083AF4E6"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Уровень безработицы</w:t>
            </w:r>
          </w:p>
        </w:tc>
        <w:tc>
          <w:tcPr>
            <w:tcW w:w="1693" w:type="dxa"/>
          </w:tcPr>
          <w:p w14:paraId="58D1E056"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825" w:type="dxa"/>
          </w:tcPr>
          <w:p w14:paraId="069839B5"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3,5</w:t>
            </w:r>
          </w:p>
        </w:tc>
        <w:tc>
          <w:tcPr>
            <w:tcW w:w="850" w:type="dxa"/>
          </w:tcPr>
          <w:p w14:paraId="18EA8EE7"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4,5</w:t>
            </w:r>
          </w:p>
        </w:tc>
        <w:tc>
          <w:tcPr>
            <w:tcW w:w="850" w:type="dxa"/>
          </w:tcPr>
          <w:p w14:paraId="7978E598"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5,5</w:t>
            </w:r>
          </w:p>
        </w:tc>
      </w:tr>
      <w:tr w:rsidR="0038310E" w:rsidRPr="00111ACC" w14:paraId="30E27842" w14:textId="77777777" w:rsidTr="000A4B4C">
        <w:tc>
          <w:tcPr>
            <w:cnfStyle w:val="001000000000" w:firstRow="0" w:lastRow="0" w:firstColumn="1" w:lastColumn="0" w:oddVBand="0" w:evenVBand="0" w:oddHBand="0" w:evenHBand="0" w:firstRowFirstColumn="0" w:firstRowLastColumn="0" w:lastRowFirstColumn="0" w:lastRowLastColumn="0"/>
            <w:tcW w:w="551" w:type="dxa"/>
          </w:tcPr>
          <w:p w14:paraId="3F58DEF3" w14:textId="77777777" w:rsidR="0038310E" w:rsidRPr="00111ACC" w:rsidRDefault="0038310E" w:rsidP="006637A6">
            <w:pPr>
              <w:widowControl w:val="0"/>
              <w:contextualSpacing/>
              <w:jc w:val="center"/>
            </w:pPr>
            <w:r>
              <w:t>12</w:t>
            </w:r>
          </w:p>
        </w:tc>
        <w:tc>
          <w:tcPr>
            <w:tcW w:w="4859" w:type="dxa"/>
          </w:tcPr>
          <w:p w14:paraId="4F6DE372"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Средний возраст населения региона</w:t>
            </w:r>
          </w:p>
        </w:tc>
        <w:tc>
          <w:tcPr>
            <w:tcW w:w="1693" w:type="dxa"/>
          </w:tcPr>
          <w:p w14:paraId="45BB7E15"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лет</w:t>
            </w:r>
          </w:p>
        </w:tc>
        <w:tc>
          <w:tcPr>
            <w:tcW w:w="825" w:type="dxa"/>
          </w:tcPr>
          <w:p w14:paraId="44E0B429"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33,6</w:t>
            </w:r>
          </w:p>
        </w:tc>
        <w:tc>
          <w:tcPr>
            <w:tcW w:w="850" w:type="dxa"/>
          </w:tcPr>
          <w:p w14:paraId="7B6C5C23"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33,8</w:t>
            </w:r>
          </w:p>
        </w:tc>
        <w:tc>
          <w:tcPr>
            <w:tcW w:w="850" w:type="dxa"/>
          </w:tcPr>
          <w:p w14:paraId="0717A35A"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34,0</w:t>
            </w:r>
          </w:p>
        </w:tc>
      </w:tr>
      <w:tr w:rsidR="0038310E" w:rsidRPr="00111ACC" w14:paraId="3CF011DA"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7B2C372B" w14:textId="77777777" w:rsidR="0038310E" w:rsidRPr="00111ACC" w:rsidRDefault="0038310E" w:rsidP="006637A6">
            <w:pPr>
              <w:widowControl w:val="0"/>
              <w:contextualSpacing/>
              <w:jc w:val="center"/>
            </w:pPr>
            <w:r>
              <w:t>13</w:t>
            </w:r>
          </w:p>
        </w:tc>
        <w:tc>
          <w:tcPr>
            <w:tcW w:w="4859" w:type="dxa"/>
          </w:tcPr>
          <w:p w14:paraId="6A4D597D"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Уровень коррупции в регионе</w:t>
            </w:r>
          </w:p>
        </w:tc>
        <w:tc>
          <w:tcPr>
            <w:tcW w:w="1693" w:type="dxa"/>
          </w:tcPr>
          <w:p w14:paraId="346F0DC4"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Место в национальном рейтинге</w:t>
            </w:r>
          </w:p>
        </w:tc>
        <w:tc>
          <w:tcPr>
            <w:tcW w:w="825" w:type="dxa"/>
          </w:tcPr>
          <w:p w14:paraId="236FEDA0"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10</w:t>
            </w:r>
          </w:p>
        </w:tc>
        <w:tc>
          <w:tcPr>
            <w:tcW w:w="850" w:type="dxa"/>
          </w:tcPr>
          <w:p w14:paraId="17FBC94D"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10</w:t>
            </w:r>
          </w:p>
        </w:tc>
        <w:tc>
          <w:tcPr>
            <w:tcW w:w="850" w:type="dxa"/>
          </w:tcPr>
          <w:p w14:paraId="31664EF6"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10</w:t>
            </w:r>
          </w:p>
        </w:tc>
      </w:tr>
      <w:tr w:rsidR="0038310E" w:rsidRPr="00111ACC" w14:paraId="00A7B1B6" w14:textId="77777777" w:rsidTr="000A4B4C">
        <w:tc>
          <w:tcPr>
            <w:cnfStyle w:val="001000000000" w:firstRow="0" w:lastRow="0" w:firstColumn="1" w:lastColumn="0" w:oddVBand="0" w:evenVBand="0" w:oddHBand="0" w:evenHBand="0" w:firstRowFirstColumn="0" w:firstRowLastColumn="0" w:lastRowFirstColumn="0" w:lastRowLastColumn="0"/>
            <w:tcW w:w="9628" w:type="dxa"/>
            <w:gridSpan w:val="6"/>
          </w:tcPr>
          <w:p w14:paraId="60E9B3E8" w14:textId="77777777" w:rsidR="0038310E" w:rsidRPr="00111ACC" w:rsidRDefault="0038310E" w:rsidP="006637A6">
            <w:pPr>
              <w:widowControl w:val="0"/>
              <w:contextualSpacing/>
              <w:jc w:val="center"/>
            </w:pPr>
            <w:r>
              <w:rPr>
                <w:lang w:val="en-US"/>
              </w:rPr>
              <w:t>IV</w:t>
            </w:r>
            <w:r>
              <w:t>. Бюджетно-финансовый потенциал</w:t>
            </w:r>
          </w:p>
        </w:tc>
      </w:tr>
      <w:tr w:rsidR="0038310E" w:rsidRPr="00111ACC" w14:paraId="628F7C7C"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3C595235" w14:textId="77777777" w:rsidR="0038310E" w:rsidRPr="00111ACC" w:rsidRDefault="0038310E" w:rsidP="006637A6">
            <w:pPr>
              <w:widowControl w:val="0"/>
              <w:contextualSpacing/>
              <w:jc w:val="center"/>
            </w:pPr>
            <w:r>
              <w:t>14</w:t>
            </w:r>
          </w:p>
        </w:tc>
        <w:tc>
          <w:tcPr>
            <w:tcW w:w="4859" w:type="dxa"/>
          </w:tcPr>
          <w:p w14:paraId="49B392D9"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Уровень бюджетной обеспеченности региона (отношение объема бюджетных ресурсов и потребностей территории)</w:t>
            </w:r>
          </w:p>
        </w:tc>
        <w:tc>
          <w:tcPr>
            <w:tcW w:w="1693" w:type="dxa"/>
          </w:tcPr>
          <w:p w14:paraId="09155ABD"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825" w:type="dxa"/>
          </w:tcPr>
          <w:p w14:paraId="1346B837"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-1,12</w:t>
            </w:r>
          </w:p>
        </w:tc>
        <w:tc>
          <w:tcPr>
            <w:tcW w:w="850" w:type="dxa"/>
          </w:tcPr>
          <w:p w14:paraId="1B15C84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-3,0</w:t>
            </w:r>
          </w:p>
        </w:tc>
        <w:tc>
          <w:tcPr>
            <w:tcW w:w="850" w:type="dxa"/>
          </w:tcPr>
          <w:p w14:paraId="2DB0613F"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-5,0</w:t>
            </w:r>
          </w:p>
        </w:tc>
      </w:tr>
      <w:tr w:rsidR="0038310E" w:rsidRPr="00111ACC" w14:paraId="6D02039A" w14:textId="77777777" w:rsidTr="000A4B4C">
        <w:tc>
          <w:tcPr>
            <w:cnfStyle w:val="001000000000" w:firstRow="0" w:lastRow="0" w:firstColumn="1" w:lastColumn="0" w:oddVBand="0" w:evenVBand="0" w:oddHBand="0" w:evenHBand="0" w:firstRowFirstColumn="0" w:firstRowLastColumn="0" w:lastRowFirstColumn="0" w:lastRowLastColumn="0"/>
            <w:tcW w:w="551" w:type="dxa"/>
          </w:tcPr>
          <w:p w14:paraId="35A78FA4" w14:textId="77777777" w:rsidR="0038310E" w:rsidRPr="00111ACC" w:rsidRDefault="0038310E" w:rsidP="006637A6">
            <w:pPr>
              <w:widowControl w:val="0"/>
              <w:contextualSpacing/>
              <w:jc w:val="center"/>
            </w:pPr>
            <w:r>
              <w:t>15</w:t>
            </w:r>
          </w:p>
        </w:tc>
        <w:tc>
          <w:tcPr>
            <w:tcW w:w="4859" w:type="dxa"/>
          </w:tcPr>
          <w:p w14:paraId="783E644F"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Доля инвестиций в основной капитал в регионе</w:t>
            </w:r>
          </w:p>
        </w:tc>
        <w:tc>
          <w:tcPr>
            <w:tcW w:w="1693" w:type="dxa"/>
          </w:tcPr>
          <w:p w14:paraId="0C9B33D2"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w:t>
            </w:r>
          </w:p>
        </w:tc>
        <w:tc>
          <w:tcPr>
            <w:tcW w:w="825" w:type="dxa"/>
          </w:tcPr>
          <w:p w14:paraId="391FC25A"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9,2</w:t>
            </w:r>
          </w:p>
        </w:tc>
        <w:tc>
          <w:tcPr>
            <w:tcW w:w="850" w:type="dxa"/>
          </w:tcPr>
          <w:p w14:paraId="126FBFFA"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4,2</w:t>
            </w:r>
          </w:p>
        </w:tc>
        <w:tc>
          <w:tcPr>
            <w:tcW w:w="850" w:type="dxa"/>
          </w:tcPr>
          <w:p w14:paraId="6424A605"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-1,2</w:t>
            </w:r>
          </w:p>
        </w:tc>
      </w:tr>
      <w:tr w:rsidR="0038310E" w:rsidRPr="00111ACC" w14:paraId="7E146B7F"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01511978" w14:textId="77777777" w:rsidR="0038310E" w:rsidRPr="00111ACC" w:rsidRDefault="0038310E" w:rsidP="006637A6">
            <w:pPr>
              <w:widowControl w:val="0"/>
              <w:contextualSpacing/>
              <w:jc w:val="center"/>
            </w:pPr>
            <w:r>
              <w:t>16</w:t>
            </w:r>
          </w:p>
        </w:tc>
        <w:tc>
          <w:tcPr>
            <w:tcW w:w="4859" w:type="dxa"/>
          </w:tcPr>
          <w:p w14:paraId="1F4AC113"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Темпы роста инвестиций в регионе</w:t>
            </w:r>
          </w:p>
        </w:tc>
        <w:tc>
          <w:tcPr>
            <w:tcW w:w="1693" w:type="dxa"/>
          </w:tcPr>
          <w:p w14:paraId="11DDBD6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825" w:type="dxa"/>
          </w:tcPr>
          <w:p w14:paraId="02B748E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11,5</w:t>
            </w:r>
          </w:p>
        </w:tc>
        <w:tc>
          <w:tcPr>
            <w:tcW w:w="850" w:type="dxa"/>
          </w:tcPr>
          <w:p w14:paraId="4C73D3FD"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6,5</w:t>
            </w:r>
          </w:p>
        </w:tc>
        <w:tc>
          <w:tcPr>
            <w:tcW w:w="850" w:type="dxa"/>
          </w:tcPr>
          <w:p w14:paraId="129876DB"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1,5</w:t>
            </w:r>
          </w:p>
        </w:tc>
      </w:tr>
      <w:tr w:rsidR="0038310E" w:rsidRPr="00111ACC" w14:paraId="1EBFB1AA" w14:textId="77777777" w:rsidTr="000A4B4C">
        <w:tc>
          <w:tcPr>
            <w:cnfStyle w:val="001000000000" w:firstRow="0" w:lastRow="0" w:firstColumn="1" w:lastColumn="0" w:oddVBand="0" w:evenVBand="0" w:oddHBand="0" w:evenHBand="0" w:firstRowFirstColumn="0" w:firstRowLastColumn="0" w:lastRowFirstColumn="0" w:lastRowLastColumn="0"/>
            <w:tcW w:w="9628" w:type="dxa"/>
            <w:gridSpan w:val="6"/>
          </w:tcPr>
          <w:p w14:paraId="706CF353" w14:textId="77777777" w:rsidR="0038310E" w:rsidRPr="00111ACC" w:rsidRDefault="0038310E" w:rsidP="006637A6">
            <w:pPr>
              <w:widowControl w:val="0"/>
              <w:contextualSpacing/>
              <w:jc w:val="center"/>
            </w:pPr>
            <w:r>
              <w:rPr>
                <w:lang w:val="en-US"/>
              </w:rPr>
              <w:t>V</w:t>
            </w:r>
            <w:r>
              <w:t>. Научно-технологический потенциал</w:t>
            </w:r>
          </w:p>
        </w:tc>
      </w:tr>
      <w:tr w:rsidR="0038310E" w:rsidRPr="00111ACC" w14:paraId="7C2CB6DE"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3B0F79A2" w14:textId="77777777" w:rsidR="0038310E" w:rsidRPr="00111ACC" w:rsidRDefault="0038310E" w:rsidP="006637A6">
            <w:pPr>
              <w:widowControl w:val="0"/>
              <w:contextualSpacing/>
              <w:jc w:val="center"/>
            </w:pPr>
            <w:r>
              <w:t>18</w:t>
            </w:r>
          </w:p>
        </w:tc>
        <w:tc>
          <w:tcPr>
            <w:tcW w:w="4859" w:type="dxa"/>
          </w:tcPr>
          <w:p w14:paraId="5BBA2281"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 xml:space="preserve">Уровень инновационной активности предприятий </w:t>
            </w:r>
          </w:p>
        </w:tc>
        <w:tc>
          <w:tcPr>
            <w:tcW w:w="1693" w:type="dxa"/>
          </w:tcPr>
          <w:p w14:paraId="0ECA82DC"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825" w:type="dxa"/>
          </w:tcPr>
          <w:p w14:paraId="0A0AFD27"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11,5</w:t>
            </w:r>
          </w:p>
        </w:tc>
        <w:tc>
          <w:tcPr>
            <w:tcW w:w="850" w:type="dxa"/>
          </w:tcPr>
          <w:p w14:paraId="629E82BA"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6,0</w:t>
            </w:r>
          </w:p>
        </w:tc>
        <w:tc>
          <w:tcPr>
            <w:tcW w:w="850" w:type="dxa"/>
          </w:tcPr>
          <w:p w14:paraId="760A174C"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3,0</w:t>
            </w:r>
          </w:p>
        </w:tc>
      </w:tr>
      <w:tr w:rsidR="0038310E" w:rsidRPr="00111ACC" w14:paraId="3F812D6C" w14:textId="77777777" w:rsidTr="000A4B4C">
        <w:tc>
          <w:tcPr>
            <w:cnfStyle w:val="001000000000" w:firstRow="0" w:lastRow="0" w:firstColumn="1" w:lastColumn="0" w:oddVBand="0" w:evenVBand="0" w:oddHBand="0" w:evenHBand="0" w:firstRowFirstColumn="0" w:firstRowLastColumn="0" w:lastRowFirstColumn="0" w:lastRowLastColumn="0"/>
            <w:tcW w:w="551" w:type="dxa"/>
          </w:tcPr>
          <w:p w14:paraId="5A705104" w14:textId="77777777" w:rsidR="0038310E" w:rsidRPr="00111ACC" w:rsidRDefault="0038310E" w:rsidP="006637A6">
            <w:pPr>
              <w:widowControl w:val="0"/>
              <w:contextualSpacing/>
              <w:jc w:val="center"/>
            </w:pPr>
            <w:r>
              <w:t>19</w:t>
            </w:r>
          </w:p>
        </w:tc>
        <w:tc>
          <w:tcPr>
            <w:tcW w:w="4859" w:type="dxa"/>
          </w:tcPr>
          <w:p w14:paraId="21E0F5B9"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 xml:space="preserve">Доля занятых исследованиями и разработками к общему числу занятых в регионе </w:t>
            </w:r>
          </w:p>
        </w:tc>
        <w:tc>
          <w:tcPr>
            <w:tcW w:w="1693" w:type="dxa"/>
          </w:tcPr>
          <w:p w14:paraId="4E3F89EE"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w:t>
            </w:r>
          </w:p>
        </w:tc>
        <w:tc>
          <w:tcPr>
            <w:tcW w:w="825" w:type="dxa"/>
          </w:tcPr>
          <w:p w14:paraId="769B537D"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0,89</w:t>
            </w:r>
          </w:p>
        </w:tc>
        <w:tc>
          <w:tcPr>
            <w:tcW w:w="850" w:type="dxa"/>
          </w:tcPr>
          <w:p w14:paraId="3FDECF0E"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0,86</w:t>
            </w:r>
          </w:p>
        </w:tc>
        <w:tc>
          <w:tcPr>
            <w:tcW w:w="850" w:type="dxa"/>
          </w:tcPr>
          <w:p w14:paraId="61BA349C"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0,8</w:t>
            </w:r>
          </w:p>
        </w:tc>
      </w:tr>
      <w:tr w:rsidR="0038310E" w:rsidRPr="00111ACC" w14:paraId="7DA466B7"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14:paraId="59B85F86" w14:textId="77777777" w:rsidR="0038310E" w:rsidRPr="00111ACC" w:rsidRDefault="0038310E" w:rsidP="006637A6">
            <w:pPr>
              <w:widowControl w:val="0"/>
              <w:contextualSpacing/>
              <w:jc w:val="center"/>
            </w:pPr>
            <w:r>
              <w:t>20</w:t>
            </w:r>
          </w:p>
        </w:tc>
        <w:tc>
          <w:tcPr>
            <w:tcW w:w="4859" w:type="dxa"/>
          </w:tcPr>
          <w:p w14:paraId="113588F9"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Доля внутренних затрат на НИОКР</w:t>
            </w:r>
          </w:p>
        </w:tc>
        <w:tc>
          <w:tcPr>
            <w:tcW w:w="1693" w:type="dxa"/>
          </w:tcPr>
          <w:p w14:paraId="4DD48482"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w:t>
            </w:r>
          </w:p>
        </w:tc>
        <w:tc>
          <w:tcPr>
            <w:tcW w:w="825" w:type="dxa"/>
          </w:tcPr>
          <w:p w14:paraId="6CEC571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40,0</w:t>
            </w:r>
          </w:p>
        </w:tc>
        <w:tc>
          <w:tcPr>
            <w:tcW w:w="850" w:type="dxa"/>
          </w:tcPr>
          <w:p w14:paraId="41D56AAA"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35,0</w:t>
            </w:r>
          </w:p>
        </w:tc>
        <w:tc>
          <w:tcPr>
            <w:tcW w:w="850" w:type="dxa"/>
          </w:tcPr>
          <w:p w14:paraId="3369D1DA"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30,0</w:t>
            </w:r>
          </w:p>
        </w:tc>
      </w:tr>
      <w:tr w:rsidR="0038310E" w:rsidRPr="00111ACC" w14:paraId="5F459E29" w14:textId="77777777" w:rsidTr="000A4B4C">
        <w:tc>
          <w:tcPr>
            <w:cnfStyle w:val="001000000000" w:firstRow="0" w:lastRow="0" w:firstColumn="1" w:lastColumn="0" w:oddVBand="0" w:evenVBand="0" w:oddHBand="0" w:evenHBand="0" w:firstRowFirstColumn="0" w:firstRowLastColumn="0" w:lastRowFirstColumn="0" w:lastRowLastColumn="0"/>
            <w:tcW w:w="551" w:type="dxa"/>
          </w:tcPr>
          <w:p w14:paraId="27058879" w14:textId="77777777" w:rsidR="0038310E" w:rsidRPr="00111ACC" w:rsidRDefault="0038310E" w:rsidP="006637A6">
            <w:pPr>
              <w:widowControl w:val="0"/>
              <w:contextualSpacing/>
              <w:jc w:val="center"/>
            </w:pPr>
            <w:r>
              <w:t>21</w:t>
            </w:r>
          </w:p>
        </w:tc>
        <w:tc>
          <w:tcPr>
            <w:tcW w:w="4859" w:type="dxa"/>
          </w:tcPr>
          <w:p w14:paraId="1A514587"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Уровень цифровой грамотности населения города</w:t>
            </w:r>
          </w:p>
        </w:tc>
        <w:tc>
          <w:tcPr>
            <w:tcW w:w="1693" w:type="dxa"/>
          </w:tcPr>
          <w:p w14:paraId="3AE50F08"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w:t>
            </w:r>
          </w:p>
        </w:tc>
        <w:tc>
          <w:tcPr>
            <w:tcW w:w="825" w:type="dxa"/>
          </w:tcPr>
          <w:p w14:paraId="007E6839"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87,2</w:t>
            </w:r>
          </w:p>
        </w:tc>
        <w:tc>
          <w:tcPr>
            <w:tcW w:w="850" w:type="dxa"/>
          </w:tcPr>
          <w:p w14:paraId="0C70FCAC"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88,0</w:t>
            </w:r>
          </w:p>
        </w:tc>
        <w:tc>
          <w:tcPr>
            <w:tcW w:w="850" w:type="dxa"/>
          </w:tcPr>
          <w:p w14:paraId="6599FB2B"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89,0</w:t>
            </w:r>
          </w:p>
        </w:tc>
      </w:tr>
      <w:tr w:rsidR="0038310E" w:rsidRPr="00111ACC" w14:paraId="5CE37A7D"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6"/>
          </w:tcPr>
          <w:p w14:paraId="0CD184E2" w14:textId="77777777" w:rsidR="0038310E" w:rsidRPr="00111ACC" w:rsidRDefault="0038310E" w:rsidP="006637A6">
            <w:pPr>
              <w:widowControl w:val="0"/>
              <w:contextualSpacing/>
              <w:jc w:val="both"/>
            </w:pPr>
            <w:r>
              <w:t>Примечание - Прогноз составлен автором с учетом факторов инвестиционной среды, прогнозов государственных, международных организаций и независимых экспертов</w:t>
            </w:r>
          </w:p>
        </w:tc>
      </w:tr>
    </w:tbl>
    <w:p w14:paraId="1DDEE395" w14:textId="77777777" w:rsidR="0038310E" w:rsidRPr="00111ACC" w:rsidRDefault="0038310E" w:rsidP="006637A6">
      <w:pPr>
        <w:widowControl w:val="0"/>
        <w:ind w:firstLine="709"/>
        <w:contextualSpacing/>
        <w:jc w:val="both"/>
        <w:rPr>
          <w:sz w:val="28"/>
          <w:szCs w:val="28"/>
        </w:rPr>
      </w:pPr>
    </w:p>
    <w:p w14:paraId="0ACD7A43" w14:textId="77777777" w:rsidR="0038310E" w:rsidRPr="00111ACC" w:rsidRDefault="0038310E" w:rsidP="006637A6">
      <w:pPr>
        <w:widowControl w:val="0"/>
        <w:ind w:firstLine="709"/>
        <w:contextualSpacing/>
        <w:jc w:val="both"/>
        <w:rPr>
          <w:sz w:val="28"/>
          <w:szCs w:val="28"/>
        </w:rPr>
      </w:pPr>
      <w:r>
        <w:rPr>
          <w:sz w:val="28"/>
          <w:szCs w:val="28"/>
        </w:rPr>
        <w:t>Таким образом, при реализации базового сценария динамики инвестиционного потенциала г. Алматы «прорыва» в привлечении инвестиций не ожидается в силу инерционности инвестиционного процесса, который основан на долгосрочных стратегических планах, в основном принятых в стране и г. Алматы в 2018 году и ранее; при реализации инновационного сценария произойдут существенные изменения в темпах роста ВРП города, темпов привлечения инвестиций в основной капитал, повышении уровня жизни населения и т.д.; при реализации кризисного сценария - привлечение инвестиций существенно замедлится. Следовательно, для ускорения процесса привлечения и эффективного использования инвестиций в г. Алматы потребуются новые институциональные и организационно-экономические механизмы.</w:t>
      </w:r>
    </w:p>
    <w:p w14:paraId="07D8197C" w14:textId="77777777" w:rsidR="0038310E" w:rsidRPr="00111ACC" w:rsidRDefault="0038310E" w:rsidP="006637A6">
      <w:pPr>
        <w:widowControl w:val="0"/>
        <w:tabs>
          <w:tab w:val="left" w:pos="993"/>
        </w:tabs>
        <w:ind w:firstLine="709"/>
        <w:contextualSpacing/>
      </w:pPr>
    </w:p>
    <w:p w14:paraId="085665EB" w14:textId="7ADD9362" w:rsidR="0038310E" w:rsidRPr="00111ACC" w:rsidRDefault="0038310E" w:rsidP="006637A6">
      <w:pPr>
        <w:pStyle w:val="Heading2"/>
        <w:widowControl w:val="0"/>
        <w:tabs>
          <w:tab w:val="left" w:pos="993"/>
        </w:tabs>
        <w:spacing w:before="0"/>
        <w:contextualSpacing/>
        <w:jc w:val="center"/>
        <w:rPr>
          <w:rFonts w:ascii="Times New Roman" w:hAnsi="Times New Roman" w:cs="Times New Roman"/>
          <w:sz w:val="28"/>
          <w:szCs w:val="28"/>
        </w:rPr>
      </w:pPr>
      <w:bookmarkStart w:id="20" w:name="_Toc228557712"/>
      <w:r>
        <w:rPr>
          <w:rFonts w:ascii="Times New Roman" w:hAnsi="Times New Roman" w:cs="Times New Roman"/>
          <w:b/>
          <w:color w:val="auto"/>
          <w:sz w:val="28"/>
          <w:szCs w:val="28"/>
        </w:rPr>
        <w:t>3.2</w:t>
      </w:r>
      <w:r>
        <w:rPr>
          <w:rFonts w:ascii="Times New Roman" w:hAnsi="Times New Roman" w:cs="Times New Roman"/>
          <w:color w:val="auto"/>
          <w:sz w:val="28"/>
          <w:szCs w:val="28"/>
        </w:rPr>
        <w:t xml:space="preserve"> </w:t>
      </w:r>
      <w:r>
        <w:rPr>
          <w:rFonts w:ascii="Times New Roman" w:hAnsi="Times New Roman" w:cs="Times New Roman"/>
          <w:b/>
          <w:webHidden/>
          <w:color w:val="auto"/>
          <w:sz w:val="28"/>
          <w:szCs w:val="28"/>
        </w:rPr>
        <w:t>Институциональные и организационно-экономические механизмы привлечения инвестиций в г. Алматы</w:t>
      </w:r>
      <w:bookmarkEnd w:id="20"/>
    </w:p>
    <w:p w14:paraId="2A0004AF" w14:textId="77777777" w:rsidR="008C7F18" w:rsidRPr="00111ACC" w:rsidRDefault="008C7F18" w:rsidP="006637A6"/>
    <w:p w14:paraId="7590A0DD"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Несмотря на имеющиеся противоречия, к настоящему времени в Казахстане созданы в целом благоприятные, но недостаточные </w:t>
      </w:r>
      <w:r>
        <w:rPr>
          <w:sz w:val="28"/>
          <w:szCs w:val="28"/>
        </w:rPr>
        <w:lastRenderedPageBreak/>
        <w:t xml:space="preserve">институциональные и организационно-экономические механизмы привлечения инвестиций, в том числе в г. Алматы. В первую очередь, ряд таких механизмов для инвесторов прямо закреплен в законодательстве и приоритетных национальных стратегических проектах (например, специальные нормы предпринимательского, налогового и таможенного законодательства, а также законодательные нормы в сфере недропользования). </w:t>
      </w:r>
    </w:p>
    <w:p w14:paraId="48783CD7"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К </w:t>
      </w:r>
      <w:r>
        <w:rPr>
          <w:i/>
          <w:sz w:val="28"/>
          <w:szCs w:val="28"/>
        </w:rPr>
        <w:t>институциональным механизмам привлечения инвестиций</w:t>
      </w:r>
      <w:r>
        <w:rPr>
          <w:sz w:val="28"/>
          <w:szCs w:val="28"/>
        </w:rPr>
        <w:t xml:space="preserve"> традиционно относятся стимулирующие методы и инструменты в виде специализированных некоммерческих (международные, национальные и региональные институты развития) и коммерческих организаций (фондовая биржа, банки, инвестиционные фонды, венчурные фонды, пенсионные фонды, инвестиционные компании, технопарки, свободные экономические зоны, инвестиционные платформы).</w:t>
      </w:r>
    </w:p>
    <w:p w14:paraId="47C2D600"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К </w:t>
      </w:r>
      <w:r>
        <w:rPr>
          <w:i/>
          <w:sz w:val="28"/>
          <w:szCs w:val="28"/>
        </w:rPr>
        <w:t>организационно-экономическим механизмам привлечения инвестиций</w:t>
      </w:r>
      <w:r>
        <w:rPr>
          <w:sz w:val="28"/>
          <w:szCs w:val="28"/>
        </w:rPr>
        <w:t xml:space="preserve"> относятся регулирующие и координирующие формы и методы системы управления в виде международных договоров и соглашений, законов, указаний, распоряжений, предписаний, налоговых льгот и преференций, субсидий, субвенций, государственных программ, государственных грантов, государственных, региональных и частных инвестиционных проектов, механизмов ГЧП, концессионных соглашений, кредитных договоров, договоров займа и т.д.</w:t>
      </w:r>
    </w:p>
    <w:p w14:paraId="1898AC4C"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На национальном уровне в Казахстане, как и в большинстве стран мира, существует модель привлечения инвестиций, где государство выступает одновременно, и как регулятор, и как инвестор. В вопросе привлечения инвестиций в страну активно участвует Правительство РК и акиматы через такие институты развития, как АО «ФНБ «Самрук-Қазына»», АО «НУХ «Байтерек»», Фонд прямых инвестиций, Международный финансовый центр «Астана» (МФЦА), региональные свободные экономические зоны и другие. </w:t>
      </w:r>
    </w:p>
    <w:p w14:paraId="3416A179"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По итогам первого полугодия 2024 года, МФЦА (Международный финансовый центр Алматы) продолжает демонстрировать уверенный рост и развитие. Количество компаний, работающих на платформе, достигло 2 882. Судя по отчету МФЦА с 2018 года по 1 полугодие 2024 года привлекли 12,4 </w:t>
      </w:r>
      <w:r>
        <w:rPr>
          <w:sz w:val="28"/>
          <w:szCs w:val="28"/>
          <w:lang w:val="kk-KZ"/>
        </w:rPr>
        <w:t xml:space="preserve">миллиардов </w:t>
      </w:r>
      <w:r>
        <w:rPr>
          <w:sz w:val="28"/>
          <w:szCs w:val="28"/>
        </w:rPr>
        <w:t>долларов США иностранных инвестиций [120].</w:t>
      </w:r>
    </w:p>
    <w:p w14:paraId="633D6BD5"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В свою очередь, АО «НУХ «Байтерек»» стремится установить взаимовыгодные отношения с международными финансовыми организациями, банками, инвестиционными фондами и международными компаниями с целью обеспечения поддержки различным инвесторам, включая как частных лиц, так и крупные промышленные корпорации, предоставляя им финансовую и нефинансовую поддержку. Согласно Годовому отчету холдинга (2023) [121], в 2023 году Группой Холдинга крупным предприятиям несырьевых отраслей было 748,1 </w:t>
      </w:r>
      <w:r>
        <w:rPr>
          <w:sz w:val="28"/>
          <w:szCs w:val="28"/>
          <w:lang w:val="kk-KZ"/>
        </w:rPr>
        <w:t xml:space="preserve">миллиардов </w:t>
      </w:r>
      <w:r>
        <w:rPr>
          <w:sz w:val="28"/>
          <w:szCs w:val="28"/>
        </w:rPr>
        <w:t xml:space="preserve">тенге долгосрочных кредитов. Объем льготных кредитов МСБ составили 1 566 </w:t>
      </w:r>
      <w:r>
        <w:rPr>
          <w:sz w:val="28"/>
          <w:szCs w:val="28"/>
          <w:lang w:val="kk-KZ"/>
        </w:rPr>
        <w:t xml:space="preserve">миллиардов </w:t>
      </w:r>
      <w:r>
        <w:rPr>
          <w:sz w:val="28"/>
          <w:szCs w:val="28"/>
        </w:rPr>
        <w:t xml:space="preserve">тенге, жилищные займы - 1 067,5 </w:t>
      </w:r>
      <w:r>
        <w:rPr>
          <w:sz w:val="28"/>
          <w:szCs w:val="28"/>
          <w:lang w:val="kk-KZ"/>
        </w:rPr>
        <w:t xml:space="preserve">миллиардов </w:t>
      </w:r>
      <w:r>
        <w:rPr>
          <w:sz w:val="28"/>
          <w:szCs w:val="28"/>
        </w:rPr>
        <w:t xml:space="preserve">тенге. Тем самым, индекс доверия к деятельности АО «НУХ Байтерек» достигли 87,68%. </w:t>
      </w:r>
    </w:p>
    <w:p w14:paraId="465EB228"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Акимат г. Алматы регулярно проводит встречи с представителями АО </w:t>
      </w:r>
      <w:r>
        <w:rPr>
          <w:sz w:val="28"/>
          <w:szCs w:val="28"/>
        </w:rPr>
        <w:lastRenderedPageBreak/>
        <w:t>«НУХ «Байтерек»» по обсуждению перспектив дальнейшего развития мегаполиса. Речь идет, прежде всего, о долгосрочном сотрудничестве в части финансовой поддержки алматинских предпринимателей, обновлении жилищного фонда города, реализации пула ESG проектов. В 2022 году стороны договорились разработать совместную Дорожную карту между акиматом Алматы и холдингом «Байтерек» в целях дальнейшей реализации перспективных проектов и инициатив по развитию города со сроком исполнения до 2025 года. В качестве примера сотрудничества холдинга и акимата можно привести создание самого большого тепличного комплекса в Казахстане ТОО «BRB APK», расположенного в Алатауском районе г. Алматы, выращивает продукцию как для внутреннего рынка, так и для рынка России. Производственная мощность - до 4 000 тонн огурцов и 3 200 тонн томатов в год.</w:t>
      </w:r>
    </w:p>
    <w:p w14:paraId="39E571F6" w14:textId="77777777" w:rsidR="0038310E" w:rsidRPr="00111ACC" w:rsidRDefault="0038310E" w:rsidP="006637A6">
      <w:pPr>
        <w:widowControl w:val="0"/>
        <w:tabs>
          <w:tab w:val="left" w:pos="993"/>
        </w:tabs>
        <w:ind w:firstLine="709"/>
        <w:contextualSpacing/>
        <w:jc w:val="both"/>
        <w:rPr>
          <w:sz w:val="28"/>
          <w:szCs w:val="28"/>
        </w:rPr>
      </w:pPr>
      <w:r>
        <w:rPr>
          <w:sz w:val="28"/>
          <w:szCs w:val="28"/>
        </w:rPr>
        <w:t>Свободные экономические зоны (далее - СЭЗ) в Казахстане регулируются специальным законодательством. Внутри большинства СЭЗ действуют такие преференции и привилегии, как: земельный налог 0%; налог на имущество 0%; корпоративный подоходный налог 0%; налог на добавленную стоимость 0%; отсутствие таможенных пошлин; отсутствие арендной платы.</w:t>
      </w:r>
    </w:p>
    <w:p w14:paraId="3251C482"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В г. Алматы с 2003 года работает СЭЗ «Парк информационных технологий» Alatau IT City, общей площадью 340 га. Механизм трансферта технологий реализуется по схеме: исследования - разработки - распространение (рисунок 25). </w:t>
      </w:r>
    </w:p>
    <w:p w14:paraId="05EC766A" w14:textId="77777777" w:rsidR="0038310E" w:rsidRPr="00111ACC" w:rsidRDefault="0038310E" w:rsidP="006637A6">
      <w:pPr>
        <w:widowControl w:val="0"/>
        <w:tabs>
          <w:tab w:val="left" w:pos="993"/>
        </w:tabs>
        <w:ind w:firstLine="709"/>
        <w:contextualSpacing/>
        <w:jc w:val="both"/>
        <w:rPr>
          <w:sz w:val="28"/>
          <w:szCs w:val="28"/>
        </w:rPr>
      </w:pPr>
      <w:r>
        <w:rPr>
          <w:sz w:val="28"/>
          <w:szCs w:val="28"/>
        </w:rPr>
        <w:t>Главная цель работы СЭЗ - привлечение технологий, ноу-хау и инвестиций в Казахстан и г. Алматы. СЭЗ сотрудничает с технопарками Египта, Индии, Китая, Республики Корея.</w:t>
      </w:r>
    </w:p>
    <w:p w14:paraId="5B87630C" w14:textId="77777777" w:rsidR="0038310E" w:rsidRPr="00111ACC" w:rsidRDefault="0038310E" w:rsidP="006637A6">
      <w:pPr>
        <w:widowControl w:val="0"/>
        <w:ind w:firstLine="709"/>
        <w:contextualSpacing/>
        <w:jc w:val="both"/>
        <w:rPr>
          <w:sz w:val="28"/>
          <w:szCs w:val="28"/>
        </w:rPr>
      </w:pPr>
    </w:p>
    <w:p w14:paraId="73EFB972" w14:textId="77777777" w:rsidR="0038310E" w:rsidRPr="00111ACC" w:rsidRDefault="0038310E" w:rsidP="006637A6">
      <w:pPr>
        <w:widowControl w:val="0"/>
        <w:contextualSpacing/>
        <w:jc w:val="center"/>
        <w:rPr>
          <w:sz w:val="28"/>
          <w:szCs w:val="28"/>
        </w:rPr>
      </w:pPr>
      <w:r>
        <w:rPr>
          <w:noProof/>
        </w:rPr>
        <w:drawing>
          <wp:inline distT="0" distB="0" distL="0" distR="0" wp14:anchorId="7ECBD1E0" wp14:editId="6C3F70B7">
            <wp:extent cx="5124450" cy="2886710"/>
            <wp:effectExtent l="0" t="0" r="0" b="0"/>
            <wp:docPr id="315820183"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4"/>
                    <pic:cNvPicPr>
                      <a:picLocks noChangeAspect="1" noChangeArrowheads="1"/>
                    </pic:cNvPicPr>
                  </pic:nvPicPr>
                  <pic:blipFill>
                    <a:blip r:embed="rId48"/>
                    <a:stretch>
                      <a:fillRect/>
                    </a:stretch>
                  </pic:blipFill>
                  <pic:spPr bwMode="auto">
                    <a:xfrm>
                      <a:off x="0" y="0"/>
                      <a:ext cx="5124450" cy="2886710"/>
                    </a:xfrm>
                    <a:prstGeom prst="rect">
                      <a:avLst/>
                    </a:prstGeom>
                    <a:noFill/>
                  </pic:spPr>
                </pic:pic>
              </a:graphicData>
            </a:graphic>
          </wp:inline>
        </w:drawing>
      </w:r>
    </w:p>
    <w:p w14:paraId="4EAA2E71" w14:textId="77777777" w:rsidR="0038310E" w:rsidRPr="00111ACC" w:rsidRDefault="0038310E" w:rsidP="006637A6">
      <w:pPr>
        <w:widowControl w:val="0"/>
        <w:ind w:firstLine="709"/>
        <w:contextualSpacing/>
        <w:jc w:val="center"/>
        <w:rPr>
          <w:sz w:val="28"/>
          <w:szCs w:val="28"/>
        </w:rPr>
      </w:pPr>
    </w:p>
    <w:p w14:paraId="71C491C5" w14:textId="77777777" w:rsidR="0038310E" w:rsidRPr="00111ACC" w:rsidRDefault="0038310E" w:rsidP="006637A6">
      <w:pPr>
        <w:widowControl w:val="0"/>
        <w:contextualSpacing/>
        <w:jc w:val="center"/>
        <w:rPr>
          <w:sz w:val="28"/>
          <w:szCs w:val="28"/>
        </w:rPr>
      </w:pPr>
      <w:r>
        <w:rPr>
          <w:sz w:val="28"/>
          <w:szCs w:val="28"/>
        </w:rPr>
        <w:t>Рисунок 25 - Механизм работы СЭЗ «Парк информационных технологий» Alatau IT City</w:t>
      </w:r>
    </w:p>
    <w:p w14:paraId="1D1921EA" w14:textId="77777777" w:rsidR="0038310E" w:rsidRPr="00111ACC" w:rsidRDefault="0038310E" w:rsidP="006637A6">
      <w:pPr>
        <w:widowControl w:val="0"/>
        <w:ind w:firstLine="709"/>
        <w:contextualSpacing/>
      </w:pPr>
      <w:r>
        <w:t>Примечание - Источник</w:t>
      </w:r>
      <w:r>
        <w:rPr>
          <w:lang w:val="kk-KZ"/>
        </w:rPr>
        <w:t xml:space="preserve"> </w:t>
      </w:r>
      <w:r>
        <w:t>[122]</w:t>
      </w:r>
    </w:p>
    <w:p w14:paraId="6836BE7C" w14:textId="77777777" w:rsidR="0038310E" w:rsidRPr="00111ACC" w:rsidRDefault="0038310E" w:rsidP="006637A6">
      <w:pPr>
        <w:widowControl w:val="0"/>
        <w:ind w:firstLine="709"/>
        <w:contextualSpacing/>
        <w:rPr>
          <w:sz w:val="28"/>
        </w:rPr>
      </w:pPr>
    </w:p>
    <w:p w14:paraId="173688E5"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Если рассматривать организационно-экономические механизмы </w:t>
      </w:r>
      <w:r>
        <w:rPr>
          <w:sz w:val="28"/>
          <w:szCs w:val="28"/>
        </w:rPr>
        <w:lastRenderedPageBreak/>
        <w:t>привлечения инвестиций, то одним из последних стратегических документов является Концепция инвестиционной политики РК до 2026 года, нацеленная на реализацию трёх направлений [124]:</w:t>
      </w:r>
    </w:p>
    <w:p w14:paraId="222E779C" w14:textId="77777777" w:rsidR="0038310E" w:rsidRPr="00111ACC" w:rsidRDefault="0038310E" w:rsidP="006637A6">
      <w:pPr>
        <w:widowControl w:val="0"/>
        <w:tabs>
          <w:tab w:val="left" w:pos="993"/>
        </w:tabs>
        <w:ind w:firstLine="709"/>
        <w:contextualSpacing/>
        <w:jc w:val="both"/>
        <w:rPr>
          <w:sz w:val="28"/>
          <w:szCs w:val="28"/>
        </w:rPr>
      </w:pPr>
      <w:r>
        <w:rPr>
          <w:sz w:val="28"/>
          <w:szCs w:val="28"/>
        </w:rPr>
        <w:t>Направление 1. Эволюция инвестиционной среды.</w:t>
      </w:r>
    </w:p>
    <w:p w14:paraId="6BAF5AE9" w14:textId="77777777" w:rsidR="0038310E" w:rsidRPr="00111ACC" w:rsidRDefault="0038310E" w:rsidP="006637A6">
      <w:pPr>
        <w:widowControl w:val="0"/>
        <w:tabs>
          <w:tab w:val="left" w:pos="993"/>
        </w:tabs>
        <w:ind w:firstLine="709"/>
        <w:contextualSpacing/>
        <w:jc w:val="both"/>
        <w:rPr>
          <w:sz w:val="28"/>
          <w:szCs w:val="28"/>
        </w:rPr>
      </w:pPr>
      <w:r>
        <w:rPr>
          <w:sz w:val="28"/>
          <w:szCs w:val="28"/>
        </w:rPr>
        <w:t>Направление 2. Мотивация инвестиционной активности.</w:t>
      </w:r>
    </w:p>
    <w:p w14:paraId="413F822C" w14:textId="77777777" w:rsidR="0038310E" w:rsidRPr="00111ACC" w:rsidRDefault="0038310E" w:rsidP="006637A6">
      <w:pPr>
        <w:widowControl w:val="0"/>
        <w:tabs>
          <w:tab w:val="left" w:pos="993"/>
        </w:tabs>
        <w:ind w:firstLine="709"/>
        <w:contextualSpacing/>
        <w:jc w:val="both"/>
        <w:rPr>
          <w:sz w:val="28"/>
          <w:szCs w:val="28"/>
        </w:rPr>
      </w:pPr>
      <w:r>
        <w:rPr>
          <w:sz w:val="28"/>
          <w:szCs w:val="28"/>
        </w:rPr>
        <w:t>Направление 3. Раскрытие инвестиционного потенциала.</w:t>
      </w:r>
    </w:p>
    <w:p w14:paraId="3C71B09F" w14:textId="77777777" w:rsidR="0038310E" w:rsidRPr="00111ACC" w:rsidRDefault="0038310E" w:rsidP="006637A6">
      <w:pPr>
        <w:widowControl w:val="0"/>
        <w:tabs>
          <w:tab w:val="left" w:pos="993"/>
        </w:tabs>
        <w:ind w:firstLine="709"/>
        <w:contextualSpacing/>
        <w:jc w:val="both"/>
        <w:rPr>
          <w:sz w:val="28"/>
          <w:szCs w:val="28"/>
        </w:rPr>
      </w:pPr>
      <w:r>
        <w:rPr>
          <w:sz w:val="28"/>
          <w:szCs w:val="28"/>
        </w:rPr>
        <w:t>Согласно Концепции, основная цель инвестиционной политики Казахстана заключается в создании благоприятных условий для иностранных и внутренних инвесторов, осуществления инвестиционных проектов, направленных на модернизацию, структурные изменения и устойчивый рост национальной экономики. Это, в свою очередь, способствует повышению качества жизни населения страны. Для укрепления благоприятной инвестиционной среды проводится работа по улучшению прозрачности инвестиционной политики, развитию и защите справедливой конкуренции, усовершенствованию инфраструктуры для инвесторов и поддержке малого и среднего бизнеса.</w:t>
      </w:r>
    </w:p>
    <w:p w14:paraId="7091870B"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Однако работа одного из главных институтов развития - АО «Фонд национального благосостояния (ФНБ) «Самрук-Казына» - вызывает много вопросов, в т.ч. у Президента Казахстана Касыма-Жомарта Токаева. Единственным акционером этого АО является Правительство РК. Основной задачей Совета является выработка предложений по повышению конкурентоспособности и эффективности деятельности АО «Самрук-Қазына». </w:t>
      </w:r>
    </w:p>
    <w:p w14:paraId="19F6B58C" w14:textId="77777777" w:rsidR="0038310E" w:rsidRPr="00111ACC" w:rsidRDefault="0038310E" w:rsidP="006637A6">
      <w:pPr>
        <w:widowControl w:val="0"/>
        <w:tabs>
          <w:tab w:val="left" w:pos="993"/>
        </w:tabs>
        <w:ind w:firstLine="709"/>
        <w:contextualSpacing/>
        <w:jc w:val="both"/>
        <w:rPr>
          <w:sz w:val="28"/>
          <w:szCs w:val="28"/>
        </w:rPr>
      </w:pPr>
      <w:r>
        <w:rPr>
          <w:sz w:val="28"/>
          <w:szCs w:val="28"/>
        </w:rPr>
        <w:t>Важнейшим организационно-экономическим механизмом привлечения инвестиций в г. Алматы в последние годы стало государственно-частное партнерство. Оно способствует привлечению инвестиций в социальную инфраструктуру (строительство автодорог, оптово-распределительных центров, широкополосного доступа к сети Интернет в селах и другие). Еще в 2017 году Решением XXI сессии маслихата г. Алматы VI созыва от 15 сентября 2017 года № 147 (2021) был утверждён перечень местных проектов ГЧП, планируемых к реализации по городу [125]. В их числе, к примеру, проекты:</w:t>
      </w:r>
    </w:p>
    <w:p w14:paraId="289F7BC6" w14:textId="77777777" w:rsidR="0038310E" w:rsidRPr="00111ACC" w:rsidRDefault="0038310E" w:rsidP="006637A6">
      <w:pPr>
        <w:widowControl w:val="0"/>
        <w:numPr>
          <w:ilvl w:val="0"/>
          <w:numId w:val="17"/>
        </w:numPr>
        <w:tabs>
          <w:tab w:val="left" w:pos="993"/>
        </w:tabs>
        <w:ind w:left="0" w:firstLine="709"/>
        <w:jc w:val="both"/>
        <w:rPr>
          <w:sz w:val="28"/>
          <w:szCs w:val="28"/>
        </w:rPr>
      </w:pPr>
      <w:r>
        <w:rPr>
          <w:sz w:val="28"/>
          <w:szCs w:val="28"/>
        </w:rPr>
        <w:t>«Озеленение территории города Алматы»;</w:t>
      </w:r>
    </w:p>
    <w:p w14:paraId="095C3273" w14:textId="77777777" w:rsidR="0038310E" w:rsidRPr="00111ACC" w:rsidRDefault="0038310E" w:rsidP="006637A6">
      <w:pPr>
        <w:widowControl w:val="0"/>
        <w:numPr>
          <w:ilvl w:val="0"/>
          <w:numId w:val="17"/>
        </w:numPr>
        <w:tabs>
          <w:tab w:val="left" w:pos="993"/>
        </w:tabs>
        <w:ind w:left="0" w:firstLine="709"/>
        <w:jc w:val="both"/>
        <w:rPr>
          <w:sz w:val="28"/>
          <w:szCs w:val="28"/>
        </w:rPr>
      </w:pPr>
      <w:r>
        <w:rPr>
          <w:sz w:val="28"/>
          <w:szCs w:val="28"/>
        </w:rPr>
        <w:t>«Строительство, эксплуатация, обслуживание линии легкорельсового транспорта (скоростного трамвая)»;</w:t>
      </w:r>
    </w:p>
    <w:p w14:paraId="31081F40" w14:textId="77777777" w:rsidR="0038310E" w:rsidRPr="00111ACC" w:rsidRDefault="0038310E" w:rsidP="006637A6">
      <w:pPr>
        <w:widowControl w:val="0"/>
        <w:numPr>
          <w:ilvl w:val="0"/>
          <w:numId w:val="17"/>
        </w:numPr>
        <w:tabs>
          <w:tab w:val="left" w:pos="993"/>
        </w:tabs>
        <w:ind w:left="0" w:firstLine="709"/>
        <w:jc w:val="both"/>
        <w:rPr>
          <w:sz w:val="28"/>
          <w:szCs w:val="28"/>
        </w:rPr>
      </w:pPr>
      <w:r>
        <w:rPr>
          <w:sz w:val="28"/>
          <w:szCs w:val="28"/>
        </w:rPr>
        <w:t>«Реконструкция, эксплуатация и управление физкультурно-спортивными зонами при образовательных учреждениях»;</w:t>
      </w:r>
    </w:p>
    <w:p w14:paraId="1FA399F1" w14:textId="77777777" w:rsidR="0038310E" w:rsidRPr="00111ACC" w:rsidRDefault="0038310E" w:rsidP="006637A6">
      <w:pPr>
        <w:widowControl w:val="0"/>
        <w:numPr>
          <w:ilvl w:val="0"/>
          <w:numId w:val="17"/>
        </w:numPr>
        <w:tabs>
          <w:tab w:val="left" w:pos="993"/>
        </w:tabs>
        <w:ind w:left="0" w:firstLine="709"/>
        <w:jc w:val="both"/>
        <w:rPr>
          <w:sz w:val="28"/>
          <w:szCs w:val="28"/>
        </w:rPr>
      </w:pPr>
      <w:r>
        <w:rPr>
          <w:sz w:val="28"/>
          <w:szCs w:val="28"/>
        </w:rPr>
        <w:t>«Строительство и эксплуатация Центров инновационного творчества»;</w:t>
      </w:r>
    </w:p>
    <w:p w14:paraId="62557529" w14:textId="77777777" w:rsidR="0038310E" w:rsidRPr="00111ACC" w:rsidRDefault="0038310E" w:rsidP="006637A6">
      <w:pPr>
        <w:widowControl w:val="0"/>
        <w:numPr>
          <w:ilvl w:val="0"/>
          <w:numId w:val="17"/>
        </w:numPr>
        <w:tabs>
          <w:tab w:val="left" w:pos="993"/>
        </w:tabs>
        <w:ind w:left="0" w:firstLine="709"/>
        <w:jc w:val="both"/>
        <w:rPr>
          <w:sz w:val="28"/>
          <w:szCs w:val="28"/>
        </w:rPr>
      </w:pPr>
      <w:r>
        <w:rPr>
          <w:sz w:val="28"/>
          <w:szCs w:val="28"/>
        </w:rPr>
        <w:t>«Строительство, реконструкция, обслуживание и эксплуатация уличного освещения парков, скверов, русел рек, тротуаров и дворов»;</w:t>
      </w:r>
    </w:p>
    <w:p w14:paraId="037C9218" w14:textId="77777777" w:rsidR="0038310E" w:rsidRPr="00111ACC" w:rsidRDefault="0038310E" w:rsidP="006637A6">
      <w:pPr>
        <w:widowControl w:val="0"/>
        <w:numPr>
          <w:ilvl w:val="0"/>
          <w:numId w:val="17"/>
        </w:numPr>
        <w:tabs>
          <w:tab w:val="left" w:pos="993"/>
        </w:tabs>
        <w:ind w:left="0" w:firstLine="709"/>
        <w:jc w:val="both"/>
        <w:rPr>
          <w:sz w:val="28"/>
          <w:szCs w:val="28"/>
        </w:rPr>
      </w:pPr>
      <w:r>
        <w:rPr>
          <w:sz w:val="28"/>
          <w:szCs w:val="28"/>
        </w:rPr>
        <w:t>«Внедрение комплексной системы управления твердо-бытовыми отходами»;</w:t>
      </w:r>
    </w:p>
    <w:p w14:paraId="5CFD6148" w14:textId="77777777" w:rsidR="0038310E" w:rsidRPr="00111ACC" w:rsidRDefault="0038310E" w:rsidP="006637A6">
      <w:pPr>
        <w:widowControl w:val="0"/>
        <w:numPr>
          <w:ilvl w:val="0"/>
          <w:numId w:val="17"/>
        </w:numPr>
        <w:tabs>
          <w:tab w:val="left" w:pos="993"/>
        </w:tabs>
        <w:ind w:left="0" w:firstLine="709"/>
        <w:jc w:val="both"/>
        <w:rPr>
          <w:sz w:val="28"/>
          <w:szCs w:val="28"/>
        </w:rPr>
      </w:pPr>
      <w:r>
        <w:rPr>
          <w:sz w:val="28"/>
          <w:szCs w:val="28"/>
        </w:rPr>
        <w:t>«Интеллектуальная система безопасности и анализа дорожного трафика» и другие.</w:t>
      </w:r>
    </w:p>
    <w:p w14:paraId="7F89FAB1"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В Алматы функционирует региональный центр по государственно-частному партнерству (далее - ГЧП), который сопровождает проекты ГЧП, по </w:t>
      </w:r>
      <w:r>
        <w:rPr>
          <w:sz w:val="28"/>
          <w:szCs w:val="28"/>
        </w:rPr>
        <w:lastRenderedPageBreak/>
        <w:t>средством координации документации с местными исполнительными органами, поддержки в прямых переговорах и встречах с государственными органами, устранения экономических и секторальных замечаний экспертизы, координации и коррекции бизнес-плана и финансово-экономической моделей проекта.</w:t>
      </w:r>
    </w:p>
    <w:p w14:paraId="6B635BF3" w14:textId="77777777" w:rsidR="0038310E" w:rsidRPr="00111ACC" w:rsidRDefault="0038310E" w:rsidP="006637A6">
      <w:pPr>
        <w:widowControl w:val="0"/>
        <w:tabs>
          <w:tab w:val="left" w:pos="993"/>
        </w:tabs>
        <w:ind w:firstLine="709"/>
        <w:contextualSpacing/>
        <w:jc w:val="both"/>
        <w:rPr>
          <w:sz w:val="28"/>
          <w:szCs w:val="28"/>
        </w:rPr>
      </w:pPr>
      <w:r>
        <w:rPr>
          <w:sz w:val="28"/>
          <w:szCs w:val="28"/>
        </w:rPr>
        <w:t>А частному бизнесу, региональный центр предоставляет услуги по рекомендации, консультации, и инициации проектов ГЧП (разработка бизнес-плана, финансово-экономическую модель проекта и подача заявки на участие в прямых переговорах), частичной и полной поддержки проекта до заключения контракта.</w:t>
      </w:r>
    </w:p>
    <w:p w14:paraId="5DCB58A9"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Однако в Казахстане серьезный дисбаланс в механизме ГЧП, где бюджет финансировал проекты для бизнеса, но не получал эквивалентных доходов. Правительство компенсировало бизнесу затраты на инвестирование в проекты ГЧП, составляющие 90% от общей суммы затрат. В июле 2019 года президент Касым-Жомарт Токаев заявил об этом в ходе расширенного заседания правительства. В 2019 году общая стоимость заключенных проектов ГЧП по всей стране составила около 1,6 триллионов тенге, что эквивалентно 12,6% доходов республиканского бюджета на 2019 год. В 2019 году только в Алматы было заключено 38 ГЧП-контрактов с обязательными обязательствами правительства на сумму 90,2 миллиардов тенге на проекты по озеленению города. Алматы и другие регионы слишком сильно обращали внимание на отчеты по количеству проектов и пренебрегали экономической эффективностью. Поэтому невозможно считать такой механизм ГЧП идеальным. </w:t>
      </w:r>
    </w:p>
    <w:p w14:paraId="5D152E13"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После извлечения необходимых выводов Министерство национальной экономики вместе с Национальной палатой предпринимателей (НПП) «Атамекен» предложили внедрить ряд норм в законодательство, такие как, исключение выплат из бюджета на проекты ГЧП, сокращение сервисных контрактов ГЧП до 10 лет, единоличное предоставление консалтинговых услуг по проектам ГЧП КазЦентром ГЧП, создание ГЧП-фонда на базе АО «НУХ «Байтерек», создание компании SPV и отдельных аукционов для крупных инфраструктурных проектов более 20 млн МРП. </w:t>
      </w:r>
    </w:p>
    <w:p w14:paraId="10957136" w14:textId="77777777" w:rsidR="0038310E" w:rsidRPr="00111ACC" w:rsidRDefault="0038310E" w:rsidP="006637A6">
      <w:pPr>
        <w:widowControl w:val="0"/>
        <w:tabs>
          <w:tab w:val="left" w:pos="993"/>
        </w:tabs>
        <w:ind w:firstLine="709"/>
        <w:contextualSpacing/>
        <w:jc w:val="both"/>
        <w:rPr>
          <w:sz w:val="28"/>
          <w:szCs w:val="28"/>
        </w:rPr>
      </w:pPr>
      <w:r>
        <w:rPr>
          <w:sz w:val="28"/>
          <w:szCs w:val="28"/>
        </w:rPr>
        <w:t>Отдельная проблема - установление лимитов государственных обязательств по проектам. Самая большая сумма на 2022 год была предусмотрена для г. Алматы - 493 407 687 тысяч тенге. Общая сумма государственных обязательств по проектам ГЧП на 2022 год увеличена с 1 677 455 941 тысяч тенге до 2 118 750 147 тысяч тенге [126]. Таким образом, доля г. Алматы в гособязательствах составляет практически четвертую часть.</w:t>
      </w:r>
    </w:p>
    <w:p w14:paraId="5024E415"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Если давать оценку роли государства и коммерческих структур в механизмах привлечении инвестиций в г. Алматы, то эти роли не сбалансированы, государство имеет более сильное влияние на инвестиционный процесс. Поэтому, основное внимание акимата должно быть сосредоточено на привлечении инвестиций из коммерческого сектора и создание условий благоприятной инвестиционной среды. </w:t>
      </w:r>
    </w:p>
    <w:p w14:paraId="324ECDB3"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Полагаем, что в целях формирования благоприятной инвестиционной среды для осуществления прямых иностранных и внутренних инвестиций, повышения интереса к ним со стороны институциональных инвесторов </w:t>
      </w:r>
      <w:r>
        <w:rPr>
          <w:sz w:val="28"/>
          <w:szCs w:val="28"/>
        </w:rPr>
        <w:lastRenderedPageBreak/>
        <w:t>(некоммерческих и коммерческих), а также физических лиц при акимате должна быть создана специальная экспертная группа с участием представителей структурных подразделений региона и заинтересованных участников финансового рынка, в результате работы которой необходимо сформулировать отдельные мероприятия, в том числе:</w:t>
      </w:r>
    </w:p>
    <w:p w14:paraId="14361E3A" w14:textId="77777777" w:rsidR="0038310E" w:rsidRPr="00111ACC" w:rsidRDefault="0038310E" w:rsidP="006637A6">
      <w:pPr>
        <w:widowControl w:val="0"/>
        <w:tabs>
          <w:tab w:val="left" w:pos="993"/>
        </w:tabs>
        <w:ind w:firstLine="709"/>
        <w:contextualSpacing/>
        <w:jc w:val="both"/>
        <w:rPr>
          <w:i/>
          <w:iCs/>
          <w:sz w:val="28"/>
          <w:szCs w:val="28"/>
        </w:rPr>
      </w:pPr>
      <w:r>
        <w:rPr>
          <w:i/>
          <w:iCs/>
          <w:sz w:val="28"/>
          <w:szCs w:val="28"/>
        </w:rPr>
        <w:t>1. Стратегические инициативы в области инвестиционной политики</w:t>
      </w:r>
    </w:p>
    <w:p w14:paraId="7B325482" w14:textId="77777777" w:rsidR="0038310E" w:rsidRPr="00111ACC" w:rsidRDefault="0038310E" w:rsidP="006637A6">
      <w:pPr>
        <w:widowControl w:val="0"/>
        <w:tabs>
          <w:tab w:val="left" w:pos="993"/>
        </w:tabs>
        <w:ind w:firstLine="709"/>
        <w:contextualSpacing/>
        <w:jc w:val="both"/>
        <w:rPr>
          <w:sz w:val="28"/>
          <w:szCs w:val="28"/>
        </w:rPr>
      </w:pPr>
      <w:r>
        <w:rPr>
          <w:sz w:val="28"/>
          <w:szCs w:val="28"/>
        </w:rPr>
        <w:t>Концепция устойчивого развития инвестиционного потенциала г. Алматы - утверждение и реализация долгосрочной стратегии привлечения инвестиций.</w:t>
      </w:r>
    </w:p>
    <w:p w14:paraId="54E0FD54" w14:textId="77777777" w:rsidR="0038310E" w:rsidRPr="00111ACC" w:rsidRDefault="0038310E" w:rsidP="006637A6">
      <w:pPr>
        <w:widowControl w:val="0"/>
        <w:tabs>
          <w:tab w:val="left" w:pos="993"/>
        </w:tabs>
        <w:ind w:firstLine="709"/>
        <w:contextualSpacing/>
        <w:jc w:val="both"/>
        <w:rPr>
          <w:sz w:val="28"/>
          <w:szCs w:val="28"/>
        </w:rPr>
      </w:pPr>
      <w:r>
        <w:rPr>
          <w:sz w:val="28"/>
          <w:szCs w:val="28"/>
        </w:rPr>
        <w:t>Снижение инвестиционных рисков - разработка механизмов государственного страхования рисков для компаний, инвестирующих в приоритетные секторы высокотехнологичных производств.</w:t>
      </w:r>
    </w:p>
    <w:p w14:paraId="56637454" w14:textId="77777777" w:rsidR="0038310E" w:rsidRPr="00111ACC" w:rsidRDefault="0038310E" w:rsidP="006637A6">
      <w:pPr>
        <w:widowControl w:val="0"/>
        <w:tabs>
          <w:tab w:val="left" w:pos="993"/>
        </w:tabs>
        <w:ind w:firstLine="709"/>
        <w:contextualSpacing/>
        <w:jc w:val="both"/>
        <w:rPr>
          <w:sz w:val="28"/>
          <w:szCs w:val="28"/>
        </w:rPr>
      </w:pPr>
      <w:r>
        <w:rPr>
          <w:sz w:val="28"/>
          <w:szCs w:val="28"/>
        </w:rPr>
        <w:t>Прозрачность инвестиционного рынка - повышение информированности инвесторов, разработка четких критериев отбора проектов и оценка их экономических и социальных эффектов для города.</w:t>
      </w:r>
    </w:p>
    <w:p w14:paraId="40729B2C" w14:textId="77777777" w:rsidR="0038310E" w:rsidRPr="00111ACC" w:rsidRDefault="0038310E" w:rsidP="006637A6">
      <w:pPr>
        <w:widowControl w:val="0"/>
        <w:tabs>
          <w:tab w:val="left" w:pos="993"/>
        </w:tabs>
        <w:ind w:firstLine="709"/>
        <w:contextualSpacing/>
        <w:jc w:val="both"/>
        <w:rPr>
          <w:sz w:val="28"/>
          <w:szCs w:val="28"/>
        </w:rPr>
      </w:pPr>
      <w:r>
        <w:rPr>
          <w:sz w:val="28"/>
          <w:szCs w:val="28"/>
        </w:rPr>
        <w:t>Стандарты привлечения инвестиций - внедрение унифицированных механизмов взаимодействия с инвесторами и создание институтов общественного контроля за инвестиционной деятельностью государственных органов.</w:t>
      </w:r>
    </w:p>
    <w:p w14:paraId="07B7CCF7" w14:textId="77777777" w:rsidR="0038310E" w:rsidRPr="00111ACC" w:rsidRDefault="0038310E" w:rsidP="006637A6">
      <w:pPr>
        <w:widowControl w:val="0"/>
        <w:tabs>
          <w:tab w:val="left" w:pos="993"/>
        </w:tabs>
        <w:ind w:firstLine="709"/>
        <w:contextualSpacing/>
        <w:jc w:val="both"/>
        <w:rPr>
          <w:sz w:val="28"/>
          <w:szCs w:val="28"/>
        </w:rPr>
      </w:pPr>
      <w:r>
        <w:rPr>
          <w:sz w:val="28"/>
          <w:szCs w:val="28"/>
        </w:rPr>
        <w:t>Цифровые инвестиционные платформы - расширение возможностей использования краудинвестинга как источника финансирования стартапов и начинающих компаний.</w:t>
      </w:r>
    </w:p>
    <w:p w14:paraId="313EDB60" w14:textId="77777777" w:rsidR="0038310E" w:rsidRPr="00111ACC" w:rsidRDefault="0038310E" w:rsidP="006637A6">
      <w:pPr>
        <w:widowControl w:val="0"/>
        <w:tabs>
          <w:tab w:val="left" w:pos="993"/>
        </w:tabs>
        <w:ind w:firstLine="709"/>
        <w:contextualSpacing/>
        <w:jc w:val="both"/>
        <w:rPr>
          <w:i/>
          <w:iCs/>
          <w:sz w:val="28"/>
          <w:szCs w:val="28"/>
        </w:rPr>
      </w:pPr>
      <w:r>
        <w:rPr>
          <w:i/>
          <w:iCs/>
          <w:sz w:val="28"/>
          <w:szCs w:val="28"/>
        </w:rPr>
        <w:t>2. Определение приоритетных направлений для инвестиций</w:t>
      </w:r>
    </w:p>
    <w:p w14:paraId="5372BBD4" w14:textId="77777777" w:rsidR="0038310E" w:rsidRPr="00111ACC" w:rsidRDefault="0038310E" w:rsidP="006637A6">
      <w:pPr>
        <w:widowControl w:val="0"/>
        <w:tabs>
          <w:tab w:val="left" w:pos="993"/>
        </w:tabs>
        <w:ind w:firstLine="709"/>
        <w:contextualSpacing/>
        <w:jc w:val="both"/>
        <w:rPr>
          <w:sz w:val="28"/>
          <w:szCs w:val="28"/>
        </w:rPr>
      </w:pPr>
      <w:r>
        <w:rPr>
          <w:sz w:val="28"/>
          <w:szCs w:val="28"/>
        </w:rPr>
        <w:t>Ключевые отрасли экономики - формирование перечня секторов, требующих приоритетного привлечения инвестиций.</w:t>
      </w:r>
    </w:p>
    <w:p w14:paraId="739C9891" w14:textId="77777777" w:rsidR="0038310E" w:rsidRPr="00111ACC" w:rsidRDefault="0038310E" w:rsidP="006637A6">
      <w:pPr>
        <w:widowControl w:val="0"/>
        <w:tabs>
          <w:tab w:val="left" w:pos="993"/>
        </w:tabs>
        <w:ind w:firstLine="709"/>
        <w:contextualSpacing/>
        <w:jc w:val="both"/>
        <w:rPr>
          <w:sz w:val="28"/>
          <w:szCs w:val="28"/>
        </w:rPr>
      </w:pPr>
      <w:r>
        <w:rPr>
          <w:sz w:val="28"/>
          <w:szCs w:val="28"/>
        </w:rPr>
        <w:t>Районная инвестиционная политика - разработка стратегии привлечения инвестиций с учетом особенностей и потребностей каждого района города.</w:t>
      </w:r>
    </w:p>
    <w:p w14:paraId="5995E9BC" w14:textId="77777777" w:rsidR="0038310E" w:rsidRPr="00111ACC" w:rsidRDefault="0038310E" w:rsidP="006637A6">
      <w:pPr>
        <w:widowControl w:val="0"/>
        <w:tabs>
          <w:tab w:val="left" w:pos="993"/>
        </w:tabs>
        <w:ind w:firstLine="709"/>
        <w:contextualSpacing/>
        <w:jc w:val="both"/>
        <w:rPr>
          <w:sz w:val="28"/>
          <w:szCs w:val="28"/>
        </w:rPr>
      </w:pPr>
      <w:r>
        <w:rPr>
          <w:sz w:val="28"/>
          <w:szCs w:val="28"/>
        </w:rPr>
        <w:t>Целевые программы - создание инструментов для стимулирования частных и иностранных инвестиций в ключевые отрасли, такие как туризм, высокие технологии и горнолыжный отдых, с акцентом на поддержку малого и среднего бизнеса.</w:t>
      </w:r>
    </w:p>
    <w:p w14:paraId="6734C343" w14:textId="77777777" w:rsidR="0038310E" w:rsidRPr="00111ACC" w:rsidRDefault="0038310E" w:rsidP="006637A6">
      <w:pPr>
        <w:widowControl w:val="0"/>
        <w:tabs>
          <w:tab w:val="left" w:pos="993"/>
        </w:tabs>
        <w:ind w:firstLine="709"/>
        <w:contextualSpacing/>
        <w:jc w:val="both"/>
        <w:rPr>
          <w:i/>
          <w:iCs/>
          <w:sz w:val="28"/>
          <w:szCs w:val="28"/>
        </w:rPr>
      </w:pPr>
      <w:r>
        <w:rPr>
          <w:i/>
          <w:iCs/>
          <w:sz w:val="28"/>
          <w:szCs w:val="28"/>
        </w:rPr>
        <w:t>3. Оптимизация административных процедур и инфраструктурное развитие</w:t>
      </w:r>
    </w:p>
    <w:p w14:paraId="6E33C5BE" w14:textId="77777777" w:rsidR="0038310E" w:rsidRPr="00111ACC" w:rsidRDefault="0038310E" w:rsidP="006637A6">
      <w:pPr>
        <w:widowControl w:val="0"/>
        <w:tabs>
          <w:tab w:val="left" w:pos="993"/>
        </w:tabs>
        <w:ind w:firstLine="709"/>
        <w:contextualSpacing/>
        <w:jc w:val="both"/>
        <w:rPr>
          <w:sz w:val="28"/>
          <w:szCs w:val="28"/>
        </w:rPr>
      </w:pPr>
      <w:r>
        <w:rPr>
          <w:sz w:val="28"/>
          <w:szCs w:val="28"/>
        </w:rPr>
        <w:t>Упрощение бюрократических процессов - снижение административных барьеров, внедрение системы «единого окна» для подачи заявок и получения разрешений.</w:t>
      </w:r>
    </w:p>
    <w:p w14:paraId="5335F326" w14:textId="77777777" w:rsidR="0038310E" w:rsidRPr="00111ACC" w:rsidRDefault="0038310E" w:rsidP="006637A6">
      <w:pPr>
        <w:widowControl w:val="0"/>
        <w:tabs>
          <w:tab w:val="left" w:pos="993"/>
        </w:tabs>
        <w:ind w:firstLine="709"/>
        <w:contextualSpacing/>
        <w:jc w:val="both"/>
        <w:rPr>
          <w:sz w:val="28"/>
          <w:szCs w:val="28"/>
        </w:rPr>
      </w:pPr>
      <w:r>
        <w:rPr>
          <w:sz w:val="28"/>
          <w:szCs w:val="28"/>
        </w:rPr>
        <w:t>Инфраструктурные проекты - развитие транспортной, туристической и рекреационной инфраструктуры, включая строительство горнолыжных курортов и культурных объектов.</w:t>
      </w:r>
    </w:p>
    <w:p w14:paraId="57BDCCA6" w14:textId="77777777" w:rsidR="0038310E" w:rsidRPr="00111ACC" w:rsidRDefault="0038310E" w:rsidP="006637A6">
      <w:pPr>
        <w:widowControl w:val="0"/>
        <w:tabs>
          <w:tab w:val="left" w:pos="993"/>
        </w:tabs>
        <w:ind w:firstLine="709"/>
        <w:contextualSpacing/>
        <w:jc w:val="both"/>
        <w:rPr>
          <w:sz w:val="28"/>
          <w:szCs w:val="28"/>
        </w:rPr>
      </w:pPr>
      <w:r>
        <w:rPr>
          <w:sz w:val="28"/>
          <w:szCs w:val="28"/>
        </w:rPr>
        <w:t>Продвижение Алматы на международном уровне - маркетинговые кампании для привлечения иностранных туристов и инвесторов, акцент на уникальные природные и культурные особенности города.</w:t>
      </w:r>
    </w:p>
    <w:p w14:paraId="2760DFF6" w14:textId="77777777" w:rsidR="0038310E" w:rsidRPr="00111ACC" w:rsidRDefault="0038310E" w:rsidP="006637A6">
      <w:pPr>
        <w:widowControl w:val="0"/>
        <w:tabs>
          <w:tab w:val="left" w:pos="993"/>
        </w:tabs>
        <w:ind w:firstLine="709"/>
        <w:contextualSpacing/>
        <w:jc w:val="both"/>
        <w:rPr>
          <w:i/>
          <w:iCs/>
          <w:sz w:val="28"/>
          <w:szCs w:val="28"/>
        </w:rPr>
      </w:pPr>
      <w:r>
        <w:rPr>
          <w:i/>
          <w:iCs/>
          <w:sz w:val="28"/>
          <w:szCs w:val="28"/>
        </w:rPr>
        <w:t>4. Улучшение социальной и образовательной среды</w:t>
      </w:r>
    </w:p>
    <w:p w14:paraId="4A7CAA2C" w14:textId="77777777" w:rsidR="0038310E" w:rsidRPr="00111ACC" w:rsidRDefault="0038310E" w:rsidP="006637A6">
      <w:pPr>
        <w:widowControl w:val="0"/>
        <w:tabs>
          <w:tab w:val="left" w:pos="993"/>
        </w:tabs>
        <w:ind w:firstLine="709"/>
        <w:contextualSpacing/>
        <w:jc w:val="both"/>
        <w:rPr>
          <w:sz w:val="28"/>
          <w:szCs w:val="28"/>
        </w:rPr>
      </w:pPr>
      <w:r>
        <w:rPr>
          <w:sz w:val="28"/>
          <w:szCs w:val="28"/>
        </w:rPr>
        <w:t>Качество жизни - реализация программ повышения минимальной заработной платы, пенсий и мер поддержки малообеспеченных слоев населения.</w:t>
      </w:r>
    </w:p>
    <w:p w14:paraId="2B99309A"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Финансирование науки и образования - увеличение инвестиций в систему </w:t>
      </w:r>
      <w:r>
        <w:rPr>
          <w:sz w:val="28"/>
          <w:szCs w:val="28"/>
        </w:rPr>
        <w:lastRenderedPageBreak/>
        <w:t>образования, научные центры и инновационные лаборатории, подготовка квалифицированных кадров для высокотехнологичных отраслей.</w:t>
      </w:r>
    </w:p>
    <w:p w14:paraId="2EEA5CE3" w14:textId="77777777" w:rsidR="0038310E" w:rsidRPr="00111ACC" w:rsidRDefault="0038310E" w:rsidP="006637A6">
      <w:pPr>
        <w:widowControl w:val="0"/>
        <w:tabs>
          <w:tab w:val="left" w:pos="993"/>
        </w:tabs>
        <w:ind w:firstLine="709"/>
        <w:contextualSpacing/>
        <w:jc w:val="both"/>
        <w:rPr>
          <w:sz w:val="28"/>
          <w:szCs w:val="28"/>
        </w:rPr>
      </w:pPr>
      <w:r>
        <w:rPr>
          <w:sz w:val="28"/>
          <w:szCs w:val="28"/>
        </w:rPr>
        <w:t>Сбалансированное развитие районов - привлечение инвестиций в слаборазвитые районы для снижения социального неравенства и создания новых рабочих мест.</w:t>
      </w:r>
    </w:p>
    <w:p w14:paraId="6FFA3B3E" w14:textId="77777777" w:rsidR="0038310E" w:rsidRPr="00111ACC" w:rsidRDefault="0038310E" w:rsidP="006637A6">
      <w:pPr>
        <w:widowControl w:val="0"/>
        <w:tabs>
          <w:tab w:val="left" w:pos="993"/>
        </w:tabs>
        <w:ind w:firstLine="709"/>
        <w:contextualSpacing/>
        <w:jc w:val="both"/>
        <w:rPr>
          <w:i/>
          <w:iCs/>
          <w:sz w:val="28"/>
          <w:szCs w:val="28"/>
        </w:rPr>
      </w:pPr>
      <w:r>
        <w:rPr>
          <w:i/>
          <w:iCs/>
          <w:sz w:val="28"/>
          <w:szCs w:val="28"/>
        </w:rPr>
        <w:t>5. Поддержка предпринимательства и инноваций</w:t>
      </w:r>
    </w:p>
    <w:p w14:paraId="6DBF9E00" w14:textId="77777777" w:rsidR="0038310E" w:rsidRPr="00111ACC" w:rsidRDefault="0038310E" w:rsidP="006637A6">
      <w:pPr>
        <w:widowControl w:val="0"/>
        <w:tabs>
          <w:tab w:val="left" w:pos="993"/>
        </w:tabs>
        <w:ind w:firstLine="709"/>
        <w:contextualSpacing/>
        <w:jc w:val="both"/>
        <w:rPr>
          <w:sz w:val="28"/>
          <w:szCs w:val="28"/>
        </w:rPr>
      </w:pPr>
      <w:r>
        <w:rPr>
          <w:sz w:val="28"/>
          <w:szCs w:val="28"/>
        </w:rPr>
        <w:t>Развитие малого и среднего бизнеса - программы финансирования, консалтинга и обучения для предпринимателей.</w:t>
      </w:r>
    </w:p>
    <w:p w14:paraId="6B1D562A" w14:textId="77777777" w:rsidR="0038310E" w:rsidRPr="00111ACC" w:rsidRDefault="0038310E" w:rsidP="006637A6">
      <w:pPr>
        <w:widowControl w:val="0"/>
        <w:tabs>
          <w:tab w:val="left" w:pos="993"/>
        </w:tabs>
        <w:ind w:firstLine="709"/>
        <w:contextualSpacing/>
        <w:jc w:val="both"/>
        <w:rPr>
          <w:sz w:val="28"/>
          <w:szCs w:val="28"/>
        </w:rPr>
      </w:pPr>
      <w:r>
        <w:rPr>
          <w:sz w:val="28"/>
          <w:szCs w:val="28"/>
        </w:rPr>
        <w:t>Создание условий для стартапов - предоставление субсидий, налоговых льгот и доступ к венчурному капиталу.</w:t>
      </w:r>
    </w:p>
    <w:p w14:paraId="5F7F8650" w14:textId="77777777" w:rsidR="0038310E" w:rsidRPr="00111ACC" w:rsidRDefault="0038310E" w:rsidP="006637A6">
      <w:pPr>
        <w:widowControl w:val="0"/>
        <w:tabs>
          <w:tab w:val="left" w:pos="993"/>
        </w:tabs>
        <w:ind w:firstLine="709"/>
        <w:contextualSpacing/>
        <w:jc w:val="both"/>
        <w:rPr>
          <w:sz w:val="28"/>
          <w:szCs w:val="28"/>
        </w:rPr>
      </w:pPr>
      <w:r>
        <w:rPr>
          <w:sz w:val="28"/>
          <w:szCs w:val="28"/>
        </w:rPr>
        <w:t>Международное сотрудничество - взаимодействие с ведущими экспертами и организациями для внедрения передовых технологий и лучших мировых практик.</w:t>
      </w:r>
    </w:p>
    <w:p w14:paraId="3A508B0C" w14:textId="77777777" w:rsidR="0038310E" w:rsidRPr="00111ACC" w:rsidRDefault="0038310E" w:rsidP="006637A6">
      <w:pPr>
        <w:widowControl w:val="0"/>
        <w:tabs>
          <w:tab w:val="left" w:pos="993"/>
        </w:tabs>
        <w:ind w:firstLine="709"/>
        <w:contextualSpacing/>
        <w:jc w:val="both"/>
        <w:rPr>
          <w:sz w:val="28"/>
          <w:szCs w:val="28"/>
        </w:rPr>
      </w:pPr>
    </w:p>
    <w:p w14:paraId="14DD9990" w14:textId="1773F6FE" w:rsidR="00F97681" w:rsidRPr="00111ACC" w:rsidRDefault="0038310E" w:rsidP="006637A6">
      <w:pPr>
        <w:pStyle w:val="Heading2"/>
        <w:widowControl w:val="0"/>
        <w:tabs>
          <w:tab w:val="left" w:pos="993"/>
        </w:tabs>
        <w:spacing w:before="0"/>
        <w:contextualSpacing/>
        <w:jc w:val="center"/>
        <w:rPr>
          <w:rFonts w:ascii="Times New Roman" w:hAnsi="Times New Roman" w:cs="Times New Roman"/>
          <w:b/>
          <w:webHidden/>
          <w:color w:val="auto"/>
          <w:sz w:val="28"/>
          <w:szCs w:val="28"/>
        </w:rPr>
      </w:pPr>
      <w:bookmarkStart w:id="21" w:name="_Toc228557713"/>
      <w:r>
        <w:rPr>
          <w:rFonts w:ascii="Times New Roman" w:hAnsi="Times New Roman" w:cs="Times New Roman"/>
          <w:b/>
          <w:color w:val="auto"/>
          <w:sz w:val="28"/>
          <w:szCs w:val="28"/>
        </w:rPr>
        <w:t xml:space="preserve">3.3 </w:t>
      </w:r>
      <w:r>
        <w:rPr>
          <w:rFonts w:ascii="Times New Roman" w:hAnsi="Times New Roman" w:cs="Times New Roman"/>
          <w:b/>
          <w:webHidden/>
          <w:color w:val="auto"/>
          <w:sz w:val="28"/>
          <w:szCs w:val="28"/>
        </w:rPr>
        <w:t>Моделирование устойчивого развития инвестиционной активности г. Алматы</w:t>
      </w:r>
      <w:bookmarkEnd w:id="21"/>
    </w:p>
    <w:p w14:paraId="37161A94" w14:textId="77777777" w:rsidR="00F97681" w:rsidRPr="00111ACC" w:rsidRDefault="00F97681" w:rsidP="006637A6"/>
    <w:p w14:paraId="0F125C48" w14:textId="77777777" w:rsidR="0038310E" w:rsidRPr="00111ACC" w:rsidRDefault="0038310E" w:rsidP="006637A6">
      <w:pPr>
        <w:widowControl w:val="0"/>
        <w:tabs>
          <w:tab w:val="left" w:pos="993"/>
        </w:tabs>
        <w:ind w:firstLine="709"/>
        <w:contextualSpacing/>
        <w:jc w:val="both"/>
        <w:rPr>
          <w:sz w:val="28"/>
          <w:szCs w:val="28"/>
        </w:rPr>
      </w:pPr>
      <w:r>
        <w:rPr>
          <w:sz w:val="28"/>
          <w:szCs w:val="28"/>
        </w:rPr>
        <w:t>Частные инвестиции должны и могут стать важной частью региональной стратегии г. Алматы, нацеленной на финансирование целей устойчивого развития. Успех региональной инвестиционной политики, ориентированной на привлечение частных инвестиций и повышение благосостояния населения и бизнеса региона должен, прежде всего, базироваться на маркетинговом анализе интересов внутренних и внешних инвесторов, а также на определении социально-экономических факторов, которые имеют влияние на рост инвестиций. Это актуализирует интерес к территориальному маркетингу как эффективной философии клиентоориентированного управления региональным развитием. Классические модели пространственного развития основаны на имеющемся внутреннем инвестиционном потенциале и его опосредованной конкурентоспособности на внешних рынках, но в условиях современной цифровой экономики, основанной на непрерывном всплеске спроса, как внутри территории, так и за ее пределами, необходимо ориентироваться на интересы целевых групп, что позволяет по-разному реализовывать региональные планы социально-экономического развития, включая экологическую компоненту. При этом следует понимать, что инвестиционные маркетинговые решения, принимаемые на современном этапе, основаны на модели, ориентированной на прогресс и инновации.</w:t>
      </w:r>
    </w:p>
    <w:p w14:paraId="4E6AFCBD"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В последние годы все большее число индивидуальных и институциональных инвесторов принимают стратегии устойчивого инвестирования. Более того, те же группы инвесторов ожидают, что устойчивое инвестирование станет еще более важным в ближайшие несколько лет. </w:t>
      </w:r>
    </w:p>
    <w:p w14:paraId="796EBC8B" w14:textId="42B49780" w:rsidR="0038310E" w:rsidRPr="00111ACC" w:rsidRDefault="0038310E" w:rsidP="006637A6">
      <w:pPr>
        <w:widowControl w:val="0"/>
        <w:tabs>
          <w:tab w:val="left" w:pos="993"/>
        </w:tabs>
        <w:ind w:firstLine="709"/>
        <w:contextualSpacing/>
        <w:jc w:val="both"/>
        <w:rPr>
          <w:sz w:val="28"/>
          <w:szCs w:val="28"/>
        </w:rPr>
      </w:pPr>
      <w:r>
        <w:rPr>
          <w:i/>
          <w:sz w:val="28"/>
          <w:szCs w:val="28"/>
        </w:rPr>
        <w:t>Устойчивое инвестирование</w:t>
      </w:r>
      <w:r>
        <w:rPr>
          <w:sz w:val="28"/>
          <w:szCs w:val="28"/>
        </w:rPr>
        <w:t xml:space="preserve"> - это идея о том, что инвесторы могут добиться положительного воздействия на общество своими инвестициями. В идеале это должно быть достигнуто без ущерба для долгосрочной финансовой отдачи. Возможность достижения этих двойных целей — это то, что все большее число инвесторов находят привлекательным. </w:t>
      </w:r>
    </w:p>
    <w:p w14:paraId="28441131" w14:textId="77777777" w:rsidR="0038310E" w:rsidRPr="00111ACC" w:rsidRDefault="0038310E" w:rsidP="006637A6">
      <w:pPr>
        <w:widowControl w:val="0"/>
        <w:tabs>
          <w:tab w:val="left" w:pos="993"/>
        </w:tabs>
        <w:ind w:firstLine="709"/>
        <w:contextualSpacing/>
        <w:jc w:val="both"/>
        <w:rPr>
          <w:sz w:val="28"/>
          <w:szCs w:val="28"/>
        </w:rPr>
      </w:pPr>
      <w:r>
        <w:rPr>
          <w:i/>
          <w:sz w:val="28"/>
          <w:szCs w:val="28"/>
        </w:rPr>
        <w:lastRenderedPageBreak/>
        <w:t>Устойчивый инвестиционный потенциал</w:t>
      </w:r>
      <w:r>
        <w:rPr>
          <w:sz w:val="28"/>
          <w:szCs w:val="28"/>
        </w:rPr>
        <w:t xml:space="preserve"> города можно определить, как экологические, социальные и управленческие (Environmental, Social, Governance, ESG) запасы. Для целей настоящего документа </w:t>
      </w:r>
      <w:r>
        <w:rPr>
          <w:i/>
          <w:sz w:val="28"/>
          <w:szCs w:val="28"/>
        </w:rPr>
        <w:t>устойчивые акции</w:t>
      </w:r>
      <w:r>
        <w:rPr>
          <w:sz w:val="28"/>
          <w:szCs w:val="28"/>
        </w:rPr>
        <w:t xml:space="preserve"> следует понимать, как лучшие в республиканском рейтинге социальных расходов региона и корпоративной социальной ответственности (КСО) местных компаний, т.е. когда местные компании тратят минимум 30% прибыли на мероприятия борьбы с «устойчивыми проблемами», чтобы оказывать более положительное социальное и экологическое воздействие. </w:t>
      </w:r>
    </w:p>
    <w:p w14:paraId="56543F78" w14:textId="77777777" w:rsidR="0038310E" w:rsidRPr="00111ACC" w:rsidRDefault="0038310E" w:rsidP="006637A6">
      <w:pPr>
        <w:widowControl w:val="0"/>
        <w:tabs>
          <w:tab w:val="left" w:pos="993"/>
        </w:tabs>
        <w:ind w:firstLine="709"/>
        <w:contextualSpacing/>
        <w:jc w:val="both"/>
        <w:rPr>
          <w:sz w:val="28"/>
          <w:szCs w:val="28"/>
        </w:rPr>
      </w:pPr>
      <w:r>
        <w:rPr>
          <w:sz w:val="28"/>
          <w:szCs w:val="28"/>
        </w:rPr>
        <w:t>Обязательства бизнеса в отношении КСО расширились с 2015 года, когда все страны-члены ООН подписали Повестку дня в области устойчивого развития на период до 2030 года, а правительства выделили значительную часть своих бюджетов на продвижение устойчивых методов во всех семнадцати определенных целях. Концепция устойчивого развития с точки зрения экономики и бизнеса отражена в восьмой и двенадцатой Целях устойчивого развития. Эти цели способствуют «устойчивому, инклюзивному и устойчивому экономическому росту, полной и продуктивной занятости и достойной работе для всех», а также «устойчивым моделям потребления и производства» [125].</w:t>
      </w:r>
    </w:p>
    <w:p w14:paraId="7913C10C" w14:textId="77777777" w:rsidR="0038310E" w:rsidRPr="00111ACC" w:rsidRDefault="0038310E" w:rsidP="006637A6">
      <w:pPr>
        <w:widowControl w:val="0"/>
        <w:tabs>
          <w:tab w:val="left" w:pos="993"/>
        </w:tabs>
        <w:ind w:firstLine="709"/>
        <w:contextualSpacing/>
        <w:jc w:val="both"/>
        <w:rPr>
          <w:i/>
          <w:sz w:val="28"/>
          <w:szCs w:val="28"/>
        </w:rPr>
      </w:pPr>
      <w:r>
        <w:rPr>
          <w:i/>
          <w:sz w:val="28"/>
          <w:szCs w:val="28"/>
        </w:rPr>
        <w:t>Концепция устойчивого развития инвестиционного потенциала г. Алматы до 2030 года</w:t>
      </w:r>
    </w:p>
    <w:p w14:paraId="05E1DD21" w14:textId="77777777" w:rsidR="0038310E" w:rsidRPr="00111ACC" w:rsidRDefault="0038310E" w:rsidP="006637A6">
      <w:pPr>
        <w:widowControl w:val="0"/>
        <w:tabs>
          <w:tab w:val="left" w:pos="993"/>
        </w:tabs>
        <w:ind w:firstLine="709"/>
        <w:contextualSpacing/>
        <w:jc w:val="both"/>
        <w:rPr>
          <w:sz w:val="28"/>
          <w:szCs w:val="28"/>
        </w:rPr>
      </w:pPr>
      <w:r>
        <w:rPr>
          <w:sz w:val="28"/>
          <w:szCs w:val="28"/>
        </w:rPr>
        <w:t>Основной замысел Концепции устойчивого развития инвестиционного потенциала (далее - «КУИП») г. Алматы состоит в том, чтобы адаптировать цели устойчивого развития ООН, стратегические документы Казахстана и г. Алматы к инвестиционному потенциалу города. КУИП г. Алматы может быть рассчитана на период до 2030 года.</w:t>
      </w:r>
    </w:p>
    <w:p w14:paraId="44ECE087" w14:textId="77777777" w:rsidR="0038310E" w:rsidRPr="00111ACC" w:rsidRDefault="0038310E" w:rsidP="006637A6">
      <w:pPr>
        <w:widowControl w:val="0"/>
        <w:tabs>
          <w:tab w:val="left" w:pos="993"/>
        </w:tabs>
        <w:ind w:firstLine="709"/>
        <w:contextualSpacing/>
        <w:jc w:val="both"/>
        <w:rPr>
          <w:sz w:val="28"/>
          <w:szCs w:val="28"/>
        </w:rPr>
      </w:pPr>
      <w:r>
        <w:rPr>
          <w:sz w:val="28"/>
          <w:szCs w:val="28"/>
        </w:rPr>
        <w:t>В настоящее время вопрос о прогнозировании экономической и социальной эффективности инвестиционной привлекательности концепции инвестиционного потенциала не получил достаточного методического и научного обоснования. Так, например, в большинстве методик по оценке эффективности инвестиционных проектов наиболее разработанными являются вопросы оценки их коммерческой и бюджетной эффективности. Есть также методики, содержащие общие положения об общественной и региональной эффективности инвестиционных проектов, однако методика прогнозирования экономической и социальной эффективности инвестиционной привлекательности концепции инвестиционного потенциала является не разработанной.</w:t>
      </w:r>
    </w:p>
    <w:p w14:paraId="4E6E74F5"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С нашей точки зрения, </w:t>
      </w:r>
      <w:r>
        <w:rPr>
          <w:i/>
          <w:sz w:val="28"/>
          <w:szCs w:val="28"/>
        </w:rPr>
        <w:t xml:space="preserve">экономическая эффективность инвестиционной привлекательности </w:t>
      </w:r>
      <w:r>
        <w:rPr>
          <w:sz w:val="28"/>
          <w:szCs w:val="28"/>
        </w:rPr>
        <w:t>в условиях реализации Концепции устойчивого инвестиционного потенциала может быть определена как совокупность наиболее значимых экономических показателей развития территории (ВРП, объем инвестиций в основной капитал и т.д.).</w:t>
      </w:r>
    </w:p>
    <w:p w14:paraId="7E89B3A4" w14:textId="77777777" w:rsidR="0038310E" w:rsidRPr="00111ACC" w:rsidRDefault="0038310E" w:rsidP="006637A6">
      <w:pPr>
        <w:widowControl w:val="0"/>
        <w:tabs>
          <w:tab w:val="left" w:pos="993"/>
        </w:tabs>
        <w:ind w:firstLine="709"/>
        <w:contextualSpacing/>
        <w:jc w:val="both"/>
        <w:rPr>
          <w:sz w:val="28"/>
          <w:szCs w:val="28"/>
        </w:rPr>
      </w:pPr>
      <w:r>
        <w:rPr>
          <w:i/>
          <w:sz w:val="28"/>
          <w:szCs w:val="28"/>
        </w:rPr>
        <w:t xml:space="preserve">Социальная эффективность инвестиционной привлекательности </w:t>
      </w:r>
      <w:r>
        <w:rPr>
          <w:sz w:val="28"/>
          <w:szCs w:val="28"/>
        </w:rPr>
        <w:t>может рассматриваться как повышение уровня занятости населения в трудоспособном возрасте; улучшение состояния окружающей среды; повышение уровня обеспеченности населения благоустроенным и доступным жильем; повышение реальных доходов населения региона и т.д.</w:t>
      </w:r>
    </w:p>
    <w:p w14:paraId="03BD9637" w14:textId="77777777" w:rsidR="0038310E" w:rsidRPr="00111ACC" w:rsidRDefault="0038310E" w:rsidP="006637A6">
      <w:pPr>
        <w:widowControl w:val="0"/>
        <w:tabs>
          <w:tab w:val="left" w:pos="993"/>
        </w:tabs>
        <w:ind w:firstLine="709"/>
        <w:contextualSpacing/>
        <w:jc w:val="both"/>
        <w:rPr>
          <w:sz w:val="28"/>
          <w:szCs w:val="28"/>
        </w:rPr>
      </w:pPr>
      <w:r>
        <w:rPr>
          <w:sz w:val="28"/>
          <w:szCs w:val="28"/>
        </w:rPr>
        <w:lastRenderedPageBreak/>
        <w:t xml:space="preserve">В целом, в рамках настоящей диссертации, под </w:t>
      </w:r>
      <w:r>
        <w:rPr>
          <w:i/>
          <w:sz w:val="28"/>
          <w:szCs w:val="28"/>
        </w:rPr>
        <w:t>социально-экономической эффективностью инвестиционной привлекательности концепции устойчивого инвестиционного потенциала</w:t>
      </w:r>
      <w:r>
        <w:rPr>
          <w:sz w:val="28"/>
          <w:szCs w:val="28"/>
        </w:rPr>
        <w:t xml:space="preserve"> можно понимать соответствие экономических и социальных последствий ее реализации целям КУИП г. Алматы.</w:t>
      </w:r>
    </w:p>
    <w:p w14:paraId="1B38645F" w14:textId="77777777" w:rsidR="0038310E" w:rsidRPr="00111ACC" w:rsidRDefault="0038310E" w:rsidP="006637A6">
      <w:pPr>
        <w:widowControl w:val="0"/>
        <w:tabs>
          <w:tab w:val="left" w:pos="993"/>
        </w:tabs>
        <w:ind w:firstLine="709"/>
        <w:contextualSpacing/>
        <w:jc w:val="both"/>
        <w:rPr>
          <w:sz w:val="28"/>
          <w:szCs w:val="28"/>
        </w:rPr>
      </w:pPr>
      <w:r>
        <w:rPr>
          <w:sz w:val="28"/>
          <w:szCs w:val="28"/>
        </w:rPr>
        <w:t>В модель прогнозирования экономических и социальных эффектов могут быть встроены следующие целевые показатели инвестиционного потенциала г. Алматы:</w:t>
      </w:r>
    </w:p>
    <w:p w14:paraId="5D6F4051" w14:textId="77777777" w:rsidR="0038310E" w:rsidRPr="00111ACC" w:rsidRDefault="0038310E" w:rsidP="006637A6">
      <w:pPr>
        <w:widowControl w:val="0"/>
        <w:numPr>
          <w:ilvl w:val="0"/>
          <w:numId w:val="8"/>
        </w:numPr>
        <w:tabs>
          <w:tab w:val="left" w:pos="993"/>
        </w:tabs>
        <w:ind w:left="0" w:firstLine="709"/>
        <w:jc w:val="both"/>
        <w:rPr>
          <w:sz w:val="28"/>
          <w:szCs w:val="28"/>
        </w:rPr>
      </w:pPr>
      <w:r>
        <w:rPr>
          <w:sz w:val="28"/>
          <w:szCs w:val="28"/>
        </w:rPr>
        <w:t>экономические, отражающие темпы роста ВРП, темпы роста ВРП в расчете на душу населения города, долю инвестиций в основной капитал, темпы роста инвестиций;</w:t>
      </w:r>
    </w:p>
    <w:p w14:paraId="100338EC" w14:textId="77777777" w:rsidR="0038310E" w:rsidRPr="00111ACC" w:rsidRDefault="0038310E" w:rsidP="006637A6">
      <w:pPr>
        <w:widowControl w:val="0"/>
        <w:numPr>
          <w:ilvl w:val="0"/>
          <w:numId w:val="8"/>
        </w:numPr>
        <w:tabs>
          <w:tab w:val="left" w:pos="993"/>
        </w:tabs>
        <w:ind w:left="0" w:firstLine="709"/>
        <w:jc w:val="both"/>
        <w:rPr>
          <w:sz w:val="28"/>
          <w:szCs w:val="28"/>
        </w:rPr>
      </w:pPr>
      <w:r>
        <w:rPr>
          <w:sz w:val="28"/>
          <w:szCs w:val="28"/>
        </w:rPr>
        <w:t>социальные, включающие уровень бюджетной обеспеченности, темпы роста реальных доходов населения и долю занятых исследованиями и разработками к общему числу занятых в городе;</w:t>
      </w:r>
    </w:p>
    <w:p w14:paraId="66AB72E0" w14:textId="77777777" w:rsidR="0038310E" w:rsidRPr="00111ACC" w:rsidRDefault="0038310E" w:rsidP="006637A6">
      <w:pPr>
        <w:widowControl w:val="0"/>
        <w:numPr>
          <w:ilvl w:val="0"/>
          <w:numId w:val="8"/>
        </w:numPr>
        <w:tabs>
          <w:tab w:val="left" w:pos="993"/>
        </w:tabs>
        <w:ind w:left="0" w:firstLine="709"/>
        <w:jc w:val="both"/>
        <w:rPr>
          <w:sz w:val="28"/>
          <w:szCs w:val="28"/>
        </w:rPr>
      </w:pPr>
      <w:r>
        <w:rPr>
          <w:sz w:val="28"/>
          <w:szCs w:val="28"/>
        </w:rPr>
        <w:t>экологические - характеризующие состояние окружающей среды города.</w:t>
      </w:r>
    </w:p>
    <w:p w14:paraId="5A62DD9B"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Полагаем, что при построении прогнозов за основу необходимо принимать инновационный сценарий динамики инвестиционного потенциала. </w:t>
      </w:r>
    </w:p>
    <w:p w14:paraId="1DDC622C" w14:textId="77777777" w:rsidR="0038310E" w:rsidRPr="00111ACC" w:rsidRDefault="0038310E" w:rsidP="006637A6">
      <w:pPr>
        <w:widowControl w:val="0"/>
        <w:tabs>
          <w:tab w:val="left" w:pos="993"/>
        </w:tabs>
        <w:ind w:firstLine="709"/>
        <w:contextualSpacing/>
        <w:jc w:val="both"/>
        <w:rPr>
          <w:sz w:val="28"/>
          <w:szCs w:val="28"/>
        </w:rPr>
      </w:pPr>
      <w:r>
        <w:rPr>
          <w:sz w:val="28"/>
          <w:szCs w:val="28"/>
        </w:rPr>
        <w:t>Реализация КУИП г. Алматы с 2023 по 2030 годы по сравнению с 2022 годом позволит увеличить темпы роста ВРП города примерно на 0,8% ежегодно, темпы роста ВРП на душу населения на 5,25% в год, долю инвестиций в основной капитал на 7,9% в год, темпы роста инвестиций на 8,1% ежегодно (см. таблицу 24).</w:t>
      </w:r>
    </w:p>
    <w:p w14:paraId="2AAEE3D0" w14:textId="77777777" w:rsidR="0038310E" w:rsidRPr="00111ACC" w:rsidRDefault="0038310E" w:rsidP="006637A6">
      <w:pPr>
        <w:widowControl w:val="0"/>
        <w:tabs>
          <w:tab w:val="left" w:pos="993"/>
        </w:tabs>
        <w:ind w:firstLine="709"/>
        <w:contextualSpacing/>
        <w:jc w:val="both"/>
        <w:rPr>
          <w:sz w:val="28"/>
          <w:szCs w:val="28"/>
        </w:rPr>
      </w:pPr>
    </w:p>
    <w:p w14:paraId="12667463" w14:textId="77777777" w:rsidR="0038310E" w:rsidRPr="00111ACC" w:rsidRDefault="0038310E" w:rsidP="006637A6">
      <w:pPr>
        <w:widowControl w:val="0"/>
        <w:tabs>
          <w:tab w:val="left" w:pos="993"/>
        </w:tabs>
        <w:contextualSpacing/>
        <w:jc w:val="both"/>
        <w:rPr>
          <w:sz w:val="28"/>
          <w:szCs w:val="28"/>
        </w:rPr>
      </w:pPr>
      <w:r>
        <w:rPr>
          <w:sz w:val="28"/>
          <w:szCs w:val="28"/>
        </w:rPr>
        <w:t>Таблица 24 - Прогноз экономической эффективности инвестиционной привлекательности в условиях реализации КУИП г. Алматы, 2023-2030 гг., %</w:t>
      </w:r>
    </w:p>
    <w:p w14:paraId="7F8BBAED" w14:textId="77777777" w:rsidR="0038310E" w:rsidRPr="00111ACC" w:rsidRDefault="0038310E" w:rsidP="006637A6">
      <w:pPr>
        <w:widowControl w:val="0"/>
        <w:tabs>
          <w:tab w:val="left" w:pos="993"/>
        </w:tabs>
        <w:ind w:firstLine="709"/>
        <w:contextualSpacing/>
        <w:jc w:val="both"/>
        <w:rPr>
          <w:sz w:val="28"/>
          <w:szCs w:val="28"/>
        </w:rPr>
      </w:pPr>
    </w:p>
    <w:tbl>
      <w:tblPr>
        <w:tblStyle w:val="GridTable4-Accent5"/>
        <w:tblW w:w="9323" w:type="dxa"/>
        <w:jc w:val="center"/>
        <w:tblLayout w:type="fixed"/>
        <w:tblLook w:val="04A0" w:firstRow="1" w:lastRow="0" w:firstColumn="1" w:lastColumn="0" w:noHBand="0" w:noVBand="1"/>
      </w:tblPr>
      <w:tblGrid>
        <w:gridCol w:w="704"/>
        <w:gridCol w:w="3188"/>
        <w:gridCol w:w="736"/>
        <w:gridCol w:w="737"/>
        <w:gridCol w:w="734"/>
        <w:gridCol w:w="736"/>
        <w:gridCol w:w="877"/>
        <w:gridCol w:w="877"/>
        <w:gridCol w:w="734"/>
      </w:tblGrid>
      <w:tr w:rsidR="0038310E" w:rsidRPr="00111ACC" w14:paraId="7869A126" w14:textId="77777777" w:rsidTr="00F97681">
        <w:trPr>
          <w:cnfStyle w:val="100000000000" w:firstRow="1" w:lastRow="0" w:firstColumn="0" w:lastColumn="0" w:oddVBand="0" w:evenVBand="0" w:oddHBand="0"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704" w:type="dxa"/>
            <w:vMerge w:val="restart"/>
          </w:tcPr>
          <w:p w14:paraId="2E8F0272" w14:textId="77777777" w:rsidR="0038310E" w:rsidRPr="00111ACC" w:rsidRDefault="0038310E" w:rsidP="006637A6">
            <w:pPr>
              <w:widowControl w:val="0"/>
              <w:contextualSpacing/>
              <w:jc w:val="center"/>
            </w:pPr>
            <w:r>
              <w:t>№</w:t>
            </w:r>
          </w:p>
        </w:tc>
        <w:tc>
          <w:tcPr>
            <w:tcW w:w="3188" w:type="dxa"/>
            <w:vMerge w:val="restart"/>
          </w:tcPr>
          <w:p w14:paraId="3F5D9C11" w14:textId="77777777" w:rsidR="0038310E" w:rsidRPr="00111ACC" w:rsidRDefault="0038310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Показатели</w:t>
            </w:r>
          </w:p>
        </w:tc>
        <w:tc>
          <w:tcPr>
            <w:tcW w:w="5431" w:type="dxa"/>
            <w:gridSpan w:val="7"/>
          </w:tcPr>
          <w:p w14:paraId="05390B0D" w14:textId="77777777" w:rsidR="0038310E" w:rsidRPr="00111ACC" w:rsidRDefault="0038310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Годы</w:t>
            </w:r>
          </w:p>
        </w:tc>
      </w:tr>
      <w:tr w:rsidR="0038310E" w:rsidRPr="00111ACC" w14:paraId="4E3AAF6C" w14:textId="77777777" w:rsidTr="00F97681">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704" w:type="dxa"/>
            <w:vMerge/>
          </w:tcPr>
          <w:p w14:paraId="07582E30" w14:textId="77777777" w:rsidR="0038310E" w:rsidRPr="00111ACC" w:rsidRDefault="0038310E" w:rsidP="006637A6">
            <w:pPr>
              <w:widowControl w:val="0"/>
              <w:contextualSpacing/>
              <w:jc w:val="both"/>
            </w:pPr>
          </w:p>
        </w:tc>
        <w:tc>
          <w:tcPr>
            <w:tcW w:w="3188" w:type="dxa"/>
            <w:vMerge/>
          </w:tcPr>
          <w:p w14:paraId="5CF092D2" w14:textId="77777777" w:rsidR="0038310E" w:rsidRPr="00111ACC" w:rsidRDefault="0038310E" w:rsidP="006637A6">
            <w:pPr>
              <w:widowControl w:val="0"/>
              <w:contextualSpacing/>
              <w:jc w:val="both"/>
              <w:cnfStyle w:val="000000100000" w:firstRow="0" w:lastRow="0" w:firstColumn="0" w:lastColumn="0" w:oddVBand="0" w:evenVBand="0" w:oddHBand="1" w:evenHBand="0" w:firstRowFirstColumn="0" w:firstRowLastColumn="0" w:lastRowFirstColumn="0" w:lastRowLastColumn="0"/>
            </w:pPr>
          </w:p>
        </w:tc>
        <w:tc>
          <w:tcPr>
            <w:tcW w:w="736" w:type="dxa"/>
          </w:tcPr>
          <w:p w14:paraId="143D62A6"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2024</w:t>
            </w:r>
          </w:p>
        </w:tc>
        <w:tc>
          <w:tcPr>
            <w:tcW w:w="737" w:type="dxa"/>
          </w:tcPr>
          <w:p w14:paraId="11FE4469"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2025</w:t>
            </w:r>
          </w:p>
        </w:tc>
        <w:tc>
          <w:tcPr>
            <w:tcW w:w="734" w:type="dxa"/>
          </w:tcPr>
          <w:p w14:paraId="62933C45"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2026</w:t>
            </w:r>
          </w:p>
        </w:tc>
        <w:tc>
          <w:tcPr>
            <w:tcW w:w="736" w:type="dxa"/>
          </w:tcPr>
          <w:p w14:paraId="457C11E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2027</w:t>
            </w:r>
          </w:p>
        </w:tc>
        <w:tc>
          <w:tcPr>
            <w:tcW w:w="877" w:type="dxa"/>
          </w:tcPr>
          <w:p w14:paraId="43C6FDBE"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2028</w:t>
            </w:r>
          </w:p>
        </w:tc>
        <w:tc>
          <w:tcPr>
            <w:tcW w:w="877" w:type="dxa"/>
          </w:tcPr>
          <w:p w14:paraId="4401386A"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2029</w:t>
            </w:r>
          </w:p>
        </w:tc>
        <w:tc>
          <w:tcPr>
            <w:tcW w:w="734" w:type="dxa"/>
          </w:tcPr>
          <w:p w14:paraId="7DDE24E7"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2030</w:t>
            </w:r>
          </w:p>
        </w:tc>
      </w:tr>
      <w:tr w:rsidR="0038310E" w:rsidRPr="00111ACC" w14:paraId="3C75E62D" w14:textId="77777777" w:rsidTr="00F97681">
        <w:trPr>
          <w:trHeight w:val="464"/>
          <w:jc w:val="center"/>
        </w:trPr>
        <w:tc>
          <w:tcPr>
            <w:cnfStyle w:val="001000000000" w:firstRow="0" w:lastRow="0" w:firstColumn="1" w:lastColumn="0" w:oddVBand="0" w:evenVBand="0" w:oddHBand="0" w:evenHBand="0" w:firstRowFirstColumn="0" w:firstRowLastColumn="0" w:lastRowFirstColumn="0" w:lastRowLastColumn="0"/>
            <w:tcW w:w="704" w:type="dxa"/>
          </w:tcPr>
          <w:p w14:paraId="3C68A5AA" w14:textId="77777777" w:rsidR="0038310E" w:rsidRPr="00111ACC" w:rsidRDefault="0038310E" w:rsidP="006637A6">
            <w:pPr>
              <w:widowControl w:val="0"/>
              <w:contextualSpacing/>
              <w:jc w:val="center"/>
            </w:pPr>
            <w:r>
              <w:t>1</w:t>
            </w:r>
          </w:p>
        </w:tc>
        <w:tc>
          <w:tcPr>
            <w:tcW w:w="3188" w:type="dxa"/>
          </w:tcPr>
          <w:p w14:paraId="15A84606"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Темпы роста ВРП г. Алматы</w:t>
            </w:r>
          </w:p>
        </w:tc>
        <w:tc>
          <w:tcPr>
            <w:tcW w:w="736" w:type="dxa"/>
          </w:tcPr>
          <w:p w14:paraId="739310CB"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6,3</w:t>
            </w:r>
          </w:p>
        </w:tc>
        <w:tc>
          <w:tcPr>
            <w:tcW w:w="737" w:type="dxa"/>
          </w:tcPr>
          <w:p w14:paraId="6BF839EC"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7,2</w:t>
            </w:r>
          </w:p>
        </w:tc>
        <w:tc>
          <w:tcPr>
            <w:tcW w:w="734" w:type="dxa"/>
          </w:tcPr>
          <w:p w14:paraId="2CD30E71"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8,2</w:t>
            </w:r>
          </w:p>
        </w:tc>
        <w:tc>
          <w:tcPr>
            <w:tcW w:w="736" w:type="dxa"/>
          </w:tcPr>
          <w:p w14:paraId="37DDDAB2"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9,1</w:t>
            </w:r>
          </w:p>
        </w:tc>
        <w:tc>
          <w:tcPr>
            <w:tcW w:w="877" w:type="dxa"/>
          </w:tcPr>
          <w:p w14:paraId="551BA9BE"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10,0</w:t>
            </w:r>
          </w:p>
        </w:tc>
        <w:tc>
          <w:tcPr>
            <w:tcW w:w="877" w:type="dxa"/>
          </w:tcPr>
          <w:p w14:paraId="214BB804"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11,0</w:t>
            </w:r>
          </w:p>
        </w:tc>
        <w:tc>
          <w:tcPr>
            <w:tcW w:w="734" w:type="dxa"/>
          </w:tcPr>
          <w:p w14:paraId="70DF2AB2"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11,9</w:t>
            </w:r>
          </w:p>
        </w:tc>
      </w:tr>
      <w:tr w:rsidR="0038310E" w:rsidRPr="00111ACC" w14:paraId="7C3B35CE" w14:textId="77777777" w:rsidTr="00F97681">
        <w:trPr>
          <w:cnfStyle w:val="000000100000" w:firstRow="0" w:lastRow="0" w:firstColumn="0" w:lastColumn="0" w:oddVBand="0" w:evenVBand="0" w:oddHBand="1" w:evenHBand="0" w:firstRowFirstColumn="0" w:firstRowLastColumn="0" w:lastRowFirstColumn="0" w:lastRowLastColumn="0"/>
          <w:trHeight w:val="464"/>
          <w:jc w:val="center"/>
        </w:trPr>
        <w:tc>
          <w:tcPr>
            <w:cnfStyle w:val="001000000000" w:firstRow="0" w:lastRow="0" w:firstColumn="1" w:lastColumn="0" w:oddVBand="0" w:evenVBand="0" w:oddHBand="0" w:evenHBand="0" w:firstRowFirstColumn="0" w:firstRowLastColumn="0" w:lastRowFirstColumn="0" w:lastRowLastColumn="0"/>
            <w:tcW w:w="704" w:type="dxa"/>
          </w:tcPr>
          <w:p w14:paraId="120C1B66" w14:textId="77777777" w:rsidR="0038310E" w:rsidRPr="00111ACC" w:rsidRDefault="0038310E" w:rsidP="006637A6">
            <w:pPr>
              <w:widowControl w:val="0"/>
              <w:contextualSpacing/>
              <w:jc w:val="center"/>
            </w:pPr>
            <w:r>
              <w:t>2</w:t>
            </w:r>
          </w:p>
        </w:tc>
        <w:tc>
          <w:tcPr>
            <w:tcW w:w="3188" w:type="dxa"/>
          </w:tcPr>
          <w:p w14:paraId="7583E3BB"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Темпы ВРП на душу населения</w:t>
            </w:r>
          </w:p>
        </w:tc>
        <w:tc>
          <w:tcPr>
            <w:tcW w:w="736" w:type="dxa"/>
          </w:tcPr>
          <w:p w14:paraId="5FC4684E"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20,0</w:t>
            </w:r>
          </w:p>
        </w:tc>
        <w:tc>
          <w:tcPr>
            <w:tcW w:w="737" w:type="dxa"/>
          </w:tcPr>
          <w:p w14:paraId="0CE25D6B"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24,7</w:t>
            </w:r>
          </w:p>
        </w:tc>
        <w:tc>
          <w:tcPr>
            <w:tcW w:w="734" w:type="dxa"/>
          </w:tcPr>
          <w:p w14:paraId="6326869E"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30,2</w:t>
            </w:r>
          </w:p>
        </w:tc>
        <w:tc>
          <w:tcPr>
            <w:tcW w:w="736" w:type="dxa"/>
          </w:tcPr>
          <w:p w14:paraId="580756CE"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35,6</w:t>
            </w:r>
          </w:p>
        </w:tc>
        <w:tc>
          <w:tcPr>
            <w:tcW w:w="877" w:type="dxa"/>
          </w:tcPr>
          <w:p w14:paraId="2C99FCE5"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41,1</w:t>
            </w:r>
          </w:p>
        </w:tc>
        <w:tc>
          <w:tcPr>
            <w:tcW w:w="877" w:type="dxa"/>
          </w:tcPr>
          <w:p w14:paraId="2A87B1C9"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46,6</w:t>
            </w:r>
          </w:p>
        </w:tc>
        <w:tc>
          <w:tcPr>
            <w:tcW w:w="734" w:type="dxa"/>
          </w:tcPr>
          <w:p w14:paraId="32BC48A2"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52,0</w:t>
            </w:r>
          </w:p>
        </w:tc>
      </w:tr>
      <w:tr w:rsidR="0038310E" w:rsidRPr="00111ACC" w14:paraId="613A4C7B" w14:textId="77777777" w:rsidTr="00F97681">
        <w:trPr>
          <w:trHeight w:val="464"/>
          <w:jc w:val="center"/>
        </w:trPr>
        <w:tc>
          <w:tcPr>
            <w:cnfStyle w:val="001000000000" w:firstRow="0" w:lastRow="0" w:firstColumn="1" w:lastColumn="0" w:oddVBand="0" w:evenVBand="0" w:oddHBand="0" w:evenHBand="0" w:firstRowFirstColumn="0" w:firstRowLastColumn="0" w:lastRowFirstColumn="0" w:lastRowLastColumn="0"/>
            <w:tcW w:w="704" w:type="dxa"/>
          </w:tcPr>
          <w:p w14:paraId="068C2091" w14:textId="77777777" w:rsidR="0038310E" w:rsidRPr="00111ACC" w:rsidRDefault="0038310E" w:rsidP="006637A6">
            <w:pPr>
              <w:widowControl w:val="0"/>
              <w:contextualSpacing/>
              <w:jc w:val="center"/>
            </w:pPr>
            <w:r>
              <w:t>3</w:t>
            </w:r>
          </w:p>
        </w:tc>
        <w:tc>
          <w:tcPr>
            <w:tcW w:w="3188" w:type="dxa"/>
          </w:tcPr>
          <w:p w14:paraId="48CA108D"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Доля инвестиций в основной капитал</w:t>
            </w:r>
          </w:p>
        </w:tc>
        <w:tc>
          <w:tcPr>
            <w:tcW w:w="736" w:type="dxa"/>
          </w:tcPr>
          <w:p w14:paraId="0AE9BBB4"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18,0</w:t>
            </w:r>
          </w:p>
        </w:tc>
        <w:tc>
          <w:tcPr>
            <w:tcW w:w="737" w:type="dxa"/>
          </w:tcPr>
          <w:p w14:paraId="43D2B0FF"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25,0</w:t>
            </w:r>
          </w:p>
        </w:tc>
        <w:tc>
          <w:tcPr>
            <w:tcW w:w="734" w:type="dxa"/>
          </w:tcPr>
          <w:p w14:paraId="04DD00DB"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33,1</w:t>
            </w:r>
          </w:p>
        </w:tc>
        <w:tc>
          <w:tcPr>
            <w:tcW w:w="736" w:type="dxa"/>
          </w:tcPr>
          <w:p w14:paraId="2D767959"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41,1</w:t>
            </w:r>
          </w:p>
        </w:tc>
        <w:tc>
          <w:tcPr>
            <w:tcW w:w="877" w:type="dxa"/>
          </w:tcPr>
          <w:p w14:paraId="351A101E"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49,0</w:t>
            </w:r>
          </w:p>
        </w:tc>
        <w:tc>
          <w:tcPr>
            <w:tcW w:w="877" w:type="dxa"/>
          </w:tcPr>
          <w:p w14:paraId="43E91EFF"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57,0</w:t>
            </w:r>
          </w:p>
        </w:tc>
        <w:tc>
          <w:tcPr>
            <w:tcW w:w="734" w:type="dxa"/>
          </w:tcPr>
          <w:p w14:paraId="6156FD25"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72,9</w:t>
            </w:r>
          </w:p>
        </w:tc>
      </w:tr>
      <w:tr w:rsidR="0038310E" w:rsidRPr="00111ACC" w14:paraId="5BCE462A" w14:textId="77777777" w:rsidTr="00F97681">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704" w:type="dxa"/>
          </w:tcPr>
          <w:p w14:paraId="1494F4EF" w14:textId="77777777" w:rsidR="0038310E" w:rsidRPr="00111ACC" w:rsidRDefault="0038310E" w:rsidP="006637A6">
            <w:pPr>
              <w:widowControl w:val="0"/>
              <w:contextualSpacing/>
              <w:jc w:val="center"/>
            </w:pPr>
            <w:r>
              <w:t>4</w:t>
            </w:r>
          </w:p>
        </w:tc>
        <w:tc>
          <w:tcPr>
            <w:tcW w:w="3188" w:type="dxa"/>
          </w:tcPr>
          <w:p w14:paraId="31853E08"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 xml:space="preserve">Темпы роста инвестиций </w:t>
            </w:r>
          </w:p>
        </w:tc>
        <w:tc>
          <w:tcPr>
            <w:tcW w:w="736" w:type="dxa"/>
          </w:tcPr>
          <w:p w14:paraId="5FA97E2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30,0</w:t>
            </w:r>
          </w:p>
        </w:tc>
        <w:tc>
          <w:tcPr>
            <w:tcW w:w="737" w:type="dxa"/>
          </w:tcPr>
          <w:p w14:paraId="0458FEA1"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39,0</w:t>
            </w:r>
          </w:p>
        </w:tc>
        <w:tc>
          <w:tcPr>
            <w:tcW w:w="734" w:type="dxa"/>
          </w:tcPr>
          <w:p w14:paraId="652D07E8"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48,2</w:t>
            </w:r>
          </w:p>
        </w:tc>
        <w:tc>
          <w:tcPr>
            <w:tcW w:w="736" w:type="dxa"/>
          </w:tcPr>
          <w:p w14:paraId="0B95299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57,4</w:t>
            </w:r>
          </w:p>
        </w:tc>
        <w:tc>
          <w:tcPr>
            <w:tcW w:w="877" w:type="dxa"/>
          </w:tcPr>
          <w:p w14:paraId="74689B28"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66,6</w:t>
            </w:r>
          </w:p>
        </w:tc>
        <w:tc>
          <w:tcPr>
            <w:tcW w:w="877" w:type="dxa"/>
          </w:tcPr>
          <w:p w14:paraId="6C15348E"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75,8</w:t>
            </w:r>
          </w:p>
        </w:tc>
        <w:tc>
          <w:tcPr>
            <w:tcW w:w="734" w:type="dxa"/>
          </w:tcPr>
          <w:p w14:paraId="048E2280"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85,0</w:t>
            </w:r>
          </w:p>
        </w:tc>
      </w:tr>
      <w:tr w:rsidR="0038310E" w:rsidRPr="00111ACC" w14:paraId="63F7774B" w14:textId="77777777" w:rsidTr="00F97681">
        <w:trPr>
          <w:trHeight w:val="218"/>
          <w:jc w:val="center"/>
        </w:trPr>
        <w:tc>
          <w:tcPr>
            <w:cnfStyle w:val="001000000000" w:firstRow="0" w:lastRow="0" w:firstColumn="1" w:lastColumn="0" w:oddVBand="0" w:evenVBand="0" w:oddHBand="0" w:evenHBand="0" w:firstRowFirstColumn="0" w:firstRowLastColumn="0" w:lastRowFirstColumn="0" w:lastRowLastColumn="0"/>
            <w:tcW w:w="9323" w:type="dxa"/>
            <w:gridSpan w:val="9"/>
          </w:tcPr>
          <w:p w14:paraId="1366A5E8" w14:textId="77777777" w:rsidR="0038310E" w:rsidRPr="00111ACC" w:rsidRDefault="0038310E" w:rsidP="006637A6">
            <w:pPr>
              <w:widowControl w:val="0"/>
              <w:contextualSpacing/>
            </w:pPr>
            <w:r>
              <w:t>Примечание - Рассчитано и составлено автором на основе источника [123]</w:t>
            </w:r>
          </w:p>
        </w:tc>
      </w:tr>
    </w:tbl>
    <w:p w14:paraId="27A85310" w14:textId="77777777" w:rsidR="0038310E" w:rsidRPr="00111ACC" w:rsidRDefault="0038310E" w:rsidP="006637A6">
      <w:pPr>
        <w:widowControl w:val="0"/>
        <w:tabs>
          <w:tab w:val="left" w:pos="993"/>
        </w:tabs>
        <w:ind w:firstLine="709"/>
        <w:contextualSpacing/>
        <w:jc w:val="both"/>
        <w:rPr>
          <w:sz w:val="28"/>
          <w:szCs w:val="28"/>
        </w:rPr>
      </w:pPr>
    </w:p>
    <w:p w14:paraId="7F8745FB" w14:textId="77777777" w:rsidR="0038310E" w:rsidRPr="00111ACC" w:rsidRDefault="0038310E" w:rsidP="006637A6">
      <w:pPr>
        <w:widowControl w:val="0"/>
        <w:tabs>
          <w:tab w:val="left" w:pos="993"/>
        </w:tabs>
        <w:ind w:firstLine="709"/>
        <w:contextualSpacing/>
        <w:jc w:val="both"/>
        <w:rPr>
          <w:sz w:val="28"/>
          <w:szCs w:val="28"/>
        </w:rPr>
      </w:pPr>
      <w:r>
        <w:rPr>
          <w:sz w:val="28"/>
          <w:szCs w:val="28"/>
        </w:rPr>
        <w:t>В свою очередь, социальная эффективность выразится в том, что реализация КУИП г. Алматы с 2023 по 2030 годы по сравнению с 2022 годом позволит увеличить темпы роста доходов населения в среднем на 2,25% в год, долю занятых исследованиями и разработками на 1,4% в год. При этом уровень бюджетной обеспеченности в городе может снизиться к 2030 году до -14,1%, что будет связано с значительным повышением бюджетных расходов, в том числе направленных на реализацию государственных программ и проектов (см. таблицу 25.</w:t>
      </w:r>
    </w:p>
    <w:p w14:paraId="779A18D0" w14:textId="77777777" w:rsidR="0038310E" w:rsidRPr="00111ACC" w:rsidRDefault="0038310E" w:rsidP="006637A6">
      <w:pPr>
        <w:widowControl w:val="0"/>
        <w:tabs>
          <w:tab w:val="left" w:pos="993"/>
        </w:tabs>
        <w:contextualSpacing/>
        <w:jc w:val="both"/>
        <w:rPr>
          <w:sz w:val="28"/>
          <w:szCs w:val="28"/>
        </w:rPr>
      </w:pPr>
    </w:p>
    <w:p w14:paraId="6DB6DC32" w14:textId="77777777" w:rsidR="0038310E" w:rsidRPr="00111ACC" w:rsidRDefault="0038310E" w:rsidP="006637A6">
      <w:pPr>
        <w:widowControl w:val="0"/>
        <w:tabs>
          <w:tab w:val="left" w:pos="993"/>
        </w:tabs>
        <w:contextualSpacing/>
        <w:jc w:val="both"/>
        <w:rPr>
          <w:sz w:val="28"/>
          <w:szCs w:val="28"/>
        </w:rPr>
      </w:pPr>
      <w:r>
        <w:rPr>
          <w:sz w:val="28"/>
          <w:szCs w:val="28"/>
        </w:rPr>
        <w:lastRenderedPageBreak/>
        <w:t>Таблица 25 - Прогноз социальной эффективности инвестиционной привлекательности в условиях реализации КУИП г. Алматы, 2023-2030 гг., %</w:t>
      </w:r>
    </w:p>
    <w:p w14:paraId="1B2A5517" w14:textId="77777777" w:rsidR="0038310E" w:rsidRPr="00111ACC" w:rsidRDefault="0038310E" w:rsidP="006637A6">
      <w:pPr>
        <w:widowControl w:val="0"/>
        <w:tabs>
          <w:tab w:val="left" w:pos="993"/>
        </w:tabs>
        <w:ind w:firstLine="709"/>
        <w:contextualSpacing/>
        <w:jc w:val="both"/>
        <w:rPr>
          <w:sz w:val="28"/>
          <w:szCs w:val="28"/>
        </w:rPr>
      </w:pPr>
    </w:p>
    <w:tbl>
      <w:tblPr>
        <w:tblStyle w:val="GridTable4-Accent5"/>
        <w:tblW w:w="9535" w:type="dxa"/>
        <w:jc w:val="center"/>
        <w:tblLayout w:type="fixed"/>
        <w:tblLook w:val="04A0" w:firstRow="1" w:lastRow="0" w:firstColumn="1" w:lastColumn="0" w:noHBand="0" w:noVBand="1"/>
      </w:tblPr>
      <w:tblGrid>
        <w:gridCol w:w="445"/>
        <w:gridCol w:w="3059"/>
        <w:gridCol w:w="735"/>
        <w:gridCol w:w="886"/>
        <w:gridCol w:w="720"/>
        <w:gridCol w:w="810"/>
        <w:gridCol w:w="810"/>
        <w:gridCol w:w="900"/>
        <w:gridCol w:w="1170"/>
      </w:tblGrid>
      <w:tr w:rsidR="0038310E" w:rsidRPr="00111ACC" w14:paraId="525E5AD9" w14:textId="77777777" w:rsidTr="000A4B4C">
        <w:trPr>
          <w:cnfStyle w:val="100000000000" w:firstRow="1" w:lastRow="0" w:firstColumn="0" w:lastColumn="0" w:oddVBand="0" w:evenVBand="0" w:oddHBand="0"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445" w:type="dxa"/>
            <w:vMerge w:val="restart"/>
          </w:tcPr>
          <w:p w14:paraId="420F0EA0" w14:textId="77777777" w:rsidR="0038310E" w:rsidRPr="00111ACC" w:rsidRDefault="0038310E" w:rsidP="006637A6">
            <w:pPr>
              <w:widowControl w:val="0"/>
              <w:contextualSpacing/>
              <w:jc w:val="center"/>
            </w:pPr>
            <w:r>
              <w:t>№</w:t>
            </w:r>
          </w:p>
        </w:tc>
        <w:tc>
          <w:tcPr>
            <w:tcW w:w="3059" w:type="dxa"/>
            <w:vMerge w:val="restart"/>
          </w:tcPr>
          <w:p w14:paraId="56B0DD9A" w14:textId="77777777" w:rsidR="0038310E" w:rsidRPr="00111ACC" w:rsidRDefault="0038310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Показатели</w:t>
            </w:r>
          </w:p>
        </w:tc>
        <w:tc>
          <w:tcPr>
            <w:tcW w:w="6031" w:type="dxa"/>
            <w:gridSpan w:val="7"/>
          </w:tcPr>
          <w:p w14:paraId="5A322FBD" w14:textId="77777777" w:rsidR="0038310E" w:rsidRPr="00111ACC" w:rsidRDefault="0038310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pPr>
            <w:r>
              <w:t>Годы</w:t>
            </w:r>
          </w:p>
        </w:tc>
      </w:tr>
      <w:tr w:rsidR="0038310E" w:rsidRPr="00111ACC" w14:paraId="3A6B74E5" w14:textId="77777777" w:rsidTr="000A4B4C">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445" w:type="dxa"/>
            <w:vMerge/>
          </w:tcPr>
          <w:p w14:paraId="08D013F9" w14:textId="77777777" w:rsidR="0038310E" w:rsidRPr="00111ACC" w:rsidRDefault="0038310E" w:rsidP="006637A6">
            <w:pPr>
              <w:widowControl w:val="0"/>
              <w:contextualSpacing/>
              <w:jc w:val="both"/>
            </w:pPr>
          </w:p>
        </w:tc>
        <w:tc>
          <w:tcPr>
            <w:tcW w:w="3059" w:type="dxa"/>
            <w:vMerge/>
          </w:tcPr>
          <w:p w14:paraId="319AE278" w14:textId="77777777" w:rsidR="0038310E" w:rsidRPr="00111ACC" w:rsidRDefault="0038310E" w:rsidP="006637A6">
            <w:pPr>
              <w:widowControl w:val="0"/>
              <w:contextualSpacing/>
              <w:jc w:val="both"/>
              <w:cnfStyle w:val="000000100000" w:firstRow="0" w:lastRow="0" w:firstColumn="0" w:lastColumn="0" w:oddVBand="0" w:evenVBand="0" w:oddHBand="1" w:evenHBand="0" w:firstRowFirstColumn="0" w:firstRowLastColumn="0" w:lastRowFirstColumn="0" w:lastRowLastColumn="0"/>
            </w:pPr>
          </w:p>
        </w:tc>
        <w:tc>
          <w:tcPr>
            <w:tcW w:w="735" w:type="dxa"/>
          </w:tcPr>
          <w:p w14:paraId="1DEED31D"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2024</w:t>
            </w:r>
          </w:p>
        </w:tc>
        <w:tc>
          <w:tcPr>
            <w:tcW w:w="886" w:type="dxa"/>
          </w:tcPr>
          <w:p w14:paraId="6E25B7E1"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2025</w:t>
            </w:r>
          </w:p>
        </w:tc>
        <w:tc>
          <w:tcPr>
            <w:tcW w:w="720" w:type="dxa"/>
          </w:tcPr>
          <w:p w14:paraId="380C235B"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2026</w:t>
            </w:r>
          </w:p>
        </w:tc>
        <w:tc>
          <w:tcPr>
            <w:tcW w:w="810" w:type="dxa"/>
          </w:tcPr>
          <w:p w14:paraId="44B5343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2027</w:t>
            </w:r>
          </w:p>
        </w:tc>
        <w:tc>
          <w:tcPr>
            <w:tcW w:w="810" w:type="dxa"/>
          </w:tcPr>
          <w:p w14:paraId="76A04FB5"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2028</w:t>
            </w:r>
          </w:p>
        </w:tc>
        <w:tc>
          <w:tcPr>
            <w:tcW w:w="900" w:type="dxa"/>
          </w:tcPr>
          <w:p w14:paraId="7F1EC205"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2029</w:t>
            </w:r>
          </w:p>
        </w:tc>
        <w:tc>
          <w:tcPr>
            <w:tcW w:w="1170" w:type="dxa"/>
          </w:tcPr>
          <w:p w14:paraId="5A062FFA"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2030</w:t>
            </w:r>
          </w:p>
        </w:tc>
      </w:tr>
      <w:tr w:rsidR="0038310E" w:rsidRPr="00111ACC" w14:paraId="34338A00" w14:textId="77777777" w:rsidTr="000A4B4C">
        <w:trPr>
          <w:trHeight w:val="479"/>
          <w:jc w:val="center"/>
        </w:trPr>
        <w:tc>
          <w:tcPr>
            <w:cnfStyle w:val="001000000000" w:firstRow="0" w:lastRow="0" w:firstColumn="1" w:lastColumn="0" w:oddVBand="0" w:evenVBand="0" w:oddHBand="0" w:evenHBand="0" w:firstRowFirstColumn="0" w:firstRowLastColumn="0" w:lastRowFirstColumn="0" w:lastRowLastColumn="0"/>
            <w:tcW w:w="445" w:type="dxa"/>
          </w:tcPr>
          <w:p w14:paraId="47703E52" w14:textId="77777777" w:rsidR="0038310E" w:rsidRPr="00111ACC" w:rsidRDefault="0038310E" w:rsidP="006637A6">
            <w:pPr>
              <w:widowControl w:val="0"/>
              <w:contextualSpacing/>
              <w:jc w:val="center"/>
            </w:pPr>
            <w:r>
              <w:t>1</w:t>
            </w:r>
          </w:p>
        </w:tc>
        <w:tc>
          <w:tcPr>
            <w:tcW w:w="3059" w:type="dxa"/>
          </w:tcPr>
          <w:p w14:paraId="3813B46B"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Уровень бюджетной обеспеченности</w:t>
            </w:r>
          </w:p>
        </w:tc>
        <w:tc>
          <w:tcPr>
            <w:tcW w:w="735" w:type="dxa"/>
          </w:tcPr>
          <w:p w14:paraId="66FD4489"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-4,46</w:t>
            </w:r>
          </w:p>
        </w:tc>
        <w:tc>
          <w:tcPr>
            <w:tcW w:w="886" w:type="dxa"/>
          </w:tcPr>
          <w:p w14:paraId="1D3B298B"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-5,98</w:t>
            </w:r>
          </w:p>
        </w:tc>
        <w:tc>
          <w:tcPr>
            <w:tcW w:w="720" w:type="dxa"/>
          </w:tcPr>
          <w:p w14:paraId="01B570F2"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-7,61</w:t>
            </w:r>
          </w:p>
        </w:tc>
        <w:tc>
          <w:tcPr>
            <w:tcW w:w="810" w:type="dxa"/>
          </w:tcPr>
          <w:p w14:paraId="28BAB747"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-9,2</w:t>
            </w:r>
          </w:p>
        </w:tc>
        <w:tc>
          <w:tcPr>
            <w:tcW w:w="810" w:type="dxa"/>
          </w:tcPr>
          <w:p w14:paraId="1E15DD96"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-10,8</w:t>
            </w:r>
          </w:p>
        </w:tc>
        <w:tc>
          <w:tcPr>
            <w:tcW w:w="900" w:type="dxa"/>
          </w:tcPr>
          <w:p w14:paraId="47E29636"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-12,5</w:t>
            </w:r>
          </w:p>
        </w:tc>
        <w:tc>
          <w:tcPr>
            <w:tcW w:w="1170" w:type="dxa"/>
          </w:tcPr>
          <w:p w14:paraId="5AA983D6"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-14,1</w:t>
            </w:r>
          </w:p>
        </w:tc>
      </w:tr>
      <w:tr w:rsidR="0038310E" w:rsidRPr="00111ACC" w14:paraId="6FD73A5E" w14:textId="77777777" w:rsidTr="000A4B4C">
        <w:trPr>
          <w:cnfStyle w:val="000000100000" w:firstRow="0" w:lastRow="0" w:firstColumn="0" w:lastColumn="0" w:oddVBand="0" w:evenVBand="0" w:oddHBand="1" w:evenHBand="0" w:firstRowFirstColumn="0" w:firstRowLastColumn="0" w:lastRowFirstColumn="0" w:lastRowLastColumn="0"/>
          <w:trHeight w:val="479"/>
          <w:jc w:val="center"/>
        </w:trPr>
        <w:tc>
          <w:tcPr>
            <w:cnfStyle w:val="001000000000" w:firstRow="0" w:lastRow="0" w:firstColumn="1" w:lastColumn="0" w:oddVBand="0" w:evenVBand="0" w:oddHBand="0" w:evenHBand="0" w:firstRowFirstColumn="0" w:firstRowLastColumn="0" w:lastRowFirstColumn="0" w:lastRowLastColumn="0"/>
            <w:tcW w:w="445" w:type="dxa"/>
          </w:tcPr>
          <w:p w14:paraId="3841F300" w14:textId="77777777" w:rsidR="0038310E" w:rsidRPr="00111ACC" w:rsidRDefault="0038310E" w:rsidP="006637A6">
            <w:pPr>
              <w:widowControl w:val="0"/>
              <w:contextualSpacing/>
              <w:jc w:val="center"/>
            </w:pPr>
            <w:r>
              <w:t>2</w:t>
            </w:r>
          </w:p>
        </w:tc>
        <w:tc>
          <w:tcPr>
            <w:tcW w:w="3059" w:type="dxa"/>
          </w:tcPr>
          <w:p w14:paraId="55140809" w14:textId="77777777" w:rsidR="0038310E" w:rsidRPr="00111ACC" w:rsidRDefault="0038310E" w:rsidP="006637A6">
            <w:pPr>
              <w:widowControl w:val="0"/>
              <w:contextualSpacing/>
              <w:cnfStyle w:val="000000100000" w:firstRow="0" w:lastRow="0" w:firstColumn="0" w:lastColumn="0" w:oddVBand="0" w:evenVBand="0" w:oddHBand="1" w:evenHBand="0" w:firstRowFirstColumn="0" w:firstRowLastColumn="0" w:lastRowFirstColumn="0" w:lastRowLastColumn="0"/>
            </w:pPr>
            <w:r>
              <w:t>Темпы роста реальных доходов населения</w:t>
            </w:r>
          </w:p>
        </w:tc>
        <w:tc>
          <w:tcPr>
            <w:tcW w:w="735" w:type="dxa"/>
          </w:tcPr>
          <w:p w14:paraId="7C853495"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6,1</w:t>
            </w:r>
          </w:p>
        </w:tc>
        <w:tc>
          <w:tcPr>
            <w:tcW w:w="886" w:type="dxa"/>
          </w:tcPr>
          <w:p w14:paraId="1D3F26E0"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8,5</w:t>
            </w:r>
          </w:p>
        </w:tc>
        <w:tc>
          <w:tcPr>
            <w:tcW w:w="720" w:type="dxa"/>
          </w:tcPr>
          <w:p w14:paraId="1AC324D6"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11,0</w:t>
            </w:r>
          </w:p>
        </w:tc>
        <w:tc>
          <w:tcPr>
            <w:tcW w:w="810" w:type="dxa"/>
          </w:tcPr>
          <w:p w14:paraId="4B68E7D4"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13,5</w:t>
            </w:r>
          </w:p>
        </w:tc>
        <w:tc>
          <w:tcPr>
            <w:tcW w:w="810" w:type="dxa"/>
          </w:tcPr>
          <w:p w14:paraId="129291CD"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16,0</w:t>
            </w:r>
          </w:p>
        </w:tc>
        <w:tc>
          <w:tcPr>
            <w:tcW w:w="900" w:type="dxa"/>
          </w:tcPr>
          <w:p w14:paraId="1BF01A86"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18,6</w:t>
            </w:r>
          </w:p>
        </w:tc>
        <w:tc>
          <w:tcPr>
            <w:tcW w:w="1170" w:type="dxa"/>
          </w:tcPr>
          <w:p w14:paraId="6536513B"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21,1</w:t>
            </w:r>
          </w:p>
        </w:tc>
      </w:tr>
      <w:tr w:rsidR="0038310E" w:rsidRPr="00111ACC" w14:paraId="75C24E97" w14:textId="77777777" w:rsidTr="000A4B4C">
        <w:trPr>
          <w:trHeight w:val="74"/>
          <w:jc w:val="center"/>
        </w:trPr>
        <w:tc>
          <w:tcPr>
            <w:cnfStyle w:val="001000000000" w:firstRow="0" w:lastRow="0" w:firstColumn="1" w:lastColumn="0" w:oddVBand="0" w:evenVBand="0" w:oddHBand="0" w:evenHBand="0" w:firstRowFirstColumn="0" w:firstRowLastColumn="0" w:lastRowFirstColumn="0" w:lastRowLastColumn="0"/>
            <w:tcW w:w="445" w:type="dxa"/>
          </w:tcPr>
          <w:p w14:paraId="2EE7249B" w14:textId="77777777" w:rsidR="0038310E" w:rsidRPr="00111ACC" w:rsidRDefault="0038310E" w:rsidP="006637A6">
            <w:pPr>
              <w:widowControl w:val="0"/>
              <w:contextualSpacing/>
              <w:jc w:val="center"/>
            </w:pPr>
            <w:r>
              <w:t>3</w:t>
            </w:r>
          </w:p>
        </w:tc>
        <w:tc>
          <w:tcPr>
            <w:tcW w:w="3059" w:type="dxa"/>
          </w:tcPr>
          <w:p w14:paraId="74741CE8" w14:textId="77777777" w:rsidR="0038310E" w:rsidRPr="00111ACC" w:rsidRDefault="0038310E" w:rsidP="006637A6">
            <w:pPr>
              <w:widowControl w:val="0"/>
              <w:contextualSpacing/>
              <w:cnfStyle w:val="000000000000" w:firstRow="0" w:lastRow="0" w:firstColumn="0" w:lastColumn="0" w:oddVBand="0" w:evenVBand="0" w:oddHBand="0" w:evenHBand="0" w:firstRowFirstColumn="0" w:firstRowLastColumn="0" w:lastRowFirstColumn="0" w:lastRowLastColumn="0"/>
            </w:pPr>
            <w:r>
              <w:t xml:space="preserve">Доля занятых исследованиями и разработками </w:t>
            </w:r>
          </w:p>
        </w:tc>
        <w:tc>
          <w:tcPr>
            <w:tcW w:w="735" w:type="dxa"/>
          </w:tcPr>
          <w:p w14:paraId="2585DEE1"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4,0</w:t>
            </w:r>
          </w:p>
        </w:tc>
        <w:tc>
          <w:tcPr>
            <w:tcW w:w="886" w:type="dxa"/>
          </w:tcPr>
          <w:p w14:paraId="1BC4151D"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5,4</w:t>
            </w:r>
          </w:p>
        </w:tc>
        <w:tc>
          <w:tcPr>
            <w:tcW w:w="720" w:type="dxa"/>
          </w:tcPr>
          <w:p w14:paraId="4C6AB5ED"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6,9</w:t>
            </w:r>
          </w:p>
        </w:tc>
        <w:tc>
          <w:tcPr>
            <w:tcW w:w="810" w:type="dxa"/>
          </w:tcPr>
          <w:p w14:paraId="34D22E5F"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8,5</w:t>
            </w:r>
          </w:p>
        </w:tc>
        <w:tc>
          <w:tcPr>
            <w:tcW w:w="810" w:type="dxa"/>
          </w:tcPr>
          <w:p w14:paraId="7E49D437"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9,9</w:t>
            </w:r>
          </w:p>
        </w:tc>
        <w:tc>
          <w:tcPr>
            <w:tcW w:w="900" w:type="dxa"/>
          </w:tcPr>
          <w:p w14:paraId="715F3CC9"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11,5</w:t>
            </w:r>
          </w:p>
        </w:tc>
        <w:tc>
          <w:tcPr>
            <w:tcW w:w="1170" w:type="dxa"/>
          </w:tcPr>
          <w:p w14:paraId="6DABE021"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pPr>
            <w:r>
              <w:t>13,0</w:t>
            </w:r>
          </w:p>
        </w:tc>
      </w:tr>
      <w:tr w:rsidR="0038310E" w:rsidRPr="00111ACC" w14:paraId="5C73478A" w14:textId="77777777" w:rsidTr="000A4B4C">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9535" w:type="dxa"/>
            <w:gridSpan w:val="9"/>
          </w:tcPr>
          <w:p w14:paraId="3A4DF9C2" w14:textId="77777777" w:rsidR="0038310E" w:rsidRPr="00111ACC" w:rsidRDefault="0038310E" w:rsidP="006637A6">
            <w:pPr>
              <w:widowControl w:val="0"/>
              <w:contextualSpacing/>
            </w:pPr>
            <w:r>
              <w:t>Примечание: составлено автором на основе источника [123]</w:t>
            </w:r>
          </w:p>
        </w:tc>
      </w:tr>
    </w:tbl>
    <w:p w14:paraId="4D8C5E96" w14:textId="77777777" w:rsidR="0038310E" w:rsidRPr="00111ACC" w:rsidRDefault="0038310E" w:rsidP="006637A6">
      <w:pPr>
        <w:widowControl w:val="0"/>
        <w:contextualSpacing/>
      </w:pPr>
    </w:p>
    <w:p w14:paraId="1D157816" w14:textId="77777777" w:rsidR="0038310E" w:rsidRPr="00111ACC" w:rsidRDefault="0038310E" w:rsidP="006637A6">
      <w:pPr>
        <w:widowControl w:val="0"/>
        <w:ind w:firstLine="709"/>
        <w:contextualSpacing/>
        <w:jc w:val="both"/>
        <w:rPr>
          <w:sz w:val="28"/>
          <w:szCs w:val="28"/>
        </w:rPr>
      </w:pPr>
      <w:r>
        <w:rPr>
          <w:sz w:val="28"/>
          <w:szCs w:val="28"/>
        </w:rPr>
        <w:t>Относительно экологического компонента, эффективность может выразиться в снижении выбросов в атмосферу в процентах от общереспубликанского показателя (рисунок 26).</w:t>
      </w:r>
    </w:p>
    <w:p w14:paraId="5BACA46E" w14:textId="77777777" w:rsidR="0038310E" w:rsidRPr="00111ACC" w:rsidRDefault="0038310E" w:rsidP="006637A6">
      <w:pPr>
        <w:widowControl w:val="0"/>
        <w:ind w:firstLine="709"/>
        <w:contextualSpacing/>
        <w:jc w:val="both"/>
        <w:rPr>
          <w:sz w:val="28"/>
          <w:szCs w:val="28"/>
        </w:rPr>
      </w:pPr>
    </w:p>
    <w:p w14:paraId="092CF1E5" w14:textId="77777777" w:rsidR="0038310E" w:rsidRPr="00111ACC" w:rsidRDefault="0038310E" w:rsidP="006637A6">
      <w:pPr>
        <w:widowControl w:val="0"/>
        <w:contextualSpacing/>
        <w:jc w:val="center"/>
        <w:rPr>
          <w:sz w:val="28"/>
          <w:szCs w:val="28"/>
        </w:rPr>
      </w:pPr>
      <w:r>
        <w:rPr>
          <w:noProof/>
        </w:rPr>
        <w:drawing>
          <wp:inline distT="0" distB="0" distL="0" distR="0" wp14:anchorId="58D3FD83" wp14:editId="57B16D1F">
            <wp:extent cx="6062345" cy="1930400"/>
            <wp:effectExtent l="0" t="0" r="0" b="0"/>
            <wp:docPr id="333561590"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C48A12E" w14:textId="77777777" w:rsidR="0038310E" w:rsidRPr="00111ACC" w:rsidRDefault="0038310E" w:rsidP="006637A6">
      <w:pPr>
        <w:widowControl w:val="0"/>
        <w:contextualSpacing/>
        <w:jc w:val="center"/>
        <w:rPr>
          <w:sz w:val="28"/>
          <w:szCs w:val="28"/>
        </w:rPr>
      </w:pPr>
      <w:r>
        <w:rPr>
          <w:sz w:val="28"/>
          <w:szCs w:val="28"/>
        </w:rPr>
        <w:t xml:space="preserve">Рисунок 26 - Прогноз показателя выбросов загрязняющих веществ </w:t>
      </w:r>
      <w:r>
        <w:rPr>
          <w:sz w:val="28"/>
          <w:szCs w:val="28"/>
        </w:rPr>
        <w:br/>
        <w:t>в атмосферу, 2023-2030 гг.</w:t>
      </w:r>
    </w:p>
    <w:p w14:paraId="295C2406" w14:textId="77777777" w:rsidR="0038310E" w:rsidRPr="00111ACC" w:rsidRDefault="0038310E" w:rsidP="006637A6">
      <w:pPr>
        <w:widowControl w:val="0"/>
        <w:tabs>
          <w:tab w:val="left" w:pos="993"/>
        </w:tabs>
        <w:ind w:firstLine="709"/>
        <w:contextualSpacing/>
        <w:rPr>
          <w:sz w:val="28"/>
          <w:szCs w:val="28"/>
        </w:rPr>
      </w:pPr>
      <w:r>
        <w:t>Примечание: составлено автором на основе источника [123]</w:t>
      </w:r>
      <w:r>
        <w:br/>
      </w:r>
    </w:p>
    <w:p w14:paraId="4EDECA81" w14:textId="77777777" w:rsidR="0038310E" w:rsidRPr="00111ACC" w:rsidRDefault="0038310E" w:rsidP="006637A6">
      <w:pPr>
        <w:widowControl w:val="0"/>
        <w:tabs>
          <w:tab w:val="left" w:pos="993"/>
        </w:tabs>
        <w:ind w:firstLine="709"/>
        <w:contextualSpacing/>
        <w:jc w:val="both"/>
        <w:rPr>
          <w:sz w:val="28"/>
          <w:szCs w:val="28"/>
        </w:rPr>
      </w:pPr>
      <w:r>
        <w:rPr>
          <w:sz w:val="28"/>
          <w:szCs w:val="28"/>
        </w:rPr>
        <w:t>Таким образом, реализация КУИП г. Алматы позволит существенно повысить инвестиционную привлекательность города. Среди наиболее значимых результатов к 2030 году могут стать такие показатели, как: доля инвестиций в основной капитал - увеличение на 7,9% в год; темпы роста инвестиций - 8,1% в год; темпы роста доходов населения в среднем - 2,25% в год; снижение показателя выбросов в атмосферу - с 1,7 до значения 0,9.</w:t>
      </w:r>
    </w:p>
    <w:p w14:paraId="540B85E9" w14:textId="77777777" w:rsidR="0038310E" w:rsidRPr="00111ACC" w:rsidRDefault="0038310E" w:rsidP="006637A6">
      <w:pPr>
        <w:widowControl w:val="0"/>
        <w:tabs>
          <w:tab w:val="left" w:pos="142"/>
          <w:tab w:val="left" w:pos="851"/>
          <w:tab w:val="left" w:pos="1134"/>
        </w:tabs>
        <w:ind w:firstLine="709"/>
        <w:contextualSpacing/>
        <w:jc w:val="both"/>
        <w:rPr>
          <w:sz w:val="28"/>
        </w:rPr>
      </w:pPr>
      <w:r>
        <w:rPr>
          <w:sz w:val="28"/>
          <w:szCs w:val="28"/>
        </w:rPr>
        <w:t>В связи с этим</w:t>
      </w:r>
      <w:r>
        <w:rPr>
          <w:sz w:val="28"/>
        </w:rPr>
        <w:t xml:space="preserve">, прогноз базового сценария динамики инвестиционного потенциала г. Алматы был основан на предположении, что благоприятные инвестиционные условия будут уравновешивать инвестиционные риски, а также кризисные процессы в экономике и социальной сфере города. Инновационный сценарий строился, исходя из признания необходимости постепенного отказа от ресурсно-сырьевой модели развития национальной экономики в пользу ее диверсификации и развития инновационно ориентированной модели. Кризисный сценарий строился с учетом вероятного негативного воздействия на Казахстан (как страны-участницы ЕАЭС и страны-партнера ЕС), и г. Алматы в </w:t>
      </w:r>
      <w:r>
        <w:rPr>
          <w:sz w:val="28"/>
        </w:rPr>
        <w:lastRenderedPageBreak/>
        <w:t>том числе, прежде всего, внешних угроз и вызовов. Предполагается, что при реализации базового сценария «прорыва» в привлечении инвестиций не ожидается в силу инерционности инвестиционного процесса, который основан на долгосрочных стратегических планах, в основном принятых в стране и г. Алматы в 2018 году и ранее; при реализации инновационного сценария произойдут существенные изменения в темпах роста ВРП города, темпов привлечения инвестиций в основной капитал, повышении уровня жизни населения и т.д.; при реализации кризисного сценария - привлечение инвестиций существенно замедлится. Следовательно, для совершенствования процесса привлечения инвестиций в Алматы требуются новые институциональные и организационно-экономические механизмы.</w:t>
      </w:r>
    </w:p>
    <w:p w14:paraId="21D14CCB" w14:textId="77777777" w:rsidR="005D167C" w:rsidRPr="00111ACC" w:rsidRDefault="0038310E" w:rsidP="006637A6">
      <w:pPr>
        <w:widowControl w:val="0"/>
        <w:tabs>
          <w:tab w:val="left" w:pos="1134"/>
        </w:tabs>
        <w:ind w:firstLine="709"/>
        <w:contextualSpacing/>
        <w:jc w:val="both"/>
        <w:rPr>
          <w:sz w:val="28"/>
          <w:szCs w:val="28"/>
        </w:rPr>
      </w:pPr>
      <w:r>
        <w:rPr>
          <w:sz w:val="28"/>
        </w:rPr>
        <w:t>В целях формирования благоприятной</w:t>
      </w:r>
      <w:r>
        <w:rPr>
          <w:sz w:val="28"/>
          <w:szCs w:val="28"/>
        </w:rPr>
        <w:t xml:space="preserve"> инвестиционной среды необходимо разработать и утвердить Концепцию устойчивого инвестиционного потенциала г. Алматы до 2030 года. Основной замысел данной Концепции состоит в том, чтобы адаптировать цели г. Алматы по привлечению инвестиций к целям устойчивого развития ООН, стратегическим документам Казахстана и г. Алматы в контексте повышения инвестиционного потенциала города в долгосрочной перспективе. Рекомендации к Концепции, стратегические цели, задачи, механизмы реализации и оценка ожидаемых эффектов — вынесено в Приложение З настоящей диссертации. В основном тексте главы 3.3 приводятся лишь ключевые выводы прогнозного анализа, тогда как развёрнутое обоснование КУИП полностью представлено в Приложении З.</w:t>
      </w:r>
    </w:p>
    <w:p w14:paraId="4F6E7DF2" w14:textId="3FD5AD05" w:rsidR="0038310E" w:rsidRPr="00111ACC" w:rsidRDefault="0038310E" w:rsidP="006637A6">
      <w:pPr>
        <w:widowControl w:val="0"/>
        <w:tabs>
          <w:tab w:val="left" w:pos="1134"/>
        </w:tabs>
        <w:ind w:firstLine="709"/>
        <w:contextualSpacing/>
        <w:jc w:val="both"/>
        <w:rPr>
          <w:sz w:val="28"/>
          <w:szCs w:val="28"/>
        </w:rPr>
      </w:pPr>
      <w:r>
        <w:rPr>
          <w:sz w:val="28"/>
          <w:szCs w:val="28"/>
        </w:rPr>
        <w:t>Исходя из полученных результатов прогнозирования экономической и социальной эффективности инвестиционной привлекательности в условиях реализации Концепции устойчивого инвестиционного потенциала г. Алматы, реализация данной Концепции позволит увеличить темпы роста ВРП города примерно на 0,8% ежегодно, темпы роста ВРП на душу населения на 5,25% в год, долю инвестиций в основной капитал на 7,9% в год, темпы роста инвестиций на 8,1% ежегодно; социальная эффективность выразится в том, что реализация КУИП г. Алматы с 2023 по 2030 гг. по сравнению с 2022 годом позволит увеличить темпы роста доходов населения в среднем на 2,25% в год, долю занятых исследованиями и разработками на 1,4% в год. Однако уровень бюджетной обеспеченности в городе может снизиться к 2030 году до -14,1%, что будет связано со значительным повышением бюджетных расходов.</w:t>
      </w:r>
    </w:p>
    <w:p w14:paraId="5CE291EA" w14:textId="77777777" w:rsidR="0038310E" w:rsidRPr="00111ACC" w:rsidRDefault="0038310E" w:rsidP="006637A6">
      <w:pPr>
        <w:widowControl w:val="0"/>
        <w:tabs>
          <w:tab w:val="left" w:pos="1134"/>
        </w:tabs>
        <w:ind w:firstLine="709"/>
        <w:contextualSpacing/>
        <w:jc w:val="both"/>
        <w:rPr>
          <w:sz w:val="28"/>
          <w:szCs w:val="28"/>
        </w:rPr>
      </w:pPr>
      <w:r>
        <w:rPr>
          <w:sz w:val="28"/>
          <w:szCs w:val="28"/>
        </w:rPr>
        <w:t>Для прогнозирования инвестиционной активности можно также использовать статистические методы регрессионного моделирования, которые продемонстрированы далее.</w:t>
      </w:r>
    </w:p>
    <w:p w14:paraId="7B04B883" w14:textId="77777777" w:rsidR="0038310E" w:rsidRPr="00111ACC" w:rsidRDefault="0038310E" w:rsidP="006637A6">
      <w:pPr>
        <w:widowControl w:val="0"/>
        <w:tabs>
          <w:tab w:val="left" w:pos="1134"/>
        </w:tabs>
        <w:ind w:firstLine="709"/>
        <w:contextualSpacing/>
        <w:jc w:val="both"/>
        <w:rPr>
          <w:sz w:val="28"/>
          <w:szCs w:val="28"/>
        </w:rPr>
      </w:pPr>
      <w:r>
        <w:rPr>
          <w:sz w:val="28"/>
          <w:szCs w:val="28"/>
        </w:rPr>
        <w:t>Действительно результаты корреляционно-регрессионного анализа подтвердили наличие взаимосвязи между ростом инвестиций и социально-экономическими факторами развития г. Алматы.</w:t>
      </w:r>
    </w:p>
    <w:p w14:paraId="7F27791D" w14:textId="77777777" w:rsidR="0038310E" w:rsidRPr="00111ACC" w:rsidRDefault="0038310E" w:rsidP="006637A6">
      <w:pPr>
        <w:ind w:firstLine="720"/>
        <w:jc w:val="both"/>
        <w:rPr>
          <w:sz w:val="28"/>
          <w:szCs w:val="28"/>
        </w:rPr>
      </w:pPr>
      <w:r>
        <w:rPr>
          <w:sz w:val="28"/>
          <w:szCs w:val="28"/>
        </w:rPr>
        <w:t xml:space="preserve">В целях анализа влияния социально-экономических показателей на формирование и динамику объёма инвестиций в основной капитал г. Алматы был применён метод линейного регрессионного анализа. Использование регрессионной модели позволяет установить статистически значимые взаимосвязи между показателями, выявить факторы, оказывающие ключевое </w:t>
      </w:r>
      <w:r>
        <w:rPr>
          <w:sz w:val="28"/>
          <w:szCs w:val="28"/>
        </w:rPr>
        <w:lastRenderedPageBreak/>
        <w:t>воздействие на динамику объема инвестиций, а также исключить из модели переменные, не обладающие существенной объяснительной силой.</w:t>
      </w:r>
    </w:p>
    <w:p w14:paraId="285E53BC" w14:textId="77777777" w:rsidR="0038310E" w:rsidRPr="00111ACC" w:rsidRDefault="0038310E" w:rsidP="006637A6">
      <w:pPr>
        <w:ind w:firstLine="720"/>
        <w:jc w:val="both"/>
        <w:rPr>
          <w:sz w:val="28"/>
          <w:szCs w:val="28"/>
        </w:rPr>
      </w:pPr>
      <w:r>
        <w:rPr>
          <w:sz w:val="28"/>
          <w:szCs w:val="28"/>
        </w:rPr>
        <w:t xml:space="preserve">Расчёты и статистическая обработка данных осуществлялись с применением специализированного программного пакета статистического анализа </w:t>
      </w:r>
      <w:r>
        <w:rPr>
          <w:sz w:val="28"/>
          <w:szCs w:val="28"/>
          <w:lang w:val="en-US"/>
        </w:rPr>
        <w:t>EViews</w:t>
      </w:r>
      <w:r>
        <w:rPr>
          <w:sz w:val="28"/>
          <w:szCs w:val="28"/>
        </w:rPr>
        <w:t>. Социально-экономические показатели были взяты только по г. Алматы с сайта Комитета по статистике РК с 2010 по 2024 годы.</w:t>
      </w:r>
    </w:p>
    <w:p w14:paraId="45BF1310" w14:textId="77777777" w:rsidR="0038310E" w:rsidRPr="00111ACC" w:rsidRDefault="0038310E" w:rsidP="006637A6">
      <w:pPr>
        <w:ind w:firstLine="720"/>
        <w:jc w:val="both"/>
        <w:rPr>
          <w:sz w:val="28"/>
          <w:szCs w:val="28"/>
        </w:rPr>
      </w:pPr>
      <w:r>
        <w:rPr>
          <w:sz w:val="28"/>
          <w:szCs w:val="28"/>
        </w:rPr>
        <w:t>В следующей таблице представлены факторы, которые, согласно предположениям исследования, могут оказывать влияние на объём инвестиций в основной капитал в процентах к предыдущему году. Для анализа были взяты только относительные показатели, в частности темпы прироста этих показателей. Сами данные приведены в Приложении Ж.</w:t>
      </w:r>
    </w:p>
    <w:p w14:paraId="4E4B1664" w14:textId="77777777" w:rsidR="0038310E" w:rsidRPr="00111ACC" w:rsidRDefault="0038310E" w:rsidP="006637A6">
      <w:pPr>
        <w:ind w:firstLine="720"/>
        <w:jc w:val="both"/>
        <w:rPr>
          <w:sz w:val="28"/>
          <w:szCs w:val="28"/>
        </w:rPr>
      </w:pPr>
    </w:p>
    <w:p w14:paraId="31A6E268" w14:textId="77777777" w:rsidR="0038310E" w:rsidRPr="00111ACC" w:rsidRDefault="0038310E" w:rsidP="006637A6">
      <w:pPr>
        <w:pStyle w:val="a2"/>
        <w:rPr>
          <w:szCs w:val="28"/>
        </w:rPr>
      </w:pPr>
      <w:r>
        <w:rPr>
          <w:szCs w:val="28"/>
        </w:rPr>
        <w:t>Таблица 26 - Показатели, потенциально влияющие на объем инвестиций в основной капитал</w:t>
      </w:r>
    </w:p>
    <w:tbl>
      <w:tblPr>
        <w:tblStyle w:val="ListTable2-Accent5"/>
        <w:tblW w:w="9238" w:type="dxa"/>
        <w:tblLayout w:type="fixed"/>
        <w:tblLook w:val="04A0" w:firstRow="1" w:lastRow="0" w:firstColumn="1" w:lastColumn="0" w:noHBand="0" w:noVBand="1"/>
      </w:tblPr>
      <w:tblGrid>
        <w:gridCol w:w="699"/>
        <w:gridCol w:w="8539"/>
      </w:tblGrid>
      <w:tr w:rsidR="0038310E" w:rsidRPr="00111ACC" w14:paraId="7A457EF6" w14:textId="77777777" w:rsidTr="000A4B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6A486EB8" w14:textId="77777777" w:rsidR="0038310E" w:rsidRPr="00111ACC" w:rsidRDefault="0038310E" w:rsidP="006637A6">
            <w:pPr>
              <w:spacing w:line="276" w:lineRule="auto"/>
              <w:jc w:val="both"/>
              <w:rPr>
                <w:sz w:val="28"/>
                <w:szCs w:val="28"/>
                <w:lang w:val="en-US"/>
              </w:rPr>
            </w:pPr>
            <w:r>
              <w:rPr>
                <w:sz w:val="28"/>
                <w:szCs w:val="28"/>
                <w:lang w:val="en-US"/>
              </w:rPr>
              <w:t>X1</w:t>
            </w:r>
          </w:p>
        </w:tc>
        <w:tc>
          <w:tcPr>
            <w:tcW w:w="8539" w:type="dxa"/>
          </w:tcPr>
          <w:p w14:paraId="77CC78DC" w14:textId="77777777" w:rsidR="0038310E" w:rsidRPr="00111ACC" w:rsidRDefault="0038310E" w:rsidP="006637A6">
            <w:pPr>
              <w:spacing w:line="276" w:lineRule="auto"/>
              <w:jc w:val="both"/>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ВРП г. Алматы в процентах к предыдущему году</w:t>
            </w:r>
          </w:p>
        </w:tc>
      </w:tr>
      <w:tr w:rsidR="0038310E" w:rsidRPr="00111ACC" w14:paraId="45CE0172"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5724AB10" w14:textId="77777777" w:rsidR="0038310E" w:rsidRPr="00111ACC" w:rsidRDefault="0038310E" w:rsidP="006637A6">
            <w:pPr>
              <w:spacing w:line="276" w:lineRule="auto"/>
              <w:jc w:val="both"/>
              <w:rPr>
                <w:sz w:val="28"/>
                <w:szCs w:val="28"/>
                <w:lang w:val="en-US"/>
              </w:rPr>
            </w:pPr>
            <w:r>
              <w:rPr>
                <w:sz w:val="28"/>
                <w:szCs w:val="28"/>
                <w:lang w:val="en-US"/>
              </w:rPr>
              <w:t>X2</w:t>
            </w:r>
          </w:p>
        </w:tc>
        <w:tc>
          <w:tcPr>
            <w:tcW w:w="8539" w:type="dxa"/>
          </w:tcPr>
          <w:p w14:paraId="34C35CDB" w14:textId="77777777" w:rsidR="0038310E" w:rsidRPr="00111ACC" w:rsidRDefault="0038310E" w:rsidP="006637A6">
            <w:pPr>
              <w:spacing w:line="276" w:lineRule="auto"/>
              <w:jc w:val="both"/>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ВРП г. Алматы в процентах к 1991 г.</w:t>
            </w:r>
          </w:p>
        </w:tc>
      </w:tr>
      <w:tr w:rsidR="0038310E" w:rsidRPr="00111ACC" w14:paraId="00359530" w14:textId="77777777" w:rsidTr="000A4B4C">
        <w:tc>
          <w:tcPr>
            <w:cnfStyle w:val="001000000000" w:firstRow="0" w:lastRow="0" w:firstColumn="1" w:lastColumn="0" w:oddVBand="0" w:evenVBand="0" w:oddHBand="0" w:evenHBand="0" w:firstRowFirstColumn="0" w:firstRowLastColumn="0" w:lastRowFirstColumn="0" w:lastRowLastColumn="0"/>
            <w:tcW w:w="699" w:type="dxa"/>
          </w:tcPr>
          <w:p w14:paraId="0B1A3B9F" w14:textId="77777777" w:rsidR="0038310E" w:rsidRPr="00111ACC" w:rsidRDefault="0038310E" w:rsidP="006637A6">
            <w:pPr>
              <w:spacing w:line="276" w:lineRule="auto"/>
              <w:rPr>
                <w:sz w:val="28"/>
                <w:szCs w:val="28"/>
                <w:lang w:val="en-US"/>
              </w:rPr>
            </w:pPr>
            <w:r>
              <w:rPr>
                <w:sz w:val="28"/>
                <w:szCs w:val="28"/>
                <w:lang w:val="en-US"/>
              </w:rPr>
              <w:t>X3</w:t>
            </w:r>
          </w:p>
        </w:tc>
        <w:tc>
          <w:tcPr>
            <w:tcW w:w="8539" w:type="dxa"/>
          </w:tcPr>
          <w:p w14:paraId="086E0800" w14:textId="77777777" w:rsidR="0038310E" w:rsidRPr="00111ACC" w:rsidRDefault="0038310E" w:rsidP="006637A6">
            <w:pPr>
              <w:spacing w:line="276" w:lineRule="auto"/>
              <w:jc w:val="both"/>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Объем промышленного производства, млн. тенге в процентах к предыдущему году</w:t>
            </w:r>
          </w:p>
        </w:tc>
      </w:tr>
      <w:tr w:rsidR="0038310E" w:rsidRPr="00111ACC" w14:paraId="01345257"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22A8F3DC" w14:textId="77777777" w:rsidR="0038310E" w:rsidRPr="00111ACC" w:rsidRDefault="0038310E" w:rsidP="006637A6">
            <w:pPr>
              <w:spacing w:line="276" w:lineRule="auto"/>
              <w:rPr>
                <w:sz w:val="28"/>
                <w:szCs w:val="28"/>
                <w:lang w:val="en-US"/>
              </w:rPr>
            </w:pPr>
            <w:r>
              <w:rPr>
                <w:sz w:val="28"/>
                <w:szCs w:val="28"/>
                <w:lang w:val="en-US"/>
              </w:rPr>
              <w:t>X4</w:t>
            </w:r>
          </w:p>
        </w:tc>
        <w:tc>
          <w:tcPr>
            <w:tcW w:w="8539" w:type="dxa"/>
          </w:tcPr>
          <w:p w14:paraId="469FF2D9" w14:textId="77777777" w:rsidR="0038310E" w:rsidRPr="00111ACC" w:rsidRDefault="0038310E" w:rsidP="006637A6">
            <w:pPr>
              <w:spacing w:line="276" w:lineRule="auto"/>
              <w:jc w:val="both"/>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Индекс реальных денежных доходов населения, в процентах к предыдущему году</w:t>
            </w:r>
          </w:p>
        </w:tc>
      </w:tr>
      <w:tr w:rsidR="0038310E" w:rsidRPr="00111ACC" w14:paraId="54317C94" w14:textId="77777777" w:rsidTr="000A4B4C">
        <w:tc>
          <w:tcPr>
            <w:cnfStyle w:val="001000000000" w:firstRow="0" w:lastRow="0" w:firstColumn="1" w:lastColumn="0" w:oddVBand="0" w:evenVBand="0" w:oddHBand="0" w:evenHBand="0" w:firstRowFirstColumn="0" w:firstRowLastColumn="0" w:lastRowFirstColumn="0" w:lastRowLastColumn="0"/>
            <w:tcW w:w="699" w:type="dxa"/>
          </w:tcPr>
          <w:p w14:paraId="4F478F79" w14:textId="77777777" w:rsidR="0038310E" w:rsidRPr="00111ACC" w:rsidRDefault="0038310E" w:rsidP="006637A6">
            <w:pPr>
              <w:spacing w:line="276" w:lineRule="auto"/>
              <w:jc w:val="both"/>
              <w:rPr>
                <w:sz w:val="28"/>
                <w:szCs w:val="28"/>
                <w:lang w:val="en-US"/>
              </w:rPr>
            </w:pPr>
            <w:r>
              <w:rPr>
                <w:sz w:val="28"/>
                <w:szCs w:val="28"/>
                <w:lang w:val="en-US"/>
              </w:rPr>
              <w:t>X5</w:t>
            </w:r>
          </w:p>
        </w:tc>
        <w:tc>
          <w:tcPr>
            <w:tcW w:w="8539" w:type="dxa"/>
          </w:tcPr>
          <w:p w14:paraId="0757F3D2" w14:textId="77777777" w:rsidR="0038310E" w:rsidRPr="00111ACC" w:rsidRDefault="0038310E" w:rsidP="006637A6">
            <w:pPr>
              <w:spacing w:line="276" w:lineRule="auto"/>
              <w:jc w:val="both"/>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Рабочая сила в процентах к предыдущему году</w:t>
            </w:r>
          </w:p>
        </w:tc>
      </w:tr>
      <w:tr w:rsidR="0038310E" w:rsidRPr="00111ACC" w14:paraId="1466A3FE"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098529F0" w14:textId="77777777" w:rsidR="0038310E" w:rsidRPr="00111ACC" w:rsidRDefault="0038310E" w:rsidP="006637A6">
            <w:pPr>
              <w:spacing w:line="276" w:lineRule="auto"/>
              <w:jc w:val="both"/>
              <w:rPr>
                <w:sz w:val="28"/>
                <w:szCs w:val="28"/>
                <w:lang w:val="en-US"/>
              </w:rPr>
            </w:pPr>
            <w:r>
              <w:rPr>
                <w:sz w:val="28"/>
                <w:szCs w:val="28"/>
                <w:lang w:val="en-US"/>
              </w:rPr>
              <w:t>X6</w:t>
            </w:r>
          </w:p>
        </w:tc>
        <w:tc>
          <w:tcPr>
            <w:tcW w:w="8539" w:type="dxa"/>
          </w:tcPr>
          <w:p w14:paraId="54A68C71" w14:textId="77777777" w:rsidR="0038310E" w:rsidRPr="00111ACC" w:rsidRDefault="0038310E" w:rsidP="006637A6">
            <w:pPr>
              <w:spacing w:line="276" w:lineRule="auto"/>
              <w:jc w:val="both"/>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Занятое население в процентах к предыдущему году</w:t>
            </w:r>
          </w:p>
        </w:tc>
      </w:tr>
      <w:tr w:rsidR="0038310E" w:rsidRPr="00111ACC" w14:paraId="5D58D19E" w14:textId="77777777" w:rsidTr="000A4B4C">
        <w:tc>
          <w:tcPr>
            <w:cnfStyle w:val="001000000000" w:firstRow="0" w:lastRow="0" w:firstColumn="1" w:lastColumn="0" w:oddVBand="0" w:evenVBand="0" w:oddHBand="0" w:evenHBand="0" w:firstRowFirstColumn="0" w:firstRowLastColumn="0" w:lastRowFirstColumn="0" w:lastRowLastColumn="0"/>
            <w:tcW w:w="699" w:type="dxa"/>
          </w:tcPr>
          <w:p w14:paraId="40AE120D" w14:textId="77777777" w:rsidR="0038310E" w:rsidRPr="00111ACC" w:rsidRDefault="0038310E" w:rsidP="006637A6">
            <w:pPr>
              <w:spacing w:line="276" w:lineRule="auto"/>
              <w:jc w:val="both"/>
              <w:rPr>
                <w:sz w:val="28"/>
                <w:szCs w:val="28"/>
              </w:rPr>
            </w:pPr>
            <w:r>
              <w:rPr>
                <w:sz w:val="28"/>
                <w:szCs w:val="28"/>
                <w:lang w:val="en-US"/>
              </w:rPr>
              <w:t>X7</w:t>
            </w:r>
          </w:p>
        </w:tc>
        <w:tc>
          <w:tcPr>
            <w:tcW w:w="8539" w:type="dxa"/>
          </w:tcPr>
          <w:p w14:paraId="70F76133" w14:textId="77777777" w:rsidR="0038310E" w:rsidRPr="00111ACC" w:rsidRDefault="0038310E" w:rsidP="006637A6">
            <w:pPr>
              <w:spacing w:line="276" w:lineRule="auto"/>
              <w:jc w:val="both"/>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Безработное население в процентах к предыдущему году</w:t>
            </w:r>
          </w:p>
        </w:tc>
      </w:tr>
      <w:tr w:rsidR="0038310E" w:rsidRPr="00111ACC" w14:paraId="254D60A9"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336E9069" w14:textId="77777777" w:rsidR="0038310E" w:rsidRPr="00111ACC" w:rsidRDefault="0038310E" w:rsidP="006637A6">
            <w:pPr>
              <w:spacing w:line="276" w:lineRule="auto"/>
              <w:jc w:val="both"/>
              <w:rPr>
                <w:sz w:val="28"/>
                <w:szCs w:val="28"/>
                <w:lang w:val="en-US"/>
              </w:rPr>
            </w:pPr>
            <w:r>
              <w:rPr>
                <w:sz w:val="28"/>
                <w:szCs w:val="28"/>
                <w:lang w:val="en-US"/>
              </w:rPr>
              <w:t>X8</w:t>
            </w:r>
          </w:p>
        </w:tc>
        <w:tc>
          <w:tcPr>
            <w:tcW w:w="8539" w:type="dxa"/>
          </w:tcPr>
          <w:p w14:paraId="33A6E935" w14:textId="77777777" w:rsidR="0038310E" w:rsidRPr="00111ACC" w:rsidRDefault="0038310E" w:rsidP="006637A6">
            <w:pPr>
              <w:spacing w:line="276" w:lineRule="auto"/>
              <w:jc w:val="both"/>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Индекс реальной заработной платы, в процентах к предыдущему году</w:t>
            </w:r>
          </w:p>
        </w:tc>
      </w:tr>
      <w:tr w:rsidR="0038310E" w:rsidRPr="00111ACC" w14:paraId="6CA2A24C" w14:textId="77777777" w:rsidTr="000A4B4C">
        <w:tc>
          <w:tcPr>
            <w:cnfStyle w:val="001000000000" w:firstRow="0" w:lastRow="0" w:firstColumn="1" w:lastColumn="0" w:oddVBand="0" w:evenVBand="0" w:oddHBand="0" w:evenHBand="0" w:firstRowFirstColumn="0" w:firstRowLastColumn="0" w:lastRowFirstColumn="0" w:lastRowLastColumn="0"/>
            <w:tcW w:w="699" w:type="dxa"/>
          </w:tcPr>
          <w:p w14:paraId="2481F509" w14:textId="77777777" w:rsidR="0038310E" w:rsidRPr="00111ACC" w:rsidRDefault="0038310E" w:rsidP="006637A6">
            <w:pPr>
              <w:spacing w:line="276" w:lineRule="auto"/>
              <w:rPr>
                <w:sz w:val="28"/>
                <w:szCs w:val="28"/>
              </w:rPr>
            </w:pPr>
            <w:r>
              <w:rPr>
                <w:sz w:val="28"/>
                <w:szCs w:val="28"/>
                <w:lang w:val="en-US"/>
              </w:rPr>
              <w:t>X</w:t>
            </w:r>
            <w:r>
              <w:rPr>
                <w:sz w:val="28"/>
                <w:szCs w:val="28"/>
              </w:rPr>
              <w:t>9</w:t>
            </w:r>
          </w:p>
        </w:tc>
        <w:tc>
          <w:tcPr>
            <w:tcW w:w="8539" w:type="dxa"/>
          </w:tcPr>
          <w:p w14:paraId="28A2123E" w14:textId="77777777" w:rsidR="0038310E" w:rsidRPr="00111ACC" w:rsidRDefault="0038310E" w:rsidP="006637A6">
            <w:pPr>
              <w:spacing w:line="276" w:lineRule="auto"/>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Объем розничного товарооборота, млрд. тенге в процентах к предыдущему году</w:t>
            </w:r>
          </w:p>
        </w:tc>
      </w:tr>
      <w:tr w:rsidR="0038310E" w:rsidRPr="00111ACC" w14:paraId="0D3EBAA5"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36392C48" w14:textId="77777777" w:rsidR="0038310E" w:rsidRPr="00111ACC" w:rsidRDefault="0038310E" w:rsidP="006637A6">
            <w:pPr>
              <w:spacing w:line="276" w:lineRule="auto"/>
              <w:rPr>
                <w:sz w:val="28"/>
                <w:szCs w:val="28"/>
              </w:rPr>
            </w:pPr>
            <w:r>
              <w:rPr>
                <w:sz w:val="28"/>
                <w:szCs w:val="28"/>
                <w:lang w:val="en-US"/>
              </w:rPr>
              <w:t>X</w:t>
            </w:r>
            <w:r>
              <w:rPr>
                <w:sz w:val="28"/>
                <w:szCs w:val="28"/>
              </w:rPr>
              <w:t>10</w:t>
            </w:r>
          </w:p>
        </w:tc>
        <w:tc>
          <w:tcPr>
            <w:tcW w:w="8539" w:type="dxa"/>
          </w:tcPr>
          <w:p w14:paraId="4A648492" w14:textId="77777777" w:rsidR="0038310E" w:rsidRPr="00111ACC" w:rsidRDefault="0038310E" w:rsidP="006637A6">
            <w:pPr>
              <w:spacing w:line="276" w:lineRule="auto"/>
              <w:jc w:val="both"/>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Индекс потребительских цен (на конец периода, в процентах к декабрю предыдущего года</w:t>
            </w:r>
          </w:p>
        </w:tc>
      </w:tr>
    </w:tbl>
    <w:p w14:paraId="3A8B0B1B" w14:textId="77777777" w:rsidR="0038310E" w:rsidRPr="00111ACC" w:rsidRDefault="0038310E" w:rsidP="006637A6">
      <w:pPr>
        <w:ind w:firstLine="720"/>
        <w:jc w:val="both"/>
        <w:rPr>
          <w:sz w:val="28"/>
          <w:szCs w:val="28"/>
        </w:rPr>
      </w:pPr>
    </w:p>
    <w:p w14:paraId="0335E95F" w14:textId="77777777" w:rsidR="0038310E" w:rsidRPr="00111ACC" w:rsidRDefault="0038310E" w:rsidP="006637A6">
      <w:pPr>
        <w:ind w:firstLine="720"/>
        <w:jc w:val="both"/>
        <w:rPr>
          <w:sz w:val="28"/>
          <w:szCs w:val="28"/>
        </w:rPr>
      </w:pPr>
      <w:r>
        <w:rPr>
          <w:sz w:val="28"/>
          <w:szCs w:val="28"/>
        </w:rPr>
        <w:t xml:space="preserve">Далее приведены парные коэффициенты корреляции, которые приведены в следующей таблице. </w:t>
      </w:r>
    </w:p>
    <w:p w14:paraId="46469DD4" w14:textId="77777777" w:rsidR="0038310E" w:rsidRPr="00111ACC" w:rsidRDefault="0038310E" w:rsidP="006637A6">
      <w:pPr>
        <w:ind w:firstLine="720"/>
        <w:jc w:val="both"/>
        <w:rPr>
          <w:sz w:val="28"/>
          <w:szCs w:val="28"/>
        </w:rPr>
        <w:sectPr w:rsidR="0038310E" w:rsidRPr="00111ACC" w:rsidSect="0038310E">
          <w:footerReference w:type="even" r:id="rId50"/>
          <w:footerReference w:type="default" r:id="rId51"/>
          <w:footerReference w:type="first" r:id="rId52"/>
          <w:pgSz w:w="11906" w:h="16838"/>
          <w:pgMar w:top="1134" w:right="567" w:bottom="1134" w:left="1701" w:header="0" w:footer="267" w:gutter="0"/>
          <w:cols w:space="720"/>
          <w:formProt w:val="0"/>
          <w:titlePg/>
          <w:docGrid w:linePitch="360"/>
        </w:sectPr>
      </w:pPr>
      <w:r>
        <w:br w:type="page"/>
      </w:r>
    </w:p>
    <w:p w14:paraId="1E21B054" w14:textId="77777777" w:rsidR="0038310E" w:rsidRPr="00111ACC" w:rsidRDefault="0038310E" w:rsidP="006637A6">
      <w:pPr>
        <w:ind w:firstLine="720"/>
        <w:jc w:val="center"/>
        <w:rPr>
          <w:sz w:val="28"/>
          <w:szCs w:val="28"/>
        </w:rPr>
      </w:pPr>
      <w:r>
        <w:rPr>
          <w:sz w:val="28"/>
          <w:szCs w:val="28"/>
        </w:rPr>
        <w:lastRenderedPageBreak/>
        <w:t>Таблица 27 - Матрица парных коэффициентов корреляции</w:t>
      </w:r>
    </w:p>
    <w:p w14:paraId="0D76369F" w14:textId="77777777" w:rsidR="0038310E" w:rsidRPr="00111ACC" w:rsidRDefault="0038310E" w:rsidP="006637A6">
      <w:pPr>
        <w:rPr>
          <w:sz w:val="28"/>
          <w:szCs w:val="28"/>
        </w:rPr>
      </w:pPr>
    </w:p>
    <w:tbl>
      <w:tblPr>
        <w:tblStyle w:val="ListTable6Colorful-Accent5"/>
        <w:tblW w:w="15309" w:type="dxa"/>
        <w:tblLayout w:type="fixed"/>
        <w:tblLook w:val="04A0" w:firstRow="1" w:lastRow="0" w:firstColumn="1" w:lastColumn="0" w:noHBand="0" w:noVBand="1"/>
      </w:tblPr>
      <w:tblGrid>
        <w:gridCol w:w="4819"/>
        <w:gridCol w:w="976"/>
        <w:gridCol w:w="977"/>
        <w:gridCol w:w="975"/>
        <w:gridCol w:w="977"/>
        <w:gridCol w:w="975"/>
        <w:gridCol w:w="977"/>
        <w:gridCol w:w="975"/>
        <w:gridCol w:w="977"/>
        <w:gridCol w:w="975"/>
        <w:gridCol w:w="977"/>
        <w:gridCol w:w="729"/>
      </w:tblGrid>
      <w:tr w:rsidR="0038310E" w:rsidRPr="00111ACC" w14:paraId="3BB72158" w14:textId="77777777" w:rsidTr="000A4B4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9" w:type="dxa"/>
          </w:tcPr>
          <w:p w14:paraId="0B1A3CC5" w14:textId="77777777" w:rsidR="0038310E" w:rsidRPr="00111ACC" w:rsidRDefault="0038310E" w:rsidP="006637A6">
            <w:pPr>
              <w:jc w:val="center"/>
              <w:rPr>
                <w:rFonts w:ascii="Calibri" w:hAnsi="Calibri" w:cs="Calibri"/>
                <w:i/>
                <w:iCs/>
                <w:color w:val="000000"/>
                <w:sz w:val="22"/>
                <w:szCs w:val="22"/>
              </w:rPr>
            </w:pPr>
            <w:r>
              <w:rPr>
                <w:rFonts w:ascii="Calibri" w:hAnsi="Calibri" w:cs="Calibri"/>
                <w:i/>
                <w:iCs/>
                <w:color w:val="000000"/>
                <w:sz w:val="22"/>
                <w:szCs w:val="22"/>
              </w:rPr>
              <w:t> </w:t>
            </w:r>
          </w:p>
        </w:tc>
        <w:tc>
          <w:tcPr>
            <w:tcW w:w="976" w:type="dxa"/>
          </w:tcPr>
          <w:p w14:paraId="0899FE3A" w14:textId="77777777" w:rsidR="0038310E" w:rsidRPr="00111ACC" w:rsidRDefault="0038310E" w:rsidP="006637A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iCs/>
                <w:color w:val="000000"/>
                <w:sz w:val="22"/>
                <w:szCs w:val="22"/>
              </w:rPr>
            </w:pPr>
            <w:r>
              <w:rPr>
                <w:rFonts w:ascii="Calibri" w:hAnsi="Calibri" w:cs="Calibri"/>
                <w:i/>
                <w:iCs/>
                <w:color w:val="000000"/>
                <w:sz w:val="22"/>
                <w:szCs w:val="22"/>
              </w:rPr>
              <w:t>y</w:t>
            </w:r>
          </w:p>
        </w:tc>
        <w:tc>
          <w:tcPr>
            <w:tcW w:w="977" w:type="dxa"/>
          </w:tcPr>
          <w:p w14:paraId="16BAB470" w14:textId="77777777" w:rsidR="0038310E" w:rsidRPr="00111ACC" w:rsidRDefault="0038310E" w:rsidP="006637A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iCs/>
                <w:color w:val="000000"/>
                <w:sz w:val="22"/>
                <w:szCs w:val="22"/>
              </w:rPr>
            </w:pPr>
            <w:r>
              <w:rPr>
                <w:rFonts w:ascii="Calibri" w:hAnsi="Calibri" w:cs="Calibri"/>
                <w:i/>
                <w:iCs/>
                <w:color w:val="000000"/>
                <w:sz w:val="22"/>
                <w:szCs w:val="22"/>
              </w:rPr>
              <w:t>x1</w:t>
            </w:r>
          </w:p>
        </w:tc>
        <w:tc>
          <w:tcPr>
            <w:tcW w:w="975" w:type="dxa"/>
          </w:tcPr>
          <w:p w14:paraId="13A8FD77" w14:textId="77777777" w:rsidR="0038310E" w:rsidRPr="00111ACC" w:rsidRDefault="0038310E" w:rsidP="006637A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iCs/>
                <w:color w:val="000000"/>
                <w:sz w:val="22"/>
                <w:szCs w:val="22"/>
              </w:rPr>
            </w:pPr>
            <w:r>
              <w:rPr>
                <w:rFonts w:ascii="Calibri" w:hAnsi="Calibri" w:cs="Calibri"/>
                <w:i/>
                <w:iCs/>
                <w:color w:val="000000"/>
                <w:sz w:val="22"/>
                <w:szCs w:val="22"/>
              </w:rPr>
              <w:t>x2</w:t>
            </w:r>
          </w:p>
        </w:tc>
        <w:tc>
          <w:tcPr>
            <w:tcW w:w="977" w:type="dxa"/>
          </w:tcPr>
          <w:p w14:paraId="55106A5D" w14:textId="77777777" w:rsidR="0038310E" w:rsidRPr="00111ACC" w:rsidRDefault="0038310E" w:rsidP="006637A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iCs/>
                <w:color w:val="000000"/>
                <w:sz w:val="22"/>
                <w:szCs w:val="22"/>
              </w:rPr>
            </w:pPr>
            <w:r>
              <w:rPr>
                <w:rFonts w:ascii="Calibri" w:hAnsi="Calibri" w:cs="Calibri"/>
                <w:i/>
                <w:iCs/>
                <w:color w:val="000000"/>
                <w:sz w:val="22"/>
                <w:szCs w:val="22"/>
              </w:rPr>
              <w:t>x3</w:t>
            </w:r>
          </w:p>
        </w:tc>
        <w:tc>
          <w:tcPr>
            <w:tcW w:w="975" w:type="dxa"/>
          </w:tcPr>
          <w:p w14:paraId="71CD4B19" w14:textId="77777777" w:rsidR="0038310E" w:rsidRPr="00111ACC" w:rsidRDefault="0038310E" w:rsidP="006637A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iCs/>
                <w:color w:val="000000"/>
                <w:sz w:val="22"/>
                <w:szCs w:val="22"/>
              </w:rPr>
            </w:pPr>
            <w:r>
              <w:rPr>
                <w:rFonts w:ascii="Calibri" w:hAnsi="Calibri" w:cs="Calibri"/>
                <w:i/>
                <w:iCs/>
                <w:color w:val="000000"/>
                <w:sz w:val="22"/>
                <w:szCs w:val="22"/>
              </w:rPr>
              <w:t>x4</w:t>
            </w:r>
          </w:p>
        </w:tc>
        <w:tc>
          <w:tcPr>
            <w:tcW w:w="977" w:type="dxa"/>
          </w:tcPr>
          <w:p w14:paraId="6BC6EBB3" w14:textId="77777777" w:rsidR="0038310E" w:rsidRPr="00111ACC" w:rsidRDefault="0038310E" w:rsidP="006637A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iCs/>
                <w:color w:val="000000"/>
                <w:sz w:val="22"/>
                <w:szCs w:val="22"/>
              </w:rPr>
            </w:pPr>
            <w:r>
              <w:rPr>
                <w:rFonts w:ascii="Calibri" w:hAnsi="Calibri" w:cs="Calibri"/>
                <w:i/>
                <w:iCs/>
                <w:color w:val="000000"/>
                <w:sz w:val="22"/>
                <w:szCs w:val="22"/>
              </w:rPr>
              <w:t>x5</w:t>
            </w:r>
          </w:p>
        </w:tc>
        <w:tc>
          <w:tcPr>
            <w:tcW w:w="975" w:type="dxa"/>
          </w:tcPr>
          <w:p w14:paraId="494D2857" w14:textId="77777777" w:rsidR="0038310E" w:rsidRPr="00111ACC" w:rsidRDefault="0038310E" w:rsidP="006637A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iCs/>
                <w:color w:val="000000"/>
                <w:sz w:val="22"/>
                <w:szCs w:val="22"/>
              </w:rPr>
            </w:pPr>
            <w:r>
              <w:rPr>
                <w:rFonts w:ascii="Calibri" w:hAnsi="Calibri" w:cs="Calibri"/>
                <w:i/>
                <w:iCs/>
                <w:color w:val="000000"/>
                <w:sz w:val="22"/>
                <w:szCs w:val="22"/>
              </w:rPr>
              <w:t>x6</w:t>
            </w:r>
          </w:p>
        </w:tc>
        <w:tc>
          <w:tcPr>
            <w:tcW w:w="977" w:type="dxa"/>
          </w:tcPr>
          <w:p w14:paraId="30116441" w14:textId="77777777" w:rsidR="0038310E" w:rsidRPr="00111ACC" w:rsidRDefault="0038310E" w:rsidP="006637A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iCs/>
                <w:color w:val="000000"/>
                <w:sz w:val="22"/>
                <w:szCs w:val="22"/>
              </w:rPr>
            </w:pPr>
            <w:r>
              <w:rPr>
                <w:rFonts w:ascii="Calibri" w:hAnsi="Calibri" w:cs="Calibri"/>
                <w:i/>
                <w:iCs/>
                <w:color w:val="000000"/>
                <w:sz w:val="22"/>
                <w:szCs w:val="22"/>
              </w:rPr>
              <w:t>x7</w:t>
            </w:r>
          </w:p>
        </w:tc>
        <w:tc>
          <w:tcPr>
            <w:tcW w:w="975" w:type="dxa"/>
          </w:tcPr>
          <w:p w14:paraId="263FD281" w14:textId="77777777" w:rsidR="0038310E" w:rsidRPr="00111ACC" w:rsidRDefault="0038310E" w:rsidP="006637A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iCs/>
                <w:color w:val="000000"/>
                <w:sz w:val="22"/>
                <w:szCs w:val="22"/>
              </w:rPr>
            </w:pPr>
            <w:r>
              <w:rPr>
                <w:rFonts w:ascii="Calibri" w:hAnsi="Calibri" w:cs="Calibri"/>
                <w:i/>
                <w:iCs/>
                <w:color w:val="000000"/>
                <w:sz w:val="22"/>
                <w:szCs w:val="22"/>
              </w:rPr>
              <w:t>x8</w:t>
            </w:r>
          </w:p>
        </w:tc>
        <w:tc>
          <w:tcPr>
            <w:tcW w:w="977" w:type="dxa"/>
          </w:tcPr>
          <w:p w14:paraId="797B5DE0" w14:textId="77777777" w:rsidR="0038310E" w:rsidRPr="00111ACC" w:rsidRDefault="0038310E" w:rsidP="006637A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iCs/>
                <w:color w:val="000000"/>
                <w:sz w:val="22"/>
                <w:szCs w:val="22"/>
              </w:rPr>
            </w:pPr>
            <w:r>
              <w:rPr>
                <w:rFonts w:ascii="Calibri" w:hAnsi="Calibri" w:cs="Calibri"/>
                <w:i/>
                <w:iCs/>
                <w:color w:val="000000"/>
                <w:sz w:val="22"/>
                <w:szCs w:val="22"/>
              </w:rPr>
              <w:t>x9</w:t>
            </w:r>
          </w:p>
        </w:tc>
        <w:tc>
          <w:tcPr>
            <w:tcW w:w="729" w:type="dxa"/>
          </w:tcPr>
          <w:p w14:paraId="0CCD515D" w14:textId="77777777" w:rsidR="0038310E" w:rsidRPr="00111ACC" w:rsidRDefault="0038310E" w:rsidP="006637A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iCs/>
                <w:color w:val="000000"/>
                <w:sz w:val="22"/>
                <w:szCs w:val="22"/>
              </w:rPr>
            </w:pPr>
            <w:r>
              <w:rPr>
                <w:rFonts w:ascii="Calibri" w:hAnsi="Calibri" w:cs="Calibri"/>
                <w:i/>
                <w:iCs/>
                <w:color w:val="000000"/>
                <w:sz w:val="22"/>
                <w:szCs w:val="22"/>
              </w:rPr>
              <w:t>x10</w:t>
            </w:r>
          </w:p>
        </w:tc>
      </w:tr>
      <w:tr w:rsidR="0038310E" w:rsidRPr="00111ACC" w14:paraId="2C04C1C5" w14:textId="77777777" w:rsidTr="000A4B4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9" w:type="dxa"/>
          </w:tcPr>
          <w:p w14:paraId="7B870E86" w14:textId="77777777" w:rsidR="0038310E" w:rsidRPr="00111ACC" w:rsidRDefault="0038310E" w:rsidP="006637A6">
            <w:pPr>
              <w:rPr>
                <w:rFonts w:ascii="Calibri" w:hAnsi="Calibri" w:cs="Calibri"/>
                <w:color w:val="000000"/>
                <w:sz w:val="22"/>
                <w:szCs w:val="22"/>
              </w:rPr>
            </w:pPr>
            <w:r>
              <w:rPr>
                <w:rFonts w:ascii="Calibri" w:hAnsi="Calibri" w:cs="Calibri"/>
                <w:i/>
                <w:iCs/>
                <w:color w:val="000000"/>
                <w:sz w:val="22"/>
                <w:szCs w:val="22"/>
              </w:rPr>
              <w:t>y</w:t>
            </w:r>
            <w:r>
              <w:rPr>
                <w:rFonts w:ascii="Calibri" w:hAnsi="Calibri" w:cs="Calibri"/>
                <w:color w:val="000000"/>
                <w:sz w:val="22"/>
                <w:szCs w:val="22"/>
              </w:rPr>
              <w:t xml:space="preserve"> - Инвестиции в основной капитал в процентах к предыдущему году</w:t>
            </w:r>
          </w:p>
        </w:tc>
        <w:tc>
          <w:tcPr>
            <w:tcW w:w="976" w:type="dxa"/>
          </w:tcPr>
          <w:p w14:paraId="0745178E"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p>
        </w:tc>
        <w:tc>
          <w:tcPr>
            <w:tcW w:w="977" w:type="dxa"/>
          </w:tcPr>
          <w:p w14:paraId="00A55338"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975" w:type="dxa"/>
          </w:tcPr>
          <w:p w14:paraId="61763A66"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c>
          <w:tcPr>
            <w:tcW w:w="977" w:type="dxa"/>
          </w:tcPr>
          <w:p w14:paraId="0FAB3798"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c>
          <w:tcPr>
            <w:tcW w:w="975" w:type="dxa"/>
          </w:tcPr>
          <w:p w14:paraId="36808DAC"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c>
          <w:tcPr>
            <w:tcW w:w="977" w:type="dxa"/>
          </w:tcPr>
          <w:p w14:paraId="7CC7D5F3"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c>
          <w:tcPr>
            <w:tcW w:w="975" w:type="dxa"/>
          </w:tcPr>
          <w:p w14:paraId="1967BCA6"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c>
          <w:tcPr>
            <w:tcW w:w="977" w:type="dxa"/>
          </w:tcPr>
          <w:p w14:paraId="3BBCD90A"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c>
          <w:tcPr>
            <w:tcW w:w="975" w:type="dxa"/>
          </w:tcPr>
          <w:p w14:paraId="56DF18F7"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c>
          <w:tcPr>
            <w:tcW w:w="977" w:type="dxa"/>
          </w:tcPr>
          <w:p w14:paraId="47CDAEBF"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c>
          <w:tcPr>
            <w:tcW w:w="729" w:type="dxa"/>
          </w:tcPr>
          <w:p w14:paraId="38B5A842"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r>
      <w:tr w:rsidR="0038310E" w:rsidRPr="00111ACC" w14:paraId="26A8344D" w14:textId="77777777" w:rsidTr="000A4B4C">
        <w:trPr>
          <w:trHeight w:val="288"/>
        </w:trPr>
        <w:tc>
          <w:tcPr>
            <w:cnfStyle w:val="001000000000" w:firstRow="0" w:lastRow="0" w:firstColumn="1" w:lastColumn="0" w:oddVBand="0" w:evenVBand="0" w:oddHBand="0" w:evenHBand="0" w:firstRowFirstColumn="0" w:firstRowLastColumn="0" w:lastRowFirstColumn="0" w:lastRowLastColumn="0"/>
            <w:tcW w:w="4819" w:type="dxa"/>
          </w:tcPr>
          <w:p w14:paraId="4D8A7B95" w14:textId="77777777" w:rsidR="0038310E" w:rsidRPr="00111ACC" w:rsidRDefault="0038310E" w:rsidP="006637A6">
            <w:pPr>
              <w:rPr>
                <w:rFonts w:ascii="Calibri" w:hAnsi="Calibri" w:cs="Calibri"/>
                <w:color w:val="000000"/>
                <w:sz w:val="22"/>
                <w:szCs w:val="22"/>
              </w:rPr>
            </w:pPr>
            <w:r>
              <w:rPr>
                <w:rFonts w:ascii="Calibri" w:hAnsi="Calibri" w:cs="Calibri"/>
                <w:i/>
                <w:iCs/>
                <w:color w:val="000000"/>
                <w:sz w:val="22"/>
                <w:szCs w:val="22"/>
              </w:rPr>
              <w:t xml:space="preserve">x1 - </w:t>
            </w:r>
            <w:r>
              <w:rPr>
                <w:rFonts w:ascii="Calibri" w:hAnsi="Calibri" w:cs="Calibri"/>
                <w:color w:val="000000"/>
                <w:sz w:val="22"/>
                <w:szCs w:val="22"/>
              </w:rPr>
              <w:t>ВРП г. Алматы в процентах к предыдущему году</w:t>
            </w:r>
          </w:p>
        </w:tc>
        <w:tc>
          <w:tcPr>
            <w:tcW w:w="976" w:type="dxa"/>
          </w:tcPr>
          <w:p w14:paraId="54B3D4E0"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-0,300</w:t>
            </w:r>
          </w:p>
        </w:tc>
        <w:tc>
          <w:tcPr>
            <w:tcW w:w="977" w:type="dxa"/>
          </w:tcPr>
          <w:p w14:paraId="11FA75BC"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p>
        </w:tc>
        <w:tc>
          <w:tcPr>
            <w:tcW w:w="975" w:type="dxa"/>
          </w:tcPr>
          <w:p w14:paraId="50837766"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977" w:type="dxa"/>
          </w:tcPr>
          <w:p w14:paraId="5E88768B"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0"/>
                <w:szCs w:val="20"/>
              </w:rPr>
            </w:pPr>
          </w:p>
        </w:tc>
        <w:tc>
          <w:tcPr>
            <w:tcW w:w="975" w:type="dxa"/>
          </w:tcPr>
          <w:p w14:paraId="3438A151"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0"/>
                <w:szCs w:val="20"/>
              </w:rPr>
            </w:pPr>
          </w:p>
        </w:tc>
        <w:tc>
          <w:tcPr>
            <w:tcW w:w="977" w:type="dxa"/>
          </w:tcPr>
          <w:p w14:paraId="7B916CB3"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0"/>
                <w:szCs w:val="20"/>
              </w:rPr>
            </w:pPr>
          </w:p>
        </w:tc>
        <w:tc>
          <w:tcPr>
            <w:tcW w:w="975" w:type="dxa"/>
          </w:tcPr>
          <w:p w14:paraId="15040BC9"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0"/>
                <w:szCs w:val="20"/>
              </w:rPr>
            </w:pPr>
          </w:p>
        </w:tc>
        <w:tc>
          <w:tcPr>
            <w:tcW w:w="977" w:type="dxa"/>
          </w:tcPr>
          <w:p w14:paraId="5744E221"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0"/>
                <w:szCs w:val="20"/>
              </w:rPr>
            </w:pPr>
          </w:p>
        </w:tc>
        <w:tc>
          <w:tcPr>
            <w:tcW w:w="975" w:type="dxa"/>
          </w:tcPr>
          <w:p w14:paraId="08A3EA1A"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0"/>
                <w:szCs w:val="20"/>
              </w:rPr>
            </w:pPr>
          </w:p>
        </w:tc>
        <w:tc>
          <w:tcPr>
            <w:tcW w:w="977" w:type="dxa"/>
          </w:tcPr>
          <w:p w14:paraId="1358A052"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0"/>
                <w:szCs w:val="20"/>
              </w:rPr>
            </w:pPr>
          </w:p>
        </w:tc>
        <w:tc>
          <w:tcPr>
            <w:tcW w:w="729" w:type="dxa"/>
          </w:tcPr>
          <w:p w14:paraId="4A0B1818"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0"/>
                <w:szCs w:val="20"/>
              </w:rPr>
            </w:pPr>
          </w:p>
        </w:tc>
      </w:tr>
      <w:tr w:rsidR="0038310E" w:rsidRPr="00111ACC" w14:paraId="5D531366" w14:textId="77777777" w:rsidTr="000A4B4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9" w:type="dxa"/>
          </w:tcPr>
          <w:p w14:paraId="1DEB30D0" w14:textId="77777777" w:rsidR="0038310E" w:rsidRPr="00111ACC" w:rsidRDefault="0038310E" w:rsidP="006637A6">
            <w:pPr>
              <w:rPr>
                <w:rFonts w:ascii="Calibri" w:hAnsi="Calibri" w:cs="Calibri"/>
                <w:color w:val="000000"/>
                <w:sz w:val="22"/>
                <w:szCs w:val="22"/>
              </w:rPr>
            </w:pPr>
            <w:r>
              <w:rPr>
                <w:rFonts w:ascii="Calibri" w:hAnsi="Calibri" w:cs="Calibri"/>
                <w:i/>
                <w:iCs/>
                <w:color w:val="000000"/>
                <w:sz w:val="22"/>
                <w:szCs w:val="22"/>
              </w:rPr>
              <w:t xml:space="preserve">X2 - </w:t>
            </w:r>
            <w:r>
              <w:rPr>
                <w:rFonts w:ascii="Calibri" w:hAnsi="Calibri" w:cs="Calibri"/>
                <w:color w:val="000000"/>
                <w:sz w:val="22"/>
                <w:szCs w:val="22"/>
              </w:rPr>
              <w:t>ВРП г. Алматы в процентах к 1991г.</w:t>
            </w:r>
          </w:p>
        </w:tc>
        <w:tc>
          <w:tcPr>
            <w:tcW w:w="976" w:type="dxa"/>
          </w:tcPr>
          <w:p w14:paraId="62BC4FF0"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0,738</w:t>
            </w:r>
          </w:p>
        </w:tc>
        <w:tc>
          <w:tcPr>
            <w:tcW w:w="977" w:type="dxa"/>
          </w:tcPr>
          <w:p w14:paraId="6D5382C0"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-0,405</w:t>
            </w:r>
          </w:p>
        </w:tc>
        <w:tc>
          <w:tcPr>
            <w:tcW w:w="975" w:type="dxa"/>
          </w:tcPr>
          <w:p w14:paraId="37CBF46A"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p>
        </w:tc>
        <w:tc>
          <w:tcPr>
            <w:tcW w:w="977" w:type="dxa"/>
          </w:tcPr>
          <w:p w14:paraId="266C594E"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975" w:type="dxa"/>
          </w:tcPr>
          <w:p w14:paraId="25AAD42A"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c>
          <w:tcPr>
            <w:tcW w:w="977" w:type="dxa"/>
          </w:tcPr>
          <w:p w14:paraId="259A0608"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c>
          <w:tcPr>
            <w:tcW w:w="975" w:type="dxa"/>
          </w:tcPr>
          <w:p w14:paraId="20E63248"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c>
          <w:tcPr>
            <w:tcW w:w="977" w:type="dxa"/>
          </w:tcPr>
          <w:p w14:paraId="3A23B1AC"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c>
          <w:tcPr>
            <w:tcW w:w="975" w:type="dxa"/>
          </w:tcPr>
          <w:p w14:paraId="0663F233"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c>
          <w:tcPr>
            <w:tcW w:w="977" w:type="dxa"/>
          </w:tcPr>
          <w:p w14:paraId="434F326B"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c>
          <w:tcPr>
            <w:tcW w:w="729" w:type="dxa"/>
          </w:tcPr>
          <w:p w14:paraId="504E0CEF"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r>
      <w:tr w:rsidR="0038310E" w:rsidRPr="00111ACC" w14:paraId="3109BAF7" w14:textId="77777777" w:rsidTr="000A4B4C">
        <w:trPr>
          <w:trHeight w:val="288"/>
        </w:trPr>
        <w:tc>
          <w:tcPr>
            <w:cnfStyle w:val="001000000000" w:firstRow="0" w:lastRow="0" w:firstColumn="1" w:lastColumn="0" w:oddVBand="0" w:evenVBand="0" w:oddHBand="0" w:evenHBand="0" w:firstRowFirstColumn="0" w:firstRowLastColumn="0" w:lastRowFirstColumn="0" w:lastRowLastColumn="0"/>
            <w:tcW w:w="4819" w:type="dxa"/>
          </w:tcPr>
          <w:p w14:paraId="571C2371" w14:textId="77777777" w:rsidR="0038310E" w:rsidRPr="00111ACC" w:rsidRDefault="0038310E" w:rsidP="006637A6">
            <w:pPr>
              <w:rPr>
                <w:rFonts w:ascii="Calibri" w:hAnsi="Calibri" w:cs="Calibri"/>
                <w:color w:val="000000"/>
                <w:sz w:val="22"/>
                <w:szCs w:val="22"/>
              </w:rPr>
            </w:pPr>
            <w:r>
              <w:rPr>
                <w:rFonts w:ascii="Calibri" w:hAnsi="Calibri" w:cs="Calibri"/>
                <w:i/>
                <w:iCs/>
                <w:color w:val="000000"/>
                <w:sz w:val="22"/>
                <w:szCs w:val="22"/>
              </w:rPr>
              <w:t xml:space="preserve">X3 - </w:t>
            </w:r>
            <w:r>
              <w:rPr>
                <w:rFonts w:ascii="Calibri" w:hAnsi="Calibri" w:cs="Calibri"/>
                <w:color w:val="000000"/>
                <w:sz w:val="22"/>
                <w:szCs w:val="22"/>
              </w:rPr>
              <w:t>Объем промышленного производства, млн. тенге в процентах к предыдущему году</w:t>
            </w:r>
          </w:p>
        </w:tc>
        <w:tc>
          <w:tcPr>
            <w:tcW w:w="976" w:type="dxa"/>
          </w:tcPr>
          <w:p w14:paraId="6D889BC3"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0,151</w:t>
            </w:r>
          </w:p>
        </w:tc>
        <w:tc>
          <w:tcPr>
            <w:tcW w:w="977" w:type="dxa"/>
          </w:tcPr>
          <w:p w14:paraId="2CCC6F64"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0,282</w:t>
            </w:r>
          </w:p>
        </w:tc>
        <w:tc>
          <w:tcPr>
            <w:tcW w:w="975" w:type="dxa"/>
          </w:tcPr>
          <w:p w14:paraId="39DA2A5E"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-0,213</w:t>
            </w:r>
          </w:p>
        </w:tc>
        <w:tc>
          <w:tcPr>
            <w:tcW w:w="977" w:type="dxa"/>
          </w:tcPr>
          <w:p w14:paraId="0198263A"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p>
        </w:tc>
        <w:tc>
          <w:tcPr>
            <w:tcW w:w="975" w:type="dxa"/>
          </w:tcPr>
          <w:p w14:paraId="44FF3CE3"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977" w:type="dxa"/>
          </w:tcPr>
          <w:p w14:paraId="0ECFA4B0"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0"/>
                <w:szCs w:val="20"/>
              </w:rPr>
            </w:pPr>
          </w:p>
        </w:tc>
        <w:tc>
          <w:tcPr>
            <w:tcW w:w="975" w:type="dxa"/>
          </w:tcPr>
          <w:p w14:paraId="4EEDB92C"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0"/>
                <w:szCs w:val="20"/>
              </w:rPr>
            </w:pPr>
          </w:p>
        </w:tc>
        <w:tc>
          <w:tcPr>
            <w:tcW w:w="977" w:type="dxa"/>
          </w:tcPr>
          <w:p w14:paraId="10E5A088"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0"/>
                <w:szCs w:val="20"/>
              </w:rPr>
            </w:pPr>
          </w:p>
        </w:tc>
        <w:tc>
          <w:tcPr>
            <w:tcW w:w="975" w:type="dxa"/>
          </w:tcPr>
          <w:p w14:paraId="544C4930"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0"/>
                <w:szCs w:val="20"/>
              </w:rPr>
            </w:pPr>
          </w:p>
        </w:tc>
        <w:tc>
          <w:tcPr>
            <w:tcW w:w="977" w:type="dxa"/>
          </w:tcPr>
          <w:p w14:paraId="0DA090BB"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0"/>
                <w:szCs w:val="20"/>
              </w:rPr>
            </w:pPr>
          </w:p>
        </w:tc>
        <w:tc>
          <w:tcPr>
            <w:tcW w:w="729" w:type="dxa"/>
          </w:tcPr>
          <w:p w14:paraId="63DD04B0"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0"/>
                <w:szCs w:val="20"/>
              </w:rPr>
            </w:pPr>
          </w:p>
        </w:tc>
      </w:tr>
      <w:tr w:rsidR="0038310E" w:rsidRPr="00111ACC" w14:paraId="5B73B0B4" w14:textId="77777777" w:rsidTr="000A4B4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9" w:type="dxa"/>
          </w:tcPr>
          <w:p w14:paraId="5D566634" w14:textId="77777777" w:rsidR="0038310E" w:rsidRPr="00111ACC" w:rsidRDefault="0038310E" w:rsidP="006637A6">
            <w:pPr>
              <w:rPr>
                <w:rFonts w:ascii="Calibri" w:hAnsi="Calibri" w:cs="Calibri"/>
                <w:color w:val="000000"/>
                <w:sz w:val="22"/>
                <w:szCs w:val="22"/>
              </w:rPr>
            </w:pPr>
            <w:r>
              <w:rPr>
                <w:rFonts w:ascii="Calibri" w:hAnsi="Calibri" w:cs="Calibri"/>
                <w:i/>
                <w:iCs/>
                <w:color w:val="000000"/>
                <w:sz w:val="22"/>
                <w:szCs w:val="22"/>
              </w:rPr>
              <w:t xml:space="preserve">X4 - </w:t>
            </w:r>
            <w:r>
              <w:rPr>
                <w:rFonts w:ascii="Calibri" w:hAnsi="Calibri" w:cs="Calibri"/>
                <w:color w:val="000000"/>
                <w:sz w:val="22"/>
                <w:szCs w:val="22"/>
              </w:rPr>
              <w:t>Индекс реальных денежных доходов населения, в процентах к предыдущему году</w:t>
            </w:r>
          </w:p>
        </w:tc>
        <w:tc>
          <w:tcPr>
            <w:tcW w:w="976" w:type="dxa"/>
          </w:tcPr>
          <w:p w14:paraId="569BB5E0"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0,294</w:t>
            </w:r>
          </w:p>
        </w:tc>
        <w:tc>
          <w:tcPr>
            <w:tcW w:w="977" w:type="dxa"/>
          </w:tcPr>
          <w:p w14:paraId="2E9D3C2D"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0,089</w:t>
            </w:r>
          </w:p>
        </w:tc>
        <w:tc>
          <w:tcPr>
            <w:tcW w:w="975" w:type="dxa"/>
          </w:tcPr>
          <w:p w14:paraId="611A501B"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0,340</w:t>
            </w:r>
          </w:p>
        </w:tc>
        <w:tc>
          <w:tcPr>
            <w:tcW w:w="977" w:type="dxa"/>
          </w:tcPr>
          <w:p w14:paraId="497FF9C5"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-0,384</w:t>
            </w:r>
          </w:p>
        </w:tc>
        <w:tc>
          <w:tcPr>
            <w:tcW w:w="975" w:type="dxa"/>
          </w:tcPr>
          <w:p w14:paraId="4D9DCBDD"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p>
        </w:tc>
        <w:tc>
          <w:tcPr>
            <w:tcW w:w="977" w:type="dxa"/>
          </w:tcPr>
          <w:p w14:paraId="39A2BA32"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975" w:type="dxa"/>
          </w:tcPr>
          <w:p w14:paraId="32CDF2FF"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c>
          <w:tcPr>
            <w:tcW w:w="977" w:type="dxa"/>
          </w:tcPr>
          <w:p w14:paraId="21EFEA85"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c>
          <w:tcPr>
            <w:tcW w:w="975" w:type="dxa"/>
          </w:tcPr>
          <w:p w14:paraId="0C04A78B"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c>
          <w:tcPr>
            <w:tcW w:w="977" w:type="dxa"/>
          </w:tcPr>
          <w:p w14:paraId="299C2DF4"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c>
          <w:tcPr>
            <w:tcW w:w="729" w:type="dxa"/>
          </w:tcPr>
          <w:p w14:paraId="679BB4CB"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r>
      <w:tr w:rsidR="0038310E" w:rsidRPr="00111ACC" w14:paraId="4D6956AD" w14:textId="77777777" w:rsidTr="000A4B4C">
        <w:trPr>
          <w:trHeight w:val="288"/>
        </w:trPr>
        <w:tc>
          <w:tcPr>
            <w:cnfStyle w:val="001000000000" w:firstRow="0" w:lastRow="0" w:firstColumn="1" w:lastColumn="0" w:oddVBand="0" w:evenVBand="0" w:oddHBand="0" w:evenHBand="0" w:firstRowFirstColumn="0" w:firstRowLastColumn="0" w:lastRowFirstColumn="0" w:lastRowLastColumn="0"/>
            <w:tcW w:w="4819" w:type="dxa"/>
          </w:tcPr>
          <w:p w14:paraId="004EC4E2" w14:textId="77777777" w:rsidR="0038310E" w:rsidRPr="00111ACC" w:rsidRDefault="0038310E" w:rsidP="006637A6">
            <w:pPr>
              <w:rPr>
                <w:rFonts w:ascii="Calibri" w:hAnsi="Calibri" w:cs="Calibri"/>
                <w:color w:val="000000"/>
                <w:sz w:val="22"/>
                <w:szCs w:val="22"/>
              </w:rPr>
            </w:pPr>
            <w:r>
              <w:rPr>
                <w:rFonts w:ascii="Calibri" w:hAnsi="Calibri" w:cs="Calibri"/>
                <w:i/>
                <w:iCs/>
                <w:color w:val="000000"/>
                <w:sz w:val="22"/>
                <w:szCs w:val="22"/>
              </w:rPr>
              <w:t xml:space="preserve">X5 - </w:t>
            </w:r>
            <w:r>
              <w:rPr>
                <w:rFonts w:ascii="Calibri" w:hAnsi="Calibri" w:cs="Calibri"/>
                <w:color w:val="000000"/>
                <w:sz w:val="22"/>
                <w:szCs w:val="22"/>
              </w:rPr>
              <w:t>Рабочая сила в процентах к предыдущему году</w:t>
            </w:r>
          </w:p>
        </w:tc>
        <w:tc>
          <w:tcPr>
            <w:tcW w:w="976" w:type="dxa"/>
          </w:tcPr>
          <w:p w14:paraId="68E3BD42"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-0,042</w:t>
            </w:r>
          </w:p>
        </w:tc>
        <w:tc>
          <w:tcPr>
            <w:tcW w:w="977" w:type="dxa"/>
          </w:tcPr>
          <w:p w14:paraId="03E07ECC"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-0,066</w:t>
            </w:r>
          </w:p>
        </w:tc>
        <w:tc>
          <w:tcPr>
            <w:tcW w:w="975" w:type="dxa"/>
          </w:tcPr>
          <w:p w14:paraId="566D1699"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0,029</w:t>
            </w:r>
          </w:p>
        </w:tc>
        <w:tc>
          <w:tcPr>
            <w:tcW w:w="977" w:type="dxa"/>
          </w:tcPr>
          <w:p w14:paraId="3208D828"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-0,486</w:t>
            </w:r>
          </w:p>
        </w:tc>
        <w:tc>
          <w:tcPr>
            <w:tcW w:w="975" w:type="dxa"/>
          </w:tcPr>
          <w:p w14:paraId="18593194"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0,120</w:t>
            </w:r>
          </w:p>
        </w:tc>
        <w:tc>
          <w:tcPr>
            <w:tcW w:w="977" w:type="dxa"/>
          </w:tcPr>
          <w:p w14:paraId="30CFB356"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p>
        </w:tc>
        <w:tc>
          <w:tcPr>
            <w:tcW w:w="975" w:type="dxa"/>
          </w:tcPr>
          <w:p w14:paraId="2B1FC967"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977" w:type="dxa"/>
          </w:tcPr>
          <w:p w14:paraId="7D7E421D"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0"/>
                <w:szCs w:val="20"/>
              </w:rPr>
            </w:pPr>
          </w:p>
        </w:tc>
        <w:tc>
          <w:tcPr>
            <w:tcW w:w="975" w:type="dxa"/>
          </w:tcPr>
          <w:p w14:paraId="6FBB6099"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0"/>
                <w:szCs w:val="20"/>
              </w:rPr>
            </w:pPr>
          </w:p>
        </w:tc>
        <w:tc>
          <w:tcPr>
            <w:tcW w:w="977" w:type="dxa"/>
          </w:tcPr>
          <w:p w14:paraId="0275B669"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0"/>
                <w:szCs w:val="20"/>
              </w:rPr>
            </w:pPr>
          </w:p>
        </w:tc>
        <w:tc>
          <w:tcPr>
            <w:tcW w:w="729" w:type="dxa"/>
          </w:tcPr>
          <w:p w14:paraId="78E3921D"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0"/>
                <w:szCs w:val="20"/>
              </w:rPr>
            </w:pPr>
          </w:p>
        </w:tc>
      </w:tr>
      <w:tr w:rsidR="0038310E" w:rsidRPr="00111ACC" w14:paraId="31C7FF11" w14:textId="77777777" w:rsidTr="000A4B4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9" w:type="dxa"/>
          </w:tcPr>
          <w:p w14:paraId="5D2F0A3B" w14:textId="77777777" w:rsidR="0038310E" w:rsidRPr="00111ACC" w:rsidRDefault="0038310E" w:rsidP="006637A6">
            <w:pPr>
              <w:rPr>
                <w:rFonts w:ascii="Calibri" w:hAnsi="Calibri" w:cs="Calibri"/>
                <w:color w:val="000000"/>
                <w:sz w:val="22"/>
                <w:szCs w:val="22"/>
              </w:rPr>
            </w:pPr>
            <w:r>
              <w:rPr>
                <w:rFonts w:ascii="Calibri" w:hAnsi="Calibri" w:cs="Calibri"/>
                <w:i/>
                <w:iCs/>
                <w:color w:val="000000"/>
                <w:sz w:val="22"/>
                <w:szCs w:val="22"/>
              </w:rPr>
              <w:t xml:space="preserve">X6 - </w:t>
            </w:r>
            <w:r>
              <w:rPr>
                <w:rFonts w:ascii="Calibri" w:hAnsi="Calibri" w:cs="Calibri"/>
                <w:color w:val="000000"/>
                <w:sz w:val="22"/>
                <w:szCs w:val="22"/>
              </w:rPr>
              <w:t>Занятое население в процентах к предыдущему году</w:t>
            </w:r>
          </w:p>
        </w:tc>
        <w:tc>
          <w:tcPr>
            <w:tcW w:w="976" w:type="dxa"/>
          </w:tcPr>
          <w:p w14:paraId="70A85C09"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-0,112</w:t>
            </w:r>
          </w:p>
        </w:tc>
        <w:tc>
          <w:tcPr>
            <w:tcW w:w="977" w:type="dxa"/>
          </w:tcPr>
          <w:p w14:paraId="05DFC6F9"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0,021</w:t>
            </w:r>
          </w:p>
        </w:tc>
        <w:tc>
          <w:tcPr>
            <w:tcW w:w="975" w:type="dxa"/>
          </w:tcPr>
          <w:p w14:paraId="74E1021D"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-0,096</w:t>
            </w:r>
          </w:p>
        </w:tc>
        <w:tc>
          <w:tcPr>
            <w:tcW w:w="977" w:type="dxa"/>
          </w:tcPr>
          <w:p w14:paraId="771B138F"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-0,371</w:t>
            </w:r>
          </w:p>
        </w:tc>
        <w:tc>
          <w:tcPr>
            <w:tcW w:w="975" w:type="dxa"/>
          </w:tcPr>
          <w:p w14:paraId="64CA4D0F"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0,002</w:t>
            </w:r>
          </w:p>
        </w:tc>
        <w:tc>
          <w:tcPr>
            <w:tcW w:w="977" w:type="dxa"/>
          </w:tcPr>
          <w:p w14:paraId="3FFB18E2"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0,976</w:t>
            </w:r>
          </w:p>
        </w:tc>
        <w:tc>
          <w:tcPr>
            <w:tcW w:w="975" w:type="dxa"/>
          </w:tcPr>
          <w:p w14:paraId="1EF6672D"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p>
        </w:tc>
        <w:tc>
          <w:tcPr>
            <w:tcW w:w="977" w:type="dxa"/>
          </w:tcPr>
          <w:p w14:paraId="6DE0F15A"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975" w:type="dxa"/>
          </w:tcPr>
          <w:p w14:paraId="6997F8E3"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c>
          <w:tcPr>
            <w:tcW w:w="977" w:type="dxa"/>
          </w:tcPr>
          <w:p w14:paraId="06340B96"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c>
          <w:tcPr>
            <w:tcW w:w="729" w:type="dxa"/>
          </w:tcPr>
          <w:p w14:paraId="15AD3B48"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r>
      <w:tr w:rsidR="0038310E" w:rsidRPr="00111ACC" w14:paraId="3B85DDB1" w14:textId="77777777" w:rsidTr="000A4B4C">
        <w:trPr>
          <w:trHeight w:val="288"/>
        </w:trPr>
        <w:tc>
          <w:tcPr>
            <w:cnfStyle w:val="001000000000" w:firstRow="0" w:lastRow="0" w:firstColumn="1" w:lastColumn="0" w:oddVBand="0" w:evenVBand="0" w:oddHBand="0" w:evenHBand="0" w:firstRowFirstColumn="0" w:firstRowLastColumn="0" w:lastRowFirstColumn="0" w:lastRowLastColumn="0"/>
            <w:tcW w:w="4819" w:type="dxa"/>
          </w:tcPr>
          <w:p w14:paraId="6090F4B5" w14:textId="77777777" w:rsidR="0038310E" w:rsidRPr="00111ACC" w:rsidRDefault="0038310E" w:rsidP="006637A6">
            <w:pPr>
              <w:rPr>
                <w:rFonts w:ascii="Calibri" w:hAnsi="Calibri" w:cs="Calibri"/>
                <w:color w:val="000000"/>
                <w:sz w:val="22"/>
                <w:szCs w:val="22"/>
              </w:rPr>
            </w:pPr>
            <w:r>
              <w:rPr>
                <w:rFonts w:ascii="Calibri" w:hAnsi="Calibri" w:cs="Calibri"/>
                <w:i/>
                <w:iCs/>
                <w:color w:val="000000"/>
                <w:sz w:val="22"/>
                <w:szCs w:val="22"/>
              </w:rPr>
              <w:t xml:space="preserve">X7 - </w:t>
            </w:r>
            <w:r>
              <w:rPr>
                <w:rFonts w:ascii="Calibri" w:hAnsi="Calibri" w:cs="Calibri"/>
                <w:color w:val="000000"/>
                <w:sz w:val="22"/>
                <w:szCs w:val="22"/>
              </w:rPr>
              <w:t>Безработное население в процентах к предыдущему году</w:t>
            </w:r>
          </w:p>
        </w:tc>
        <w:tc>
          <w:tcPr>
            <w:tcW w:w="976" w:type="dxa"/>
          </w:tcPr>
          <w:p w14:paraId="3408B32C"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0,246</w:t>
            </w:r>
          </w:p>
        </w:tc>
        <w:tc>
          <w:tcPr>
            <w:tcW w:w="977" w:type="dxa"/>
          </w:tcPr>
          <w:p w14:paraId="4CCE7CA5"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-0,416</w:t>
            </w:r>
          </w:p>
        </w:tc>
        <w:tc>
          <w:tcPr>
            <w:tcW w:w="975" w:type="dxa"/>
          </w:tcPr>
          <w:p w14:paraId="2890A1BB"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0,488</w:t>
            </w:r>
          </w:p>
        </w:tc>
        <w:tc>
          <w:tcPr>
            <w:tcW w:w="977" w:type="dxa"/>
          </w:tcPr>
          <w:p w14:paraId="4F9949F7"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-0,578</w:t>
            </w:r>
          </w:p>
        </w:tc>
        <w:tc>
          <w:tcPr>
            <w:tcW w:w="975" w:type="dxa"/>
          </w:tcPr>
          <w:p w14:paraId="46B76A10"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0,444</w:t>
            </w:r>
          </w:p>
        </w:tc>
        <w:tc>
          <w:tcPr>
            <w:tcW w:w="977" w:type="dxa"/>
          </w:tcPr>
          <w:p w14:paraId="056CBFC8"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0,289</w:t>
            </w:r>
          </w:p>
        </w:tc>
        <w:tc>
          <w:tcPr>
            <w:tcW w:w="975" w:type="dxa"/>
          </w:tcPr>
          <w:p w14:paraId="38061893"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0,078</w:t>
            </w:r>
          </w:p>
        </w:tc>
        <w:tc>
          <w:tcPr>
            <w:tcW w:w="977" w:type="dxa"/>
          </w:tcPr>
          <w:p w14:paraId="5CE98CBA"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p>
        </w:tc>
        <w:tc>
          <w:tcPr>
            <w:tcW w:w="975" w:type="dxa"/>
          </w:tcPr>
          <w:p w14:paraId="06C8A6CC"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977" w:type="dxa"/>
          </w:tcPr>
          <w:p w14:paraId="5AB390D0"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0"/>
                <w:szCs w:val="20"/>
              </w:rPr>
            </w:pPr>
          </w:p>
        </w:tc>
        <w:tc>
          <w:tcPr>
            <w:tcW w:w="729" w:type="dxa"/>
          </w:tcPr>
          <w:p w14:paraId="35C757F3" w14:textId="77777777" w:rsidR="0038310E" w:rsidRPr="00111ACC" w:rsidRDefault="0038310E" w:rsidP="006637A6">
            <w:pPr>
              <w:cnfStyle w:val="000000000000" w:firstRow="0" w:lastRow="0" w:firstColumn="0" w:lastColumn="0" w:oddVBand="0" w:evenVBand="0" w:oddHBand="0" w:evenHBand="0" w:firstRowFirstColumn="0" w:firstRowLastColumn="0" w:lastRowFirstColumn="0" w:lastRowLastColumn="0"/>
              <w:rPr>
                <w:sz w:val="20"/>
                <w:szCs w:val="20"/>
              </w:rPr>
            </w:pPr>
          </w:p>
        </w:tc>
      </w:tr>
      <w:tr w:rsidR="0038310E" w:rsidRPr="00111ACC" w14:paraId="5E68622E" w14:textId="77777777" w:rsidTr="000A4B4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9" w:type="dxa"/>
          </w:tcPr>
          <w:p w14:paraId="1996B608" w14:textId="77777777" w:rsidR="0038310E" w:rsidRPr="00111ACC" w:rsidRDefault="0038310E" w:rsidP="006637A6">
            <w:pPr>
              <w:rPr>
                <w:rFonts w:ascii="Calibri" w:hAnsi="Calibri" w:cs="Calibri"/>
                <w:color w:val="000000"/>
                <w:sz w:val="22"/>
                <w:szCs w:val="22"/>
              </w:rPr>
            </w:pPr>
            <w:r>
              <w:rPr>
                <w:rFonts w:ascii="Calibri" w:hAnsi="Calibri" w:cs="Calibri"/>
                <w:i/>
                <w:iCs/>
                <w:color w:val="000000"/>
                <w:sz w:val="22"/>
                <w:szCs w:val="22"/>
              </w:rPr>
              <w:t xml:space="preserve">X8 - </w:t>
            </w:r>
            <w:r>
              <w:rPr>
                <w:rFonts w:ascii="Calibri" w:hAnsi="Calibri" w:cs="Calibri"/>
                <w:color w:val="000000"/>
                <w:sz w:val="22"/>
                <w:szCs w:val="22"/>
              </w:rPr>
              <w:t>Индекс реальной заработной платы, в процентах к предыдущему году</w:t>
            </w:r>
          </w:p>
        </w:tc>
        <w:tc>
          <w:tcPr>
            <w:tcW w:w="976" w:type="dxa"/>
          </w:tcPr>
          <w:p w14:paraId="45D20582"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0,357</w:t>
            </w:r>
          </w:p>
        </w:tc>
        <w:tc>
          <w:tcPr>
            <w:tcW w:w="977" w:type="dxa"/>
          </w:tcPr>
          <w:p w14:paraId="252A1356"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0,174</w:t>
            </w:r>
          </w:p>
        </w:tc>
        <w:tc>
          <w:tcPr>
            <w:tcW w:w="975" w:type="dxa"/>
          </w:tcPr>
          <w:p w14:paraId="5A348C2E"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0,116</w:t>
            </w:r>
          </w:p>
        </w:tc>
        <w:tc>
          <w:tcPr>
            <w:tcW w:w="977" w:type="dxa"/>
          </w:tcPr>
          <w:p w14:paraId="2CF2948F"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0,641</w:t>
            </w:r>
          </w:p>
        </w:tc>
        <w:tc>
          <w:tcPr>
            <w:tcW w:w="975" w:type="dxa"/>
          </w:tcPr>
          <w:p w14:paraId="7139EF3D"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0,317</w:t>
            </w:r>
          </w:p>
        </w:tc>
        <w:tc>
          <w:tcPr>
            <w:tcW w:w="977" w:type="dxa"/>
          </w:tcPr>
          <w:p w14:paraId="569BE754"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-0,283</w:t>
            </w:r>
          </w:p>
        </w:tc>
        <w:tc>
          <w:tcPr>
            <w:tcW w:w="975" w:type="dxa"/>
          </w:tcPr>
          <w:p w14:paraId="36065835"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-0,248</w:t>
            </w:r>
          </w:p>
        </w:tc>
        <w:tc>
          <w:tcPr>
            <w:tcW w:w="977" w:type="dxa"/>
          </w:tcPr>
          <w:p w14:paraId="2C72C92A"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-0,245</w:t>
            </w:r>
          </w:p>
        </w:tc>
        <w:tc>
          <w:tcPr>
            <w:tcW w:w="975" w:type="dxa"/>
          </w:tcPr>
          <w:p w14:paraId="4A9C16EA"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p>
        </w:tc>
        <w:tc>
          <w:tcPr>
            <w:tcW w:w="977" w:type="dxa"/>
          </w:tcPr>
          <w:p w14:paraId="6127F3DC"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729" w:type="dxa"/>
          </w:tcPr>
          <w:p w14:paraId="54C32B7E" w14:textId="77777777" w:rsidR="0038310E" w:rsidRPr="00111ACC" w:rsidRDefault="0038310E" w:rsidP="006637A6">
            <w:pPr>
              <w:cnfStyle w:val="000000100000" w:firstRow="0" w:lastRow="0" w:firstColumn="0" w:lastColumn="0" w:oddVBand="0" w:evenVBand="0" w:oddHBand="1" w:evenHBand="0" w:firstRowFirstColumn="0" w:firstRowLastColumn="0" w:lastRowFirstColumn="0" w:lastRowLastColumn="0"/>
              <w:rPr>
                <w:sz w:val="20"/>
                <w:szCs w:val="20"/>
              </w:rPr>
            </w:pPr>
          </w:p>
        </w:tc>
      </w:tr>
      <w:tr w:rsidR="0038310E" w:rsidRPr="00111ACC" w14:paraId="34EC24B1" w14:textId="77777777" w:rsidTr="000A4B4C">
        <w:trPr>
          <w:trHeight w:val="288"/>
        </w:trPr>
        <w:tc>
          <w:tcPr>
            <w:cnfStyle w:val="001000000000" w:firstRow="0" w:lastRow="0" w:firstColumn="1" w:lastColumn="0" w:oddVBand="0" w:evenVBand="0" w:oddHBand="0" w:evenHBand="0" w:firstRowFirstColumn="0" w:firstRowLastColumn="0" w:lastRowFirstColumn="0" w:lastRowLastColumn="0"/>
            <w:tcW w:w="4819" w:type="dxa"/>
          </w:tcPr>
          <w:p w14:paraId="658B5DA5" w14:textId="77777777" w:rsidR="0038310E" w:rsidRPr="00111ACC" w:rsidRDefault="0038310E" w:rsidP="006637A6">
            <w:pPr>
              <w:rPr>
                <w:rFonts w:ascii="Calibri" w:hAnsi="Calibri" w:cs="Calibri"/>
                <w:color w:val="000000"/>
                <w:sz w:val="22"/>
                <w:szCs w:val="22"/>
              </w:rPr>
            </w:pPr>
            <w:r>
              <w:rPr>
                <w:rFonts w:ascii="Calibri" w:hAnsi="Calibri" w:cs="Calibri"/>
                <w:i/>
                <w:iCs/>
                <w:color w:val="000000"/>
                <w:sz w:val="22"/>
                <w:szCs w:val="22"/>
              </w:rPr>
              <w:t xml:space="preserve">X9 </w:t>
            </w:r>
            <w:r>
              <w:rPr>
                <w:rFonts w:ascii="Calibri" w:hAnsi="Calibri" w:cs="Calibri"/>
                <w:color w:val="000000"/>
                <w:sz w:val="22"/>
                <w:szCs w:val="22"/>
              </w:rPr>
              <w:t>Объем розничного товарооборота, млрд. тенге в процентах к предыдущему году</w:t>
            </w:r>
          </w:p>
        </w:tc>
        <w:tc>
          <w:tcPr>
            <w:tcW w:w="976" w:type="dxa"/>
          </w:tcPr>
          <w:p w14:paraId="2E94621A"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0,096</w:t>
            </w:r>
          </w:p>
        </w:tc>
        <w:tc>
          <w:tcPr>
            <w:tcW w:w="977" w:type="dxa"/>
          </w:tcPr>
          <w:p w14:paraId="0D844D26"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0,435</w:t>
            </w:r>
          </w:p>
        </w:tc>
        <w:tc>
          <w:tcPr>
            <w:tcW w:w="975" w:type="dxa"/>
          </w:tcPr>
          <w:p w14:paraId="27906C25"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0,324</w:t>
            </w:r>
          </w:p>
        </w:tc>
        <w:tc>
          <w:tcPr>
            <w:tcW w:w="977" w:type="dxa"/>
          </w:tcPr>
          <w:p w14:paraId="6A9189E7"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-0,070</w:t>
            </w:r>
          </w:p>
        </w:tc>
        <w:tc>
          <w:tcPr>
            <w:tcW w:w="975" w:type="dxa"/>
          </w:tcPr>
          <w:p w14:paraId="6C64412D"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0,495</w:t>
            </w:r>
          </w:p>
        </w:tc>
        <w:tc>
          <w:tcPr>
            <w:tcW w:w="977" w:type="dxa"/>
          </w:tcPr>
          <w:p w14:paraId="5D254884"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-0,139</w:t>
            </w:r>
          </w:p>
        </w:tc>
        <w:tc>
          <w:tcPr>
            <w:tcW w:w="975" w:type="dxa"/>
          </w:tcPr>
          <w:p w14:paraId="7A5BE2D1"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-0,191</w:t>
            </w:r>
          </w:p>
        </w:tc>
        <w:tc>
          <w:tcPr>
            <w:tcW w:w="977" w:type="dxa"/>
          </w:tcPr>
          <w:p w14:paraId="32195739"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0,135</w:t>
            </w:r>
          </w:p>
        </w:tc>
        <w:tc>
          <w:tcPr>
            <w:tcW w:w="975" w:type="dxa"/>
          </w:tcPr>
          <w:p w14:paraId="113403BF"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0,371</w:t>
            </w:r>
          </w:p>
        </w:tc>
        <w:tc>
          <w:tcPr>
            <w:tcW w:w="977" w:type="dxa"/>
          </w:tcPr>
          <w:p w14:paraId="1380684B"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p>
        </w:tc>
        <w:tc>
          <w:tcPr>
            <w:tcW w:w="729" w:type="dxa"/>
          </w:tcPr>
          <w:p w14:paraId="402DB7AC" w14:textId="77777777" w:rsidR="0038310E" w:rsidRPr="00111ACC" w:rsidRDefault="0038310E" w:rsidP="006637A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38310E" w:rsidRPr="00111ACC" w14:paraId="5544658F" w14:textId="77777777" w:rsidTr="000A4B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19" w:type="dxa"/>
          </w:tcPr>
          <w:p w14:paraId="624860A8" w14:textId="77777777" w:rsidR="0038310E" w:rsidRPr="00111ACC" w:rsidRDefault="0038310E" w:rsidP="006637A6">
            <w:pPr>
              <w:rPr>
                <w:rFonts w:ascii="Calibri" w:hAnsi="Calibri" w:cs="Calibri"/>
                <w:color w:val="000000"/>
                <w:sz w:val="22"/>
                <w:szCs w:val="22"/>
              </w:rPr>
            </w:pPr>
            <w:r>
              <w:rPr>
                <w:rFonts w:ascii="Calibri" w:hAnsi="Calibri" w:cs="Calibri"/>
                <w:i/>
                <w:iCs/>
                <w:color w:val="000000"/>
                <w:sz w:val="22"/>
                <w:szCs w:val="22"/>
              </w:rPr>
              <w:t xml:space="preserve">x10 - </w:t>
            </w:r>
            <w:r>
              <w:rPr>
                <w:rFonts w:ascii="Calibri" w:hAnsi="Calibri" w:cs="Calibri"/>
                <w:color w:val="000000"/>
                <w:sz w:val="22"/>
                <w:szCs w:val="22"/>
              </w:rPr>
              <w:t>Индекс потребительских цен (на конец периода, в процентах к декабрю предыдущего года</w:t>
            </w:r>
          </w:p>
        </w:tc>
        <w:tc>
          <w:tcPr>
            <w:tcW w:w="976" w:type="dxa"/>
          </w:tcPr>
          <w:p w14:paraId="0DB0FC61"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0,207</w:t>
            </w:r>
          </w:p>
        </w:tc>
        <w:tc>
          <w:tcPr>
            <w:tcW w:w="977" w:type="dxa"/>
          </w:tcPr>
          <w:p w14:paraId="59CEC591"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-0,140</w:t>
            </w:r>
          </w:p>
        </w:tc>
        <w:tc>
          <w:tcPr>
            <w:tcW w:w="975" w:type="dxa"/>
          </w:tcPr>
          <w:p w14:paraId="6C7E2B95"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0,344</w:t>
            </w:r>
          </w:p>
        </w:tc>
        <w:tc>
          <w:tcPr>
            <w:tcW w:w="977" w:type="dxa"/>
          </w:tcPr>
          <w:p w14:paraId="3F5AE026"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-0,089</w:t>
            </w:r>
          </w:p>
        </w:tc>
        <w:tc>
          <w:tcPr>
            <w:tcW w:w="975" w:type="dxa"/>
          </w:tcPr>
          <w:p w14:paraId="1C55F6BC"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-0,148</w:t>
            </w:r>
          </w:p>
        </w:tc>
        <w:tc>
          <w:tcPr>
            <w:tcW w:w="977" w:type="dxa"/>
          </w:tcPr>
          <w:p w14:paraId="28E7577A"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0,297</w:t>
            </w:r>
          </w:p>
        </w:tc>
        <w:tc>
          <w:tcPr>
            <w:tcW w:w="975" w:type="dxa"/>
          </w:tcPr>
          <w:p w14:paraId="4E139A3E"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0,298</w:t>
            </w:r>
          </w:p>
        </w:tc>
        <w:tc>
          <w:tcPr>
            <w:tcW w:w="977" w:type="dxa"/>
          </w:tcPr>
          <w:p w14:paraId="61111BD5"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0,002</w:t>
            </w:r>
          </w:p>
        </w:tc>
        <w:tc>
          <w:tcPr>
            <w:tcW w:w="975" w:type="dxa"/>
          </w:tcPr>
          <w:p w14:paraId="68659604"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0,004</w:t>
            </w:r>
          </w:p>
        </w:tc>
        <w:tc>
          <w:tcPr>
            <w:tcW w:w="977" w:type="dxa"/>
          </w:tcPr>
          <w:p w14:paraId="1C38F6EA"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0,068</w:t>
            </w:r>
          </w:p>
        </w:tc>
        <w:tc>
          <w:tcPr>
            <w:tcW w:w="729" w:type="dxa"/>
          </w:tcPr>
          <w:p w14:paraId="50653238" w14:textId="77777777" w:rsidR="0038310E" w:rsidRPr="00111ACC" w:rsidRDefault="0038310E" w:rsidP="006637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p>
        </w:tc>
      </w:tr>
    </w:tbl>
    <w:p w14:paraId="3BF90946" w14:textId="77777777" w:rsidR="0038310E" w:rsidRPr="00111ACC" w:rsidRDefault="0038310E" w:rsidP="006637A6">
      <w:pPr>
        <w:rPr>
          <w:sz w:val="28"/>
          <w:szCs w:val="28"/>
        </w:rPr>
        <w:sectPr w:rsidR="0038310E" w:rsidRPr="00111ACC" w:rsidSect="0038310E">
          <w:footerReference w:type="default" r:id="rId53"/>
          <w:footerReference w:type="first" r:id="rId54"/>
          <w:pgSz w:w="16838" w:h="11906" w:orient="landscape"/>
          <w:pgMar w:top="567" w:right="567" w:bottom="766" w:left="567" w:header="0" w:footer="709" w:gutter="0"/>
          <w:cols w:space="720"/>
          <w:formProt w:val="0"/>
          <w:docGrid w:linePitch="360"/>
        </w:sectPr>
      </w:pPr>
      <w:r>
        <w:rPr>
          <w:sz w:val="28"/>
          <w:szCs w:val="28"/>
        </w:rPr>
        <w:br/>
      </w:r>
    </w:p>
    <w:p w14:paraId="5BE5929A" w14:textId="77777777" w:rsidR="0038310E" w:rsidRPr="00111ACC" w:rsidRDefault="0038310E" w:rsidP="006637A6">
      <w:pPr>
        <w:ind w:firstLine="720"/>
        <w:jc w:val="both"/>
        <w:rPr>
          <w:color w:val="000000"/>
          <w:sz w:val="28"/>
          <w:szCs w:val="28"/>
          <w:lang w:val="kk-KZ"/>
        </w:rPr>
      </w:pPr>
      <w:r>
        <w:rPr>
          <w:color w:val="000000"/>
          <w:sz w:val="28"/>
          <w:szCs w:val="28"/>
        </w:rPr>
        <w:lastRenderedPageBreak/>
        <w:t xml:space="preserve">Для оценки инвестиционного потенциала г. Алматы в рамках настоящего исследования применяется эконометрический подход, основанный на анализе зависимости динамики инвестиций в основной капитал от ключевых макроэкономических факторов регионального развития. </w:t>
      </w:r>
    </w:p>
    <w:p w14:paraId="1136056D" w14:textId="77777777" w:rsidR="0038310E" w:rsidRPr="00111ACC" w:rsidRDefault="0038310E" w:rsidP="006637A6">
      <w:pPr>
        <w:ind w:firstLine="720"/>
        <w:jc w:val="both"/>
        <w:rPr>
          <w:color w:val="000000"/>
          <w:sz w:val="28"/>
          <w:szCs w:val="28"/>
          <w:lang w:val="kk-KZ"/>
        </w:rPr>
      </w:pPr>
      <w:r>
        <w:rPr>
          <w:color w:val="000000"/>
          <w:sz w:val="28"/>
          <w:szCs w:val="28"/>
        </w:rPr>
        <w:t>В качестве результирующего показателя инвестиционного потенциала региона используется показатель темпов роста инвестиций в основной капитал (Y). Данный показатель отражает инвестиционную активность в экономике и является одним из ключевых индикаторов инвестиционного развития региона.</w:t>
      </w:r>
    </w:p>
    <w:p w14:paraId="607AD427" w14:textId="77777777" w:rsidR="0038310E" w:rsidRPr="00111ACC" w:rsidRDefault="0038310E" w:rsidP="006637A6">
      <w:pPr>
        <w:ind w:firstLine="720"/>
        <w:jc w:val="both"/>
        <w:rPr>
          <w:sz w:val="28"/>
          <w:szCs w:val="28"/>
          <w:lang w:val="kk-KZ"/>
        </w:rPr>
      </w:pPr>
      <w:r>
        <w:rPr>
          <w:sz w:val="28"/>
          <w:szCs w:val="28"/>
          <w:lang w:val="kk-KZ"/>
        </w:rPr>
        <w:t>В качестве объясняющих переменных были выбраны следующие макроэкономические показатели:</w:t>
      </w:r>
    </w:p>
    <w:p w14:paraId="6329C6CA" w14:textId="77777777" w:rsidR="0038310E" w:rsidRPr="00111ACC" w:rsidRDefault="0038310E" w:rsidP="006637A6">
      <w:pPr>
        <w:ind w:firstLine="720"/>
        <w:jc w:val="both"/>
        <w:rPr>
          <w:sz w:val="28"/>
          <w:szCs w:val="28"/>
          <w:lang w:val="kk-KZ"/>
        </w:rPr>
      </w:pPr>
      <w:r>
        <w:rPr>
          <w:sz w:val="28"/>
          <w:szCs w:val="28"/>
          <w:lang w:val="kk-KZ"/>
        </w:rPr>
        <w:t>X2 - валовой региональный продукт г. Алматы (в процентах к уровню 1991 года);</w:t>
      </w:r>
    </w:p>
    <w:p w14:paraId="54BC1F6E" w14:textId="77777777" w:rsidR="0038310E" w:rsidRPr="00111ACC" w:rsidRDefault="0038310E" w:rsidP="006637A6">
      <w:pPr>
        <w:ind w:firstLine="720"/>
        <w:jc w:val="both"/>
        <w:rPr>
          <w:sz w:val="28"/>
          <w:szCs w:val="28"/>
          <w:lang w:val="kk-KZ"/>
        </w:rPr>
      </w:pPr>
      <w:r>
        <w:rPr>
          <w:sz w:val="28"/>
          <w:szCs w:val="28"/>
          <w:lang w:val="kk-KZ"/>
        </w:rPr>
        <w:t>X3 - темпы роста промышленного производства.</w:t>
      </w:r>
    </w:p>
    <w:p w14:paraId="500E95F4" w14:textId="77777777" w:rsidR="0038310E" w:rsidRPr="00111ACC" w:rsidRDefault="0038310E" w:rsidP="006637A6">
      <w:pPr>
        <w:ind w:firstLine="720"/>
        <w:jc w:val="both"/>
        <w:rPr>
          <w:sz w:val="28"/>
          <w:szCs w:val="28"/>
          <w:lang w:val="kk-KZ"/>
        </w:rPr>
      </w:pPr>
      <w:r>
        <w:rPr>
          <w:sz w:val="28"/>
          <w:szCs w:val="28"/>
        </w:rPr>
        <w:t>Выбор данных факторов обусловлен тем, что они отражают уровень экономической активности региона и формируют условия для инвестиционного развития. Рост валового регионального продукта свидетельствует о расширении экономической базы и повышении деловой активности, что способствует привлечению инвестиций. В свою очередь, динамика промышленного производства характеризует состояние реального сектора экономики и его способность генерировать инвестиционный спрос.</w:t>
      </w:r>
    </w:p>
    <w:p w14:paraId="5A9B870F" w14:textId="77777777" w:rsidR="0038310E" w:rsidRPr="00111ACC" w:rsidRDefault="0038310E" w:rsidP="006637A6">
      <w:pPr>
        <w:ind w:firstLine="720"/>
        <w:jc w:val="both"/>
        <w:rPr>
          <w:sz w:val="28"/>
          <w:szCs w:val="28"/>
        </w:rPr>
      </w:pPr>
      <w:r>
        <w:rPr>
          <w:sz w:val="28"/>
          <w:szCs w:val="28"/>
        </w:rPr>
        <w:t>Анализ матрицы парных коэффициентов корреляции показал, что наиболее высокую корреляцию с зависимой переменной (Y) имеет ВРП г. Алматы в процентах к 1991 г., которая составила 0,738 и имеет положительный знак.</w:t>
      </w:r>
    </w:p>
    <w:p w14:paraId="1B9926FD" w14:textId="77777777" w:rsidR="0038310E" w:rsidRPr="00111ACC" w:rsidRDefault="0038310E" w:rsidP="006637A6">
      <w:pPr>
        <w:ind w:firstLine="720"/>
        <w:jc w:val="both"/>
        <w:rPr>
          <w:sz w:val="28"/>
          <w:szCs w:val="28"/>
        </w:rPr>
      </w:pPr>
      <w:r>
        <w:rPr>
          <w:sz w:val="28"/>
          <w:szCs w:val="28"/>
        </w:rPr>
        <w:t>Однако нужно отметить, что коэффициенты корреляции отражают степень линейной связи между двумя переменными, но не позволяют сделать выводы о наличии причинно-следственной зависимости между ними. Корреляция лишь указывает на то, что изменения одной переменной сопровождаются изменениями другой, однако она не объясняет, какая из них влияет на другую, или влияет ли вообще. Более того, наличие высокой корреляции может быть обусловлено действием третьей, скрытой переменной или просто случайным совпадением.</w:t>
      </w:r>
    </w:p>
    <w:p w14:paraId="5D7977E6" w14:textId="77777777" w:rsidR="0038310E" w:rsidRPr="00111ACC" w:rsidRDefault="0038310E" w:rsidP="006637A6">
      <w:pPr>
        <w:ind w:firstLine="720"/>
        <w:jc w:val="both"/>
        <w:rPr>
          <w:sz w:val="28"/>
          <w:szCs w:val="28"/>
        </w:rPr>
      </w:pPr>
      <w:r>
        <w:rPr>
          <w:sz w:val="28"/>
          <w:szCs w:val="28"/>
        </w:rPr>
        <w:t>В отличие от корреляционного анализа, регрессионный анализ предоставляет более мощный инструментарий для изучения взаимосвязей между переменными. Он позволяет моделировать зависимость одной переменной (зависимой) от одной или нескольких других (независимых), учитывая влияние различных факторов одновременно. Это делает возможным:</w:t>
      </w:r>
    </w:p>
    <w:p w14:paraId="17F9910B" w14:textId="77777777" w:rsidR="0038310E" w:rsidRPr="00111ACC" w:rsidRDefault="0038310E" w:rsidP="006637A6">
      <w:pPr>
        <w:pStyle w:val="Caption"/>
        <w:numPr>
          <w:ilvl w:val="0"/>
          <w:numId w:val="38"/>
        </w:numPr>
        <w:ind w:left="709" w:hanging="502"/>
      </w:pPr>
      <w:r>
        <w:t>Выявление и количественную оценку влияния каждой из независимых переменных на зависимую;</w:t>
      </w:r>
    </w:p>
    <w:p w14:paraId="5C3E0858" w14:textId="77777777" w:rsidR="0038310E" w:rsidRPr="00111ACC" w:rsidRDefault="0038310E" w:rsidP="006637A6">
      <w:pPr>
        <w:pStyle w:val="Caption"/>
        <w:numPr>
          <w:ilvl w:val="0"/>
          <w:numId w:val="38"/>
        </w:numPr>
        <w:ind w:left="709" w:hanging="502"/>
      </w:pPr>
      <w:r>
        <w:t>Контроль побочных эффектов, которые могут искажать результаты при простом анализе корреляций;</w:t>
      </w:r>
    </w:p>
    <w:p w14:paraId="52D2FE65" w14:textId="77777777" w:rsidR="0038310E" w:rsidRPr="00111ACC" w:rsidRDefault="0038310E" w:rsidP="006637A6">
      <w:pPr>
        <w:pStyle w:val="Caption"/>
        <w:numPr>
          <w:ilvl w:val="0"/>
          <w:numId w:val="38"/>
        </w:numPr>
        <w:ind w:left="709" w:hanging="502"/>
      </w:pPr>
      <w:r>
        <w:t>Построение прогностических моделей, что особенно важно при принятии решений на основе данных.</w:t>
      </w:r>
    </w:p>
    <w:p w14:paraId="03764E26" w14:textId="77777777" w:rsidR="0038310E" w:rsidRPr="00111ACC" w:rsidRDefault="0038310E" w:rsidP="006637A6">
      <w:pPr>
        <w:ind w:firstLine="720"/>
        <w:jc w:val="both"/>
        <w:rPr>
          <w:sz w:val="28"/>
          <w:szCs w:val="28"/>
        </w:rPr>
      </w:pPr>
      <w:r>
        <w:rPr>
          <w:sz w:val="28"/>
          <w:szCs w:val="28"/>
        </w:rPr>
        <w:lastRenderedPageBreak/>
        <w:t>Таким образом, регрессионный анализ позволяет не просто фиксировать наличие связи, как это делает корреляция, а понять структуру этой связи, оценить её направление и силу при прочих равных условиях. Поэтому при изучении сложных социально-экономических явлений, где переменные взаимодействуют между собой в системе, регрессионный подход является более предпочтительным и информативным.</w:t>
      </w:r>
    </w:p>
    <w:p w14:paraId="6CA0B908" w14:textId="2E22A398" w:rsidR="0038310E" w:rsidRPr="00111ACC" w:rsidRDefault="0038310E" w:rsidP="006637A6">
      <w:pPr>
        <w:ind w:firstLine="720"/>
        <w:jc w:val="both"/>
        <w:rPr>
          <w:sz w:val="28"/>
          <w:szCs w:val="28"/>
        </w:rPr>
      </w:pPr>
      <w:r>
        <w:rPr>
          <w:sz w:val="28"/>
          <w:szCs w:val="28"/>
        </w:rPr>
        <w:t xml:space="preserve">Для анализа факторов, влияющих на объём инвестиций, в настоящей работе построены три спецификации регрессионных моделей. Первая модель — базовая распределённо-лаговая — включает лишь макроэкономические переменные X2 и X3 с двухпериодным лагом, что позволяет уменьшить эффект прямой взаимосвязи между ВРП и инвестициями. Вторая и третья модели дополнены динамическим индексом инвестиционного потенциала г. Алматы (It), разработанным в разделе 2.4 настоящей диссертации. В отличие от статической константы, индекс It представляет собой меняющуюся по годам переменную: он рассчитывается ежегодно на основе девяти количественных индикаторов, стандартизированных методом «Минимакс шкалирования», и его значения варьировались от 0,63 в 2012 году до 0,78 в 2021-2023 годах, отражая последовательное укрепление инвестиционного потенциала города. Средневзвешенное значение индекса за период 2021-2025 гг. составило 0,78, что соответствует верхней границе зоны «высокого потенциала». Включение динамического индекса It(-2) в модель в качестве самостоятельного числового регрессора позволило верифицировать его объяснительную способность и подтвердить методологическую состоятельность предложенной системы оценки инвестиционного потенциала. </w:t>
      </w:r>
    </w:p>
    <w:p w14:paraId="6CE74EB5" w14:textId="77777777" w:rsidR="0038310E" w:rsidRPr="00111ACC" w:rsidRDefault="0038310E" w:rsidP="006637A6">
      <w:pPr>
        <w:ind w:firstLine="720"/>
        <w:jc w:val="both"/>
        <w:rPr>
          <w:sz w:val="28"/>
          <w:szCs w:val="28"/>
        </w:rPr>
      </w:pPr>
      <w:r>
        <w:rPr>
          <w:sz w:val="28"/>
          <w:szCs w:val="28"/>
        </w:rPr>
        <w:t>Лаговая структура модели была определена на основе сравнительного анализа нескольких альтернативных спецификаций. В процессе исследования были оценены модели без лагов, а также модели с лагами объясняющих переменных в один, два и три периода. Выбор оптимальной лаговой структуры осуществлялся на основе значений информационных критериев Акаике (AIC) и Шварца (SC), а также статистической значимости коэффициентов и экономической интерпретируемости результатов.</w:t>
      </w:r>
    </w:p>
    <w:p w14:paraId="00C357B0" w14:textId="77777777" w:rsidR="0038310E" w:rsidRPr="00111ACC" w:rsidRDefault="0038310E" w:rsidP="006637A6">
      <w:pPr>
        <w:ind w:firstLine="720"/>
        <w:jc w:val="both"/>
        <w:rPr>
          <w:sz w:val="28"/>
          <w:szCs w:val="28"/>
        </w:rPr>
      </w:pPr>
      <w:r>
        <w:rPr>
          <w:sz w:val="28"/>
          <w:szCs w:val="28"/>
        </w:rPr>
        <w:t>Результаты оценивания показали, что модель с двухпериодным лагом объясняющих переменных демонстрирует наилучшие статистические характеристики: более высокое значение коэффициента детерминации, статистическую значимость основных факторов и более низкие значения информационных критериев по сравнению с альтернативными спецификациями. Кроме того, данная структура соответствует экономической логике исследуемого процесса, поскольку влияние макроэкономических факторов на инвестиционную активность проявляется с временным лагом.</w:t>
      </w:r>
    </w:p>
    <w:p w14:paraId="6107BDFF" w14:textId="77777777" w:rsidR="0038310E" w:rsidRPr="00111ACC" w:rsidRDefault="0038310E" w:rsidP="006637A6">
      <w:pPr>
        <w:ind w:firstLine="720"/>
        <w:jc w:val="both"/>
        <w:rPr>
          <w:sz w:val="28"/>
          <w:szCs w:val="28"/>
        </w:rPr>
      </w:pPr>
      <w:r>
        <w:rPr>
          <w:sz w:val="28"/>
          <w:szCs w:val="28"/>
        </w:rPr>
        <w:t>Поэтому в дальнейшем анализе была использована распределённая лаговая модель с лагом в два периода.</w:t>
      </w:r>
    </w:p>
    <w:p w14:paraId="4875207E" w14:textId="1E33DB8E" w:rsidR="0046391E" w:rsidRPr="00111ACC" w:rsidRDefault="0046391E" w:rsidP="006637A6">
      <w:pPr>
        <w:ind w:firstLine="720"/>
        <w:jc w:val="both"/>
        <w:rPr>
          <w:sz w:val="28"/>
          <w:szCs w:val="28"/>
        </w:rPr>
      </w:pPr>
      <w:r>
        <w:rPr>
          <w:sz w:val="28"/>
          <w:szCs w:val="28"/>
        </w:rPr>
        <w:t>Базовая модель без индекса инвестиционного потенциала оценивается следующим образом:</w:t>
      </w:r>
    </w:p>
    <w:p w14:paraId="5A821BE7" w14:textId="77777777" w:rsidR="0046391E" w:rsidRPr="00111ACC" w:rsidRDefault="0046391E" w:rsidP="006637A6">
      <w:pPr>
        <w:ind w:firstLine="720"/>
        <w:jc w:val="both"/>
        <w:rPr>
          <w:sz w:val="28"/>
          <w:szCs w:val="28"/>
        </w:rPr>
      </w:pPr>
    </w:p>
    <w:p w14:paraId="4A229268" w14:textId="77777777" w:rsidR="0046391E" w:rsidRPr="00111ACC" w:rsidRDefault="0046391E" w:rsidP="006637A6">
      <w:pPr>
        <w:ind w:firstLine="720"/>
        <w:jc w:val="both"/>
        <w:rPr>
          <w:sz w:val="28"/>
          <w:szCs w:val="28"/>
        </w:rPr>
      </w:pPr>
    </w:p>
    <w:tbl>
      <w:tblPr>
        <w:tblW w:w="5970" w:type="dxa"/>
        <w:jc w:val="center"/>
        <w:tblLayout w:type="fixed"/>
        <w:tblCellMar>
          <w:left w:w="0" w:type="dxa"/>
          <w:right w:w="0" w:type="dxa"/>
        </w:tblCellMar>
        <w:tblLook w:val="0000" w:firstRow="0" w:lastRow="0" w:firstColumn="0" w:lastColumn="0" w:noHBand="0" w:noVBand="0"/>
      </w:tblPr>
      <w:tblGrid>
        <w:gridCol w:w="1841"/>
        <w:gridCol w:w="1009"/>
        <w:gridCol w:w="1102"/>
        <w:gridCol w:w="1105"/>
        <w:gridCol w:w="913"/>
      </w:tblGrid>
      <w:tr w:rsidR="0046391E" w:rsidRPr="00111ACC" w14:paraId="4DABEE4B" w14:textId="77777777" w:rsidTr="00325D46">
        <w:trPr>
          <w:trHeight w:val="204"/>
          <w:jc w:val="center"/>
        </w:trPr>
        <w:tc>
          <w:tcPr>
            <w:tcW w:w="3952" w:type="dxa"/>
            <w:gridSpan w:val="3"/>
            <w:vAlign w:val="bottom"/>
          </w:tcPr>
          <w:p w14:paraId="1940BA88" w14:textId="77777777" w:rsidR="0046391E" w:rsidRPr="00111ACC" w:rsidRDefault="0046391E" w:rsidP="006637A6">
            <w:pP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Dependent Variable: Y</w:t>
            </w:r>
          </w:p>
        </w:tc>
        <w:tc>
          <w:tcPr>
            <w:tcW w:w="1105" w:type="dxa"/>
            <w:vAlign w:val="bottom"/>
          </w:tcPr>
          <w:p w14:paraId="6340AF1F"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913" w:type="dxa"/>
            <w:vAlign w:val="bottom"/>
          </w:tcPr>
          <w:p w14:paraId="438B2F8C" w14:textId="77777777" w:rsidR="0046391E" w:rsidRPr="00111ACC" w:rsidRDefault="0046391E" w:rsidP="006637A6">
            <w:pPr>
              <w:snapToGrid w:val="0"/>
              <w:jc w:val="center"/>
              <w:rPr>
                <w:rFonts w:ascii="Arial" w:eastAsia="Calibri" w:hAnsi="Arial" w:cs="Arial"/>
                <w:color w:val="000000"/>
                <w:sz w:val="18"/>
                <w:szCs w:val="18"/>
                <w:lang w:val="en-US" w:eastAsia="en-US"/>
              </w:rPr>
            </w:pPr>
          </w:p>
        </w:tc>
      </w:tr>
      <w:tr w:rsidR="0046391E" w:rsidRPr="00111ACC" w14:paraId="130F854F" w14:textId="77777777" w:rsidTr="00325D46">
        <w:trPr>
          <w:trHeight w:val="204"/>
          <w:jc w:val="center"/>
        </w:trPr>
        <w:tc>
          <w:tcPr>
            <w:tcW w:w="3952" w:type="dxa"/>
            <w:gridSpan w:val="3"/>
            <w:vAlign w:val="bottom"/>
          </w:tcPr>
          <w:p w14:paraId="57E18451" w14:textId="77777777" w:rsidR="0046391E" w:rsidRPr="00111ACC" w:rsidRDefault="0046391E" w:rsidP="006637A6">
            <w:pP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Method: Least Squares</w:t>
            </w:r>
          </w:p>
        </w:tc>
        <w:tc>
          <w:tcPr>
            <w:tcW w:w="1105" w:type="dxa"/>
            <w:vAlign w:val="bottom"/>
          </w:tcPr>
          <w:p w14:paraId="019E05CD"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913" w:type="dxa"/>
            <w:vAlign w:val="bottom"/>
          </w:tcPr>
          <w:p w14:paraId="26512BF1" w14:textId="77777777" w:rsidR="0046391E" w:rsidRPr="00111ACC" w:rsidRDefault="0046391E" w:rsidP="006637A6">
            <w:pPr>
              <w:snapToGrid w:val="0"/>
              <w:jc w:val="center"/>
              <w:rPr>
                <w:rFonts w:ascii="Arial" w:eastAsia="Calibri" w:hAnsi="Arial" w:cs="Arial"/>
                <w:color w:val="000000"/>
                <w:sz w:val="18"/>
                <w:szCs w:val="18"/>
                <w:lang w:val="en-US" w:eastAsia="en-US"/>
              </w:rPr>
            </w:pPr>
          </w:p>
        </w:tc>
      </w:tr>
      <w:tr w:rsidR="0046391E" w:rsidRPr="00111ACC" w14:paraId="36A65B94" w14:textId="77777777" w:rsidTr="00325D46">
        <w:trPr>
          <w:trHeight w:val="204"/>
          <w:jc w:val="center"/>
        </w:trPr>
        <w:tc>
          <w:tcPr>
            <w:tcW w:w="5057" w:type="dxa"/>
            <w:gridSpan w:val="4"/>
            <w:vAlign w:val="bottom"/>
          </w:tcPr>
          <w:p w14:paraId="5579F4FD" w14:textId="77777777" w:rsidR="0046391E" w:rsidRPr="00111ACC" w:rsidRDefault="0046391E" w:rsidP="006637A6">
            <w:pP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Sample (adjusted): 2012 2024</w:t>
            </w:r>
          </w:p>
        </w:tc>
        <w:tc>
          <w:tcPr>
            <w:tcW w:w="913" w:type="dxa"/>
            <w:vAlign w:val="bottom"/>
          </w:tcPr>
          <w:p w14:paraId="42B86278" w14:textId="77777777" w:rsidR="0046391E" w:rsidRPr="00111ACC" w:rsidRDefault="0046391E" w:rsidP="006637A6">
            <w:pPr>
              <w:snapToGrid w:val="0"/>
              <w:jc w:val="center"/>
              <w:rPr>
                <w:rFonts w:ascii="Arial" w:eastAsia="Calibri" w:hAnsi="Arial" w:cs="Arial"/>
                <w:color w:val="000000"/>
                <w:sz w:val="18"/>
                <w:szCs w:val="18"/>
                <w:lang w:val="en-US" w:eastAsia="en-US"/>
              </w:rPr>
            </w:pPr>
          </w:p>
        </w:tc>
      </w:tr>
      <w:tr w:rsidR="0046391E" w:rsidRPr="00111ACC" w14:paraId="46B46100" w14:textId="77777777" w:rsidTr="00325D46">
        <w:trPr>
          <w:trHeight w:val="204"/>
          <w:jc w:val="center"/>
        </w:trPr>
        <w:tc>
          <w:tcPr>
            <w:tcW w:w="5970" w:type="dxa"/>
            <w:gridSpan w:val="5"/>
            <w:vAlign w:val="bottom"/>
          </w:tcPr>
          <w:p w14:paraId="27140945" w14:textId="77777777" w:rsidR="0046391E" w:rsidRPr="00111ACC" w:rsidRDefault="0046391E" w:rsidP="006637A6">
            <w:pP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Included observations: 13 after adjustments</w:t>
            </w:r>
          </w:p>
        </w:tc>
      </w:tr>
      <w:tr w:rsidR="0046391E" w:rsidRPr="00111ACC" w14:paraId="3129A0CF" w14:textId="77777777" w:rsidTr="00325D46">
        <w:trPr>
          <w:trHeight w:hRule="exact" w:val="81"/>
          <w:jc w:val="center"/>
        </w:trPr>
        <w:tc>
          <w:tcPr>
            <w:tcW w:w="1841" w:type="dxa"/>
            <w:tcBorders>
              <w:bottom w:val="double" w:sz="6" w:space="0" w:color="000000"/>
            </w:tcBorders>
            <w:vAlign w:val="bottom"/>
          </w:tcPr>
          <w:p w14:paraId="10FA1B0A" w14:textId="77777777" w:rsidR="0046391E" w:rsidRPr="00111ACC" w:rsidRDefault="0046391E" w:rsidP="006637A6">
            <w:pPr>
              <w:jc w:val="cente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w:t>
            </w:r>
          </w:p>
        </w:tc>
        <w:tc>
          <w:tcPr>
            <w:tcW w:w="1009" w:type="dxa"/>
            <w:tcBorders>
              <w:bottom w:val="double" w:sz="6" w:space="0" w:color="000000"/>
            </w:tcBorders>
            <w:vAlign w:val="bottom"/>
          </w:tcPr>
          <w:p w14:paraId="65EC0088"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1102" w:type="dxa"/>
            <w:tcBorders>
              <w:bottom w:val="double" w:sz="6" w:space="0" w:color="000000"/>
            </w:tcBorders>
            <w:vAlign w:val="bottom"/>
          </w:tcPr>
          <w:p w14:paraId="29DD6090"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1105" w:type="dxa"/>
            <w:tcBorders>
              <w:bottom w:val="double" w:sz="6" w:space="0" w:color="000000"/>
            </w:tcBorders>
            <w:vAlign w:val="bottom"/>
          </w:tcPr>
          <w:p w14:paraId="2CCE3128"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913" w:type="dxa"/>
            <w:tcBorders>
              <w:bottom w:val="double" w:sz="6" w:space="0" w:color="000000"/>
            </w:tcBorders>
            <w:vAlign w:val="bottom"/>
          </w:tcPr>
          <w:p w14:paraId="7D4091E3" w14:textId="77777777" w:rsidR="0046391E" w:rsidRPr="00111ACC" w:rsidRDefault="0046391E" w:rsidP="006637A6">
            <w:pPr>
              <w:snapToGrid w:val="0"/>
              <w:jc w:val="center"/>
              <w:rPr>
                <w:rFonts w:ascii="Arial" w:eastAsia="Calibri" w:hAnsi="Arial" w:cs="Arial"/>
                <w:color w:val="000000"/>
                <w:sz w:val="18"/>
                <w:szCs w:val="18"/>
                <w:lang w:val="en-US" w:eastAsia="en-US"/>
              </w:rPr>
            </w:pPr>
          </w:p>
        </w:tc>
      </w:tr>
      <w:tr w:rsidR="0046391E" w:rsidRPr="00111ACC" w14:paraId="4EA6F501" w14:textId="77777777" w:rsidTr="00325D46">
        <w:trPr>
          <w:trHeight w:hRule="exact" w:val="122"/>
          <w:jc w:val="center"/>
        </w:trPr>
        <w:tc>
          <w:tcPr>
            <w:tcW w:w="1841" w:type="dxa"/>
            <w:vAlign w:val="bottom"/>
          </w:tcPr>
          <w:p w14:paraId="250AFC0B" w14:textId="77777777" w:rsidR="0046391E" w:rsidRPr="00111ACC" w:rsidRDefault="0046391E" w:rsidP="006637A6">
            <w:pPr>
              <w:jc w:val="cente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w:t>
            </w:r>
          </w:p>
        </w:tc>
        <w:tc>
          <w:tcPr>
            <w:tcW w:w="1009" w:type="dxa"/>
            <w:vAlign w:val="bottom"/>
          </w:tcPr>
          <w:p w14:paraId="3173F97B"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1102" w:type="dxa"/>
            <w:vAlign w:val="bottom"/>
          </w:tcPr>
          <w:p w14:paraId="4936A219"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1105" w:type="dxa"/>
            <w:vAlign w:val="bottom"/>
          </w:tcPr>
          <w:p w14:paraId="4FF57EAF"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913" w:type="dxa"/>
            <w:vAlign w:val="bottom"/>
          </w:tcPr>
          <w:p w14:paraId="1809E51B" w14:textId="77777777" w:rsidR="0046391E" w:rsidRPr="00111ACC" w:rsidRDefault="0046391E" w:rsidP="006637A6">
            <w:pPr>
              <w:snapToGrid w:val="0"/>
              <w:jc w:val="center"/>
              <w:rPr>
                <w:rFonts w:ascii="Arial" w:eastAsia="Calibri" w:hAnsi="Arial" w:cs="Arial"/>
                <w:color w:val="000000"/>
                <w:sz w:val="18"/>
                <w:szCs w:val="18"/>
                <w:lang w:val="en-US" w:eastAsia="en-US"/>
              </w:rPr>
            </w:pPr>
          </w:p>
        </w:tc>
      </w:tr>
      <w:tr w:rsidR="0046391E" w:rsidRPr="00111ACC" w14:paraId="4964191B" w14:textId="77777777" w:rsidTr="00325D46">
        <w:trPr>
          <w:trHeight w:val="204"/>
          <w:jc w:val="center"/>
        </w:trPr>
        <w:tc>
          <w:tcPr>
            <w:tcW w:w="1841" w:type="dxa"/>
            <w:vAlign w:val="bottom"/>
          </w:tcPr>
          <w:p w14:paraId="76120A0A" w14:textId="77777777" w:rsidR="0046391E" w:rsidRPr="00111ACC" w:rsidRDefault="0046391E" w:rsidP="006637A6">
            <w:pPr>
              <w:jc w:val="cente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Variable</w:t>
            </w:r>
          </w:p>
        </w:tc>
        <w:tc>
          <w:tcPr>
            <w:tcW w:w="1009" w:type="dxa"/>
            <w:vAlign w:val="bottom"/>
          </w:tcPr>
          <w:p w14:paraId="2D182A4E"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Coefficient</w:t>
            </w:r>
          </w:p>
        </w:tc>
        <w:tc>
          <w:tcPr>
            <w:tcW w:w="1102" w:type="dxa"/>
            <w:vAlign w:val="bottom"/>
          </w:tcPr>
          <w:p w14:paraId="131BB1CE"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Std. Error</w:t>
            </w:r>
          </w:p>
        </w:tc>
        <w:tc>
          <w:tcPr>
            <w:tcW w:w="1105" w:type="dxa"/>
            <w:vAlign w:val="bottom"/>
          </w:tcPr>
          <w:p w14:paraId="2880D98B"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t-Statistic</w:t>
            </w:r>
          </w:p>
        </w:tc>
        <w:tc>
          <w:tcPr>
            <w:tcW w:w="913" w:type="dxa"/>
            <w:vAlign w:val="bottom"/>
          </w:tcPr>
          <w:p w14:paraId="72267BB1"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Prob.</w:t>
            </w:r>
          </w:p>
        </w:tc>
      </w:tr>
      <w:tr w:rsidR="0046391E" w:rsidRPr="00111ACC" w14:paraId="2261974E" w14:textId="77777777" w:rsidTr="00325D46">
        <w:trPr>
          <w:trHeight w:hRule="exact" w:val="81"/>
          <w:jc w:val="center"/>
        </w:trPr>
        <w:tc>
          <w:tcPr>
            <w:tcW w:w="1841" w:type="dxa"/>
            <w:tcBorders>
              <w:bottom w:val="double" w:sz="6" w:space="0" w:color="000000"/>
            </w:tcBorders>
            <w:vAlign w:val="bottom"/>
          </w:tcPr>
          <w:p w14:paraId="2023F88D" w14:textId="77777777" w:rsidR="0046391E" w:rsidRPr="00111ACC" w:rsidRDefault="0046391E" w:rsidP="006637A6">
            <w:pPr>
              <w:jc w:val="cente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w:t>
            </w:r>
          </w:p>
        </w:tc>
        <w:tc>
          <w:tcPr>
            <w:tcW w:w="1009" w:type="dxa"/>
            <w:tcBorders>
              <w:bottom w:val="double" w:sz="6" w:space="0" w:color="000000"/>
            </w:tcBorders>
            <w:vAlign w:val="bottom"/>
          </w:tcPr>
          <w:p w14:paraId="1F03079A"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1102" w:type="dxa"/>
            <w:tcBorders>
              <w:bottom w:val="double" w:sz="6" w:space="0" w:color="000000"/>
            </w:tcBorders>
            <w:vAlign w:val="bottom"/>
          </w:tcPr>
          <w:p w14:paraId="52475245"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1105" w:type="dxa"/>
            <w:tcBorders>
              <w:bottom w:val="double" w:sz="6" w:space="0" w:color="000000"/>
            </w:tcBorders>
            <w:vAlign w:val="bottom"/>
          </w:tcPr>
          <w:p w14:paraId="152C0B2B"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913" w:type="dxa"/>
            <w:tcBorders>
              <w:bottom w:val="double" w:sz="6" w:space="0" w:color="000000"/>
            </w:tcBorders>
            <w:vAlign w:val="bottom"/>
          </w:tcPr>
          <w:p w14:paraId="55B52BE3" w14:textId="77777777" w:rsidR="0046391E" w:rsidRPr="00111ACC" w:rsidRDefault="0046391E" w:rsidP="006637A6">
            <w:pPr>
              <w:snapToGrid w:val="0"/>
              <w:jc w:val="center"/>
              <w:rPr>
                <w:rFonts w:ascii="Arial" w:eastAsia="Calibri" w:hAnsi="Arial" w:cs="Arial"/>
                <w:color w:val="000000"/>
                <w:sz w:val="18"/>
                <w:szCs w:val="18"/>
                <w:lang w:val="en-US" w:eastAsia="en-US"/>
              </w:rPr>
            </w:pPr>
          </w:p>
        </w:tc>
      </w:tr>
      <w:tr w:rsidR="0046391E" w:rsidRPr="00111ACC" w14:paraId="53CE1A75" w14:textId="77777777" w:rsidTr="00325D46">
        <w:trPr>
          <w:trHeight w:hRule="exact" w:val="122"/>
          <w:jc w:val="center"/>
        </w:trPr>
        <w:tc>
          <w:tcPr>
            <w:tcW w:w="1841" w:type="dxa"/>
            <w:vAlign w:val="bottom"/>
          </w:tcPr>
          <w:p w14:paraId="14F65E22" w14:textId="77777777" w:rsidR="0046391E" w:rsidRPr="00111ACC" w:rsidRDefault="0046391E" w:rsidP="006637A6">
            <w:pPr>
              <w:jc w:val="cente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w:t>
            </w:r>
          </w:p>
        </w:tc>
        <w:tc>
          <w:tcPr>
            <w:tcW w:w="1009" w:type="dxa"/>
            <w:vAlign w:val="bottom"/>
          </w:tcPr>
          <w:p w14:paraId="4A860D2D"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1102" w:type="dxa"/>
            <w:vAlign w:val="bottom"/>
          </w:tcPr>
          <w:p w14:paraId="13B4547D"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1105" w:type="dxa"/>
            <w:vAlign w:val="bottom"/>
          </w:tcPr>
          <w:p w14:paraId="0819EA6C"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913" w:type="dxa"/>
            <w:vAlign w:val="bottom"/>
          </w:tcPr>
          <w:p w14:paraId="6542EEC0" w14:textId="77777777" w:rsidR="0046391E" w:rsidRPr="00111ACC" w:rsidRDefault="0046391E" w:rsidP="006637A6">
            <w:pPr>
              <w:snapToGrid w:val="0"/>
              <w:jc w:val="center"/>
              <w:rPr>
                <w:rFonts w:ascii="Arial" w:eastAsia="Calibri" w:hAnsi="Arial" w:cs="Arial"/>
                <w:color w:val="000000"/>
                <w:sz w:val="18"/>
                <w:szCs w:val="18"/>
                <w:lang w:val="en-US" w:eastAsia="en-US"/>
              </w:rPr>
            </w:pPr>
          </w:p>
        </w:tc>
      </w:tr>
      <w:tr w:rsidR="0046391E" w:rsidRPr="00111ACC" w14:paraId="18359E09" w14:textId="77777777" w:rsidTr="00325D46">
        <w:trPr>
          <w:trHeight w:val="204"/>
          <w:jc w:val="center"/>
        </w:trPr>
        <w:tc>
          <w:tcPr>
            <w:tcW w:w="1841" w:type="dxa"/>
            <w:vAlign w:val="bottom"/>
          </w:tcPr>
          <w:p w14:paraId="24D9EB20" w14:textId="77777777" w:rsidR="0046391E" w:rsidRPr="00111ACC" w:rsidRDefault="0046391E" w:rsidP="006637A6">
            <w:pPr>
              <w:jc w:val="cente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C</w:t>
            </w:r>
          </w:p>
        </w:tc>
        <w:tc>
          <w:tcPr>
            <w:tcW w:w="1009" w:type="dxa"/>
            <w:vAlign w:val="bottom"/>
          </w:tcPr>
          <w:p w14:paraId="571DDE53"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16.05859</w:t>
            </w:r>
          </w:p>
        </w:tc>
        <w:tc>
          <w:tcPr>
            <w:tcW w:w="1102" w:type="dxa"/>
            <w:vAlign w:val="bottom"/>
          </w:tcPr>
          <w:p w14:paraId="2FE6FCBB"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15.82862</w:t>
            </w:r>
          </w:p>
        </w:tc>
        <w:tc>
          <w:tcPr>
            <w:tcW w:w="1105" w:type="dxa"/>
            <w:vAlign w:val="bottom"/>
          </w:tcPr>
          <w:p w14:paraId="4B7A5EF6"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1.014529</w:t>
            </w:r>
          </w:p>
        </w:tc>
        <w:tc>
          <w:tcPr>
            <w:tcW w:w="913" w:type="dxa"/>
            <w:vAlign w:val="bottom"/>
          </w:tcPr>
          <w:p w14:paraId="3099D2B8"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0.3342</w:t>
            </w:r>
          </w:p>
        </w:tc>
      </w:tr>
      <w:tr w:rsidR="0046391E" w:rsidRPr="00111ACC" w14:paraId="4B068669" w14:textId="77777777" w:rsidTr="00325D46">
        <w:trPr>
          <w:trHeight w:val="204"/>
          <w:jc w:val="center"/>
        </w:trPr>
        <w:tc>
          <w:tcPr>
            <w:tcW w:w="1841" w:type="dxa"/>
            <w:vAlign w:val="bottom"/>
          </w:tcPr>
          <w:p w14:paraId="5BFC73CB" w14:textId="77777777" w:rsidR="0046391E" w:rsidRPr="00111ACC" w:rsidRDefault="0046391E" w:rsidP="006637A6">
            <w:pPr>
              <w:jc w:val="center"/>
            </w:pPr>
            <w:r>
              <w:rPr>
                <w:rFonts w:ascii="Arial" w:eastAsia="Calibri" w:hAnsi="Arial" w:cs="Arial"/>
                <w:color w:val="000000"/>
                <w:sz w:val="18"/>
                <w:szCs w:val="18"/>
                <w:lang w:val="en-US" w:eastAsia="en-US"/>
              </w:rPr>
              <w:t>X</w:t>
            </w:r>
            <w:r>
              <w:rPr>
                <w:rFonts w:ascii="Arial" w:eastAsia="Calibri" w:hAnsi="Arial" w:cs="Arial"/>
                <w:color w:val="000000"/>
                <w:sz w:val="18"/>
                <w:szCs w:val="18"/>
                <w:lang w:eastAsia="en-US"/>
              </w:rPr>
              <w:t>2</w:t>
            </w:r>
            <w:r>
              <w:rPr>
                <w:rFonts w:ascii="Arial" w:eastAsia="Calibri" w:hAnsi="Arial" w:cs="Arial"/>
                <w:color w:val="000000"/>
                <w:sz w:val="18"/>
                <w:szCs w:val="18"/>
                <w:lang w:val="en-US" w:eastAsia="en-US"/>
              </w:rPr>
              <w:t>(-2)</w:t>
            </w:r>
          </w:p>
        </w:tc>
        <w:tc>
          <w:tcPr>
            <w:tcW w:w="1009" w:type="dxa"/>
            <w:vAlign w:val="bottom"/>
          </w:tcPr>
          <w:p w14:paraId="7EF3193F"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0.090362</w:t>
            </w:r>
          </w:p>
        </w:tc>
        <w:tc>
          <w:tcPr>
            <w:tcW w:w="1102" w:type="dxa"/>
            <w:vAlign w:val="bottom"/>
          </w:tcPr>
          <w:p w14:paraId="4F1C724F"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0.014714</w:t>
            </w:r>
          </w:p>
        </w:tc>
        <w:tc>
          <w:tcPr>
            <w:tcW w:w="1105" w:type="dxa"/>
            <w:vAlign w:val="bottom"/>
          </w:tcPr>
          <w:p w14:paraId="115A143F"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6.141328</w:t>
            </w:r>
          </w:p>
        </w:tc>
        <w:tc>
          <w:tcPr>
            <w:tcW w:w="913" w:type="dxa"/>
            <w:vAlign w:val="bottom"/>
          </w:tcPr>
          <w:p w14:paraId="47C77CAB"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0.0001</w:t>
            </w:r>
          </w:p>
        </w:tc>
      </w:tr>
      <w:tr w:rsidR="0046391E" w:rsidRPr="00111ACC" w14:paraId="4F9B5E24" w14:textId="77777777" w:rsidTr="00325D46">
        <w:trPr>
          <w:trHeight w:val="204"/>
          <w:jc w:val="center"/>
        </w:trPr>
        <w:tc>
          <w:tcPr>
            <w:tcW w:w="1841" w:type="dxa"/>
            <w:vAlign w:val="bottom"/>
          </w:tcPr>
          <w:p w14:paraId="545F3F43" w14:textId="77777777" w:rsidR="0046391E" w:rsidRPr="00111ACC" w:rsidRDefault="0046391E" w:rsidP="006637A6">
            <w:pPr>
              <w:jc w:val="center"/>
            </w:pPr>
            <w:r>
              <w:rPr>
                <w:rFonts w:ascii="Arial" w:eastAsia="Calibri" w:hAnsi="Arial" w:cs="Arial"/>
                <w:color w:val="000000"/>
                <w:sz w:val="18"/>
                <w:szCs w:val="18"/>
                <w:lang w:val="en-US" w:eastAsia="en-US"/>
              </w:rPr>
              <w:t>X</w:t>
            </w:r>
            <w:r>
              <w:rPr>
                <w:rFonts w:ascii="Arial" w:eastAsia="Calibri" w:hAnsi="Arial" w:cs="Arial"/>
                <w:color w:val="000000"/>
                <w:sz w:val="18"/>
                <w:szCs w:val="18"/>
                <w:lang w:eastAsia="en-US"/>
              </w:rPr>
              <w:t>3</w:t>
            </w:r>
            <w:r>
              <w:rPr>
                <w:rFonts w:ascii="Arial" w:eastAsia="Calibri" w:hAnsi="Arial" w:cs="Arial"/>
                <w:color w:val="000000"/>
                <w:sz w:val="18"/>
                <w:szCs w:val="18"/>
                <w:lang w:val="en-US" w:eastAsia="en-US"/>
              </w:rPr>
              <w:t>(-2)</w:t>
            </w:r>
          </w:p>
        </w:tc>
        <w:tc>
          <w:tcPr>
            <w:tcW w:w="1009" w:type="dxa"/>
            <w:vAlign w:val="bottom"/>
          </w:tcPr>
          <w:p w14:paraId="650AD45D"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0.519472</w:t>
            </w:r>
          </w:p>
        </w:tc>
        <w:tc>
          <w:tcPr>
            <w:tcW w:w="1102" w:type="dxa"/>
            <w:vAlign w:val="bottom"/>
          </w:tcPr>
          <w:p w14:paraId="6B81EA9E"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0.125499</w:t>
            </w:r>
          </w:p>
        </w:tc>
        <w:tc>
          <w:tcPr>
            <w:tcW w:w="1105" w:type="dxa"/>
            <w:vAlign w:val="bottom"/>
          </w:tcPr>
          <w:p w14:paraId="7212B2BF"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4.139239</w:t>
            </w:r>
          </w:p>
        </w:tc>
        <w:tc>
          <w:tcPr>
            <w:tcW w:w="913" w:type="dxa"/>
            <w:vAlign w:val="bottom"/>
          </w:tcPr>
          <w:p w14:paraId="52603342"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0.0020</w:t>
            </w:r>
          </w:p>
        </w:tc>
      </w:tr>
      <w:tr w:rsidR="0046391E" w:rsidRPr="00111ACC" w14:paraId="446E18CB" w14:textId="77777777" w:rsidTr="00325D46">
        <w:trPr>
          <w:trHeight w:hRule="exact" w:val="81"/>
          <w:jc w:val="center"/>
        </w:trPr>
        <w:tc>
          <w:tcPr>
            <w:tcW w:w="1841" w:type="dxa"/>
            <w:tcBorders>
              <w:bottom w:val="double" w:sz="6" w:space="0" w:color="000000"/>
            </w:tcBorders>
            <w:vAlign w:val="bottom"/>
          </w:tcPr>
          <w:p w14:paraId="16776BE3" w14:textId="77777777" w:rsidR="0046391E" w:rsidRPr="00111ACC" w:rsidRDefault="0046391E" w:rsidP="006637A6">
            <w:pPr>
              <w:jc w:val="cente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w:t>
            </w:r>
          </w:p>
        </w:tc>
        <w:tc>
          <w:tcPr>
            <w:tcW w:w="1009" w:type="dxa"/>
            <w:tcBorders>
              <w:bottom w:val="double" w:sz="6" w:space="0" w:color="000000"/>
            </w:tcBorders>
            <w:vAlign w:val="bottom"/>
          </w:tcPr>
          <w:p w14:paraId="7E72B103"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1102" w:type="dxa"/>
            <w:tcBorders>
              <w:bottom w:val="double" w:sz="6" w:space="0" w:color="000000"/>
            </w:tcBorders>
            <w:vAlign w:val="bottom"/>
          </w:tcPr>
          <w:p w14:paraId="10FDC038"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1105" w:type="dxa"/>
            <w:tcBorders>
              <w:bottom w:val="double" w:sz="6" w:space="0" w:color="000000"/>
            </w:tcBorders>
            <w:vAlign w:val="bottom"/>
          </w:tcPr>
          <w:p w14:paraId="71C3EF32"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913" w:type="dxa"/>
            <w:tcBorders>
              <w:bottom w:val="double" w:sz="6" w:space="0" w:color="000000"/>
            </w:tcBorders>
            <w:vAlign w:val="bottom"/>
          </w:tcPr>
          <w:p w14:paraId="04BC3C9D" w14:textId="77777777" w:rsidR="0046391E" w:rsidRPr="00111ACC" w:rsidRDefault="0046391E" w:rsidP="006637A6">
            <w:pPr>
              <w:snapToGrid w:val="0"/>
              <w:jc w:val="center"/>
              <w:rPr>
                <w:rFonts w:ascii="Arial" w:eastAsia="Calibri" w:hAnsi="Arial" w:cs="Arial"/>
                <w:color w:val="000000"/>
                <w:sz w:val="18"/>
                <w:szCs w:val="18"/>
                <w:lang w:val="en-US" w:eastAsia="en-US"/>
              </w:rPr>
            </w:pPr>
          </w:p>
        </w:tc>
      </w:tr>
      <w:tr w:rsidR="0046391E" w:rsidRPr="00111ACC" w14:paraId="55B240E0" w14:textId="77777777" w:rsidTr="00325D46">
        <w:trPr>
          <w:trHeight w:hRule="exact" w:val="122"/>
          <w:jc w:val="center"/>
        </w:trPr>
        <w:tc>
          <w:tcPr>
            <w:tcW w:w="1841" w:type="dxa"/>
            <w:vAlign w:val="bottom"/>
          </w:tcPr>
          <w:p w14:paraId="4EBA01B5" w14:textId="77777777" w:rsidR="0046391E" w:rsidRPr="00111ACC" w:rsidRDefault="0046391E" w:rsidP="006637A6">
            <w:pPr>
              <w:jc w:val="cente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w:t>
            </w:r>
          </w:p>
        </w:tc>
        <w:tc>
          <w:tcPr>
            <w:tcW w:w="1009" w:type="dxa"/>
            <w:vAlign w:val="bottom"/>
          </w:tcPr>
          <w:p w14:paraId="50E04E0D"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1102" w:type="dxa"/>
            <w:vAlign w:val="bottom"/>
          </w:tcPr>
          <w:p w14:paraId="481F25A2"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1105" w:type="dxa"/>
            <w:vAlign w:val="bottom"/>
          </w:tcPr>
          <w:p w14:paraId="6DF39AAE"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913" w:type="dxa"/>
            <w:vAlign w:val="bottom"/>
          </w:tcPr>
          <w:p w14:paraId="3581F574" w14:textId="77777777" w:rsidR="0046391E" w:rsidRPr="00111ACC" w:rsidRDefault="0046391E" w:rsidP="006637A6">
            <w:pPr>
              <w:snapToGrid w:val="0"/>
              <w:jc w:val="center"/>
              <w:rPr>
                <w:rFonts w:ascii="Arial" w:eastAsia="Calibri" w:hAnsi="Arial" w:cs="Arial"/>
                <w:color w:val="000000"/>
                <w:sz w:val="18"/>
                <w:szCs w:val="18"/>
                <w:lang w:val="en-US" w:eastAsia="en-US"/>
              </w:rPr>
            </w:pPr>
          </w:p>
        </w:tc>
      </w:tr>
      <w:tr w:rsidR="0046391E" w:rsidRPr="00111ACC" w14:paraId="7A866B83" w14:textId="77777777" w:rsidTr="00325D46">
        <w:trPr>
          <w:trHeight w:val="204"/>
          <w:jc w:val="center"/>
        </w:trPr>
        <w:tc>
          <w:tcPr>
            <w:tcW w:w="1841" w:type="dxa"/>
            <w:vAlign w:val="bottom"/>
          </w:tcPr>
          <w:p w14:paraId="326FB422" w14:textId="77777777" w:rsidR="0046391E" w:rsidRPr="00111ACC" w:rsidRDefault="0046391E" w:rsidP="006637A6">
            <w:pP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R-squared</w:t>
            </w:r>
          </w:p>
        </w:tc>
        <w:tc>
          <w:tcPr>
            <w:tcW w:w="1009" w:type="dxa"/>
            <w:vAlign w:val="bottom"/>
          </w:tcPr>
          <w:p w14:paraId="025E3F44"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0.824477</w:t>
            </w:r>
          </w:p>
        </w:tc>
        <w:tc>
          <w:tcPr>
            <w:tcW w:w="2207" w:type="dxa"/>
            <w:gridSpan w:val="2"/>
            <w:vAlign w:val="bottom"/>
          </w:tcPr>
          <w:p w14:paraId="74ADCF0B" w14:textId="77777777" w:rsidR="0046391E" w:rsidRPr="00111ACC" w:rsidRDefault="0046391E" w:rsidP="006637A6">
            <w:pPr>
              <w:ind w:right="20"/>
            </w:pPr>
            <w:r>
              <w:rPr>
                <w:rFonts w:ascii="Arial" w:eastAsia="Calibri" w:hAnsi="Arial" w:cs="Arial"/>
                <w:color w:val="000000"/>
                <w:sz w:val="18"/>
                <w:szCs w:val="18"/>
                <w:lang w:val="en-US" w:eastAsia="en-US"/>
              </w:rPr>
              <w:t>    Mean dependent var</w:t>
            </w:r>
          </w:p>
        </w:tc>
        <w:tc>
          <w:tcPr>
            <w:tcW w:w="913" w:type="dxa"/>
            <w:vAlign w:val="bottom"/>
          </w:tcPr>
          <w:p w14:paraId="4AECD3CE"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109.0308</w:t>
            </w:r>
          </w:p>
        </w:tc>
      </w:tr>
      <w:tr w:rsidR="0046391E" w:rsidRPr="00111ACC" w14:paraId="1DB8DF63" w14:textId="77777777" w:rsidTr="00325D46">
        <w:trPr>
          <w:trHeight w:val="204"/>
          <w:jc w:val="center"/>
        </w:trPr>
        <w:tc>
          <w:tcPr>
            <w:tcW w:w="1841" w:type="dxa"/>
            <w:vAlign w:val="bottom"/>
          </w:tcPr>
          <w:p w14:paraId="11D76D17" w14:textId="77777777" w:rsidR="0046391E" w:rsidRPr="00111ACC" w:rsidRDefault="0046391E" w:rsidP="006637A6">
            <w:pP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Adjusted R-squared</w:t>
            </w:r>
          </w:p>
        </w:tc>
        <w:tc>
          <w:tcPr>
            <w:tcW w:w="1009" w:type="dxa"/>
            <w:vAlign w:val="bottom"/>
          </w:tcPr>
          <w:p w14:paraId="1080BF6F"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0.789372</w:t>
            </w:r>
          </w:p>
        </w:tc>
        <w:tc>
          <w:tcPr>
            <w:tcW w:w="2207" w:type="dxa"/>
            <w:gridSpan w:val="2"/>
            <w:vAlign w:val="bottom"/>
          </w:tcPr>
          <w:p w14:paraId="363CC204" w14:textId="77777777" w:rsidR="0046391E" w:rsidRPr="00111ACC" w:rsidRDefault="0046391E" w:rsidP="006637A6">
            <w:pPr>
              <w:ind w:right="20"/>
            </w:pPr>
            <w:r>
              <w:rPr>
                <w:rFonts w:ascii="Arial" w:eastAsia="Calibri" w:hAnsi="Arial" w:cs="Arial"/>
                <w:color w:val="000000"/>
                <w:sz w:val="18"/>
                <w:szCs w:val="18"/>
                <w:lang w:val="en-US" w:eastAsia="en-US"/>
              </w:rPr>
              <w:t>    S.D. dependent var</w:t>
            </w:r>
          </w:p>
        </w:tc>
        <w:tc>
          <w:tcPr>
            <w:tcW w:w="913" w:type="dxa"/>
            <w:vAlign w:val="bottom"/>
          </w:tcPr>
          <w:p w14:paraId="53EBF23D"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7.885999</w:t>
            </w:r>
          </w:p>
        </w:tc>
      </w:tr>
      <w:tr w:rsidR="0046391E" w:rsidRPr="00111ACC" w14:paraId="55FAAEC3" w14:textId="77777777" w:rsidTr="00325D46">
        <w:trPr>
          <w:trHeight w:val="204"/>
          <w:jc w:val="center"/>
        </w:trPr>
        <w:tc>
          <w:tcPr>
            <w:tcW w:w="1841" w:type="dxa"/>
            <w:vAlign w:val="bottom"/>
          </w:tcPr>
          <w:p w14:paraId="585E888B" w14:textId="77777777" w:rsidR="0046391E" w:rsidRPr="00111ACC" w:rsidRDefault="0046391E" w:rsidP="006637A6">
            <w:pP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S.E. of regression</w:t>
            </w:r>
          </w:p>
        </w:tc>
        <w:tc>
          <w:tcPr>
            <w:tcW w:w="1009" w:type="dxa"/>
            <w:vAlign w:val="bottom"/>
          </w:tcPr>
          <w:p w14:paraId="3DA92373"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3.619216</w:t>
            </w:r>
          </w:p>
        </w:tc>
        <w:tc>
          <w:tcPr>
            <w:tcW w:w="2207" w:type="dxa"/>
            <w:gridSpan w:val="2"/>
            <w:vAlign w:val="bottom"/>
          </w:tcPr>
          <w:p w14:paraId="1CC1BC49" w14:textId="77777777" w:rsidR="0046391E" w:rsidRPr="00111ACC" w:rsidRDefault="0046391E" w:rsidP="006637A6">
            <w:pPr>
              <w:ind w:right="20"/>
            </w:pPr>
            <w:r>
              <w:rPr>
                <w:rFonts w:ascii="Arial" w:eastAsia="Calibri" w:hAnsi="Arial" w:cs="Arial"/>
                <w:color w:val="000000"/>
                <w:sz w:val="18"/>
                <w:szCs w:val="18"/>
                <w:lang w:val="en-US" w:eastAsia="en-US"/>
              </w:rPr>
              <w:t>    Akaike info criterion</w:t>
            </w:r>
          </w:p>
        </w:tc>
        <w:tc>
          <w:tcPr>
            <w:tcW w:w="913" w:type="dxa"/>
            <w:vAlign w:val="bottom"/>
          </w:tcPr>
          <w:p w14:paraId="4F60F743"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5.609566</w:t>
            </w:r>
          </w:p>
        </w:tc>
      </w:tr>
      <w:tr w:rsidR="0046391E" w:rsidRPr="00111ACC" w14:paraId="35A17722" w14:textId="77777777" w:rsidTr="00325D46">
        <w:trPr>
          <w:trHeight w:val="204"/>
          <w:jc w:val="center"/>
        </w:trPr>
        <w:tc>
          <w:tcPr>
            <w:tcW w:w="1841" w:type="dxa"/>
            <w:vAlign w:val="bottom"/>
          </w:tcPr>
          <w:p w14:paraId="0D0F5E7D" w14:textId="77777777" w:rsidR="0046391E" w:rsidRPr="00111ACC" w:rsidRDefault="0046391E" w:rsidP="006637A6">
            <w:pP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Sum squared resid</w:t>
            </w:r>
          </w:p>
        </w:tc>
        <w:tc>
          <w:tcPr>
            <w:tcW w:w="1009" w:type="dxa"/>
            <w:vAlign w:val="bottom"/>
          </w:tcPr>
          <w:p w14:paraId="21A88740"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130.9873</w:t>
            </w:r>
          </w:p>
        </w:tc>
        <w:tc>
          <w:tcPr>
            <w:tcW w:w="2207" w:type="dxa"/>
            <w:gridSpan w:val="2"/>
            <w:vAlign w:val="bottom"/>
          </w:tcPr>
          <w:p w14:paraId="595971AC" w14:textId="77777777" w:rsidR="0046391E" w:rsidRPr="00111ACC" w:rsidRDefault="0046391E" w:rsidP="006637A6">
            <w:pPr>
              <w:ind w:right="20"/>
            </w:pPr>
            <w:r>
              <w:rPr>
                <w:rFonts w:ascii="Arial" w:eastAsia="Calibri" w:hAnsi="Arial" w:cs="Arial"/>
                <w:color w:val="000000"/>
                <w:sz w:val="18"/>
                <w:szCs w:val="18"/>
                <w:lang w:val="en-US" w:eastAsia="en-US"/>
              </w:rPr>
              <w:t>    Schwarz criterion</w:t>
            </w:r>
          </w:p>
        </w:tc>
        <w:tc>
          <w:tcPr>
            <w:tcW w:w="913" w:type="dxa"/>
            <w:vAlign w:val="bottom"/>
          </w:tcPr>
          <w:p w14:paraId="576AC201"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5.739939</w:t>
            </w:r>
          </w:p>
        </w:tc>
      </w:tr>
      <w:tr w:rsidR="0046391E" w:rsidRPr="00111ACC" w14:paraId="448F8FFB" w14:textId="77777777" w:rsidTr="00325D46">
        <w:trPr>
          <w:trHeight w:val="204"/>
          <w:jc w:val="center"/>
        </w:trPr>
        <w:tc>
          <w:tcPr>
            <w:tcW w:w="1841" w:type="dxa"/>
            <w:vAlign w:val="bottom"/>
          </w:tcPr>
          <w:p w14:paraId="0E6413DE" w14:textId="77777777" w:rsidR="0046391E" w:rsidRPr="00111ACC" w:rsidRDefault="0046391E" w:rsidP="006637A6">
            <w:pP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Log likelihood</w:t>
            </w:r>
          </w:p>
        </w:tc>
        <w:tc>
          <w:tcPr>
            <w:tcW w:w="1009" w:type="dxa"/>
            <w:vAlign w:val="bottom"/>
          </w:tcPr>
          <w:p w14:paraId="305AEE30"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-33.46218</w:t>
            </w:r>
          </w:p>
        </w:tc>
        <w:tc>
          <w:tcPr>
            <w:tcW w:w="2207" w:type="dxa"/>
            <w:gridSpan w:val="2"/>
            <w:vAlign w:val="bottom"/>
          </w:tcPr>
          <w:p w14:paraId="2B70664E" w14:textId="77777777" w:rsidR="0046391E" w:rsidRPr="00111ACC" w:rsidRDefault="0046391E" w:rsidP="006637A6">
            <w:pPr>
              <w:ind w:right="20"/>
            </w:pPr>
            <w:r>
              <w:rPr>
                <w:rFonts w:ascii="Arial" w:eastAsia="Calibri" w:hAnsi="Arial" w:cs="Arial"/>
                <w:color w:val="000000"/>
                <w:sz w:val="18"/>
                <w:szCs w:val="18"/>
                <w:lang w:val="en-US" w:eastAsia="en-US"/>
              </w:rPr>
              <w:t xml:space="preserve">    Hannan-Quinn </w:t>
            </w:r>
            <w:proofErr w:type="spellStart"/>
            <w:r>
              <w:rPr>
                <w:rFonts w:ascii="Arial" w:eastAsia="Calibri" w:hAnsi="Arial" w:cs="Arial"/>
                <w:color w:val="000000"/>
                <w:sz w:val="18"/>
                <w:szCs w:val="18"/>
                <w:lang w:val="en-US" w:eastAsia="en-US"/>
              </w:rPr>
              <w:t>criter</w:t>
            </w:r>
            <w:proofErr w:type="spellEnd"/>
            <w:r>
              <w:rPr>
                <w:rFonts w:ascii="Arial" w:eastAsia="Calibri" w:hAnsi="Arial" w:cs="Arial"/>
                <w:color w:val="000000"/>
                <w:sz w:val="18"/>
                <w:szCs w:val="18"/>
                <w:lang w:val="en-US" w:eastAsia="en-US"/>
              </w:rPr>
              <w:t>.</w:t>
            </w:r>
          </w:p>
        </w:tc>
        <w:tc>
          <w:tcPr>
            <w:tcW w:w="913" w:type="dxa"/>
            <w:vAlign w:val="bottom"/>
          </w:tcPr>
          <w:p w14:paraId="12118106"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5.582769</w:t>
            </w:r>
          </w:p>
        </w:tc>
      </w:tr>
      <w:tr w:rsidR="0046391E" w:rsidRPr="00111ACC" w14:paraId="168A44A8" w14:textId="77777777" w:rsidTr="00325D46">
        <w:trPr>
          <w:trHeight w:val="204"/>
          <w:jc w:val="center"/>
        </w:trPr>
        <w:tc>
          <w:tcPr>
            <w:tcW w:w="1841" w:type="dxa"/>
            <w:vAlign w:val="bottom"/>
          </w:tcPr>
          <w:p w14:paraId="529370FD" w14:textId="77777777" w:rsidR="0046391E" w:rsidRPr="00111ACC" w:rsidRDefault="0046391E" w:rsidP="006637A6">
            <w:pP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F-statistic</w:t>
            </w:r>
          </w:p>
        </w:tc>
        <w:tc>
          <w:tcPr>
            <w:tcW w:w="1009" w:type="dxa"/>
            <w:vAlign w:val="bottom"/>
          </w:tcPr>
          <w:p w14:paraId="7D628DD2"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23.48627</w:t>
            </w:r>
          </w:p>
        </w:tc>
        <w:tc>
          <w:tcPr>
            <w:tcW w:w="2207" w:type="dxa"/>
            <w:gridSpan w:val="2"/>
            <w:vAlign w:val="bottom"/>
          </w:tcPr>
          <w:p w14:paraId="48E7B16B" w14:textId="77777777" w:rsidR="0046391E" w:rsidRPr="00111ACC" w:rsidRDefault="0046391E" w:rsidP="006637A6">
            <w:pPr>
              <w:ind w:right="20"/>
            </w:pPr>
            <w:r>
              <w:rPr>
                <w:rFonts w:ascii="Arial" w:eastAsia="Calibri" w:hAnsi="Arial" w:cs="Arial"/>
                <w:color w:val="000000"/>
                <w:sz w:val="18"/>
                <w:szCs w:val="18"/>
                <w:lang w:val="en-US" w:eastAsia="en-US"/>
              </w:rPr>
              <w:t>    Durbin-Watson stat</w:t>
            </w:r>
          </w:p>
        </w:tc>
        <w:tc>
          <w:tcPr>
            <w:tcW w:w="913" w:type="dxa"/>
            <w:vAlign w:val="bottom"/>
          </w:tcPr>
          <w:p w14:paraId="7B8E20B9"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1.924962</w:t>
            </w:r>
          </w:p>
        </w:tc>
      </w:tr>
      <w:tr w:rsidR="0046391E" w:rsidRPr="00111ACC" w14:paraId="4AE0AE87" w14:textId="77777777" w:rsidTr="00325D46">
        <w:trPr>
          <w:trHeight w:val="204"/>
          <w:jc w:val="center"/>
        </w:trPr>
        <w:tc>
          <w:tcPr>
            <w:tcW w:w="1841" w:type="dxa"/>
            <w:vAlign w:val="bottom"/>
          </w:tcPr>
          <w:p w14:paraId="5178A6CA" w14:textId="77777777" w:rsidR="0046391E" w:rsidRPr="00111ACC" w:rsidRDefault="0046391E" w:rsidP="006637A6">
            <w:pP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Prob(F-statistic)</w:t>
            </w:r>
          </w:p>
        </w:tc>
        <w:tc>
          <w:tcPr>
            <w:tcW w:w="1009" w:type="dxa"/>
            <w:vAlign w:val="bottom"/>
          </w:tcPr>
          <w:p w14:paraId="1CA37158" w14:textId="77777777" w:rsidR="0046391E" w:rsidRPr="00111ACC" w:rsidRDefault="0046391E" w:rsidP="006637A6">
            <w:pPr>
              <w:ind w:right="20"/>
              <w:jc w:val="right"/>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0.000167</w:t>
            </w:r>
          </w:p>
        </w:tc>
        <w:tc>
          <w:tcPr>
            <w:tcW w:w="1102" w:type="dxa"/>
            <w:vAlign w:val="bottom"/>
          </w:tcPr>
          <w:p w14:paraId="45400E44" w14:textId="77777777" w:rsidR="0046391E" w:rsidRPr="00111ACC" w:rsidRDefault="0046391E" w:rsidP="006637A6">
            <w:pPr>
              <w:snapToGrid w:val="0"/>
              <w:ind w:right="20"/>
              <w:jc w:val="center"/>
              <w:rPr>
                <w:rFonts w:ascii="Arial" w:eastAsia="Calibri" w:hAnsi="Arial" w:cs="Arial"/>
                <w:color w:val="000000"/>
                <w:sz w:val="18"/>
                <w:szCs w:val="18"/>
                <w:lang w:val="en-US" w:eastAsia="en-US"/>
              </w:rPr>
            </w:pPr>
          </w:p>
        </w:tc>
        <w:tc>
          <w:tcPr>
            <w:tcW w:w="1105" w:type="dxa"/>
            <w:vAlign w:val="bottom"/>
          </w:tcPr>
          <w:p w14:paraId="4570239D" w14:textId="77777777" w:rsidR="0046391E" w:rsidRPr="00111ACC" w:rsidRDefault="0046391E" w:rsidP="006637A6">
            <w:pPr>
              <w:snapToGrid w:val="0"/>
              <w:ind w:right="20"/>
              <w:jc w:val="center"/>
              <w:rPr>
                <w:rFonts w:ascii="Arial" w:eastAsia="Calibri" w:hAnsi="Arial" w:cs="Arial"/>
                <w:color w:val="000000"/>
                <w:sz w:val="18"/>
                <w:szCs w:val="18"/>
                <w:lang w:val="en-US" w:eastAsia="en-US"/>
              </w:rPr>
            </w:pPr>
          </w:p>
        </w:tc>
        <w:tc>
          <w:tcPr>
            <w:tcW w:w="913" w:type="dxa"/>
            <w:vAlign w:val="bottom"/>
          </w:tcPr>
          <w:p w14:paraId="7A1320DD" w14:textId="77777777" w:rsidR="0046391E" w:rsidRPr="00111ACC" w:rsidRDefault="0046391E" w:rsidP="006637A6">
            <w:pPr>
              <w:snapToGrid w:val="0"/>
              <w:ind w:right="20"/>
              <w:jc w:val="center"/>
              <w:rPr>
                <w:rFonts w:ascii="Arial" w:eastAsia="Calibri" w:hAnsi="Arial" w:cs="Arial"/>
                <w:color w:val="000000"/>
                <w:sz w:val="18"/>
                <w:szCs w:val="18"/>
                <w:lang w:val="en-US" w:eastAsia="en-US"/>
              </w:rPr>
            </w:pPr>
          </w:p>
        </w:tc>
      </w:tr>
      <w:tr w:rsidR="0046391E" w:rsidRPr="00111ACC" w14:paraId="5204D771" w14:textId="77777777" w:rsidTr="00325D46">
        <w:trPr>
          <w:trHeight w:hRule="exact" w:val="81"/>
          <w:jc w:val="center"/>
        </w:trPr>
        <w:tc>
          <w:tcPr>
            <w:tcW w:w="1841" w:type="dxa"/>
            <w:tcBorders>
              <w:bottom w:val="double" w:sz="6" w:space="0" w:color="000000"/>
            </w:tcBorders>
            <w:vAlign w:val="bottom"/>
          </w:tcPr>
          <w:p w14:paraId="28944EC8" w14:textId="77777777" w:rsidR="0046391E" w:rsidRPr="00111ACC" w:rsidRDefault="0046391E" w:rsidP="006637A6">
            <w:pPr>
              <w:jc w:val="cente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w:t>
            </w:r>
          </w:p>
        </w:tc>
        <w:tc>
          <w:tcPr>
            <w:tcW w:w="1009" w:type="dxa"/>
            <w:tcBorders>
              <w:bottom w:val="double" w:sz="6" w:space="0" w:color="000000"/>
            </w:tcBorders>
            <w:vAlign w:val="bottom"/>
          </w:tcPr>
          <w:p w14:paraId="5C9F0B0C"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1102" w:type="dxa"/>
            <w:tcBorders>
              <w:bottom w:val="double" w:sz="6" w:space="0" w:color="000000"/>
            </w:tcBorders>
            <w:vAlign w:val="bottom"/>
          </w:tcPr>
          <w:p w14:paraId="5C77B4A2"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1105" w:type="dxa"/>
            <w:tcBorders>
              <w:bottom w:val="double" w:sz="6" w:space="0" w:color="000000"/>
            </w:tcBorders>
            <w:vAlign w:val="bottom"/>
          </w:tcPr>
          <w:p w14:paraId="77598C8E"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913" w:type="dxa"/>
            <w:tcBorders>
              <w:bottom w:val="double" w:sz="6" w:space="0" w:color="000000"/>
            </w:tcBorders>
            <w:vAlign w:val="bottom"/>
          </w:tcPr>
          <w:p w14:paraId="41721E65" w14:textId="77777777" w:rsidR="0046391E" w:rsidRPr="00111ACC" w:rsidRDefault="0046391E" w:rsidP="006637A6">
            <w:pPr>
              <w:snapToGrid w:val="0"/>
              <w:jc w:val="center"/>
              <w:rPr>
                <w:rFonts w:ascii="Arial" w:eastAsia="Calibri" w:hAnsi="Arial" w:cs="Arial"/>
                <w:color w:val="000000"/>
                <w:sz w:val="18"/>
                <w:szCs w:val="18"/>
                <w:lang w:val="en-US" w:eastAsia="en-US"/>
              </w:rPr>
            </w:pPr>
          </w:p>
        </w:tc>
      </w:tr>
      <w:tr w:rsidR="0046391E" w:rsidRPr="00111ACC" w14:paraId="0F07708B" w14:textId="77777777" w:rsidTr="00325D46">
        <w:trPr>
          <w:trHeight w:hRule="exact" w:val="122"/>
          <w:jc w:val="center"/>
        </w:trPr>
        <w:tc>
          <w:tcPr>
            <w:tcW w:w="1841" w:type="dxa"/>
            <w:vAlign w:val="bottom"/>
          </w:tcPr>
          <w:p w14:paraId="1EC9E038" w14:textId="77777777" w:rsidR="0046391E" w:rsidRPr="00111ACC" w:rsidRDefault="0046391E" w:rsidP="006637A6">
            <w:pPr>
              <w:jc w:val="cente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w:t>
            </w:r>
          </w:p>
        </w:tc>
        <w:tc>
          <w:tcPr>
            <w:tcW w:w="1009" w:type="dxa"/>
            <w:vAlign w:val="bottom"/>
          </w:tcPr>
          <w:p w14:paraId="41AB99D6"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1102" w:type="dxa"/>
            <w:vAlign w:val="bottom"/>
          </w:tcPr>
          <w:p w14:paraId="6F398A3F"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1105" w:type="dxa"/>
            <w:vAlign w:val="bottom"/>
          </w:tcPr>
          <w:p w14:paraId="0D79751F" w14:textId="77777777" w:rsidR="0046391E" w:rsidRPr="00111ACC" w:rsidRDefault="0046391E" w:rsidP="006637A6">
            <w:pPr>
              <w:snapToGrid w:val="0"/>
              <w:jc w:val="center"/>
              <w:rPr>
                <w:rFonts w:ascii="Arial" w:eastAsia="Calibri" w:hAnsi="Arial" w:cs="Arial"/>
                <w:color w:val="000000"/>
                <w:sz w:val="18"/>
                <w:szCs w:val="18"/>
                <w:lang w:val="en-US" w:eastAsia="en-US"/>
              </w:rPr>
            </w:pPr>
          </w:p>
        </w:tc>
        <w:tc>
          <w:tcPr>
            <w:tcW w:w="913" w:type="dxa"/>
            <w:vAlign w:val="bottom"/>
          </w:tcPr>
          <w:p w14:paraId="078EDED6" w14:textId="77777777" w:rsidR="0046391E" w:rsidRPr="00111ACC" w:rsidRDefault="0046391E" w:rsidP="006637A6">
            <w:pPr>
              <w:snapToGrid w:val="0"/>
              <w:jc w:val="center"/>
              <w:rPr>
                <w:rFonts w:ascii="Arial" w:eastAsia="Calibri" w:hAnsi="Arial" w:cs="Arial"/>
                <w:color w:val="000000"/>
                <w:sz w:val="18"/>
                <w:szCs w:val="18"/>
                <w:lang w:val="en-US" w:eastAsia="en-US"/>
              </w:rPr>
            </w:pPr>
          </w:p>
        </w:tc>
      </w:tr>
    </w:tbl>
    <w:p w14:paraId="5A6593F9" w14:textId="77777777" w:rsidR="0046391E" w:rsidRPr="00111ACC" w:rsidRDefault="0046391E" w:rsidP="006637A6">
      <w:pPr>
        <w:contextualSpacing/>
        <w:jc w:val="right"/>
        <w:rPr>
          <w:sz w:val="28"/>
          <w:szCs w:val="28"/>
        </w:rPr>
      </w:pPr>
    </w:p>
    <w:p w14:paraId="4EE72E54" w14:textId="003DB56C" w:rsidR="0046391E" w:rsidRPr="00111ACC" w:rsidRDefault="0046391E" w:rsidP="006637A6">
      <w:pPr>
        <w:contextualSpacing/>
        <w:jc w:val="right"/>
        <w:rPr>
          <w:sz w:val="28"/>
          <w:szCs w:val="28"/>
          <w:lang w:val="kk-KZ"/>
        </w:rPr>
      </w:pPr>
      <w:r>
        <w:rPr>
          <w:sz w:val="28"/>
          <w:szCs w:val="28"/>
          <w:lang w:val="en-US"/>
        </w:rPr>
        <w:t>Y</w:t>
      </w:r>
      <w:r>
        <w:rPr>
          <w:sz w:val="28"/>
          <w:szCs w:val="28"/>
        </w:rPr>
        <w:t xml:space="preserve"> = 16,05859 + 0,090362*</w:t>
      </w:r>
      <w:r>
        <w:rPr>
          <w:i/>
          <w:iCs/>
          <w:sz w:val="28"/>
          <w:szCs w:val="28"/>
        </w:rPr>
        <w:t>х2</w:t>
      </w:r>
      <w:r>
        <w:rPr>
          <w:i/>
          <w:iCs/>
          <w:sz w:val="28"/>
          <w:szCs w:val="28"/>
          <w:vertAlign w:val="subscript"/>
          <w:lang w:val="en-US"/>
        </w:rPr>
        <w:t>t</w:t>
      </w:r>
      <w:r>
        <w:rPr>
          <w:i/>
          <w:iCs/>
          <w:sz w:val="28"/>
          <w:szCs w:val="28"/>
          <w:vertAlign w:val="subscript"/>
        </w:rPr>
        <w:t>-2</w:t>
      </w:r>
      <w:r>
        <w:rPr>
          <w:sz w:val="28"/>
          <w:szCs w:val="28"/>
        </w:rPr>
        <w:t xml:space="preserve"> + 0,519472*</w:t>
      </w:r>
      <w:r>
        <w:rPr>
          <w:i/>
          <w:iCs/>
          <w:sz w:val="28"/>
          <w:szCs w:val="28"/>
        </w:rPr>
        <w:t>Х3</w:t>
      </w:r>
      <w:r>
        <w:rPr>
          <w:i/>
          <w:iCs/>
          <w:sz w:val="28"/>
          <w:szCs w:val="28"/>
          <w:vertAlign w:val="subscript"/>
          <w:lang w:val="en-US"/>
        </w:rPr>
        <w:t>t</w:t>
      </w:r>
      <w:r>
        <w:rPr>
          <w:i/>
          <w:iCs/>
          <w:sz w:val="28"/>
          <w:szCs w:val="28"/>
          <w:vertAlign w:val="subscript"/>
        </w:rPr>
        <w:t>-2</w:t>
      </w:r>
      <w:r>
        <w:rPr>
          <w:sz w:val="28"/>
          <w:szCs w:val="28"/>
        </w:rPr>
        <w:t xml:space="preserve"> (2) </w:t>
      </w:r>
    </w:p>
    <w:p w14:paraId="15E92E73" w14:textId="77777777" w:rsidR="0046391E" w:rsidRPr="00111ACC" w:rsidRDefault="0046391E" w:rsidP="006637A6">
      <w:pPr>
        <w:contextualSpacing/>
        <w:jc w:val="right"/>
        <w:rPr>
          <w:sz w:val="28"/>
          <w:szCs w:val="28"/>
          <w:lang w:val="kk-KZ"/>
        </w:rPr>
      </w:pPr>
    </w:p>
    <w:p w14:paraId="2DA7B4C4" w14:textId="77777777" w:rsidR="0046391E" w:rsidRPr="00111ACC" w:rsidRDefault="0046391E" w:rsidP="006637A6">
      <w:pPr>
        <w:contextualSpacing/>
        <w:rPr>
          <w:color w:val="000000"/>
          <w:lang w:val="kk-KZ"/>
        </w:rPr>
      </w:pPr>
      <w:r>
        <w:rPr>
          <w:color w:val="000000"/>
          <w:sz w:val="28"/>
          <w:szCs w:val="28"/>
          <w:lang w:val="kk-KZ"/>
        </w:rPr>
        <w:tab/>
        <w:t xml:space="preserve">где </w:t>
      </w:r>
    </w:p>
    <w:p w14:paraId="15CE8584" w14:textId="77777777" w:rsidR="0046391E" w:rsidRPr="00111ACC" w:rsidRDefault="0046391E" w:rsidP="006637A6">
      <w:pPr>
        <w:contextualSpacing/>
        <w:rPr>
          <w:color w:val="000000"/>
        </w:rPr>
      </w:pPr>
      <w:r>
        <w:rPr>
          <w:color w:val="000000"/>
          <w:lang w:val="kk-KZ"/>
        </w:rPr>
        <w:tab/>
      </w:r>
      <w:r>
        <w:rPr>
          <w:color w:val="000000"/>
        </w:rPr>
        <w:t>Y - темпы роста инвестиций в основной капитал;</w:t>
      </w:r>
      <w:r>
        <w:rPr>
          <w:color w:val="000000"/>
        </w:rPr>
        <w:br/>
      </w:r>
      <w:r>
        <w:rPr>
          <w:color w:val="000000"/>
          <w:lang w:val="kk-KZ"/>
        </w:rPr>
        <w:tab/>
      </w:r>
      <w:r>
        <w:rPr>
          <w:color w:val="000000"/>
        </w:rPr>
        <w:t xml:space="preserve">X₂ - </w:t>
      </w:r>
      <w:r>
        <w:rPr>
          <w:lang w:val="kk-KZ"/>
        </w:rPr>
        <w:t>валовой региональный продукт г. Алматы (в процентах к уровню 1991 года);</w:t>
      </w:r>
      <w:r>
        <w:rPr>
          <w:color w:val="000000"/>
        </w:rPr>
        <w:br/>
      </w:r>
      <w:r>
        <w:rPr>
          <w:color w:val="000000"/>
          <w:lang w:val="kk-KZ"/>
        </w:rPr>
        <w:tab/>
      </w:r>
      <w:r>
        <w:rPr>
          <w:color w:val="000000"/>
        </w:rPr>
        <w:t>X₃ - темпы роста промышленного производства.</w:t>
      </w:r>
    </w:p>
    <w:p w14:paraId="1686A61F" w14:textId="77777777" w:rsidR="0046391E" w:rsidRPr="00111ACC" w:rsidRDefault="0046391E" w:rsidP="006637A6">
      <w:pPr>
        <w:contextualSpacing/>
      </w:pPr>
    </w:p>
    <w:p w14:paraId="2EE4E947" w14:textId="2B0FDA12" w:rsidR="0046391E" w:rsidRPr="00111ACC" w:rsidRDefault="0046391E" w:rsidP="006637A6">
      <w:pPr>
        <w:ind w:firstLine="709"/>
        <w:jc w:val="both"/>
        <w:rPr>
          <w:sz w:val="28"/>
          <w:szCs w:val="28"/>
        </w:rPr>
      </w:pPr>
      <w:r>
        <w:rPr>
          <w:sz w:val="28"/>
          <w:szCs w:val="28"/>
        </w:rPr>
        <w:t>Оценка расширенной модели с использованием индекса приводится ниже. Расширенная модель повышает предсказательную силу для инвестиций (см.приложение К), поэтому в дальнейшем интерпретируем именно ее.</w:t>
      </w:r>
    </w:p>
    <w:p w14:paraId="0110CF49" w14:textId="77777777" w:rsidR="0038310E" w:rsidRPr="00111ACC" w:rsidRDefault="0038310E" w:rsidP="006637A6">
      <w:pPr>
        <w:jc w:val="both"/>
        <w:rPr>
          <w:sz w:val="28"/>
          <w:szCs w:val="28"/>
        </w:rPr>
      </w:pPr>
    </w:p>
    <w:p w14:paraId="49649E2D" w14:textId="77777777" w:rsidR="006F5686" w:rsidRPr="00111ACC" w:rsidRDefault="006F5686" w:rsidP="006637A6">
      <w:pPr>
        <w:jc w:val="both"/>
        <w:rPr>
          <w:sz w:val="28"/>
          <w:szCs w:val="28"/>
        </w:rPr>
      </w:pPr>
    </w:p>
    <w:p w14:paraId="7CECD4D2" w14:textId="77777777" w:rsidR="0038310E" w:rsidRPr="00111ACC" w:rsidRDefault="0038310E" w:rsidP="006637A6">
      <w:pPr>
        <w:keepNext/>
        <w:contextualSpacing/>
        <w:jc w:val="center"/>
        <w:rPr>
          <w:sz w:val="28"/>
          <w:szCs w:val="28"/>
        </w:rPr>
      </w:pPr>
      <w:r>
        <w:rPr>
          <w:sz w:val="28"/>
          <w:szCs w:val="28"/>
        </w:rPr>
        <w:t>Таблица 28 - Результаты регрессионного анализа расширенной модели с динамическим индексом инвестиционного потенциала It(-2)</w:t>
      </w:r>
    </w:p>
    <w:p w14:paraId="24AD6A10" w14:textId="77777777" w:rsidR="0038310E" w:rsidRPr="00111ACC" w:rsidRDefault="0038310E" w:rsidP="006637A6">
      <w:pPr>
        <w:keepNext/>
        <w:contextualSpacing/>
        <w:jc w:val="center"/>
        <w:rPr>
          <w:sz w:val="28"/>
          <w:szCs w:val="28"/>
        </w:rPr>
      </w:pPr>
    </w:p>
    <w:p w14:paraId="2BCAAAE0" w14:textId="77777777" w:rsidR="0038310E" w:rsidRPr="00111ACC" w:rsidRDefault="0038310E" w:rsidP="006637A6">
      <w:pPr>
        <w:rPr>
          <w:rFonts w:ascii="Arial" w:eastAsiaTheme="minorHAnsi" w:hAnsi="Arial" w:cs="Arial"/>
          <w:sz w:val="18"/>
          <w:szCs w:val="18"/>
          <w:lang w:eastAsia="en-US"/>
        </w:rPr>
      </w:pPr>
    </w:p>
    <w:tbl>
      <w:tblPr>
        <w:tblStyle w:val="ListTable3-Accent5"/>
        <w:tblW w:w="5970" w:type="dxa"/>
        <w:jc w:val="center"/>
        <w:tblLayout w:type="fixed"/>
        <w:tblLook w:val="0000" w:firstRow="0" w:lastRow="0" w:firstColumn="0" w:lastColumn="0" w:noHBand="0" w:noVBand="0"/>
      </w:tblPr>
      <w:tblGrid>
        <w:gridCol w:w="1841"/>
        <w:gridCol w:w="1009"/>
        <w:gridCol w:w="1103"/>
        <w:gridCol w:w="1104"/>
        <w:gridCol w:w="913"/>
      </w:tblGrid>
      <w:tr w:rsidR="0038310E" w:rsidRPr="00111ACC" w14:paraId="4626D8DD" w14:textId="77777777" w:rsidTr="000A4B4C">
        <w:trPr>
          <w:cnfStyle w:val="000000100000" w:firstRow="0" w:lastRow="0" w:firstColumn="0" w:lastColumn="0" w:oddVBand="0" w:evenVBand="0" w:oddHBand="1" w:evenHBand="0" w:firstRowFirstColumn="0" w:firstRowLastColumn="0" w:lastRowFirstColumn="0" w:lastRowLastColumn="0"/>
          <w:trHeight w:val="204"/>
          <w:jc w:val="center"/>
        </w:trPr>
        <w:tc>
          <w:tcPr>
            <w:cnfStyle w:val="000010000000" w:firstRow="0" w:lastRow="0" w:firstColumn="0" w:lastColumn="0" w:oddVBand="1" w:evenVBand="0" w:oddHBand="0" w:evenHBand="0" w:firstRowFirstColumn="0" w:firstRowLastColumn="0" w:lastRowFirstColumn="0" w:lastRowLastColumn="0"/>
            <w:tcW w:w="3953" w:type="dxa"/>
            <w:gridSpan w:val="3"/>
          </w:tcPr>
          <w:p w14:paraId="190A1CA8" w14:textId="77777777" w:rsidR="0038310E" w:rsidRPr="00111ACC" w:rsidRDefault="0038310E" w:rsidP="006637A6">
            <w:pPr>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Dependent Variable: Y</w:t>
            </w:r>
          </w:p>
        </w:tc>
        <w:tc>
          <w:tcPr>
            <w:tcW w:w="1104" w:type="dxa"/>
          </w:tcPr>
          <w:p w14:paraId="33FA253C"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val="en-US" w:eastAsia="en-US"/>
              </w:rPr>
            </w:pPr>
          </w:p>
        </w:tc>
        <w:tc>
          <w:tcPr>
            <w:cnfStyle w:val="000010000000" w:firstRow="0" w:lastRow="0" w:firstColumn="0" w:lastColumn="0" w:oddVBand="1" w:evenVBand="0" w:oddHBand="0" w:evenHBand="0" w:firstRowFirstColumn="0" w:firstRowLastColumn="0" w:lastRowFirstColumn="0" w:lastRowLastColumn="0"/>
            <w:tcW w:w="913" w:type="dxa"/>
          </w:tcPr>
          <w:p w14:paraId="1E733E39" w14:textId="77777777" w:rsidR="0038310E" w:rsidRPr="00111ACC" w:rsidRDefault="0038310E" w:rsidP="006637A6">
            <w:pPr>
              <w:jc w:val="center"/>
              <w:rPr>
                <w:rFonts w:ascii="Arial" w:eastAsiaTheme="minorHAnsi" w:hAnsi="Arial" w:cs="Arial"/>
                <w:color w:val="000000"/>
                <w:sz w:val="18"/>
                <w:szCs w:val="18"/>
                <w:lang w:val="en-US" w:eastAsia="en-US"/>
              </w:rPr>
            </w:pPr>
          </w:p>
        </w:tc>
      </w:tr>
      <w:tr w:rsidR="0038310E" w:rsidRPr="00111ACC" w14:paraId="29B193EA" w14:textId="77777777" w:rsidTr="000A4B4C">
        <w:trPr>
          <w:trHeight w:val="204"/>
          <w:jc w:val="center"/>
        </w:trPr>
        <w:tc>
          <w:tcPr>
            <w:cnfStyle w:val="000010000000" w:firstRow="0" w:lastRow="0" w:firstColumn="0" w:lastColumn="0" w:oddVBand="1" w:evenVBand="0" w:oddHBand="0" w:evenHBand="0" w:firstRowFirstColumn="0" w:firstRowLastColumn="0" w:lastRowFirstColumn="0" w:lastRowLastColumn="0"/>
            <w:tcW w:w="3953" w:type="dxa"/>
            <w:gridSpan w:val="3"/>
          </w:tcPr>
          <w:p w14:paraId="5B5A6D0D" w14:textId="77777777" w:rsidR="0038310E" w:rsidRPr="00111ACC" w:rsidRDefault="0038310E" w:rsidP="006637A6">
            <w:pPr>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Method: Least Squares</w:t>
            </w:r>
          </w:p>
        </w:tc>
        <w:tc>
          <w:tcPr>
            <w:tcW w:w="1104" w:type="dxa"/>
          </w:tcPr>
          <w:p w14:paraId="3716729A"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18"/>
                <w:szCs w:val="18"/>
                <w:lang w:val="en-US" w:eastAsia="en-US"/>
              </w:rPr>
            </w:pPr>
          </w:p>
        </w:tc>
        <w:tc>
          <w:tcPr>
            <w:cnfStyle w:val="000010000000" w:firstRow="0" w:lastRow="0" w:firstColumn="0" w:lastColumn="0" w:oddVBand="1" w:evenVBand="0" w:oddHBand="0" w:evenHBand="0" w:firstRowFirstColumn="0" w:firstRowLastColumn="0" w:lastRowFirstColumn="0" w:lastRowLastColumn="0"/>
            <w:tcW w:w="913" w:type="dxa"/>
          </w:tcPr>
          <w:p w14:paraId="7337407B" w14:textId="77777777" w:rsidR="0038310E" w:rsidRPr="00111ACC" w:rsidRDefault="0038310E" w:rsidP="006637A6">
            <w:pPr>
              <w:jc w:val="center"/>
              <w:rPr>
                <w:rFonts w:ascii="Arial" w:eastAsiaTheme="minorHAnsi" w:hAnsi="Arial" w:cs="Arial"/>
                <w:color w:val="000000"/>
                <w:sz w:val="18"/>
                <w:szCs w:val="18"/>
                <w:lang w:val="en-US" w:eastAsia="en-US"/>
              </w:rPr>
            </w:pPr>
          </w:p>
        </w:tc>
      </w:tr>
      <w:tr w:rsidR="0038310E" w:rsidRPr="00111ACC" w14:paraId="0B559EEF" w14:textId="77777777" w:rsidTr="000A4B4C">
        <w:trPr>
          <w:cnfStyle w:val="000000100000" w:firstRow="0" w:lastRow="0" w:firstColumn="0" w:lastColumn="0" w:oddVBand="0" w:evenVBand="0" w:oddHBand="1" w:evenHBand="0" w:firstRowFirstColumn="0" w:firstRowLastColumn="0" w:lastRowFirstColumn="0" w:lastRowLastColumn="0"/>
          <w:trHeight w:val="204"/>
          <w:jc w:val="center"/>
        </w:trPr>
        <w:tc>
          <w:tcPr>
            <w:cnfStyle w:val="000010000000" w:firstRow="0" w:lastRow="0" w:firstColumn="0" w:lastColumn="0" w:oddVBand="1" w:evenVBand="0" w:oddHBand="0" w:evenHBand="0" w:firstRowFirstColumn="0" w:firstRowLastColumn="0" w:lastRowFirstColumn="0" w:lastRowLastColumn="0"/>
            <w:tcW w:w="5057" w:type="dxa"/>
            <w:gridSpan w:val="4"/>
          </w:tcPr>
          <w:p w14:paraId="1C843AC5" w14:textId="77777777" w:rsidR="0038310E" w:rsidRPr="00111ACC" w:rsidRDefault="0038310E" w:rsidP="006637A6">
            <w:pPr>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Sample (adjusted): 2012 2024</w:t>
            </w:r>
          </w:p>
        </w:tc>
        <w:tc>
          <w:tcPr>
            <w:tcW w:w="913" w:type="dxa"/>
          </w:tcPr>
          <w:p w14:paraId="17CF6B57"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val="en-US" w:eastAsia="en-US"/>
              </w:rPr>
            </w:pPr>
          </w:p>
        </w:tc>
      </w:tr>
      <w:tr w:rsidR="0038310E" w:rsidRPr="00111ACC" w14:paraId="2B665235" w14:textId="77777777" w:rsidTr="000A4B4C">
        <w:trPr>
          <w:trHeight w:val="204"/>
          <w:jc w:val="center"/>
        </w:trPr>
        <w:tc>
          <w:tcPr>
            <w:cnfStyle w:val="000010000000" w:firstRow="0" w:lastRow="0" w:firstColumn="0" w:lastColumn="0" w:oddVBand="1" w:evenVBand="0" w:oddHBand="0" w:evenHBand="0" w:firstRowFirstColumn="0" w:firstRowLastColumn="0" w:lastRowFirstColumn="0" w:lastRowLastColumn="0"/>
            <w:tcW w:w="5970" w:type="dxa"/>
            <w:gridSpan w:val="5"/>
          </w:tcPr>
          <w:p w14:paraId="6EBEDE62" w14:textId="77777777" w:rsidR="0038310E" w:rsidRPr="00111ACC" w:rsidRDefault="0038310E" w:rsidP="006637A6">
            <w:pPr>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Included observations: 13 after adjustments</w:t>
            </w:r>
          </w:p>
        </w:tc>
      </w:tr>
      <w:tr w:rsidR="0038310E" w:rsidRPr="00111ACC" w14:paraId="7F1104ED" w14:textId="77777777" w:rsidTr="000A4B4C">
        <w:trPr>
          <w:cnfStyle w:val="000000100000" w:firstRow="0" w:lastRow="0" w:firstColumn="0" w:lastColumn="0" w:oddVBand="0" w:evenVBand="0" w:oddHBand="1" w:evenHBand="0" w:firstRowFirstColumn="0" w:firstRowLastColumn="0" w:lastRowFirstColumn="0" w:lastRowLastColumn="0"/>
          <w:trHeight w:hRule="exact" w:val="81"/>
          <w:jc w:val="center"/>
        </w:trPr>
        <w:tc>
          <w:tcPr>
            <w:cnfStyle w:val="000010000000" w:firstRow="0" w:lastRow="0" w:firstColumn="0" w:lastColumn="0" w:oddVBand="1" w:evenVBand="0" w:oddHBand="0" w:evenHBand="0" w:firstRowFirstColumn="0" w:firstRowLastColumn="0" w:lastRowFirstColumn="0" w:lastRowLastColumn="0"/>
            <w:tcW w:w="1841" w:type="dxa"/>
          </w:tcPr>
          <w:p w14:paraId="0F6C97CB" w14:textId="77777777" w:rsidR="0038310E" w:rsidRPr="00111ACC" w:rsidRDefault="0038310E" w:rsidP="006637A6">
            <w:pPr>
              <w:jc w:val="center"/>
              <w:rPr>
                <w:rFonts w:ascii="Arial" w:eastAsiaTheme="minorHAnsi" w:hAnsi="Arial" w:cs="Arial"/>
                <w:color w:val="000000"/>
                <w:sz w:val="18"/>
                <w:szCs w:val="18"/>
                <w:lang w:val="en-US" w:eastAsia="en-US"/>
              </w:rPr>
            </w:pPr>
          </w:p>
        </w:tc>
        <w:tc>
          <w:tcPr>
            <w:tcW w:w="1009" w:type="dxa"/>
          </w:tcPr>
          <w:p w14:paraId="540806BC"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val="en-US" w:eastAsia="en-US"/>
              </w:rPr>
            </w:pPr>
          </w:p>
        </w:tc>
        <w:tc>
          <w:tcPr>
            <w:cnfStyle w:val="000010000000" w:firstRow="0" w:lastRow="0" w:firstColumn="0" w:lastColumn="0" w:oddVBand="1" w:evenVBand="0" w:oddHBand="0" w:evenHBand="0" w:firstRowFirstColumn="0" w:firstRowLastColumn="0" w:lastRowFirstColumn="0" w:lastRowLastColumn="0"/>
            <w:tcW w:w="1103" w:type="dxa"/>
          </w:tcPr>
          <w:p w14:paraId="52F738C8" w14:textId="77777777" w:rsidR="0038310E" w:rsidRPr="00111ACC" w:rsidRDefault="0038310E" w:rsidP="006637A6">
            <w:pPr>
              <w:jc w:val="center"/>
              <w:rPr>
                <w:rFonts w:ascii="Arial" w:eastAsiaTheme="minorHAnsi" w:hAnsi="Arial" w:cs="Arial"/>
                <w:color w:val="000000"/>
                <w:sz w:val="18"/>
                <w:szCs w:val="18"/>
                <w:lang w:val="en-US" w:eastAsia="en-US"/>
              </w:rPr>
            </w:pPr>
          </w:p>
        </w:tc>
        <w:tc>
          <w:tcPr>
            <w:tcW w:w="1104" w:type="dxa"/>
          </w:tcPr>
          <w:p w14:paraId="714A2C5E"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val="en-US" w:eastAsia="en-US"/>
              </w:rPr>
            </w:pPr>
          </w:p>
        </w:tc>
        <w:tc>
          <w:tcPr>
            <w:cnfStyle w:val="000010000000" w:firstRow="0" w:lastRow="0" w:firstColumn="0" w:lastColumn="0" w:oddVBand="1" w:evenVBand="0" w:oddHBand="0" w:evenHBand="0" w:firstRowFirstColumn="0" w:firstRowLastColumn="0" w:lastRowFirstColumn="0" w:lastRowLastColumn="0"/>
            <w:tcW w:w="913" w:type="dxa"/>
          </w:tcPr>
          <w:p w14:paraId="4594F893" w14:textId="77777777" w:rsidR="0038310E" w:rsidRPr="00111ACC" w:rsidRDefault="0038310E" w:rsidP="006637A6">
            <w:pPr>
              <w:jc w:val="center"/>
              <w:rPr>
                <w:rFonts w:ascii="Arial" w:eastAsiaTheme="minorHAnsi" w:hAnsi="Arial" w:cs="Arial"/>
                <w:color w:val="000000"/>
                <w:sz w:val="18"/>
                <w:szCs w:val="18"/>
                <w:lang w:val="en-US" w:eastAsia="en-US"/>
              </w:rPr>
            </w:pPr>
          </w:p>
        </w:tc>
      </w:tr>
      <w:tr w:rsidR="0038310E" w:rsidRPr="00111ACC" w14:paraId="54454D2C" w14:textId="77777777" w:rsidTr="000A4B4C">
        <w:trPr>
          <w:trHeight w:hRule="exact" w:val="122"/>
          <w:jc w:val="center"/>
        </w:trPr>
        <w:tc>
          <w:tcPr>
            <w:cnfStyle w:val="000010000000" w:firstRow="0" w:lastRow="0" w:firstColumn="0" w:lastColumn="0" w:oddVBand="1" w:evenVBand="0" w:oddHBand="0" w:evenHBand="0" w:firstRowFirstColumn="0" w:firstRowLastColumn="0" w:lastRowFirstColumn="0" w:lastRowLastColumn="0"/>
            <w:tcW w:w="1841" w:type="dxa"/>
          </w:tcPr>
          <w:p w14:paraId="4AF6FD05" w14:textId="77777777" w:rsidR="0038310E" w:rsidRPr="00111ACC" w:rsidRDefault="0038310E" w:rsidP="006637A6">
            <w:pPr>
              <w:jc w:val="center"/>
              <w:rPr>
                <w:rFonts w:ascii="Arial" w:eastAsiaTheme="minorHAnsi" w:hAnsi="Arial" w:cs="Arial"/>
                <w:color w:val="000000"/>
                <w:sz w:val="18"/>
                <w:szCs w:val="18"/>
                <w:lang w:val="en-US" w:eastAsia="en-US"/>
              </w:rPr>
            </w:pPr>
          </w:p>
        </w:tc>
        <w:tc>
          <w:tcPr>
            <w:tcW w:w="1009" w:type="dxa"/>
          </w:tcPr>
          <w:p w14:paraId="00558BA7"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18"/>
                <w:szCs w:val="18"/>
                <w:lang w:val="en-US" w:eastAsia="en-US"/>
              </w:rPr>
            </w:pPr>
          </w:p>
        </w:tc>
        <w:tc>
          <w:tcPr>
            <w:cnfStyle w:val="000010000000" w:firstRow="0" w:lastRow="0" w:firstColumn="0" w:lastColumn="0" w:oddVBand="1" w:evenVBand="0" w:oddHBand="0" w:evenHBand="0" w:firstRowFirstColumn="0" w:firstRowLastColumn="0" w:lastRowFirstColumn="0" w:lastRowLastColumn="0"/>
            <w:tcW w:w="1103" w:type="dxa"/>
          </w:tcPr>
          <w:p w14:paraId="6CDB292E" w14:textId="77777777" w:rsidR="0038310E" w:rsidRPr="00111ACC" w:rsidRDefault="0038310E" w:rsidP="006637A6">
            <w:pPr>
              <w:jc w:val="center"/>
              <w:rPr>
                <w:rFonts w:ascii="Arial" w:eastAsiaTheme="minorHAnsi" w:hAnsi="Arial" w:cs="Arial"/>
                <w:color w:val="000000"/>
                <w:sz w:val="18"/>
                <w:szCs w:val="18"/>
                <w:lang w:val="en-US" w:eastAsia="en-US"/>
              </w:rPr>
            </w:pPr>
          </w:p>
        </w:tc>
        <w:tc>
          <w:tcPr>
            <w:tcW w:w="1104" w:type="dxa"/>
          </w:tcPr>
          <w:p w14:paraId="2EC7CDAA"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18"/>
                <w:szCs w:val="18"/>
                <w:lang w:val="en-US" w:eastAsia="en-US"/>
              </w:rPr>
            </w:pPr>
          </w:p>
        </w:tc>
        <w:tc>
          <w:tcPr>
            <w:cnfStyle w:val="000010000000" w:firstRow="0" w:lastRow="0" w:firstColumn="0" w:lastColumn="0" w:oddVBand="1" w:evenVBand="0" w:oddHBand="0" w:evenHBand="0" w:firstRowFirstColumn="0" w:firstRowLastColumn="0" w:lastRowFirstColumn="0" w:lastRowLastColumn="0"/>
            <w:tcW w:w="913" w:type="dxa"/>
          </w:tcPr>
          <w:p w14:paraId="4229AFAD" w14:textId="77777777" w:rsidR="0038310E" w:rsidRPr="00111ACC" w:rsidRDefault="0038310E" w:rsidP="006637A6">
            <w:pPr>
              <w:jc w:val="center"/>
              <w:rPr>
                <w:rFonts w:ascii="Arial" w:eastAsiaTheme="minorHAnsi" w:hAnsi="Arial" w:cs="Arial"/>
                <w:color w:val="000000"/>
                <w:sz w:val="18"/>
                <w:szCs w:val="18"/>
                <w:lang w:val="en-US" w:eastAsia="en-US"/>
              </w:rPr>
            </w:pPr>
          </w:p>
        </w:tc>
      </w:tr>
      <w:tr w:rsidR="0038310E" w:rsidRPr="00111ACC" w14:paraId="0BCF6D13" w14:textId="77777777" w:rsidTr="000A4B4C">
        <w:trPr>
          <w:cnfStyle w:val="000000100000" w:firstRow="0" w:lastRow="0" w:firstColumn="0" w:lastColumn="0" w:oddVBand="0" w:evenVBand="0" w:oddHBand="1" w:evenHBand="0" w:firstRowFirstColumn="0" w:firstRowLastColumn="0" w:lastRowFirstColumn="0" w:lastRowLastColumn="0"/>
          <w:trHeight w:val="204"/>
          <w:jc w:val="center"/>
        </w:trPr>
        <w:tc>
          <w:tcPr>
            <w:cnfStyle w:val="000010000000" w:firstRow="0" w:lastRow="0" w:firstColumn="0" w:lastColumn="0" w:oddVBand="1" w:evenVBand="0" w:oddHBand="0" w:evenHBand="0" w:firstRowFirstColumn="0" w:firstRowLastColumn="0" w:lastRowFirstColumn="0" w:lastRowLastColumn="0"/>
            <w:tcW w:w="1841" w:type="dxa"/>
          </w:tcPr>
          <w:p w14:paraId="01AE7C36" w14:textId="77777777" w:rsidR="0038310E" w:rsidRPr="00111ACC" w:rsidRDefault="0038310E" w:rsidP="006637A6">
            <w:pPr>
              <w:jc w:val="center"/>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Variable</w:t>
            </w:r>
          </w:p>
        </w:tc>
        <w:tc>
          <w:tcPr>
            <w:tcW w:w="1009" w:type="dxa"/>
          </w:tcPr>
          <w:p w14:paraId="1DDFD453" w14:textId="77777777" w:rsidR="0038310E" w:rsidRPr="00111ACC" w:rsidRDefault="0038310E" w:rsidP="006637A6">
            <w:pPr>
              <w:ind w:right="2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Coefficient</w:t>
            </w:r>
          </w:p>
        </w:tc>
        <w:tc>
          <w:tcPr>
            <w:cnfStyle w:val="000010000000" w:firstRow="0" w:lastRow="0" w:firstColumn="0" w:lastColumn="0" w:oddVBand="1" w:evenVBand="0" w:oddHBand="0" w:evenHBand="0" w:firstRowFirstColumn="0" w:firstRowLastColumn="0" w:lastRowFirstColumn="0" w:lastRowLastColumn="0"/>
            <w:tcW w:w="1103" w:type="dxa"/>
          </w:tcPr>
          <w:p w14:paraId="2EE12A2E" w14:textId="77777777" w:rsidR="0038310E" w:rsidRPr="00111ACC" w:rsidRDefault="0038310E" w:rsidP="006637A6">
            <w:pPr>
              <w:ind w:right="20"/>
              <w:jc w:val="right"/>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Std. Error</w:t>
            </w:r>
          </w:p>
        </w:tc>
        <w:tc>
          <w:tcPr>
            <w:tcW w:w="1104" w:type="dxa"/>
          </w:tcPr>
          <w:p w14:paraId="0F1BEFC5" w14:textId="77777777" w:rsidR="0038310E" w:rsidRPr="00111ACC" w:rsidRDefault="0038310E" w:rsidP="006637A6">
            <w:pPr>
              <w:ind w:right="2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t-Statistic</w:t>
            </w:r>
          </w:p>
        </w:tc>
        <w:tc>
          <w:tcPr>
            <w:cnfStyle w:val="000010000000" w:firstRow="0" w:lastRow="0" w:firstColumn="0" w:lastColumn="0" w:oddVBand="1" w:evenVBand="0" w:oddHBand="0" w:evenHBand="0" w:firstRowFirstColumn="0" w:firstRowLastColumn="0" w:lastRowFirstColumn="0" w:lastRowLastColumn="0"/>
            <w:tcW w:w="913" w:type="dxa"/>
          </w:tcPr>
          <w:p w14:paraId="3DCA0FDD" w14:textId="77777777" w:rsidR="0038310E" w:rsidRPr="00111ACC" w:rsidRDefault="0038310E" w:rsidP="006637A6">
            <w:pPr>
              <w:ind w:right="20"/>
              <w:jc w:val="right"/>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Prob.  </w:t>
            </w:r>
          </w:p>
        </w:tc>
      </w:tr>
      <w:tr w:rsidR="0038310E" w:rsidRPr="00111ACC" w14:paraId="5E66D62B" w14:textId="77777777" w:rsidTr="000A4B4C">
        <w:trPr>
          <w:trHeight w:hRule="exact" w:val="81"/>
          <w:jc w:val="center"/>
        </w:trPr>
        <w:tc>
          <w:tcPr>
            <w:cnfStyle w:val="000010000000" w:firstRow="0" w:lastRow="0" w:firstColumn="0" w:lastColumn="0" w:oddVBand="1" w:evenVBand="0" w:oddHBand="0" w:evenHBand="0" w:firstRowFirstColumn="0" w:firstRowLastColumn="0" w:lastRowFirstColumn="0" w:lastRowLastColumn="0"/>
            <w:tcW w:w="1841" w:type="dxa"/>
          </w:tcPr>
          <w:p w14:paraId="2F9838F0" w14:textId="77777777" w:rsidR="0038310E" w:rsidRPr="00111ACC" w:rsidRDefault="0038310E" w:rsidP="006637A6">
            <w:pPr>
              <w:jc w:val="center"/>
              <w:rPr>
                <w:rFonts w:ascii="Arial" w:eastAsiaTheme="minorHAnsi" w:hAnsi="Arial" w:cs="Arial"/>
                <w:color w:val="000000"/>
                <w:sz w:val="18"/>
                <w:szCs w:val="18"/>
                <w:lang w:val="en-US" w:eastAsia="en-US"/>
              </w:rPr>
            </w:pPr>
          </w:p>
        </w:tc>
        <w:tc>
          <w:tcPr>
            <w:tcW w:w="1009" w:type="dxa"/>
          </w:tcPr>
          <w:p w14:paraId="7DCD0A27"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18"/>
                <w:szCs w:val="18"/>
                <w:lang w:val="en-US" w:eastAsia="en-US"/>
              </w:rPr>
            </w:pPr>
          </w:p>
        </w:tc>
        <w:tc>
          <w:tcPr>
            <w:cnfStyle w:val="000010000000" w:firstRow="0" w:lastRow="0" w:firstColumn="0" w:lastColumn="0" w:oddVBand="1" w:evenVBand="0" w:oddHBand="0" w:evenHBand="0" w:firstRowFirstColumn="0" w:firstRowLastColumn="0" w:lastRowFirstColumn="0" w:lastRowLastColumn="0"/>
            <w:tcW w:w="1103" w:type="dxa"/>
          </w:tcPr>
          <w:p w14:paraId="3E0B787F" w14:textId="77777777" w:rsidR="0038310E" w:rsidRPr="00111ACC" w:rsidRDefault="0038310E" w:rsidP="006637A6">
            <w:pPr>
              <w:jc w:val="center"/>
              <w:rPr>
                <w:rFonts w:ascii="Arial" w:eastAsiaTheme="minorHAnsi" w:hAnsi="Arial" w:cs="Arial"/>
                <w:color w:val="000000"/>
                <w:sz w:val="18"/>
                <w:szCs w:val="18"/>
                <w:lang w:val="en-US" w:eastAsia="en-US"/>
              </w:rPr>
            </w:pPr>
          </w:p>
        </w:tc>
        <w:tc>
          <w:tcPr>
            <w:tcW w:w="1104" w:type="dxa"/>
          </w:tcPr>
          <w:p w14:paraId="591A8391"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18"/>
                <w:szCs w:val="18"/>
                <w:lang w:val="en-US" w:eastAsia="en-US"/>
              </w:rPr>
            </w:pPr>
          </w:p>
        </w:tc>
        <w:tc>
          <w:tcPr>
            <w:cnfStyle w:val="000010000000" w:firstRow="0" w:lastRow="0" w:firstColumn="0" w:lastColumn="0" w:oddVBand="1" w:evenVBand="0" w:oddHBand="0" w:evenHBand="0" w:firstRowFirstColumn="0" w:firstRowLastColumn="0" w:lastRowFirstColumn="0" w:lastRowLastColumn="0"/>
            <w:tcW w:w="913" w:type="dxa"/>
          </w:tcPr>
          <w:p w14:paraId="69362CF0" w14:textId="77777777" w:rsidR="0038310E" w:rsidRPr="00111ACC" w:rsidRDefault="0038310E" w:rsidP="006637A6">
            <w:pPr>
              <w:jc w:val="center"/>
              <w:rPr>
                <w:rFonts w:ascii="Arial" w:eastAsiaTheme="minorHAnsi" w:hAnsi="Arial" w:cs="Arial"/>
                <w:color w:val="000000"/>
                <w:sz w:val="18"/>
                <w:szCs w:val="18"/>
                <w:lang w:val="en-US" w:eastAsia="en-US"/>
              </w:rPr>
            </w:pPr>
          </w:p>
        </w:tc>
      </w:tr>
      <w:tr w:rsidR="0038310E" w:rsidRPr="00111ACC" w14:paraId="2E6BC912" w14:textId="77777777" w:rsidTr="000A4B4C">
        <w:trPr>
          <w:cnfStyle w:val="000000100000" w:firstRow="0" w:lastRow="0" w:firstColumn="0" w:lastColumn="0" w:oddVBand="0" w:evenVBand="0" w:oddHBand="1" w:evenHBand="0" w:firstRowFirstColumn="0" w:firstRowLastColumn="0" w:lastRowFirstColumn="0" w:lastRowLastColumn="0"/>
          <w:trHeight w:hRule="exact" w:val="122"/>
          <w:jc w:val="center"/>
        </w:trPr>
        <w:tc>
          <w:tcPr>
            <w:cnfStyle w:val="000010000000" w:firstRow="0" w:lastRow="0" w:firstColumn="0" w:lastColumn="0" w:oddVBand="1" w:evenVBand="0" w:oddHBand="0" w:evenHBand="0" w:firstRowFirstColumn="0" w:firstRowLastColumn="0" w:lastRowFirstColumn="0" w:lastRowLastColumn="0"/>
            <w:tcW w:w="1841" w:type="dxa"/>
          </w:tcPr>
          <w:p w14:paraId="2A330770" w14:textId="77777777" w:rsidR="0038310E" w:rsidRPr="00111ACC" w:rsidRDefault="0038310E" w:rsidP="006637A6">
            <w:pPr>
              <w:jc w:val="center"/>
              <w:rPr>
                <w:rFonts w:ascii="Arial" w:eastAsiaTheme="minorHAnsi" w:hAnsi="Arial" w:cs="Arial"/>
                <w:color w:val="000000"/>
                <w:sz w:val="18"/>
                <w:szCs w:val="18"/>
                <w:lang w:val="en-US" w:eastAsia="en-US"/>
              </w:rPr>
            </w:pPr>
          </w:p>
        </w:tc>
        <w:tc>
          <w:tcPr>
            <w:tcW w:w="1009" w:type="dxa"/>
          </w:tcPr>
          <w:p w14:paraId="02B12909"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val="en-US" w:eastAsia="en-US"/>
              </w:rPr>
            </w:pPr>
          </w:p>
        </w:tc>
        <w:tc>
          <w:tcPr>
            <w:cnfStyle w:val="000010000000" w:firstRow="0" w:lastRow="0" w:firstColumn="0" w:lastColumn="0" w:oddVBand="1" w:evenVBand="0" w:oddHBand="0" w:evenHBand="0" w:firstRowFirstColumn="0" w:firstRowLastColumn="0" w:lastRowFirstColumn="0" w:lastRowLastColumn="0"/>
            <w:tcW w:w="1103" w:type="dxa"/>
          </w:tcPr>
          <w:p w14:paraId="617FED79" w14:textId="77777777" w:rsidR="0038310E" w:rsidRPr="00111ACC" w:rsidRDefault="0038310E" w:rsidP="006637A6">
            <w:pPr>
              <w:jc w:val="center"/>
              <w:rPr>
                <w:rFonts w:ascii="Arial" w:eastAsiaTheme="minorHAnsi" w:hAnsi="Arial" w:cs="Arial"/>
                <w:color w:val="000000"/>
                <w:sz w:val="18"/>
                <w:szCs w:val="18"/>
                <w:lang w:val="en-US" w:eastAsia="en-US"/>
              </w:rPr>
            </w:pPr>
          </w:p>
        </w:tc>
        <w:tc>
          <w:tcPr>
            <w:tcW w:w="1104" w:type="dxa"/>
          </w:tcPr>
          <w:p w14:paraId="03C62570"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val="en-US" w:eastAsia="en-US"/>
              </w:rPr>
            </w:pPr>
          </w:p>
        </w:tc>
        <w:tc>
          <w:tcPr>
            <w:cnfStyle w:val="000010000000" w:firstRow="0" w:lastRow="0" w:firstColumn="0" w:lastColumn="0" w:oddVBand="1" w:evenVBand="0" w:oddHBand="0" w:evenHBand="0" w:firstRowFirstColumn="0" w:firstRowLastColumn="0" w:lastRowFirstColumn="0" w:lastRowLastColumn="0"/>
            <w:tcW w:w="913" w:type="dxa"/>
          </w:tcPr>
          <w:p w14:paraId="6396E212" w14:textId="77777777" w:rsidR="0038310E" w:rsidRPr="00111ACC" w:rsidRDefault="0038310E" w:rsidP="006637A6">
            <w:pPr>
              <w:jc w:val="center"/>
              <w:rPr>
                <w:rFonts w:ascii="Arial" w:eastAsiaTheme="minorHAnsi" w:hAnsi="Arial" w:cs="Arial"/>
                <w:color w:val="000000"/>
                <w:sz w:val="18"/>
                <w:szCs w:val="18"/>
                <w:lang w:val="en-US" w:eastAsia="en-US"/>
              </w:rPr>
            </w:pPr>
          </w:p>
        </w:tc>
      </w:tr>
      <w:tr w:rsidR="0038310E" w:rsidRPr="00111ACC" w14:paraId="02775EFA" w14:textId="77777777" w:rsidTr="000A4B4C">
        <w:trPr>
          <w:trHeight w:val="204"/>
          <w:jc w:val="center"/>
        </w:trPr>
        <w:tc>
          <w:tcPr>
            <w:cnfStyle w:val="000010000000" w:firstRow="0" w:lastRow="0" w:firstColumn="0" w:lastColumn="0" w:oddVBand="1" w:evenVBand="0" w:oddHBand="0" w:evenHBand="0" w:firstRowFirstColumn="0" w:firstRowLastColumn="0" w:lastRowFirstColumn="0" w:lastRowLastColumn="0"/>
            <w:tcW w:w="1841" w:type="dxa"/>
          </w:tcPr>
          <w:p w14:paraId="780D8D07" w14:textId="77777777" w:rsidR="0038310E" w:rsidRPr="00111ACC" w:rsidRDefault="0038310E" w:rsidP="006637A6">
            <w:pPr>
              <w:jc w:val="center"/>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C</w:t>
            </w:r>
          </w:p>
        </w:tc>
        <w:tc>
          <w:tcPr>
            <w:tcW w:w="1009" w:type="dxa"/>
          </w:tcPr>
          <w:p w14:paraId="3AE84F69" w14:textId="77777777" w:rsidR="0038310E" w:rsidRPr="00111ACC" w:rsidRDefault="0038310E" w:rsidP="006637A6">
            <w:pPr>
              <w:ind w:right="20"/>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13.74216</w:t>
            </w:r>
          </w:p>
        </w:tc>
        <w:tc>
          <w:tcPr>
            <w:cnfStyle w:val="000010000000" w:firstRow="0" w:lastRow="0" w:firstColumn="0" w:lastColumn="0" w:oddVBand="1" w:evenVBand="0" w:oddHBand="0" w:evenHBand="0" w:firstRowFirstColumn="0" w:firstRowLastColumn="0" w:lastRowFirstColumn="0" w:lastRowLastColumn="0"/>
            <w:tcW w:w="1103" w:type="dxa"/>
          </w:tcPr>
          <w:p w14:paraId="7D3B515F" w14:textId="77777777" w:rsidR="0038310E" w:rsidRPr="00111ACC" w:rsidRDefault="0038310E" w:rsidP="006637A6">
            <w:pPr>
              <w:ind w:right="20"/>
              <w:jc w:val="right"/>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14.91037</w:t>
            </w:r>
          </w:p>
        </w:tc>
        <w:tc>
          <w:tcPr>
            <w:tcW w:w="1104" w:type="dxa"/>
          </w:tcPr>
          <w:p w14:paraId="67ADAEBB" w14:textId="77777777" w:rsidR="0038310E" w:rsidRPr="00111ACC" w:rsidRDefault="0038310E" w:rsidP="006637A6">
            <w:pPr>
              <w:ind w:right="20"/>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0.921620</w:t>
            </w:r>
          </w:p>
        </w:tc>
        <w:tc>
          <w:tcPr>
            <w:cnfStyle w:val="000010000000" w:firstRow="0" w:lastRow="0" w:firstColumn="0" w:lastColumn="0" w:oddVBand="1" w:evenVBand="0" w:oddHBand="0" w:evenHBand="0" w:firstRowFirstColumn="0" w:firstRowLastColumn="0" w:lastRowFirstColumn="0" w:lastRowLastColumn="0"/>
            <w:tcW w:w="913" w:type="dxa"/>
          </w:tcPr>
          <w:p w14:paraId="0D153AA4" w14:textId="77777777" w:rsidR="0038310E" w:rsidRPr="00111ACC" w:rsidRDefault="0038310E" w:rsidP="006637A6">
            <w:pPr>
              <w:ind w:right="20"/>
              <w:jc w:val="right"/>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0.3801</w:t>
            </w:r>
          </w:p>
        </w:tc>
      </w:tr>
      <w:tr w:rsidR="0038310E" w:rsidRPr="00111ACC" w14:paraId="3E079511" w14:textId="77777777" w:rsidTr="000A4B4C">
        <w:trPr>
          <w:cnfStyle w:val="000000100000" w:firstRow="0" w:lastRow="0" w:firstColumn="0" w:lastColumn="0" w:oddVBand="0" w:evenVBand="0" w:oddHBand="1" w:evenHBand="0" w:firstRowFirstColumn="0" w:firstRowLastColumn="0" w:lastRowFirstColumn="0" w:lastRowLastColumn="0"/>
          <w:trHeight w:val="204"/>
          <w:jc w:val="center"/>
        </w:trPr>
        <w:tc>
          <w:tcPr>
            <w:cnfStyle w:val="000010000000" w:firstRow="0" w:lastRow="0" w:firstColumn="0" w:lastColumn="0" w:oddVBand="1" w:evenVBand="0" w:oddHBand="0" w:evenHBand="0" w:firstRowFirstColumn="0" w:firstRowLastColumn="0" w:lastRowFirstColumn="0" w:lastRowLastColumn="0"/>
            <w:tcW w:w="1841" w:type="dxa"/>
          </w:tcPr>
          <w:p w14:paraId="3883558B" w14:textId="77777777" w:rsidR="0038310E" w:rsidRPr="00111ACC" w:rsidRDefault="0038310E" w:rsidP="006637A6">
            <w:pPr>
              <w:jc w:val="center"/>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X</w:t>
            </w:r>
            <w:r>
              <w:rPr>
                <w:rFonts w:ascii="Arial" w:eastAsiaTheme="minorHAnsi" w:hAnsi="Arial" w:cs="Arial"/>
                <w:color w:val="000000"/>
                <w:sz w:val="18"/>
                <w:szCs w:val="18"/>
                <w:lang w:eastAsia="en-US"/>
              </w:rPr>
              <w:t>2</w:t>
            </w:r>
            <w:r>
              <w:rPr>
                <w:rFonts w:ascii="Arial" w:eastAsiaTheme="minorHAnsi" w:hAnsi="Arial" w:cs="Arial"/>
                <w:color w:val="000000"/>
                <w:sz w:val="18"/>
                <w:szCs w:val="18"/>
                <w:lang w:val="en-US" w:eastAsia="en-US"/>
              </w:rPr>
              <w:t>(-2)</w:t>
            </w:r>
          </w:p>
        </w:tc>
        <w:tc>
          <w:tcPr>
            <w:tcW w:w="1009" w:type="dxa"/>
          </w:tcPr>
          <w:p w14:paraId="21757C3C" w14:textId="77777777" w:rsidR="0038310E" w:rsidRPr="00111ACC" w:rsidRDefault="0038310E" w:rsidP="006637A6">
            <w:pPr>
              <w:ind w:right="2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0.081749</w:t>
            </w:r>
          </w:p>
        </w:tc>
        <w:tc>
          <w:tcPr>
            <w:cnfStyle w:val="000010000000" w:firstRow="0" w:lastRow="0" w:firstColumn="0" w:lastColumn="0" w:oddVBand="1" w:evenVBand="0" w:oddHBand="0" w:evenHBand="0" w:firstRowFirstColumn="0" w:firstRowLastColumn="0" w:lastRowFirstColumn="0" w:lastRowLastColumn="0"/>
            <w:tcW w:w="1103" w:type="dxa"/>
          </w:tcPr>
          <w:p w14:paraId="332BBFE5" w14:textId="77777777" w:rsidR="0038310E" w:rsidRPr="00111ACC" w:rsidRDefault="0038310E" w:rsidP="006637A6">
            <w:pPr>
              <w:ind w:right="20"/>
              <w:jc w:val="right"/>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0.015183</w:t>
            </w:r>
          </w:p>
        </w:tc>
        <w:tc>
          <w:tcPr>
            <w:tcW w:w="1104" w:type="dxa"/>
          </w:tcPr>
          <w:p w14:paraId="306D9394" w14:textId="77777777" w:rsidR="0038310E" w:rsidRPr="00111ACC" w:rsidRDefault="0038310E" w:rsidP="006637A6">
            <w:pPr>
              <w:ind w:right="2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5.384742</w:t>
            </w:r>
          </w:p>
        </w:tc>
        <w:tc>
          <w:tcPr>
            <w:cnfStyle w:val="000010000000" w:firstRow="0" w:lastRow="0" w:firstColumn="0" w:lastColumn="0" w:oddVBand="1" w:evenVBand="0" w:oddHBand="0" w:evenHBand="0" w:firstRowFirstColumn="0" w:firstRowLastColumn="0" w:lastRowFirstColumn="0" w:lastRowLastColumn="0"/>
            <w:tcW w:w="913" w:type="dxa"/>
          </w:tcPr>
          <w:p w14:paraId="76C35101" w14:textId="77777777" w:rsidR="0038310E" w:rsidRPr="00111ACC" w:rsidRDefault="0038310E" w:rsidP="006637A6">
            <w:pPr>
              <w:ind w:right="20"/>
              <w:jc w:val="right"/>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0.0004</w:t>
            </w:r>
          </w:p>
        </w:tc>
      </w:tr>
      <w:tr w:rsidR="0038310E" w:rsidRPr="00111ACC" w14:paraId="7ED08766" w14:textId="77777777" w:rsidTr="000A4B4C">
        <w:trPr>
          <w:trHeight w:val="204"/>
          <w:jc w:val="center"/>
        </w:trPr>
        <w:tc>
          <w:tcPr>
            <w:cnfStyle w:val="000010000000" w:firstRow="0" w:lastRow="0" w:firstColumn="0" w:lastColumn="0" w:oddVBand="1" w:evenVBand="0" w:oddHBand="0" w:evenHBand="0" w:firstRowFirstColumn="0" w:firstRowLastColumn="0" w:lastRowFirstColumn="0" w:lastRowLastColumn="0"/>
            <w:tcW w:w="1841" w:type="dxa"/>
          </w:tcPr>
          <w:p w14:paraId="43EE70D6" w14:textId="77777777" w:rsidR="0038310E" w:rsidRPr="00111ACC" w:rsidRDefault="0038310E" w:rsidP="006637A6">
            <w:pPr>
              <w:jc w:val="center"/>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X</w:t>
            </w:r>
            <w:r>
              <w:rPr>
                <w:rFonts w:ascii="Arial" w:eastAsiaTheme="minorHAnsi" w:hAnsi="Arial" w:cs="Arial"/>
                <w:color w:val="000000"/>
                <w:sz w:val="18"/>
                <w:szCs w:val="18"/>
                <w:lang w:eastAsia="en-US"/>
              </w:rPr>
              <w:t>3</w:t>
            </w:r>
            <w:r>
              <w:rPr>
                <w:rFonts w:ascii="Arial" w:eastAsiaTheme="minorHAnsi" w:hAnsi="Arial" w:cs="Arial"/>
                <w:color w:val="000000"/>
                <w:sz w:val="18"/>
                <w:szCs w:val="18"/>
                <w:lang w:val="en-US" w:eastAsia="en-US"/>
              </w:rPr>
              <w:t>(-2)</w:t>
            </w:r>
          </w:p>
        </w:tc>
        <w:tc>
          <w:tcPr>
            <w:tcW w:w="1009" w:type="dxa"/>
          </w:tcPr>
          <w:p w14:paraId="2D6B9C68" w14:textId="77777777" w:rsidR="0038310E" w:rsidRPr="00111ACC" w:rsidRDefault="0038310E" w:rsidP="006637A6">
            <w:pPr>
              <w:ind w:right="20"/>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0.476318</w:t>
            </w:r>
          </w:p>
        </w:tc>
        <w:tc>
          <w:tcPr>
            <w:cnfStyle w:val="000010000000" w:firstRow="0" w:lastRow="0" w:firstColumn="0" w:lastColumn="0" w:oddVBand="1" w:evenVBand="0" w:oddHBand="0" w:evenHBand="0" w:firstRowFirstColumn="0" w:firstRowLastColumn="0" w:lastRowFirstColumn="0" w:lastRowLastColumn="0"/>
            <w:tcW w:w="1103" w:type="dxa"/>
          </w:tcPr>
          <w:p w14:paraId="145C1362" w14:textId="77777777" w:rsidR="0038310E" w:rsidRPr="00111ACC" w:rsidRDefault="0038310E" w:rsidP="006637A6">
            <w:pPr>
              <w:ind w:right="20"/>
              <w:jc w:val="right"/>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0.118642</w:t>
            </w:r>
          </w:p>
        </w:tc>
        <w:tc>
          <w:tcPr>
            <w:tcW w:w="1104" w:type="dxa"/>
          </w:tcPr>
          <w:p w14:paraId="2B6042A9" w14:textId="77777777" w:rsidR="0038310E" w:rsidRPr="00111ACC" w:rsidRDefault="0038310E" w:rsidP="006637A6">
            <w:pPr>
              <w:ind w:right="20"/>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4.015807</w:t>
            </w:r>
          </w:p>
        </w:tc>
        <w:tc>
          <w:tcPr>
            <w:cnfStyle w:val="000010000000" w:firstRow="0" w:lastRow="0" w:firstColumn="0" w:lastColumn="0" w:oddVBand="1" w:evenVBand="0" w:oddHBand="0" w:evenHBand="0" w:firstRowFirstColumn="0" w:firstRowLastColumn="0" w:lastRowFirstColumn="0" w:lastRowLastColumn="0"/>
            <w:tcW w:w="913" w:type="dxa"/>
          </w:tcPr>
          <w:p w14:paraId="26EA1FBE" w14:textId="77777777" w:rsidR="0038310E" w:rsidRPr="00111ACC" w:rsidRDefault="0038310E" w:rsidP="006637A6">
            <w:pPr>
              <w:ind w:right="20"/>
              <w:jc w:val="right"/>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0.0031</w:t>
            </w:r>
          </w:p>
        </w:tc>
      </w:tr>
      <w:tr w:rsidR="0038310E" w:rsidRPr="00111ACC" w14:paraId="3BC23463" w14:textId="77777777" w:rsidTr="000A4B4C">
        <w:trPr>
          <w:cnfStyle w:val="000000100000" w:firstRow="0" w:lastRow="0" w:firstColumn="0" w:lastColumn="0" w:oddVBand="0" w:evenVBand="0" w:oddHBand="1" w:evenHBand="0" w:firstRowFirstColumn="0" w:firstRowLastColumn="0" w:lastRowFirstColumn="0" w:lastRowLastColumn="0"/>
          <w:trHeight w:val="204"/>
          <w:jc w:val="center"/>
        </w:trPr>
        <w:tc>
          <w:tcPr>
            <w:cnfStyle w:val="000010000000" w:firstRow="0" w:lastRow="0" w:firstColumn="0" w:lastColumn="0" w:oddVBand="1" w:evenVBand="0" w:oddHBand="0" w:evenHBand="0" w:firstRowFirstColumn="0" w:firstRowLastColumn="0" w:lastRowFirstColumn="0" w:lastRowLastColumn="0"/>
            <w:tcW w:w="1841" w:type="dxa"/>
          </w:tcPr>
          <w:p w14:paraId="20E749EB" w14:textId="77777777" w:rsidR="0038310E" w:rsidRPr="00111ACC" w:rsidRDefault="0038310E" w:rsidP="006637A6">
            <w:pPr>
              <w:jc w:val="center"/>
              <w:rPr>
                <w:rFonts w:ascii="Arial" w:eastAsiaTheme="minorHAnsi" w:hAnsi="Arial" w:cs="Arial"/>
                <w:color w:val="000000"/>
                <w:sz w:val="18"/>
                <w:szCs w:val="18"/>
                <w:lang w:val="en-US" w:eastAsia="en-US"/>
              </w:rPr>
            </w:pPr>
            <w:proofErr w:type="gramStart"/>
            <w:r>
              <w:rPr>
                <w:rFonts w:ascii="Arial" w:eastAsiaTheme="minorHAnsi" w:hAnsi="Arial" w:cs="Arial"/>
                <w:color w:val="000000"/>
                <w:sz w:val="18"/>
                <w:szCs w:val="18"/>
                <w:lang w:val="en-US" w:eastAsia="en-US"/>
              </w:rPr>
              <w:t>I</w:t>
            </w:r>
            <w:r>
              <w:rPr>
                <w:rFonts w:ascii="Arial" w:eastAsiaTheme="minorHAnsi" w:hAnsi="Arial" w:cs="Arial"/>
                <w:color w:val="000000"/>
                <w:sz w:val="18"/>
                <w:szCs w:val="18"/>
                <w:vertAlign w:val="subscript"/>
                <w:lang w:val="en-US" w:eastAsia="en-US"/>
              </w:rPr>
              <w:t>t</w:t>
            </w:r>
            <w:r>
              <w:rPr>
                <w:rFonts w:ascii="Arial" w:eastAsiaTheme="minorHAnsi" w:hAnsi="Arial" w:cs="Arial"/>
                <w:color w:val="000000"/>
                <w:sz w:val="18"/>
                <w:szCs w:val="18"/>
                <w:lang w:val="en-US" w:eastAsia="en-US"/>
              </w:rPr>
              <w:t>(</w:t>
            </w:r>
            <w:proofErr w:type="gramEnd"/>
            <w:r>
              <w:rPr>
                <w:rFonts w:ascii="Arial" w:eastAsiaTheme="minorHAnsi" w:hAnsi="Arial" w:cs="Arial"/>
                <w:color w:val="000000"/>
                <w:sz w:val="18"/>
                <w:szCs w:val="18"/>
                <w:lang w:val="en-US" w:eastAsia="en-US"/>
              </w:rPr>
              <w:t>-2)</w:t>
            </w:r>
          </w:p>
        </w:tc>
        <w:tc>
          <w:tcPr>
            <w:tcW w:w="1009" w:type="dxa"/>
          </w:tcPr>
          <w:p w14:paraId="640B8B92" w14:textId="77777777" w:rsidR="0038310E" w:rsidRPr="00111ACC" w:rsidRDefault="0038310E" w:rsidP="006637A6">
            <w:pPr>
              <w:ind w:right="2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8.634217</w:t>
            </w:r>
          </w:p>
        </w:tc>
        <w:tc>
          <w:tcPr>
            <w:cnfStyle w:val="000010000000" w:firstRow="0" w:lastRow="0" w:firstColumn="0" w:lastColumn="0" w:oddVBand="1" w:evenVBand="0" w:oddHBand="0" w:evenHBand="0" w:firstRowFirstColumn="0" w:firstRowLastColumn="0" w:lastRowFirstColumn="0" w:lastRowLastColumn="0"/>
            <w:tcW w:w="1103" w:type="dxa"/>
          </w:tcPr>
          <w:p w14:paraId="29F639A8" w14:textId="77777777" w:rsidR="0038310E" w:rsidRPr="00111ACC" w:rsidRDefault="0038310E" w:rsidP="006637A6">
            <w:pPr>
              <w:ind w:right="20"/>
              <w:jc w:val="right"/>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3.871406</w:t>
            </w:r>
          </w:p>
        </w:tc>
        <w:tc>
          <w:tcPr>
            <w:tcW w:w="1104" w:type="dxa"/>
          </w:tcPr>
          <w:p w14:paraId="660E9ECC" w14:textId="77777777" w:rsidR="0038310E" w:rsidRPr="00111ACC" w:rsidRDefault="0038310E" w:rsidP="006637A6">
            <w:pPr>
              <w:ind w:right="2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2.230174</w:t>
            </w:r>
          </w:p>
        </w:tc>
        <w:tc>
          <w:tcPr>
            <w:cnfStyle w:val="000010000000" w:firstRow="0" w:lastRow="0" w:firstColumn="0" w:lastColumn="0" w:oddVBand="1" w:evenVBand="0" w:oddHBand="0" w:evenHBand="0" w:firstRowFirstColumn="0" w:firstRowLastColumn="0" w:lastRowFirstColumn="0" w:lastRowLastColumn="0"/>
            <w:tcW w:w="913" w:type="dxa"/>
          </w:tcPr>
          <w:p w14:paraId="59EEDDDC" w14:textId="77777777" w:rsidR="0038310E" w:rsidRPr="00111ACC" w:rsidRDefault="0038310E" w:rsidP="006637A6">
            <w:pPr>
              <w:ind w:right="20"/>
              <w:jc w:val="right"/>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0.0489</w:t>
            </w:r>
          </w:p>
        </w:tc>
      </w:tr>
      <w:tr w:rsidR="0038310E" w:rsidRPr="00111ACC" w14:paraId="708DCA1C" w14:textId="77777777" w:rsidTr="000A4B4C">
        <w:trPr>
          <w:trHeight w:hRule="exact" w:val="81"/>
          <w:jc w:val="center"/>
        </w:trPr>
        <w:tc>
          <w:tcPr>
            <w:cnfStyle w:val="000010000000" w:firstRow="0" w:lastRow="0" w:firstColumn="0" w:lastColumn="0" w:oddVBand="1" w:evenVBand="0" w:oddHBand="0" w:evenHBand="0" w:firstRowFirstColumn="0" w:firstRowLastColumn="0" w:lastRowFirstColumn="0" w:lastRowLastColumn="0"/>
            <w:tcW w:w="1841" w:type="dxa"/>
          </w:tcPr>
          <w:p w14:paraId="24609049" w14:textId="77777777" w:rsidR="0038310E" w:rsidRPr="00111ACC" w:rsidRDefault="0038310E" w:rsidP="006637A6">
            <w:pPr>
              <w:jc w:val="center"/>
              <w:rPr>
                <w:rFonts w:ascii="Arial" w:eastAsiaTheme="minorHAnsi" w:hAnsi="Arial" w:cs="Arial"/>
                <w:color w:val="000000"/>
                <w:sz w:val="18"/>
                <w:szCs w:val="18"/>
                <w:lang w:val="en-US" w:eastAsia="en-US"/>
              </w:rPr>
            </w:pPr>
          </w:p>
        </w:tc>
        <w:tc>
          <w:tcPr>
            <w:tcW w:w="1009" w:type="dxa"/>
          </w:tcPr>
          <w:p w14:paraId="278BFD97"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18"/>
                <w:szCs w:val="18"/>
                <w:lang w:val="en-US" w:eastAsia="en-US"/>
              </w:rPr>
            </w:pPr>
          </w:p>
        </w:tc>
        <w:tc>
          <w:tcPr>
            <w:cnfStyle w:val="000010000000" w:firstRow="0" w:lastRow="0" w:firstColumn="0" w:lastColumn="0" w:oddVBand="1" w:evenVBand="0" w:oddHBand="0" w:evenHBand="0" w:firstRowFirstColumn="0" w:firstRowLastColumn="0" w:lastRowFirstColumn="0" w:lastRowLastColumn="0"/>
            <w:tcW w:w="1103" w:type="dxa"/>
          </w:tcPr>
          <w:p w14:paraId="408C3EC1" w14:textId="77777777" w:rsidR="0038310E" w:rsidRPr="00111ACC" w:rsidRDefault="0038310E" w:rsidP="006637A6">
            <w:pPr>
              <w:jc w:val="center"/>
              <w:rPr>
                <w:rFonts w:ascii="Arial" w:eastAsiaTheme="minorHAnsi" w:hAnsi="Arial" w:cs="Arial"/>
                <w:color w:val="000000"/>
                <w:sz w:val="18"/>
                <w:szCs w:val="18"/>
                <w:lang w:val="en-US" w:eastAsia="en-US"/>
              </w:rPr>
            </w:pPr>
          </w:p>
        </w:tc>
        <w:tc>
          <w:tcPr>
            <w:tcW w:w="1104" w:type="dxa"/>
          </w:tcPr>
          <w:p w14:paraId="5F505518"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18"/>
                <w:szCs w:val="18"/>
                <w:lang w:val="en-US" w:eastAsia="en-US"/>
              </w:rPr>
            </w:pPr>
          </w:p>
        </w:tc>
        <w:tc>
          <w:tcPr>
            <w:cnfStyle w:val="000010000000" w:firstRow="0" w:lastRow="0" w:firstColumn="0" w:lastColumn="0" w:oddVBand="1" w:evenVBand="0" w:oddHBand="0" w:evenHBand="0" w:firstRowFirstColumn="0" w:firstRowLastColumn="0" w:lastRowFirstColumn="0" w:lastRowLastColumn="0"/>
            <w:tcW w:w="913" w:type="dxa"/>
          </w:tcPr>
          <w:p w14:paraId="27DD5189" w14:textId="77777777" w:rsidR="0038310E" w:rsidRPr="00111ACC" w:rsidRDefault="0038310E" w:rsidP="006637A6">
            <w:pPr>
              <w:jc w:val="center"/>
              <w:rPr>
                <w:rFonts w:ascii="Arial" w:eastAsiaTheme="minorHAnsi" w:hAnsi="Arial" w:cs="Arial"/>
                <w:color w:val="000000"/>
                <w:sz w:val="18"/>
                <w:szCs w:val="18"/>
                <w:lang w:val="en-US" w:eastAsia="en-US"/>
              </w:rPr>
            </w:pPr>
          </w:p>
        </w:tc>
      </w:tr>
      <w:tr w:rsidR="0038310E" w:rsidRPr="00111ACC" w14:paraId="3CFB9AF3" w14:textId="77777777" w:rsidTr="000A4B4C">
        <w:trPr>
          <w:cnfStyle w:val="000000100000" w:firstRow="0" w:lastRow="0" w:firstColumn="0" w:lastColumn="0" w:oddVBand="0" w:evenVBand="0" w:oddHBand="1" w:evenHBand="0" w:firstRowFirstColumn="0" w:firstRowLastColumn="0" w:lastRowFirstColumn="0" w:lastRowLastColumn="0"/>
          <w:trHeight w:hRule="exact" w:val="122"/>
          <w:jc w:val="center"/>
        </w:trPr>
        <w:tc>
          <w:tcPr>
            <w:cnfStyle w:val="000010000000" w:firstRow="0" w:lastRow="0" w:firstColumn="0" w:lastColumn="0" w:oddVBand="1" w:evenVBand="0" w:oddHBand="0" w:evenHBand="0" w:firstRowFirstColumn="0" w:firstRowLastColumn="0" w:lastRowFirstColumn="0" w:lastRowLastColumn="0"/>
            <w:tcW w:w="1841" w:type="dxa"/>
          </w:tcPr>
          <w:p w14:paraId="0A8F901B" w14:textId="77777777" w:rsidR="0038310E" w:rsidRPr="00111ACC" w:rsidRDefault="0038310E" w:rsidP="006637A6">
            <w:pPr>
              <w:jc w:val="center"/>
              <w:rPr>
                <w:rFonts w:ascii="Arial" w:eastAsiaTheme="minorHAnsi" w:hAnsi="Arial" w:cs="Arial"/>
                <w:color w:val="000000"/>
                <w:sz w:val="18"/>
                <w:szCs w:val="18"/>
                <w:lang w:val="en-US" w:eastAsia="en-US"/>
              </w:rPr>
            </w:pPr>
          </w:p>
        </w:tc>
        <w:tc>
          <w:tcPr>
            <w:tcW w:w="1009" w:type="dxa"/>
          </w:tcPr>
          <w:p w14:paraId="40982012"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val="en-US" w:eastAsia="en-US"/>
              </w:rPr>
            </w:pPr>
          </w:p>
        </w:tc>
        <w:tc>
          <w:tcPr>
            <w:cnfStyle w:val="000010000000" w:firstRow="0" w:lastRow="0" w:firstColumn="0" w:lastColumn="0" w:oddVBand="1" w:evenVBand="0" w:oddHBand="0" w:evenHBand="0" w:firstRowFirstColumn="0" w:firstRowLastColumn="0" w:lastRowFirstColumn="0" w:lastRowLastColumn="0"/>
            <w:tcW w:w="1103" w:type="dxa"/>
          </w:tcPr>
          <w:p w14:paraId="27131839" w14:textId="77777777" w:rsidR="0038310E" w:rsidRPr="00111ACC" w:rsidRDefault="0038310E" w:rsidP="006637A6">
            <w:pPr>
              <w:jc w:val="center"/>
              <w:rPr>
                <w:rFonts w:ascii="Arial" w:eastAsiaTheme="minorHAnsi" w:hAnsi="Arial" w:cs="Arial"/>
                <w:color w:val="000000"/>
                <w:sz w:val="18"/>
                <w:szCs w:val="18"/>
                <w:lang w:val="en-US" w:eastAsia="en-US"/>
              </w:rPr>
            </w:pPr>
          </w:p>
        </w:tc>
        <w:tc>
          <w:tcPr>
            <w:tcW w:w="1104" w:type="dxa"/>
          </w:tcPr>
          <w:p w14:paraId="229519B3"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val="en-US" w:eastAsia="en-US"/>
              </w:rPr>
            </w:pPr>
          </w:p>
        </w:tc>
        <w:tc>
          <w:tcPr>
            <w:cnfStyle w:val="000010000000" w:firstRow="0" w:lastRow="0" w:firstColumn="0" w:lastColumn="0" w:oddVBand="1" w:evenVBand="0" w:oddHBand="0" w:evenHBand="0" w:firstRowFirstColumn="0" w:firstRowLastColumn="0" w:lastRowFirstColumn="0" w:lastRowLastColumn="0"/>
            <w:tcW w:w="913" w:type="dxa"/>
          </w:tcPr>
          <w:p w14:paraId="4D07BD72" w14:textId="77777777" w:rsidR="0038310E" w:rsidRPr="00111ACC" w:rsidRDefault="0038310E" w:rsidP="006637A6">
            <w:pPr>
              <w:jc w:val="center"/>
              <w:rPr>
                <w:rFonts w:ascii="Arial" w:eastAsiaTheme="minorHAnsi" w:hAnsi="Arial" w:cs="Arial"/>
                <w:color w:val="000000"/>
                <w:sz w:val="18"/>
                <w:szCs w:val="18"/>
                <w:lang w:val="en-US" w:eastAsia="en-US"/>
              </w:rPr>
            </w:pPr>
          </w:p>
        </w:tc>
      </w:tr>
      <w:tr w:rsidR="0038310E" w:rsidRPr="00111ACC" w14:paraId="41A70DD0" w14:textId="77777777" w:rsidTr="000A4B4C">
        <w:trPr>
          <w:trHeight w:val="204"/>
          <w:jc w:val="center"/>
        </w:trPr>
        <w:tc>
          <w:tcPr>
            <w:cnfStyle w:val="000010000000" w:firstRow="0" w:lastRow="0" w:firstColumn="0" w:lastColumn="0" w:oddVBand="1" w:evenVBand="0" w:oddHBand="0" w:evenHBand="0" w:firstRowFirstColumn="0" w:firstRowLastColumn="0" w:lastRowFirstColumn="0" w:lastRowLastColumn="0"/>
            <w:tcW w:w="1841" w:type="dxa"/>
          </w:tcPr>
          <w:p w14:paraId="1B7442A2" w14:textId="77777777" w:rsidR="0038310E" w:rsidRPr="00111ACC" w:rsidRDefault="0038310E" w:rsidP="006637A6">
            <w:pPr>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R-squared</w:t>
            </w:r>
          </w:p>
        </w:tc>
        <w:tc>
          <w:tcPr>
            <w:tcW w:w="1009" w:type="dxa"/>
          </w:tcPr>
          <w:p w14:paraId="562CF8F9" w14:textId="77777777" w:rsidR="0038310E" w:rsidRPr="00111ACC" w:rsidRDefault="0038310E" w:rsidP="006637A6">
            <w:pPr>
              <w:ind w:right="20"/>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0.847132</w:t>
            </w:r>
          </w:p>
        </w:tc>
        <w:tc>
          <w:tcPr>
            <w:cnfStyle w:val="000010000000" w:firstRow="0" w:lastRow="0" w:firstColumn="0" w:lastColumn="0" w:oddVBand="1" w:evenVBand="0" w:oddHBand="0" w:evenHBand="0" w:firstRowFirstColumn="0" w:firstRowLastColumn="0" w:lastRowFirstColumn="0" w:lastRowLastColumn="0"/>
            <w:tcW w:w="2207" w:type="dxa"/>
            <w:gridSpan w:val="2"/>
          </w:tcPr>
          <w:p w14:paraId="1658442C" w14:textId="77777777" w:rsidR="0038310E" w:rsidRPr="00111ACC" w:rsidRDefault="0038310E" w:rsidP="006637A6">
            <w:pPr>
              <w:ind w:right="2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    Mean dependent var</w:t>
            </w:r>
          </w:p>
        </w:tc>
        <w:tc>
          <w:tcPr>
            <w:tcW w:w="913" w:type="dxa"/>
          </w:tcPr>
          <w:p w14:paraId="533C0C0C" w14:textId="77777777" w:rsidR="0038310E" w:rsidRPr="00111ACC" w:rsidRDefault="0038310E" w:rsidP="006637A6">
            <w:pPr>
              <w:ind w:right="20"/>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109.0308</w:t>
            </w:r>
          </w:p>
        </w:tc>
      </w:tr>
      <w:tr w:rsidR="0038310E" w:rsidRPr="00111ACC" w14:paraId="122AF4B9" w14:textId="77777777" w:rsidTr="000A4B4C">
        <w:trPr>
          <w:cnfStyle w:val="000000100000" w:firstRow="0" w:lastRow="0" w:firstColumn="0" w:lastColumn="0" w:oddVBand="0" w:evenVBand="0" w:oddHBand="1" w:evenHBand="0" w:firstRowFirstColumn="0" w:firstRowLastColumn="0" w:lastRowFirstColumn="0" w:lastRowLastColumn="0"/>
          <w:trHeight w:val="204"/>
          <w:jc w:val="center"/>
        </w:trPr>
        <w:tc>
          <w:tcPr>
            <w:cnfStyle w:val="000010000000" w:firstRow="0" w:lastRow="0" w:firstColumn="0" w:lastColumn="0" w:oddVBand="1" w:evenVBand="0" w:oddHBand="0" w:evenHBand="0" w:firstRowFirstColumn="0" w:firstRowLastColumn="0" w:lastRowFirstColumn="0" w:lastRowLastColumn="0"/>
            <w:tcW w:w="1841" w:type="dxa"/>
          </w:tcPr>
          <w:p w14:paraId="40C9BC27" w14:textId="77777777" w:rsidR="0038310E" w:rsidRPr="00111ACC" w:rsidRDefault="0038310E" w:rsidP="006637A6">
            <w:pPr>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Adjusted R-squared</w:t>
            </w:r>
          </w:p>
        </w:tc>
        <w:tc>
          <w:tcPr>
            <w:tcW w:w="1009" w:type="dxa"/>
          </w:tcPr>
          <w:p w14:paraId="16440AF9" w14:textId="77777777" w:rsidR="0038310E" w:rsidRPr="00111ACC" w:rsidRDefault="0038310E" w:rsidP="006637A6">
            <w:pPr>
              <w:ind w:right="2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0.796208</w:t>
            </w:r>
          </w:p>
        </w:tc>
        <w:tc>
          <w:tcPr>
            <w:cnfStyle w:val="000010000000" w:firstRow="0" w:lastRow="0" w:firstColumn="0" w:lastColumn="0" w:oddVBand="1" w:evenVBand="0" w:oddHBand="0" w:evenHBand="0" w:firstRowFirstColumn="0" w:firstRowLastColumn="0" w:lastRowFirstColumn="0" w:lastRowLastColumn="0"/>
            <w:tcW w:w="2207" w:type="dxa"/>
            <w:gridSpan w:val="2"/>
          </w:tcPr>
          <w:p w14:paraId="4B65AE06" w14:textId="77777777" w:rsidR="0038310E" w:rsidRPr="00111ACC" w:rsidRDefault="0038310E" w:rsidP="006637A6">
            <w:pPr>
              <w:ind w:right="2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    S.D. dependent var</w:t>
            </w:r>
          </w:p>
        </w:tc>
        <w:tc>
          <w:tcPr>
            <w:tcW w:w="913" w:type="dxa"/>
          </w:tcPr>
          <w:p w14:paraId="16D20588" w14:textId="77777777" w:rsidR="0038310E" w:rsidRPr="00111ACC" w:rsidRDefault="0038310E" w:rsidP="006637A6">
            <w:pPr>
              <w:ind w:right="2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7.885999</w:t>
            </w:r>
          </w:p>
        </w:tc>
      </w:tr>
      <w:tr w:rsidR="0038310E" w:rsidRPr="00111ACC" w14:paraId="509E3E72" w14:textId="77777777" w:rsidTr="000A4B4C">
        <w:trPr>
          <w:trHeight w:val="204"/>
          <w:jc w:val="center"/>
        </w:trPr>
        <w:tc>
          <w:tcPr>
            <w:cnfStyle w:val="000010000000" w:firstRow="0" w:lastRow="0" w:firstColumn="0" w:lastColumn="0" w:oddVBand="1" w:evenVBand="0" w:oddHBand="0" w:evenHBand="0" w:firstRowFirstColumn="0" w:firstRowLastColumn="0" w:lastRowFirstColumn="0" w:lastRowLastColumn="0"/>
            <w:tcW w:w="1841" w:type="dxa"/>
          </w:tcPr>
          <w:p w14:paraId="14FB072B" w14:textId="77777777" w:rsidR="0038310E" w:rsidRPr="00111ACC" w:rsidRDefault="0038310E" w:rsidP="006637A6">
            <w:pPr>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S.E. of regression</w:t>
            </w:r>
          </w:p>
        </w:tc>
        <w:tc>
          <w:tcPr>
            <w:tcW w:w="1009" w:type="dxa"/>
          </w:tcPr>
          <w:p w14:paraId="7D4ECBAB" w14:textId="77777777" w:rsidR="0038310E" w:rsidRPr="00111ACC" w:rsidRDefault="0038310E" w:rsidP="006637A6">
            <w:pPr>
              <w:ind w:right="20"/>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3.558043</w:t>
            </w:r>
          </w:p>
        </w:tc>
        <w:tc>
          <w:tcPr>
            <w:cnfStyle w:val="000010000000" w:firstRow="0" w:lastRow="0" w:firstColumn="0" w:lastColumn="0" w:oddVBand="1" w:evenVBand="0" w:oddHBand="0" w:evenHBand="0" w:firstRowFirstColumn="0" w:firstRowLastColumn="0" w:lastRowFirstColumn="0" w:lastRowLastColumn="0"/>
            <w:tcW w:w="2207" w:type="dxa"/>
            <w:gridSpan w:val="2"/>
          </w:tcPr>
          <w:p w14:paraId="52E85129" w14:textId="77777777" w:rsidR="0038310E" w:rsidRPr="00111ACC" w:rsidRDefault="0038310E" w:rsidP="006637A6">
            <w:pPr>
              <w:ind w:right="2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    Akaike info criterion</w:t>
            </w:r>
          </w:p>
        </w:tc>
        <w:tc>
          <w:tcPr>
            <w:tcW w:w="913" w:type="dxa"/>
          </w:tcPr>
          <w:p w14:paraId="357E7D6B" w14:textId="77777777" w:rsidR="0038310E" w:rsidRPr="00111ACC" w:rsidRDefault="0038310E" w:rsidP="006637A6">
            <w:pPr>
              <w:ind w:right="20"/>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5.571284</w:t>
            </w:r>
          </w:p>
        </w:tc>
      </w:tr>
      <w:tr w:rsidR="0038310E" w:rsidRPr="00111ACC" w14:paraId="5C81720E" w14:textId="77777777" w:rsidTr="000A4B4C">
        <w:trPr>
          <w:cnfStyle w:val="000000100000" w:firstRow="0" w:lastRow="0" w:firstColumn="0" w:lastColumn="0" w:oddVBand="0" w:evenVBand="0" w:oddHBand="1" w:evenHBand="0" w:firstRowFirstColumn="0" w:firstRowLastColumn="0" w:lastRowFirstColumn="0" w:lastRowLastColumn="0"/>
          <w:trHeight w:val="204"/>
          <w:jc w:val="center"/>
        </w:trPr>
        <w:tc>
          <w:tcPr>
            <w:cnfStyle w:val="000010000000" w:firstRow="0" w:lastRow="0" w:firstColumn="0" w:lastColumn="0" w:oddVBand="1" w:evenVBand="0" w:oddHBand="0" w:evenHBand="0" w:firstRowFirstColumn="0" w:firstRowLastColumn="0" w:lastRowFirstColumn="0" w:lastRowLastColumn="0"/>
            <w:tcW w:w="1841" w:type="dxa"/>
          </w:tcPr>
          <w:p w14:paraId="61CE8DAE" w14:textId="77777777" w:rsidR="0038310E" w:rsidRPr="00111ACC" w:rsidRDefault="0038310E" w:rsidP="006637A6">
            <w:pPr>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Sum squared resid</w:t>
            </w:r>
          </w:p>
        </w:tc>
        <w:tc>
          <w:tcPr>
            <w:tcW w:w="1009" w:type="dxa"/>
          </w:tcPr>
          <w:p w14:paraId="4C1E2620" w14:textId="77777777" w:rsidR="0038310E" w:rsidRPr="00111ACC" w:rsidRDefault="0038310E" w:rsidP="006637A6">
            <w:pPr>
              <w:ind w:right="2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114.2167</w:t>
            </w:r>
          </w:p>
        </w:tc>
        <w:tc>
          <w:tcPr>
            <w:cnfStyle w:val="000010000000" w:firstRow="0" w:lastRow="0" w:firstColumn="0" w:lastColumn="0" w:oddVBand="1" w:evenVBand="0" w:oddHBand="0" w:evenHBand="0" w:firstRowFirstColumn="0" w:firstRowLastColumn="0" w:lastRowFirstColumn="0" w:lastRowLastColumn="0"/>
            <w:tcW w:w="2207" w:type="dxa"/>
            <w:gridSpan w:val="2"/>
          </w:tcPr>
          <w:p w14:paraId="3BA97244" w14:textId="77777777" w:rsidR="0038310E" w:rsidRPr="00111ACC" w:rsidRDefault="0038310E" w:rsidP="006637A6">
            <w:pPr>
              <w:ind w:right="2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    Schwarz criterion</w:t>
            </w:r>
          </w:p>
        </w:tc>
        <w:tc>
          <w:tcPr>
            <w:tcW w:w="913" w:type="dxa"/>
          </w:tcPr>
          <w:p w14:paraId="6E916FF8" w14:textId="77777777" w:rsidR="0038310E" w:rsidRPr="00111ACC" w:rsidRDefault="0038310E" w:rsidP="006637A6">
            <w:pPr>
              <w:ind w:right="2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5.745421</w:t>
            </w:r>
          </w:p>
        </w:tc>
      </w:tr>
      <w:tr w:rsidR="0038310E" w:rsidRPr="00111ACC" w14:paraId="29A147A4" w14:textId="77777777" w:rsidTr="000A4B4C">
        <w:trPr>
          <w:trHeight w:val="204"/>
          <w:jc w:val="center"/>
        </w:trPr>
        <w:tc>
          <w:tcPr>
            <w:cnfStyle w:val="000010000000" w:firstRow="0" w:lastRow="0" w:firstColumn="0" w:lastColumn="0" w:oddVBand="1" w:evenVBand="0" w:oddHBand="0" w:evenHBand="0" w:firstRowFirstColumn="0" w:firstRowLastColumn="0" w:lastRowFirstColumn="0" w:lastRowLastColumn="0"/>
            <w:tcW w:w="1841" w:type="dxa"/>
          </w:tcPr>
          <w:p w14:paraId="6D0171C1" w14:textId="77777777" w:rsidR="0038310E" w:rsidRPr="00111ACC" w:rsidRDefault="0038310E" w:rsidP="006637A6">
            <w:pPr>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Log likelihood</w:t>
            </w:r>
          </w:p>
        </w:tc>
        <w:tc>
          <w:tcPr>
            <w:tcW w:w="1009" w:type="dxa"/>
          </w:tcPr>
          <w:p w14:paraId="6B75DDD1" w14:textId="77777777" w:rsidR="0038310E" w:rsidRPr="00111ACC" w:rsidRDefault="0038310E" w:rsidP="006637A6">
            <w:pPr>
              <w:ind w:right="20"/>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-32.21349</w:t>
            </w:r>
          </w:p>
        </w:tc>
        <w:tc>
          <w:tcPr>
            <w:cnfStyle w:val="000010000000" w:firstRow="0" w:lastRow="0" w:firstColumn="0" w:lastColumn="0" w:oddVBand="1" w:evenVBand="0" w:oddHBand="0" w:evenHBand="0" w:firstRowFirstColumn="0" w:firstRowLastColumn="0" w:lastRowFirstColumn="0" w:lastRowLastColumn="0"/>
            <w:tcW w:w="2207" w:type="dxa"/>
            <w:gridSpan w:val="2"/>
          </w:tcPr>
          <w:p w14:paraId="23CB7990" w14:textId="77777777" w:rsidR="0038310E" w:rsidRPr="00111ACC" w:rsidRDefault="0038310E" w:rsidP="006637A6">
            <w:pPr>
              <w:ind w:right="2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 xml:space="preserve">    Hannan-Quinn </w:t>
            </w:r>
            <w:proofErr w:type="spellStart"/>
            <w:r>
              <w:rPr>
                <w:rFonts w:ascii="Arial" w:eastAsiaTheme="minorHAnsi" w:hAnsi="Arial" w:cs="Arial"/>
                <w:color w:val="000000"/>
                <w:sz w:val="18"/>
                <w:szCs w:val="18"/>
                <w:lang w:val="en-US" w:eastAsia="en-US"/>
              </w:rPr>
              <w:t>criter</w:t>
            </w:r>
            <w:proofErr w:type="spellEnd"/>
            <w:r>
              <w:rPr>
                <w:rFonts w:ascii="Arial" w:eastAsiaTheme="minorHAnsi" w:hAnsi="Arial" w:cs="Arial"/>
                <w:color w:val="000000"/>
                <w:sz w:val="18"/>
                <w:szCs w:val="18"/>
                <w:lang w:val="en-US" w:eastAsia="en-US"/>
              </w:rPr>
              <w:t>.</w:t>
            </w:r>
          </w:p>
        </w:tc>
        <w:tc>
          <w:tcPr>
            <w:tcW w:w="913" w:type="dxa"/>
          </w:tcPr>
          <w:p w14:paraId="50034CAC" w14:textId="77777777" w:rsidR="0038310E" w:rsidRPr="00111ACC" w:rsidRDefault="0038310E" w:rsidP="006637A6">
            <w:pPr>
              <w:ind w:right="20"/>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5.518614</w:t>
            </w:r>
          </w:p>
        </w:tc>
      </w:tr>
      <w:tr w:rsidR="0038310E" w:rsidRPr="00111ACC" w14:paraId="17A938B8" w14:textId="77777777" w:rsidTr="000A4B4C">
        <w:trPr>
          <w:cnfStyle w:val="000000100000" w:firstRow="0" w:lastRow="0" w:firstColumn="0" w:lastColumn="0" w:oddVBand="0" w:evenVBand="0" w:oddHBand="1" w:evenHBand="0" w:firstRowFirstColumn="0" w:firstRowLastColumn="0" w:lastRowFirstColumn="0" w:lastRowLastColumn="0"/>
          <w:trHeight w:val="204"/>
          <w:jc w:val="center"/>
        </w:trPr>
        <w:tc>
          <w:tcPr>
            <w:cnfStyle w:val="000010000000" w:firstRow="0" w:lastRow="0" w:firstColumn="0" w:lastColumn="0" w:oddVBand="1" w:evenVBand="0" w:oddHBand="0" w:evenHBand="0" w:firstRowFirstColumn="0" w:firstRowLastColumn="0" w:lastRowFirstColumn="0" w:lastRowLastColumn="0"/>
            <w:tcW w:w="1841" w:type="dxa"/>
          </w:tcPr>
          <w:p w14:paraId="2B461A4C" w14:textId="77777777" w:rsidR="0038310E" w:rsidRPr="00111ACC" w:rsidRDefault="0038310E" w:rsidP="006637A6">
            <w:pPr>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lastRenderedPageBreak/>
              <w:t>F-statistic</w:t>
            </w:r>
          </w:p>
        </w:tc>
        <w:tc>
          <w:tcPr>
            <w:tcW w:w="1009" w:type="dxa"/>
          </w:tcPr>
          <w:p w14:paraId="3B6BA688" w14:textId="77777777" w:rsidR="0038310E" w:rsidRPr="00111ACC" w:rsidRDefault="0038310E" w:rsidP="006637A6">
            <w:pPr>
              <w:ind w:right="2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18.26514</w:t>
            </w:r>
          </w:p>
        </w:tc>
        <w:tc>
          <w:tcPr>
            <w:cnfStyle w:val="000010000000" w:firstRow="0" w:lastRow="0" w:firstColumn="0" w:lastColumn="0" w:oddVBand="1" w:evenVBand="0" w:oddHBand="0" w:evenHBand="0" w:firstRowFirstColumn="0" w:firstRowLastColumn="0" w:lastRowFirstColumn="0" w:lastRowLastColumn="0"/>
            <w:tcW w:w="2207" w:type="dxa"/>
            <w:gridSpan w:val="2"/>
          </w:tcPr>
          <w:p w14:paraId="2BE08FD7" w14:textId="77777777" w:rsidR="0038310E" w:rsidRPr="00111ACC" w:rsidRDefault="0038310E" w:rsidP="006637A6">
            <w:pPr>
              <w:ind w:right="2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    Durbin-Watson stat</w:t>
            </w:r>
          </w:p>
        </w:tc>
        <w:tc>
          <w:tcPr>
            <w:tcW w:w="913" w:type="dxa"/>
          </w:tcPr>
          <w:p w14:paraId="60FAFC2D" w14:textId="77777777" w:rsidR="0038310E" w:rsidRPr="00111ACC" w:rsidRDefault="0038310E" w:rsidP="006637A6">
            <w:pPr>
              <w:ind w:right="2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1.971348</w:t>
            </w:r>
          </w:p>
        </w:tc>
      </w:tr>
      <w:tr w:rsidR="0038310E" w:rsidRPr="00111ACC" w14:paraId="31E43B41" w14:textId="77777777" w:rsidTr="000A4B4C">
        <w:trPr>
          <w:trHeight w:val="204"/>
          <w:jc w:val="center"/>
        </w:trPr>
        <w:tc>
          <w:tcPr>
            <w:cnfStyle w:val="000010000000" w:firstRow="0" w:lastRow="0" w:firstColumn="0" w:lastColumn="0" w:oddVBand="1" w:evenVBand="0" w:oddHBand="0" w:evenHBand="0" w:firstRowFirstColumn="0" w:firstRowLastColumn="0" w:lastRowFirstColumn="0" w:lastRowLastColumn="0"/>
            <w:tcW w:w="1841" w:type="dxa"/>
          </w:tcPr>
          <w:p w14:paraId="51F1B3AC" w14:textId="77777777" w:rsidR="0038310E" w:rsidRPr="00111ACC" w:rsidRDefault="0038310E" w:rsidP="006637A6">
            <w:pPr>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Prob(F-statistic)</w:t>
            </w:r>
          </w:p>
        </w:tc>
        <w:tc>
          <w:tcPr>
            <w:tcW w:w="1009" w:type="dxa"/>
          </w:tcPr>
          <w:p w14:paraId="4086BC9A" w14:textId="77777777" w:rsidR="0038310E" w:rsidRPr="00111ACC" w:rsidRDefault="0038310E" w:rsidP="006637A6">
            <w:pPr>
              <w:ind w:right="20"/>
              <w:jc w:val="right"/>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18"/>
                <w:szCs w:val="18"/>
                <w:lang w:val="en-US" w:eastAsia="en-US"/>
              </w:rPr>
            </w:pPr>
            <w:r>
              <w:rPr>
                <w:rFonts w:ascii="Arial" w:eastAsiaTheme="minorHAnsi" w:hAnsi="Arial" w:cs="Arial"/>
                <w:color w:val="000000"/>
                <w:sz w:val="18"/>
                <w:szCs w:val="18"/>
                <w:lang w:val="en-US" w:eastAsia="en-US"/>
              </w:rPr>
              <w:t>0.000294</w:t>
            </w:r>
          </w:p>
        </w:tc>
        <w:tc>
          <w:tcPr>
            <w:cnfStyle w:val="000010000000" w:firstRow="0" w:lastRow="0" w:firstColumn="0" w:lastColumn="0" w:oddVBand="1" w:evenVBand="0" w:oddHBand="0" w:evenHBand="0" w:firstRowFirstColumn="0" w:firstRowLastColumn="0" w:lastRowFirstColumn="0" w:lastRowLastColumn="0"/>
            <w:tcW w:w="1103" w:type="dxa"/>
          </w:tcPr>
          <w:p w14:paraId="0BFE4819" w14:textId="77777777" w:rsidR="0038310E" w:rsidRPr="00111ACC" w:rsidRDefault="0038310E" w:rsidP="006637A6">
            <w:pPr>
              <w:ind w:right="20"/>
              <w:jc w:val="center"/>
              <w:rPr>
                <w:rFonts w:ascii="Arial" w:eastAsiaTheme="minorHAnsi" w:hAnsi="Arial" w:cs="Arial"/>
                <w:color w:val="000000"/>
                <w:sz w:val="18"/>
                <w:szCs w:val="18"/>
                <w:lang w:val="en-US" w:eastAsia="en-US"/>
              </w:rPr>
            </w:pPr>
          </w:p>
        </w:tc>
        <w:tc>
          <w:tcPr>
            <w:tcW w:w="1104" w:type="dxa"/>
          </w:tcPr>
          <w:p w14:paraId="3520ACFE" w14:textId="77777777" w:rsidR="0038310E" w:rsidRPr="00111ACC" w:rsidRDefault="0038310E" w:rsidP="006637A6">
            <w:pPr>
              <w:ind w:right="20"/>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18"/>
                <w:szCs w:val="18"/>
                <w:lang w:val="en-US" w:eastAsia="en-US"/>
              </w:rPr>
            </w:pPr>
          </w:p>
        </w:tc>
        <w:tc>
          <w:tcPr>
            <w:cnfStyle w:val="000010000000" w:firstRow="0" w:lastRow="0" w:firstColumn="0" w:lastColumn="0" w:oddVBand="1" w:evenVBand="0" w:oddHBand="0" w:evenHBand="0" w:firstRowFirstColumn="0" w:firstRowLastColumn="0" w:lastRowFirstColumn="0" w:lastRowLastColumn="0"/>
            <w:tcW w:w="913" w:type="dxa"/>
          </w:tcPr>
          <w:p w14:paraId="419951CF" w14:textId="77777777" w:rsidR="0038310E" w:rsidRPr="00111ACC" w:rsidRDefault="0038310E" w:rsidP="006637A6">
            <w:pPr>
              <w:ind w:right="20"/>
              <w:jc w:val="center"/>
              <w:rPr>
                <w:rFonts w:ascii="Arial" w:eastAsiaTheme="minorHAnsi" w:hAnsi="Arial" w:cs="Arial"/>
                <w:color w:val="000000"/>
                <w:sz w:val="18"/>
                <w:szCs w:val="18"/>
                <w:lang w:val="en-US" w:eastAsia="en-US"/>
              </w:rPr>
            </w:pPr>
          </w:p>
        </w:tc>
      </w:tr>
      <w:tr w:rsidR="0038310E" w:rsidRPr="00111ACC" w14:paraId="4FF3527E" w14:textId="77777777" w:rsidTr="000A4B4C">
        <w:trPr>
          <w:cnfStyle w:val="000000100000" w:firstRow="0" w:lastRow="0" w:firstColumn="0" w:lastColumn="0" w:oddVBand="0" w:evenVBand="0" w:oddHBand="1" w:evenHBand="0" w:firstRowFirstColumn="0" w:firstRowLastColumn="0" w:lastRowFirstColumn="0" w:lastRowLastColumn="0"/>
          <w:trHeight w:hRule="exact" w:val="81"/>
          <w:jc w:val="center"/>
        </w:trPr>
        <w:tc>
          <w:tcPr>
            <w:cnfStyle w:val="000010000000" w:firstRow="0" w:lastRow="0" w:firstColumn="0" w:lastColumn="0" w:oddVBand="1" w:evenVBand="0" w:oddHBand="0" w:evenHBand="0" w:firstRowFirstColumn="0" w:firstRowLastColumn="0" w:lastRowFirstColumn="0" w:lastRowLastColumn="0"/>
            <w:tcW w:w="1841" w:type="dxa"/>
          </w:tcPr>
          <w:p w14:paraId="1BC20A47" w14:textId="77777777" w:rsidR="0038310E" w:rsidRPr="00111ACC" w:rsidRDefault="0038310E" w:rsidP="006637A6">
            <w:pPr>
              <w:jc w:val="center"/>
              <w:rPr>
                <w:rFonts w:ascii="Arial" w:eastAsiaTheme="minorHAnsi" w:hAnsi="Arial" w:cs="Arial"/>
                <w:color w:val="000000"/>
                <w:sz w:val="18"/>
                <w:szCs w:val="18"/>
                <w:lang w:val="en-US" w:eastAsia="en-US"/>
              </w:rPr>
            </w:pPr>
          </w:p>
        </w:tc>
        <w:tc>
          <w:tcPr>
            <w:tcW w:w="1009" w:type="dxa"/>
          </w:tcPr>
          <w:p w14:paraId="7E10FB37"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val="en-US" w:eastAsia="en-US"/>
              </w:rPr>
            </w:pPr>
          </w:p>
        </w:tc>
        <w:tc>
          <w:tcPr>
            <w:cnfStyle w:val="000010000000" w:firstRow="0" w:lastRow="0" w:firstColumn="0" w:lastColumn="0" w:oddVBand="1" w:evenVBand="0" w:oddHBand="0" w:evenHBand="0" w:firstRowFirstColumn="0" w:firstRowLastColumn="0" w:lastRowFirstColumn="0" w:lastRowLastColumn="0"/>
            <w:tcW w:w="1103" w:type="dxa"/>
          </w:tcPr>
          <w:p w14:paraId="6C825A60" w14:textId="77777777" w:rsidR="0038310E" w:rsidRPr="00111ACC" w:rsidRDefault="0038310E" w:rsidP="006637A6">
            <w:pPr>
              <w:jc w:val="center"/>
              <w:rPr>
                <w:rFonts w:ascii="Arial" w:eastAsiaTheme="minorHAnsi" w:hAnsi="Arial" w:cs="Arial"/>
                <w:color w:val="000000"/>
                <w:sz w:val="18"/>
                <w:szCs w:val="18"/>
                <w:lang w:val="en-US" w:eastAsia="en-US"/>
              </w:rPr>
            </w:pPr>
          </w:p>
        </w:tc>
        <w:tc>
          <w:tcPr>
            <w:tcW w:w="1104" w:type="dxa"/>
          </w:tcPr>
          <w:p w14:paraId="5FD1F635" w14:textId="77777777" w:rsidR="0038310E" w:rsidRPr="00111ACC" w:rsidRDefault="0038310E" w:rsidP="006637A6">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val="en-US" w:eastAsia="en-US"/>
              </w:rPr>
            </w:pPr>
          </w:p>
        </w:tc>
        <w:tc>
          <w:tcPr>
            <w:cnfStyle w:val="000010000000" w:firstRow="0" w:lastRow="0" w:firstColumn="0" w:lastColumn="0" w:oddVBand="1" w:evenVBand="0" w:oddHBand="0" w:evenHBand="0" w:firstRowFirstColumn="0" w:firstRowLastColumn="0" w:lastRowFirstColumn="0" w:lastRowLastColumn="0"/>
            <w:tcW w:w="913" w:type="dxa"/>
          </w:tcPr>
          <w:p w14:paraId="14DF274C" w14:textId="77777777" w:rsidR="0038310E" w:rsidRPr="00111ACC" w:rsidRDefault="0038310E" w:rsidP="006637A6">
            <w:pPr>
              <w:jc w:val="center"/>
              <w:rPr>
                <w:rFonts w:ascii="Arial" w:eastAsiaTheme="minorHAnsi" w:hAnsi="Arial" w:cs="Arial"/>
                <w:color w:val="000000"/>
                <w:sz w:val="18"/>
                <w:szCs w:val="18"/>
                <w:lang w:val="en-US" w:eastAsia="en-US"/>
              </w:rPr>
            </w:pPr>
          </w:p>
        </w:tc>
      </w:tr>
      <w:tr w:rsidR="0038310E" w:rsidRPr="00111ACC" w14:paraId="4874BE38" w14:textId="77777777" w:rsidTr="000A4B4C">
        <w:trPr>
          <w:trHeight w:hRule="exact" w:val="122"/>
          <w:jc w:val="center"/>
        </w:trPr>
        <w:tc>
          <w:tcPr>
            <w:cnfStyle w:val="000010000000" w:firstRow="0" w:lastRow="0" w:firstColumn="0" w:lastColumn="0" w:oddVBand="1" w:evenVBand="0" w:oddHBand="0" w:evenHBand="0" w:firstRowFirstColumn="0" w:firstRowLastColumn="0" w:lastRowFirstColumn="0" w:lastRowLastColumn="0"/>
            <w:tcW w:w="1841" w:type="dxa"/>
          </w:tcPr>
          <w:p w14:paraId="44B09B57" w14:textId="77777777" w:rsidR="0038310E" w:rsidRPr="00111ACC" w:rsidRDefault="0038310E" w:rsidP="006637A6">
            <w:pPr>
              <w:jc w:val="center"/>
              <w:rPr>
                <w:rFonts w:ascii="Arial" w:eastAsiaTheme="minorHAnsi" w:hAnsi="Arial" w:cs="Arial"/>
                <w:color w:val="000000"/>
                <w:sz w:val="18"/>
                <w:szCs w:val="18"/>
                <w:lang w:val="en-US" w:eastAsia="en-US"/>
              </w:rPr>
            </w:pPr>
          </w:p>
        </w:tc>
        <w:tc>
          <w:tcPr>
            <w:tcW w:w="1009" w:type="dxa"/>
          </w:tcPr>
          <w:p w14:paraId="46444434"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18"/>
                <w:szCs w:val="18"/>
                <w:lang w:val="en-US" w:eastAsia="en-US"/>
              </w:rPr>
            </w:pPr>
          </w:p>
        </w:tc>
        <w:tc>
          <w:tcPr>
            <w:cnfStyle w:val="000010000000" w:firstRow="0" w:lastRow="0" w:firstColumn="0" w:lastColumn="0" w:oddVBand="1" w:evenVBand="0" w:oddHBand="0" w:evenHBand="0" w:firstRowFirstColumn="0" w:firstRowLastColumn="0" w:lastRowFirstColumn="0" w:lastRowLastColumn="0"/>
            <w:tcW w:w="1103" w:type="dxa"/>
          </w:tcPr>
          <w:p w14:paraId="43F95270" w14:textId="77777777" w:rsidR="0038310E" w:rsidRPr="00111ACC" w:rsidRDefault="0038310E" w:rsidP="006637A6">
            <w:pPr>
              <w:jc w:val="center"/>
              <w:rPr>
                <w:rFonts w:ascii="Arial" w:eastAsiaTheme="minorHAnsi" w:hAnsi="Arial" w:cs="Arial"/>
                <w:color w:val="000000"/>
                <w:sz w:val="18"/>
                <w:szCs w:val="18"/>
                <w:lang w:val="en-US" w:eastAsia="en-US"/>
              </w:rPr>
            </w:pPr>
          </w:p>
        </w:tc>
        <w:tc>
          <w:tcPr>
            <w:tcW w:w="1104" w:type="dxa"/>
          </w:tcPr>
          <w:p w14:paraId="4EDC5A78" w14:textId="77777777" w:rsidR="0038310E" w:rsidRPr="00111ACC" w:rsidRDefault="0038310E" w:rsidP="006637A6">
            <w:pPr>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18"/>
                <w:szCs w:val="18"/>
                <w:lang w:val="en-US" w:eastAsia="en-US"/>
              </w:rPr>
            </w:pPr>
          </w:p>
        </w:tc>
        <w:tc>
          <w:tcPr>
            <w:cnfStyle w:val="000010000000" w:firstRow="0" w:lastRow="0" w:firstColumn="0" w:lastColumn="0" w:oddVBand="1" w:evenVBand="0" w:oddHBand="0" w:evenHBand="0" w:firstRowFirstColumn="0" w:firstRowLastColumn="0" w:lastRowFirstColumn="0" w:lastRowLastColumn="0"/>
            <w:tcW w:w="913" w:type="dxa"/>
          </w:tcPr>
          <w:p w14:paraId="768787E1" w14:textId="77777777" w:rsidR="0038310E" w:rsidRPr="00111ACC" w:rsidRDefault="0038310E" w:rsidP="006637A6">
            <w:pPr>
              <w:jc w:val="center"/>
              <w:rPr>
                <w:rFonts w:ascii="Arial" w:eastAsiaTheme="minorHAnsi" w:hAnsi="Arial" w:cs="Arial"/>
                <w:color w:val="000000"/>
                <w:sz w:val="18"/>
                <w:szCs w:val="18"/>
                <w:lang w:val="en-US" w:eastAsia="en-US"/>
              </w:rPr>
            </w:pPr>
          </w:p>
        </w:tc>
      </w:tr>
    </w:tbl>
    <w:p w14:paraId="41B2515F" w14:textId="77777777" w:rsidR="0038310E" w:rsidRPr="00111ACC" w:rsidRDefault="0038310E" w:rsidP="006637A6">
      <w:pPr>
        <w:keepNext/>
        <w:contextualSpacing/>
        <w:rPr>
          <w:sz w:val="28"/>
          <w:szCs w:val="28"/>
        </w:rPr>
      </w:pPr>
    </w:p>
    <w:p w14:paraId="70E879FB" w14:textId="77777777" w:rsidR="0038310E" w:rsidRPr="00111ACC" w:rsidRDefault="0038310E" w:rsidP="006637A6">
      <w:pPr>
        <w:ind w:firstLine="720"/>
        <w:jc w:val="both"/>
        <w:rPr>
          <w:sz w:val="28"/>
          <w:szCs w:val="28"/>
        </w:rPr>
      </w:pPr>
      <w:r>
        <w:rPr>
          <w:sz w:val="28"/>
          <w:szCs w:val="28"/>
        </w:rPr>
        <w:t>Модель выглядит следующим образом:</w:t>
      </w:r>
    </w:p>
    <w:p w14:paraId="219C9589" w14:textId="77777777" w:rsidR="0038310E" w:rsidRPr="00111ACC" w:rsidRDefault="0038310E" w:rsidP="006637A6">
      <w:pPr>
        <w:ind w:firstLine="720"/>
        <w:jc w:val="both"/>
        <w:rPr>
          <w:sz w:val="28"/>
          <w:szCs w:val="28"/>
        </w:rPr>
      </w:pPr>
    </w:p>
    <w:p w14:paraId="0F216C49" w14:textId="77777777" w:rsidR="0038310E" w:rsidRPr="00111ACC" w:rsidRDefault="0038310E" w:rsidP="006637A6">
      <w:pPr>
        <w:contextualSpacing/>
        <w:jc w:val="right"/>
        <w:rPr>
          <w:sz w:val="28"/>
          <w:szCs w:val="28"/>
          <w:lang w:val="kk-KZ"/>
        </w:rPr>
      </w:pPr>
      <w:r>
        <w:rPr>
          <w:sz w:val="28"/>
          <w:szCs w:val="28"/>
          <w:lang w:val="en-US"/>
        </w:rPr>
        <w:t>Y</w:t>
      </w:r>
      <w:r>
        <w:rPr>
          <w:sz w:val="28"/>
          <w:szCs w:val="28"/>
        </w:rPr>
        <w:t xml:space="preserve"> = 13,742 + 0,082*</w:t>
      </w:r>
      <w:r>
        <w:rPr>
          <w:i/>
          <w:iCs/>
          <w:sz w:val="28"/>
          <w:szCs w:val="28"/>
        </w:rPr>
        <w:t>X2</w:t>
      </w:r>
      <w:r>
        <w:rPr>
          <w:i/>
          <w:iCs/>
          <w:sz w:val="28"/>
          <w:szCs w:val="28"/>
          <w:vertAlign w:val="subscript"/>
          <w:lang w:val="en-US"/>
        </w:rPr>
        <w:t>t-2</w:t>
      </w:r>
      <w:r>
        <w:rPr>
          <w:sz w:val="28"/>
          <w:szCs w:val="28"/>
        </w:rPr>
        <w:t xml:space="preserve"> + 0,476*</w:t>
      </w:r>
      <w:r>
        <w:rPr>
          <w:i/>
          <w:iCs/>
          <w:sz w:val="28"/>
          <w:szCs w:val="28"/>
        </w:rPr>
        <w:t>X3</w:t>
      </w:r>
      <w:r>
        <w:rPr>
          <w:i/>
          <w:iCs/>
          <w:sz w:val="28"/>
          <w:szCs w:val="28"/>
          <w:vertAlign w:val="subscript"/>
          <w:lang w:val="en-US"/>
        </w:rPr>
        <w:t>t-2</w:t>
      </w:r>
      <w:r>
        <w:rPr>
          <w:sz w:val="28"/>
          <w:szCs w:val="28"/>
        </w:rPr>
        <w:t xml:space="preserve"> + 8,634*</w:t>
      </w:r>
      <w:r>
        <w:rPr>
          <w:i/>
          <w:iCs/>
          <w:sz w:val="28"/>
          <w:szCs w:val="28"/>
        </w:rPr>
        <w:t>I</w:t>
      </w:r>
      <w:r>
        <w:rPr>
          <w:i/>
          <w:iCs/>
          <w:sz w:val="28"/>
          <w:szCs w:val="28"/>
          <w:vertAlign w:val="subscript"/>
          <w:lang w:val="en-US"/>
        </w:rPr>
        <w:t>t-2</w:t>
      </w:r>
      <w:r>
        <w:rPr>
          <w:sz w:val="28"/>
          <w:szCs w:val="28"/>
        </w:rPr>
        <w:t xml:space="preserve"> (3)</w:t>
      </w:r>
    </w:p>
    <w:p w14:paraId="1043D2E3" w14:textId="77777777" w:rsidR="0038310E" w:rsidRPr="00111ACC" w:rsidRDefault="0038310E" w:rsidP="006637A6">
      <w:pPr>
        <w:contextualSpacing/>
        <w:jc w:val="right"/>
        <w:rPr>
          <w:sz w:val="28"/>
          <w:szCs w:val="28"/>
          <w:lang w:val="kk-KZ"/>
        </w:rPr>
      </w:pPr>
    </w:p>
    <w:p w14:paraId="14FE01F2" w14:textId="77777777" w:rsidR="0038310E" w:rsidRPr="00111ACC" w:rsidRDefault="0038310E" w:rsidP="006637A6">
      <w:pPr>
        <w:contextualSpacing/>
        <w:rPr>
          <w:color w:val="000000"/>
          <w:lang w:val="kk-KZ"/>
        </w:rPr>
      </w:pPr>
      <w:r>
        <w:rPr>
          <w:color w:val="000000"/>
          <w:sz w:val="28"/>
          <w:szCs w:val="28"/>
          <w:lang w:val="kk-KZ"/>
        </w:rPr>
        <w:tab/>
      </w:r>
      <w:r>
        <w:rPr>
          <w:color w:val="000000"/>
          <w:lang w:val="kk-KZ"/>
        </w:rPr>
        <w:t xml:space="preserve">где </w:t>
      </w:r>
    </w:p>
    <w:p w14:paraId="6F9D4C38" w14:textId="77777777" w:rsidR="0038310E" w:rsidRPr="00111ACC" w:rsidRDefault="0038310E" w:rsidP="006637A6">
      <w:pPr>
        <w:contextualSpacing/>
        <w:rPr>
          <w:color w:val="000000"/>
          <w:lang w:val="kk-KZ"/>
        </w:rPr>
      </w:pPr>
      <w:r>
        <w:rPr>
          <w:color w:val="000000"/>
          <w:lang w:val="kk-KZ"/>
        </w:rPr>
        <w:tab/>
      </w:r>
      <w:r>
        <w:rPr>
          <w:color w:val="000000"/>
        </w:rPr>
        <w:t>Y - темпы роста инвестиций в основной капитал;</w:t>
      </w:r>
      <w:r>
        <w:rPr>
          <w:color w:val="000000"/>
        </w:rPr>
        <w:br/>
      </w:r>
      <w:r>
        <w:rPr>
          <w:color w:val="000000"/>
          <w:lang w:val="kk-KZ"/>
        </w:rPr>
        <w:tab/>
      </w:r>
      <w:r>
        <w:rPr>
          <w:color w:val="000000"/>
        </w:rPr>
        <w:t xml:space="preserve">X₂ - </w:t>
      </w:r>
      <w:r>
        <w:rPr>
          <w:lang w:val="kk-KZ"/>
        </w:rPr>
        <w:t>валовой региональный продукт г. Алматы (в процентах к уровню 1991 года);</w:t>
      </w:r>
      <w:r>
        <w:rPr>
          <w:color w:val="000000"/>
        </w:rPr>
        <w:br/>
      </w:r>
      <w:r>
        <w:rPr>
          <w:color w:val="000000"/>
          <w:lang w:val="kk-KZ"/>
        </w:rPr>
        <w:tab/>
      </w:r>
      <w:r>
        <w:rPr>
          <w:color w:val="000000"/>
        </w:rPr>
        <w:t>X₃ - темпы роста промышленного производства.</w:t>
      </w:r>
    </w:p>
    <w:p w14:paraId="208CB59D" w14:textId="77777777" w:rsidR="001E06E4" w:rsidRPr="00111ACC" w:rsidRDefault="001E06E4" w:rsidP="006637A6">
      <w:pPr>
        <w:ind w:firstLine="709"/>
        <w:contextualSpacing/>
        <w:jc w:val="both"/>
        <w:rPr>
          <w:color w:val="000000"/>
          <w:sz w:val="28"/>
          <w:szCs w:val="28"/>
        </w:rPr>
      </w:pPr>
    </w:p>
    <w:p w14:paraId="0082001A" w14:textId="145BCB23" w:rsidR="0038310E" w:rsidRPr="00111ACC" w:rsidRDefault="0038310E" w:rsidP="006637A6">
      <w:pPr>
        <w:ind w:firstLine="709"/>
        <w:contextualSpacing/>
        <w:jc w:val="both"/>
        <w:rPr>
          <w:color w:val="000000"/>
          <w:sz w:val="28"/>
          <w:szCs w:val="28"/>
        </w:rPr>
      </w:pPr>
      <w:r>
        <w:rPr>
          <w:color w:val="000000"/>
          <w:sz w:val="28"/>
          <w:szCs w:val="28"/>
        </w:rPr>
        <w:t>Результаты сравнительного анализа показали, что наилучшие статистические характеристики демонстрирует модель с двухпериодным лагом объясняющих переменных. Данная модель обеспечивает более высокое значение коэффициента детерминации, статистическую значимость основных факторов и более низкие значения информационных критериев по сравнению с альтернативными спецификациями.</w:t>
      </w:r>
    </w:p>
    <w:p w14:paraId="17A9536C" w14:textId="1C907411" w:rsidR="001E06E4" w:rsidRPr="00111ACC" w:rsidRDefault="001E06E4" w:rsidP="006637A6">
      <w:pPr>
        <w:ind w:firstLine="709"/>
        <w:contextualSpacing/>
        <w:jc w:val="both"/>
        <w:rPr>
          <w:sz w:val="28"/>
          <w:szCs w:val="28"/>
        </w:rPr>
      </w:pPr>
      <w:r>
        <w:rPr>
          <w:sz w:val="28"/>
          <w:szCs w:val="28"/>
        </w:rPr>
        <w:t xml:space="preserve">Перед использованием модели необходимо проверить ее на адекватность. Для этой цели проводятся тесты на наличие автокорреляции, гетероскедастичности и нормального распределения остатков модели. Проверка выполнения предпосылок множественной линейной регрессии подтвердила статистическую устойчивость модели. </w:t>
      </w:r>
    </w:p>
    <w:p w14:paraId="55F203F1" w14:textId="77777777" w:rsidR="001E06E4" w:rsidRPr="00111ACC" w:rsidRDefault="001E06E4" w:rsidP="006637A6">
      <w:pPr>
        <w:ind w:firstLine="709"/>
        <w:contextualSpacing/>
        <w:jc w:val="both"/>
        <w:rPr>
          <w:sz w:val="28"/>
          <w:szCs w:val="28"/>
        </w:rPr>
      </w:pPr>
      <w:r>
        <w:rPr>
          <w:sz w:val="28"/>
          <w:szCs w:val="28"/>
        </w:rPr>
        <w:t>Коэффициент Дарбина-Уотсона составил 1,925, что указывает на допустимый уровень автокорреляции остатков. Этот вывод подтверждает тест Бройша-Годфри на наличие автокорреляции остатков, который приведен в следующей таблице. Тест не выявил автокорреляции остатков на уровне значимости 5%. Таким образом, этот аспект проверки адекватности модели показал ее состоятельность.</w:t>
      </w:r>
    </w:p>
    <w:p w14:paraId="408E06BF" w14:textId="77777777" w:rsidR="001E06E4" w:rsidRPr="00111ACC" w:rsidRDefault="001E06E4" w:rsidP="006637A6">
      <w:pPr>
        <w:ind w:firstLine="709"/>
        <w:contextualSpacing/>
        <w:jc w:val="both"/>
        <w:rPr>
          <w:sz w:val="28"/>
          <w:szCs w:val="28"/>
        </w:rPr>
      </w:pPr>
    </w:p>
    <w:p w14:paraId="23A5B131" w14:textId="77777777" w:rsidR="001E06E4" w:rsidRPr="00111ACC" w:rsidRDefault="001E06E4" w:rsidP="006637A6">
      <w:pPr>
        <w:ind w:firstLine="709"/>
        <w:contextualSpacing/>
        <w:jc w:val="center"/>
        <w:rPr>
          <w:rFonts w:ascii="Arial" w:eastAsia="Calibri" w:hAnsi="Arial" w:cs="Arial"/>
          <w:sz w:val="18"/>
          <w:szCs w:val="18"/>
          <w:lang w:eastAsia="en-US"/>
        </w:rPr>
      </w:pPr>
      <w:r>
        <w:rPr>
          <w:sz w:val="28"/>
          <w:szCs w:val="28"/>
        </w:rPr>
        <w:t>Таблица 29 - Тест на автокорреляцию</w:t>
      </w:r>
    </w:p>
    <w:p w14:paraId="268B7C8B" w14:textId="77777777" w:rsidR="001E06E4" w:rsidRPr="00111ACC" w:rsidRDefault="001E06E4" w:rsidP="006637A6">
      <w:pPr>
        <w:rPr>
          <w:rFonts w:ascii="Arial" w:eastAsia="Calibri" w:hAnsi="Arial" w:cs="Arial"/>
          <w:sz w:val="18"/>
          <w:szCs w:val="18"/>
          <w:lang w:eastAsia="en-US"/>
        </w:rPr>
      </w:pPr>
    </w:p>
    <w:tbl>
      <w:tblPr>
        <w:tblW w:w="5970" w:type="dxa"/>
        <w:jc w:val="center"/>
        <w:tblLayout w:type="fixed"/>
        <w:tblCellMar>
          <w:left w:w="0" w:type="dxa"/>
          <w:right w:w="0" w:type="dxa"/>
        </w:tblCellMar>
        <w:tblLook w:val="0000" w:firstRow="0" w:lastRow="0" w:firstColumn="0" w:lastColumn="0" w:noHBand="0" w:noVBand="0"/>
      </w:tblPr>
      <w:tblGrid>
        <w:gridCol w:w="1841"/>
        <w:gridCol w:w="1009"/>
        <w:gridCol w:w="1102"/>
        <w:gridCol w:w="1105"/>
        <w:gridCol w:w="913"/>
      </w:tblGrid>
      <w:tr w:rsidR="001E06E4" w:rsidRPr="009B6F21" w14:paraId="36827AB4" w14:textId="77777777" w:rsidTr="00325D46">
        <w:trPr>
          <w:trHeight w:val="204"/>
          <w:jc w:val="center"/>
        </w:trPr>
        <w:tc>
          <w:tcPr>
            <w:tcW w:w="5970" w:type="dxa"/>
            <w:gridSpan w:val="5"/>
            <w:vAlign w:val="bottom"/>
          </w:tcPr>
          <w:p w14:paraId="5035AEDF" w14:textId="77777777" w:rsidR="001E06E4" w:rsidRPr="00111ACC" w:rsidRDefault="001E06E4" w:rsidP="006637A6">
            <w:pPr>
              <w:rPr>
                <w:lang w:val="en-US"/>
              </w:rPr>
            </w:pPr>
            <w:r>
              <w:rPr>
                <w:rFonts w:ascii="Arial" w:eastAsia="Calibri" w:hAnsi="Arial" w:cs="Arial"/>
                <w:color w:val="000000"/>
                <w:sz w:val="18"/>
                <w:szCs w:val="18"/>
                <w:lang w:val="en-US" w:eastAsia="en-US"/>
              </w:rPr>
              <w:t>Breusch-Godfrey Serial Correlation LM Test:</w:t>
            </w:r>
          </w:p>
        </w:tc>
      </w:tr>
      <w:tr w:rsidR="001E06E4" w:rsidRPr="009B6F21" w14:paraId="05132043" w14:textId="77777777" w:rsidTr="00325D46">
        <w:trPr>
          <w:trHeight w:val="204"/>
          <w:jc w:val="center"/>
        </w:trPr>
        <w:tc>
          <w:tcPr>
            <w:tcW w:w="5970" w:type="dxa"/>
            <w:gridSpan w:val="5"/>
            <w:vAlign w:val="bottom"/>
          </w:tcPr>
          <w:p w14:paraId="46AA0F20" w14:textId="77777777" w:rsidR="001E06E4" w:rsidRPr="00111ACC" w:rsidRDefault="001E06E4" w:rsidP="006637A6">
            <w:pPr>
              <w:rPr>
                <w:lang w:val="en-US"/>
              </w:rPr>
            </w:pPr>
            <w:r>
              <w:rPr>
                <w:rFonts w:ascii="Arial" w:eastAsia="Calibri" w:hAnsi="Arial" w:cs="Arial"/>
                <w:color w:val="000000"/>
                <w:sz w:val="18"/>
                <w:szCs w:val="18"/>
                <w:lang w:val="en-US" w:eastAsia="en-US"/>
              </w:rPr>
              <w:t>Null hypothesis: No serial correlation at up to 2 lags</w:t>
            </w:r>
          </w:p>
        </w:tc>
      </w:tr>
      <w:tr w:rsidR="001E06E4" w:rsidRPr="00111ACC" w14:paraId="38D50BCD" w14:textId="77777777" w:rsidTr="00325D46">
        <w:trPr>
          <w:trHeight w:hRule="exact" w:val="81"/>
          <w:jc w:val="center"/>
        </w:trPr>
        <w:tc>
          <w:tcPr>
            <w:tcW w:w="1841" w:type="dxa"/>
            <w:tcBorders>
              <w:bottom w:val="double" w:sz="6" w:space="0" w:color="000000"/>
            </w:tcBorders>
            <w:vAlign w:val="bottom"/>
          </w:tcPr>
          <w:p w14:paraId="49C95174" w14:textId="77777777" w:rsidR="001E06E4" w:rsidRPr="00111ACC" w:rsidRDefault="001E06E4" w:rsidP="006637A6">
            <w:pPr>
              <w:jc w:val="cente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w:t>
            </w:r>
          </w:p>
        </w:tc>
        <w:tc>
          <w:tcPr>
            <w:tcW w:w="1009" w:type="dxa"/>
            <w:tcBorders>
              <w:bottom w:val="double" w:sz="6" w:space="0" w:color="000000"/>
            </w:tcBorders>
            <w:vAlign w:val="bottom"/>
          </w:tcPr>
          <w:p w14:paraId="4B46A1F0" w14:textId="77777777" w:rsidR="001E06E4" w:rsidRPr="00111ACC" w:rsidRDefault="001E06E4" w:rsidP="006637A6">
            <w:pPr>
              <w:snapToGrid w:val="0"/>
              <w:jc w:val="center"/>
              <w:rPr>
                <w:rFonts w:ascii="Arial" w:eastAsia="Calibri" w:hAnsi="Arial" w:cs="Arial"/>
                <w:color w:val="000000"/>
                <w:sz w:val="18"/>
                <w:szCs w:val="18"/>
                <w:lang w:val="en-US" w:eastAsia="en-US"/>
              </w:rPr>
            </w:pPr>
          </w:p>
        </w:tc>
        <w:tc>
          <w:tcPr>
            <w:tcW w:w="1102" w:type="dxa"/>
            <w:tcBorders>
              <w:bottom w:val="double" w:sz="6" w:space="0" w:color="000000"/>
            </w:tcBorders>
            <w:vAlign w:val="bottom"/>
          </w:tcPr>
          <w:p w14:paraId="6FBF4302" w14:textId="77777777" w:rsidR="001E06E4" w:rsidRPr="00111ACC" w:rsidRDefault="001E06E4" w:rsidP="006637A6">
            <w:pPr>
              <w:snapToGrid w:val="0"/>
              <w:jc w:val="center"/>
              <w:rPr>
                <w:rFonts w:ascii="Arial" w:eastAsia="Calibri" w:hAnsi="Arial" w:cs="Arial"/>
                <w:color w:val="000000"/>
                <w:sz w:val="18"/>
                <w:szCs w:val="18"/>
                <w:lang w:val="en-US" w:eastAsia="en-US"/>
              </w:rPr>
            </w:pPr>
          </w:p>
        </w:tc>
        <w:tc>
          <w:tcPr>
            <w:tcW w:w="1105" w:type="dxa"/>
            <w:tcBorders>
              <w:bottom w:val="double" w:sz="6" w:space="0" w:color="000000"/>
            </w:tcBorders>
            <w:vAlign w:val="bottom"/>
          </w:tcPr>
          <w:p w14:paraId="177AA73B" w14:textId="77777777" w:rsidR="001E06E4" w:rsidRPr="00111ACC" w:rsidRDefault="001E06E4" w:rsidP="006637A6">
            <w:pPr>
              <w:snapToGrid w:val="0"/>
              <w:jc w:val="center"/>
              <w:rPr>
                <w:rFonts w:ascii="Arial" w:eastAsia="Calibri" w:hAnsi="Arial" w:cs="Arial"/>
                <w:color w:val="000000"/>
                <w:sz w:val="18"/>
                <w:szCs w:val="18"/>
                <w:lang w:val="en-US" w:eastAsia="en-US"/>
              </w:rPr>
            </w:pPr>
          </w:p>
        </w:tc>
        <w:tc>
          <w:tcPr>
            <w:tcW w:w="913" w:type="dxa"/>
            <w:tcBorders>
              <w:bottom w:val="double" w:sz="6" w:space="0" w:color="000000"/>
            </w:tcBorders>
            <w:vAlign w:val="bottom"/>
          </w:tcPr>
          <w:p w14:paraId="576E2D84" w14:textId="77777777" w:rsidR="001E06E4" w:rsidRPr="00111ACC" w:rsidRDefault="001E06E4" w:rsidP="006637A6">
            <w:pPr>
              <w:snapToGrid w:val="0"/>
              <w:jc w:val="center"/>
              <w:rPr>
                <w:rFonts w:ascii="Arial" w:eastAsia="Calibri" w:hAnsi="Arial" w:cs="Arial"/>
                <w:color w:val="000000"/>
                <w:sz w:val="18"/>
                <w:szCs w:val="18"/>
                <w:lang w:val="en-US" w:eastAsia="en-US"/>
              </w:rPr>
            </w:pPr>
          </w:p>
        </w:tc>
      </w:tr>
      <w:tr w:rsidR="001E06E4" w:rsidRPr="00111ACC" w14:paraId="774798DF" w14:textId="77777777" w:rsidTr="00325D46">
        <w:trPr>
          <w:trHeight w:hRule="exact" w:val="122"/>
          <w:jc w:val="center"/>
        </w:trPr>
        <w:tc>
          <w:tcPr>
            <w:tcW w:w="1841" w:type="dxa"/>
            <w:vAlign w:val="bottom"/>
          </w:tcPr>
          <w:p w14:paraId="6032920F" w14:textId="77777777" w:rsidR="001E06E4" w:rsidRPr="00111ACC" w:rsidRDefault="001E06E4" w:rsidP="006637A6">
            <w:pPr>
              <w:jc w:val="center"/>
              <w:rPr>
                <w:rFonts w:ascii="Arial" w:eastAsia="Calibri" w:hAnsi="Arial" w:cs="Arial"/>
                <w:color w:val="000000"/>
                <w:sz w:val="18"/>
                <w:szCs w:val="18"/>
                <w:lang w:val="en-US" w:eastAsia="en-US"/>
              </w:rPr>
            </w:pPr>
            <w:r>
              <w:rPr>
                <w:rFonts w:ascii="Arial" w:eastAsia="Calibri" w:hAnsi="Arial" w:cs="Arial"/>
                <w:color w:val="000000"/>
                <w:sz w:val="18"/>
                <w:szCs w:val="18"/>
                <w:lang w:val="en-US" w:eastAsia="en-US"/>
              </w:rPr>
              <w:t>‍</w:t>
            </w:r>
          </w:p>
        </w:tc>
        <w:tc>
          <w:tcPr>
            <w:tcW w:w="1009" w:type="dxa"/>
            <w:vAlign w:val="bottom"/>
          </w:tcPr>
          <w:p w14:paraId="0F1A3A72" w14:textId="77777777" w:rsidR="001E06E4" w:rsidRPr="00111ACC" w:rsidRDefault="001E06E4" w:rsidP="006637A6">
            <w:pPr>
              <w:snapToGrid w:val="0"/>
              <w:jc w:val="center"/>
              <w:rPr>
                <w:rFonts w:ascii="Arial" w:eastAsia="Calibri" w:hAnsi="Arial" w:cs="Arial"/>
                <w:color w:val="000000"/>
                <w:sz w:val="18"/>
                <w:szCs w:val="18"/>
                <w:lang w:val="en-US" w:eastAsia="en-US"/>
              </w:rPr>
            </w:pPr>
          </w:p>
        </w:tc>
        <w:tc>
          <w:tcPr>
            <w:tcW w:w="1102" w:type="dxa"/>
            <w:vAlign w:val="bottom"/>
          </w:tcPr>
          <w:p w14:paraId="7C40D797" w14:textId="77777777" w:rsidR="001E06E4" w:rsidRPr="00111ACC" w:rsidRDefault="001E06E4" w:rsidP="006637A6">
            <w:pPr>
              <w:snapToGrid w:val="0"/>
              <w:jc w:val="center"/>
              <w:rPr>
                <w:rFonts w:ascii="Arial" w:eastAsia="Calibri" w:hAnsi="Arial" w:cs="Arial"/>
                <w:color w:val="000000"/>
                <w:sz w:val="18"/>
                <w:szCs w:val="18"/>
                <w:lang w:val="en-US" w:eastAsia="en-US"/>
              </w:rPr>
            </w:pPr>
          </w:p>
        </w:tc>
        <w:tc>
          <w:tcPr>
            <w:tcW w:w="1105" w:type="dxa"/>
            <w:vAlign w:val="bottom"/>
          </w:tcPr>
          <w:p w14:paraId="5E9BB430" w14:textId="77777777" w:rsidR="001E06E4" w:rsidRPr="00111ACC" w:rsidRDefault="001E06E4" w:rsidP="006637A6">
            <w:pPr>
              <w:snapToGrid w:val="0"/>
              <w:jc w:val="center"/>
              <w:rPr>
                <w:rFonts w:ascii="Arial" w:eastAsia="Calibri" w:hAnsi="Arial" w:cs="Arial"/>
                <w:color w:val="000000"/>
                <w:sz w:val="18"/>
                <w:szCs w:val="18"/>
                <w:lang w:val="en-US" w:eastAsia="en-US"/>
              </w:rPr>
            </w:pPr>
          </w:p>
        </w:tc>
        <w:tc>
          <w:tcPr>
            <w:tcW w:w="913" w:type="dxa"/>
            <w:vAlign w:val="bottom"/>
          </w:tcPr>
          <w:p w14:paraId="165C8ADA" w14:textId="77777777" w:rsidR="001E06E4" w:rsidRPr="00111ACC" w:rsidRDefault="001E06E4" w:rsidP="006637A6">
            <w:pPr>
              <w:snapToGrid w:val="0"/>
              <w:jc w:val="center"/>
              <w:rPr>
                <w:rFonts w:ascii="Arial" w:eastAsia="Calibri" w:hAnsi="Arial" w:cs="Arial"/>
                <w:color w:val="000000"/>
                <w:sz w:val="18"/>
                <w:szCs w:val="18"/>
                <w:lang w:val="en-US" w:eastAsia="en-US"/>
              </w:rPr>
            </w:pPr>
          </w:p>
        </w:tc>
      </w:tr>
      <w:tr w:rsidR="001E06E4" w:rsidRPr="00111ACC" w14:paraId="4A471F39" w14:textId="77777777" w:rsidTr="00325D46">
        <w:trPr>
          <w:trHeight w:val="204"/>
          <w:jc w:val="center"/>
        </w:trPr>
        <w:tc>
          <w:tcPr>
            <w:tcW w:w="1841" w:type="dxa"/>
            <w:vAlign w:val="bottom"/>
          </w:tcPr>
          <w:p w14:paraId="10C08E63" w14:textId="77777777" w:rsidR="001E06E4" w:rsidRPr="00111ACC" w:rsidRDefault="001E06E4" w:rsidP="006637A6">
            <w:pPr>
              <w:rPr>
                <w:rFonts w:ascii="Arial" w:eastAsia="Calibri" w:hAnsi="Arial" w:cs="Arial"/>
                <w:color w:val="000000"/>
                <w:sz w:val="18"/>
                <w:szCs w:val="18"/>
                <w:lang w:eastAsia="en-US"/>
              </w:rPr>
            </w:pPr>
            <w:r>
              <w:rPr>
                <w:rFonts w:ascii="Arial" w:eastAsia="Calibri" w:hAnsi="Arial" w:cs="Arial"/>
                <w:color w:val="000000"/>
                <w:sz w:val="18"/>
                <w:szCs w:val="18"/>
                <w:lang w:eastAsia="en-US"/>
              </w:rPr>
              <w:t>F-statistic</w:t>
            </w:r>
          </w:p>
        </w:tc>
        <w:tc>
          <w:tcPr>
            <w:tcW w:w="1009" w:type="dxa"/>
            <w:vAlign w:val="bottom"/>
          </w:tcPr>
          <w:p w14:paraId="46232AAE" w14:textId="77777777" w:rsidR="001E06E4" w:rsidRPr="00111ACC" w:rsidRDefault="001E06E4" w:rsidP="006637A6">
            <w:pPr>
              <w:ind w:right="20"/>
              <w:jc w:val="right"/>
              <w:rPr>
                <w:rFonts w:ascii="Arial" w:eastAsia="Calibri" w:hAnsi="Arial" w:cs="Arial"/>
                <w:color w:val="000000"/>
                <w:sz w:val="18"/>
                <w:szCs w:val="18"/>
                <w:lang w:eastAsia="en-US"/>
              </w:rPr>
            </w:pPr>
            <w:r>
              <w:rPr>
                <w:rFonts w:ascii="Arial" w:eastAsia="Calibri" w:hAnsi="Arial" w:cs="Arial"/>
                <w:color w:val="000000"/>
                <w:sz w:val="18"/>
                <w:szCs w:val="18"/>
                <w:lang w:eastAsia="en-US"/>
              </w:rPr>
              <w:t>0.085892</w:t>
            </w:r>
          </w:p>
        </w:tc>
        <w:tc>
          <w:tcPr>
            <w:tcW w:w="2207" w:type="dxa"/>
            <w:gridSpan w:val="2"/>
            <w:vAlign w:val="bottom"/>
          </w:tcPr>
          <w:p w14:paraId="4E293053" w14:textId="77777777" w:rsidR="001E06E4" w:rsidRPr="00111ACC" w:rsidRDefault="001E06E4" w:rsidP="006637A6">
            <w:pPr>
              <w:ind w:right="20"/>
            </w:pPr>
            <w:r>
              <w:rPr>
                <w:rFonts w:ascii="Arial" w:eastAsia="Calibri" w:hAnsi="Arial" w:cs="Arial"/>
                <w:color w:val="000000"/>
                <w:sz w:val="18"/>
                <w:szCs w:val="18"/>
                <w:lang w:eastAsia="en-US"/>
              </w:rPr>
              <w:t>    Prob. F(2,8)</w:t>
            </w:r>
          </w:p>
        </w:tc>
        <w:tc>
          <w:tcPr>
            <w:tcW w:w="913" w:type="dxa"/>
            <w:vAlign w:val="bottom"/>
          </w:tcPr>
          <w:p w14:paraId="1D2FB533" w14:textId="77777777" w:rsidR="001E06E4" w:rsidRPr="00111ACC" w:rsidRDefault="001E06E4" w:rsidP="006637A6">
            <w:pPr>
              <w:ind w:right="20"/>
              <w:jc w:val="right"/>
              <w:rPr>
                <w:rFonts w:ascii="Arial" w:eastAsia="Calibri" w:hAnsi="Arial" w:cs="Arial"/>
                <w:color w:val="000000"/>
                <w:sz w:val="18"/>
                <w:szCs w:val="18"/>
                <w:lang w:eastAsia="en-US"/>
              </w:rPr>
            </w:pPr>
            <w:r>
              <w:rPr>
                <w:rFonts w:ascii="Arial" w:eastAsia="Calibri" w:hAnsi="Arial" w:cs="Arial"/>
                <w:color w:val="000000"/>
                <w:sz w:val="18"/>
                <w:szCs w:val="18"/>
                <w:lang w:eastAsia="en-US"/>
              </w:rPr>
              <w:t>0.9185</w:t>
            </w:r>
          </w:p>
        </w:tc>
      </w:tr>
      <w:tr w:rsidR="001E06E4" w:rsidRPr="00111ACC" w14:paraId="1060882B" w14:textId="77777777" w:rsidTr="00325D46">
        <w:trPr>
          <w:trHeight w:val="204"/>
          <w:jc w:val="center"/>
        </w:trPr>
        <w:tc>
          <w:tcPr>
            <w:tcW w:w="1841" w:type="dxa"/>
            <w:vAlign w:val="bottom"/>
          </w:tcPr>
          <w:p w14:paraId="2585A24E" w14:textId="77777777" w:rsidR="001E06E4" w:rsidRPr="00111ACC" w:rsidRDefault="001E06E4" w:rsidP="006637A6">
            <w:pPr>
              <w:rPr>
                <w:rFonts w:ascii="Arial" w:eastAsia="Calibri" w:hAnsi="Arial" w:cs="Arial"/>
                <w:color w:val="000000"/>
                <w:sz w:val="18"/>
                <w:szCs w:val="18"/>
                <w:lang w:eastAsia="en-US"/>
              </w:rPr>
            </w:pPr>
            <w:r>
              <w:rPr>
                <w:rFonts w:ascii="Arial" w:eastAsia="Calibri" w:hAnsi="Arial" w:cs="Arial"/>
                <w:color w:val="000000"/>
                <w:sz w:val="18"/>
                <w:szCs w:val="18"/>
                <w:lang w:eastAsia="en-US"/>
              </w:rPr>
              <w:t>Obs*R-squared</w:t>
            </w:r>
          </w:p>
        </w:tc>
        <w:tc>
          <w:tcPr>
            <w:tcW w:w="1009" w:type="dxa"/>
            <w:vAlign w:val="bottom"/>
          </w:tcPr>
          <w:p w14:paraId="12B04096" w14:textId="77777777" w:rsidR="001E06E4" w:rsidRPr="00111ACC" w:rsidRDefault="001E06E4" w:rsidP="006637A6">
            <w:pPr>
              <w:ind w:right="20"/>
              <w:jc w:val="right"/>
              <w:rPr>
                <w:rFonts w:ascii="Arial" w:eastAsia="Calibri" w:hAnsi="Arial" w:cs="Arial"/>
                <w:color w:val="000000"/>
                <w:sz w:val="18"/>
                <w:szCs w:val="18"/>
                <w:lang w:eastAsia="en-US"/>
              </w:rPr>
            </w:pPr>
            <w:r>
              <w:rPr>
                <w:rFonts w:ascii="Arial" w:eastAsia="Calibri" w:hAnsi="Arial" w:cs="Arial"/>
                <w:color w:val="000000"/>
                <w:sz w:val="18"/>
                <w:szCs w:val="18"/>
                <w:lang w:eastAsia="en-US"/>
              </w:rPr>
              <w:t>0.273281</w:t>
            </w:r>
          </w:p>
        </w:tc>
        <w:tc>
          <w:tcPr>
            <w:tcW w:w="2207" w:type="dxa"/>
            <w:gridSpan w:val="2"/>
            <w:vAlign w:val="bottom"/>
          </w:tcPr>
          <w:p w14:paraId="0EAA8174" w14:textId="77777777" w:rsidR="001E06E4" w:rsidRPr="00111ACC" w:rsidRDefault="001E06E4" w:rsidP="006637A6">
            <w:pPr>
              <w:ind w:right="20"/>
            </w:pPr>
            <w:r>
              <w:rPr>
                <w:rFonts w:ascii="Arial" w:eastAsia="Calibri" w:hAnsi="Arial" w:cs="Arial"/>
                <w:color w:val="000000"/>
                <w:sz w:val="18"/>
                <w:szCs w:val="18"/>
                <w:lang w:eastAsia="en-US"/>
              </w:rPr>
              <w:t>    Prob. Chi-Square(2)</w:t>
            </w:r>
          </w:p>
        </w:tc>
        <w:tc>
          <w:tcPr>
            <w:tcW w:w="913" w:type="dxa"/>
            <w:vAlign w:val="bottom"/>
          </w:tcPr>
          <w:p w14:paraId="3E34F324" w14:textId="77777777" w:rsidR="001E06E4" w:rsidRPr="00111ACC" w:rsidRDefault="001E06E4" w:rsidP="006637A6">
            <w:pPr>
              <w:ind w:right="20"/>
              <w:jc w:val="right"/>
              <w:rPr>
                <w:rFonts w:ascii="Arial" w:eastAsia="Calibri" w:hAnsi="Arial" w:cs="Arial"/>
                <w:color w:val="000000"/>
                <w:sz w:val="18"/>
                <w:szCs w:val="18"/>
                <w:lang w:eastAsia="en-US"/>
              </w:rPr>
            </w:pPr>
            <w:r>
              <w:rPr>
                <w:rFonts w:ascii="Arial" w:eastAsia="Calibri" w:hAnsi="Arial" w:cs="Arial"/>
                <w:color w:val="000000"/>
                <w:sz w:val="18"/>
                <w:szCs w:val="18"/>
                <w:lang w:eastAsia="en-US"/>
              </w:rPr>
              <w:t>0.8723</w:t>
            </w:r>
          </w:p>
        </w:tc>
      </w:tr>
      <w:tr w:rsidR="001E06E4" w:rsidRPr="00111ACC" w14:paraId="759490D3" w14:textId="77777777" w:rsidTr="00325D46">
        <w:trPr>
          <w:trHeight w:hRule="exact" w:val="81"/>
          <w:jc w:val="center"/>
        </w:trPr>
        <w:tc>
          <w:tcPr>
            <w:tcW w:w="1841" w:type="dxa"/>
            <w:tcBorders>
              <w:bottom w:val="double" w:sz="6" w:space="0" w:color="000000"/>
            </w:tcBorders>
            <w:vAlign w:val="bottom"/>
          </w:tcPr>
          <w:p w14:paraId="62549629" w14:textId="77777777" w:rsidR="001E06E4" w:rsidRPr="00111ACC" w:rsidRDefault="001E06E4" w:rsidP="006637A6">
            <w:pPr>
              <w:jc w:val="center"/>
              <w:rPr>
                <w:rFonts w:ascii="Arial" w:eastAsia="Calibri" w:hAnsi="Arial" w:cs="Arial"/>
                <w:color w:val="000000"/>
                <w:sz w:val="18"/>
                <w:szCs w:val="18"/>
                <w:lang w:eastAsia="en-US"/>
              </w:rPr>
            </w:pPr>
            <w:r>
              <w:rPr>
                <w:rFonts w:ascii="Arial" w:eastAsia="Calibri" w:hAnsi="Arial" w:cs="Arial"/>
                <w:color w:val="000000"/>
                <w:sz w:val="18"/>
                <w:szCs w:val="18"/>
                <w:lang w:eastAsia="en-US"/>
              </w:rPr>
              <w:t>‍</w:t>
            </w:r>
          </w:p>
        </w:tc>
        <w:tc>
          <w:tcPr>
            <w:tcW w:w="1009" w:type="dxa"/>
            <w:tcBorders>
              <w:bottom w:val="double" w:sz="6" w:space="0" w:color="000000"/>
            </w:tcBorders>
            <w:vAlign w:val="bottom"/>
          </w:tcPr>
          <w:p w14:paraId="62119A1B"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2" w:type="dxa"/>
            <w:tcBorders>
              <w:bottom w:val="double" w:sz="6" w:space="0" w:color="000000"/>
            </w:tcBorders>
            <w:vAlign w:val="bottom"/>
          </w:tcPr>
          <w:p w14:paraId="5851D746"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5" w:type="dxa"/>
            <w:tcBorders>
              <w:bottom w:val="double" w:sz="6" w:space="0" w:color="000000"/>
            </w:tcBorders>
            <w:vAlign w:val="bottom"/>
          </w:tcPr>
          <w:p w14:paraId="56BC6D9F"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913" w:type="dxa"/>
            <w:tcBorders>
              <w:bottom w:val="double" w:sz="6" w:space="0" w:color="000000"/>
            </w:tcBorders>
            <w:vAlign w:val="bottom"/>
          </w:tcPr>
          <w:p w14:paraId="15C65AC2" w14:textId="77777777" w:rsidR="001E06E4" w:rsidRPr="00111ACC" w:rsidRDefault="001E06E4" w:rsidP="006637A6">
            <w:pPr>
              <w:snapToGrid w:val="0"/>
              <w:jc w:val="center"/>
              <w:rPr>
                <w:rFonts w:ascii="Arial" w:eastAsia="Calibri" w:hAnsi="Arial" w:cs="Arial"/>
                <w:color w:val="000000"/>
                <w:sz w:val="18"/>
                <w:szCs w:val="18"/>
                <w:lang w:eastAsia="en-US"/>
              </w:rPr>
            </w:pPr>
          </w:p>
        </w:tc>
      </w:tr>
      <w:tr w:rsidR="001E06E4" w:rsidRPr="00111ACC" w14:paraId="36B7E118" w14:textId="77777777" w:rsidTr="00325D46">
        <w:trPr>
          <w:trHeight w:hRule="exact" w:val="122"/>
          <w:jc w:val="center"/>
        </w:trPr>
        <w:tc>
          <w:tcPr>
            <w:tcW w:w="1841" w:type="dxa"/>
            <w:vAlign w:val="bottom"/>
          </w:tcPr>
          <w:p w14:paraId="5F84F260" w14:textId="77777777" w:rsidR="001E06E4" w:rsidRPr="00111ACC" w:rsidRDefault="001E06E4" w:rsidP="006637A6">
            <w:pPr>
              <w:jc w:val="center"/>
              <w:rPr>
                <w:rFonts w:ascii="Arial" w:eastAsia="Calibri" w:hAnsi="Arial" w:cs="Arial"/>
                <w:color w:val="000000"/>
                <w:sz w:val="18"/>
                <w:szCs w:val="18"/>
                <w:lang w:eastAsia="en-US"/>
              </w:rPr>
            </w:pPr>
            <w:r>
              <w:rPr>
                <w:rFonts w:ascii="Arial" w:eastAsia="Calibri" w:hAnsi="Arial" w:cs="Arial"/>
                <w:color w:val="000000"/>
                <w:sz w:val="18"/>
                <w:szCs w:val="18"/>
                <w:lang w:eastAsia="en-US"/>
              </w:rPr>
              <w:t>‍</w:t>
            </w:r>
          </w:p>
        </w:tc>
        <w:tc>
          <w:tcPr>
            <w:tcW w:w="1009" w:type="dxa"/>
            <w:vAlign w:val="bottom"/>
          </w:tcPr>
          <w:p w14:paraId="0A53334E"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2" w:type="dxa"/>
            <w:vAlign w:val="bottom"/>
          </w:tcPr>
          <w:p w14:paraId="34E3F66D"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5" w:type="dxa"/>
            <w:vAlign w:val="bottom"/>
          </w:tcPr>
          <w:p w14:paraId="28718B31"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913" w:type="dxa"/>
            <w:vAlign w:val="bottom"/>
          </w:tcPr>
          <w:p w14:paraId="26F5973E" w14:textId="77777777" w:rsidR="001E06E4" w:rsidRPr="00111ACC" w:rsidRDefault="001E06E4" w:rsidP="006637A6">
            <w:pPr>
              <w:snapToGrid w:val="0"/>
              <w:jc w:val="center"/>
              <w:rPr>
                <w:rFonts w:ascii="Arial" w:eastAsia="Calibri" w:hAnsi="Arial" w:cs="Arial"/>
                <w:color w:val="000000"/>
                <w:sz w:val="18"/>
                <w:szCs w:val="18"/>
                <w:lang w:eastAsia="en-US"/>
              </w:rPr>
            </w:pPr>
          </w:p>
        </w:tc>
      </w:tr>
    </w:tbl>
    <w:p w14:paraId="474318B4" w14:textId="77777777" w:rsidR="001E06E4" w:rsidRPr="00111ACC" w:rsidRDefault="001E06E4" w:rsidP="006637A6">
      <w:pPr>
        <w:ind w:firstLine="709"/>
        <w:contextualSpacing/>
        <w:jc w:val="both"/>
      </w:pPr>
    </w:p>
    <w:p w14:paraId="74179A10" w14:textId="77777777" w:rsidR="001E06E4" w:rsidRPr="00111ACC" w:rsidRDefault="001E06E4" w:rsidP="006637A6">
      <w:pPr>
        <w:ind w:firstLine="709"/>
        <w:contextualSpacing/>
        <w:jc w:val="both"/>
        <w:rPr>
          <w:sz w:val="28"/>
          <w:szCs w:val="28"/>
        </w:rPr>
      </w:pPr>
      <w:r>
        <w:rPr>
          <w:sz w:val="28"/>
          <w:szCs w:val="28"/>
        </w:rPr>
        <w:t>Далее проверим предпосылку о гомоскедастичности остатков модели. Для этого проведем тест на наличие гетероскедастичности Бройша-Пагана-Годфри, который приведен в следующей таблице. Данный тест показывает отсутствие гетероскедастичности, так как вероятность отвергнуть нулевую гипотезу о гомоскедастичности остатков модели и не ошибиться намного выше критичного значения равного 0,05, что позволяет принять гипотезу о равномерности дисперсии. Этот аспект проверки адекватности модели показал ее состоятельность.</w:t>
      </w:r>
    </w:p>
    <w:p w14:paraId="487E4E80" w14:textId="77777777" w:rsidR="001E06E4" w:rsidRPr="00111ACC" w:rsidRDefault="001E06E4" w:rsidP="006637A6">
      <w:pPr>
        <w:ind w:firstLine="720"/>
        <w:jc w:val="both"/>
        <w:rPr>
          <w:sz w:val="28"/>
          <w:szCs w:val="28"/>
        </w:rPr>
      </w:pPr>
    </w:p>
    <w:p w14:paraId="3096538D" w14:textId="77777777" w:rsidR="001E06E4" w:rsidRPr="00111ACC" w:rsidRDefault="001E06E4" w:rsidP="006637A6">
      <w:pPr>
        <w:ind w:firstLine="709"/>
        <w:contextualSpacing/>
        <w:jc w:val="center"/>
        <w:rPr>
          <w:rFonts w:ascii="Arial" w:eastAsia="Calibri" w:hAnsi="Arial" w:cs="Arial"/>
          <w:sz w:val="18"/>
          <w:szCs w:val="18"/>
          <w:lang w:eastAsia="en-US"/>
        </w:rPr>
      </w:pPr>
      <w:r>
        <w:rPr>
          <w:sz w:val="28"/>
          <w:szCs w:val="28"/>
        </w:rPr>
        <w:t>Таблица 30 - Тест на гетероскедастичность</w:t>
      </w:r>
    </w:p>
    <w:p w14:paraId="121013E7" w14:textId="77777777" w:rsidR="001E06E4" w:rsidRPr="00111ACC" w:rsidRDefault="001E06E4" w:rsidP="006637A6">
      <w:pPr>
        <w:rPr>
          <w:rFonts w:ascii="Arial" w:eastAsia="Calibri" w:hAnsi="Arial" w:cs="Arial"/>
          <w:sz w:val="18"/>
          <w:szCs w:val="18"/>
          <w:lang w:eastAsia="en-US"/>
        </w:rPr>
      </w:pPr>
    </w:p>
    <w:tbl>
      <w:tblPr>
        <w:tblW w:w="5970" w:type="dxa"/>
        <w:jc w:val="center"/>
        <w:tblLayout w:type="fixed"/>
        <w:tblCellMar>
          <w:left w:w="0" w:type="dxa"/>
          <w:right w:w="0" w:type="dxa"/>
        </w:tblCellMar>
        <w:tblLook w:val="0000" w:firstRow="0" w:lastRow="0" w:firstColumn="0" w:lastColumn="0" w:noHBand="0" w:noVBand="0"/>
      </w:tblPr>
      <w:tblGrid>
        <w:gridCol w:w="1841"/>
        <w:gridCol w:w="1009"/>
        <w:gridCol w:w="1102"/>
        <w:gridCol w:w="1105"/>
        <w:gridCol w:w="913"/>
      </w:tblGrid>
      <w:tr w:rsidR="001E06E4" w:rsidRPr="009B6F21" w14:paraId="3D98EE1A" w14:textId="77777777" w:rsidTr="00325D46">
        <w:trPr>
          <w:trHeight w:val="204"/>
          <w:jc w:val="center"/>
        </w:trPr>
        <w:tc>
          <w:tcPr>
            <w:tcW w:w="5970" w:type="dxa"/>
            <w:gridSpan w:val="5"/>
            <w:vAlign w:val="bottom"/>
          </w:tcPr>
          <w:p w14:paraId="0DD849EE" w14:textId="77777777" w:rsidR="001E06E4" w:rsidRPr="00111ACC" w:rsidRDefault="001E06E4" w:rsidP="006637A6">
            <w:pPr>
              <w:rPr>
                <w:lang w:val="en-US"/>
              </w:rPr>
            </w:pPr>
            <w:r>
              <w:rPr>
                <w:rFonts w:ascii="Arial" w:eastAsia="Calibri" w:hAnsi="Arial" w:cs="Arial"/>
                <w:color w:val="000000"/>
                <w:sz w:val="18"/>
                <w:szCs w:val="18"/>
                <w:lang w:val="en-US" w:eastAsia="en-US"/>
              </w:rPr>
              <w:t>Heteroskedasticity Test: Breusch-Pagan-Godfrey</w:t>
            </w:r>
          </w:p>
        </w:tc>
      </w:tr>
      <w:tr w:rsidR="001E06E4" w:rsidRPr="00111ACC" w14:paraId="32AFD880" w14:textId="77777777" w:rsidTr="00325D46">
        <w:trPr>
          <w:trHeight w:val="204"/>
          <w:jc w:val="center"/>
        </w:trPr>
        <w:tc>
          <w:tcPr>
            <w:tcW w:w="5057" w:type="dxa"/>
            <w:gridSpan w:val="4"/>
            <w:vAlign w:val="bottom"/>
          </w:tcPr>
          <w:p w14:paraId="2EF32F97" w14:textId="77777777" w:rsidR="001E06E4" w:rsidRPr="00111ACC" w:rsidRDefault="001E06E4" w:rsidP="006637A6">
            <w:pPr>
              <w:rPr>
                <w:rFonts w:ascii="Arial" w:eastAsia="Calibri" w:hAnsi="Arial" w:cs="Arial"/>
                <w:color w:val="000000"/>
                <w:sz w:val="18"/>
                <w:szCs w:val="18"/>
                <w:lang w:eastAsia="en-US"/>
              </w:rPr>
            </w:pPr>
            <w:r>
              <w:rPr>
                <w:rFonts w:ascii="Arial" w:eastAsia="Calibri" w:hAnsi="Arial" w:cs="Arial"/>
                <w:color w:val="000000"/>
                <w:sz w:val="18"/>
                <w:szCs w:val="18"/>
                <w:lang w:eastAsia="en-US"/>
              </w:rPr>
              <w:t>Null hypothesis: Homoskedasticity</w:t>
            </w:r>
          </w:p>
        </w:tc>
        <w:tc>
          <w:tcPr>
            <w:tcW w:w="913" w:type="dxa"/>
            <w:vAlign w:val="bottom"/>
          </w:tcPr>
          <w:p w14:paraId="42758D05" w14:textId="77777777" w:rsidR="001E06E4" w:rsidRPr="00111ACC" w:rsidRDefault="001E06E4" w:rsidP="006637A6">
            <w:pPr>
              <w:snapToGrid w:val="0"/>
              <w:jc w:val="center"/>
              <w:rPr>
                <w:rFonts w:ascii="Arial" w:eastAsia="Calibri" w:hAnsi="Arial" w:cs="Arial"/>
                <w:color w:val="000000"/>
                <w:sz w:val="18"/>
                <w:szCs w:val="18"/>
                <w:lang w:eastAsia="en-US"/>
              </w:rPr>
            </w:pPr>
          </w:p>
        </w:tc>
      </w:tr>
      <w:tr w:rsidR="001E06E4" w:rsidRPr="00111ACC" w14:paraId="284E7A7C" w14:textId="77777777" w:rsidTr="00325D46">
        <w:trPr>
          <w:trHeight w:hRule="exact" w:val="81"/>
          <w:jc w:val="center"/>
        </w:trPr>
        <w:tc>
          <w:tcPr>
            <w:tcW w:w="1841" w:type="dxa"/>
            <w:tcBorders>
              <w:bottom w:val="double" w:sz="6" w:space="0" w:color="000000"/>
            </w:tcBorders>
            <w:vAlign w:val="bottom"/>
          </w:tcPr>
          <w:p w14:paraId="1F117E9E" w14:textId="77777777" w:rsidR="001E06E4" w:rsidRPr="00111ACC" w:rsidRDefault="001E06E4" w:rsidP="006637A6">
            <w:pPr>
              <w:jc w:val="center"/>
              <w:rPr>
                <w:rFonts w:ascii="Arial" w:eastAsia="Calibri" w:hAnsi="Arial" w:cs="Arial"/>
                <w:color w:val="000000"/>
                <w:sz w:val="18"/>
                <w:szCs w:val="18"/>
                <w:lang w:eastAsia="en-US"/>
              </w:rPr>
            </w:pPr>
            <w:r>
              <w:rPr>
                <w:rFonts w:ascii="Arial" w:eastAsia="Calibri" w:hAnsi="Arial" w:cs="Arial"/>
                <w:color w:val="000000"/>
                <w:sz w:val="18"/>
                <w:szCs w:val="18"/>
                <w:lang w:eastAsia="en-US"/>
              </w:rPr>
              <w:t>‍</w:t>
            </w:r>
          </w:p>
        </w:tc>
        <w:tc>
          <w:tcPr>
            <w:tcW w:w="1009" w:type="dxa"/>
            <w:tcBorders>
              <w:bottom w:val="double" w:sz="6" w:space="0" w:color="000000"/>
            </w:tcBorders>
            <w:vAlign w:val="bottom"/>
          </w:tcPr>
          <w:p w14:paraId="7D333E40"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2" w:type="dxa"/>
            <w:tcBorders>
              <w:bottom w:val="double" w:sz="6" w:space="0" w:color="000000"/>
            </w:tcBorders>
            <w:vAlign w:val="bottom"/>
          </w:tcPr>
          <w:p w14:paraId="31E808B3"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5" w:type="dxa"/>
            <w:tcBorders>
              <w:bottom w:val="double" w:sz="6" w:space="0" w:color="000000"/>
            </w:tcBorders>
            <w:vAlign w:val="bottom"/>
          </w:tcPr>
          <w:p w14:paraId="2DA280C9"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913" w:type="dxa"/>
            <w:tcBorders>
              <w:bottom w:val="double" w:sz="6" w:space="0" w:color="000000"/>
            </w:tcBorders>
            <w:vAlign w:val="bottom"/>
          </w:tcPr>
          <w:p w14:paraId="4E337CFB" w14:textId="77777777" w:rsidR="001E06E4" w:rsidRPr="00111ACC" w:rsidRDefault="001E06E4" w:rsidP="006637A6">
            <w:pPr>
              <w:snapToGrid w:val="0"/>
              <w:jc w:val="center"/>
              <w:rPr>
                <w:rFonts w:ascii="Arial" w:eastAsia="Calibri" w:hAnsi="Arial" w:cs="Arial"/>
                <w:color w:val="000000"/>
                <w:sz w:val="18"/>
                <w:szCs w:val="18"/>
                <w:lang w:eastAsia="en-US"/>
              </w:rPr>
            </w:pPr>
          </w:p>
        </w:tc>
      </w:tr>
      <w:tr w:rsidR="001E06E4" w:rsidRPr="00111ACC" w14:paraId="70D32239" w14:textId="77777777" w:rsidTr="00325D46">
        <w:trPr>
          <w:trHeight w:hRule="exact" w:val="122"/>
          <w:jc w:val="center"/>
        </w:trPr>
        <w:tc>
          <w:tcPr>
            <w:tcW w:w="1841" w:type="dxa"/>
            <w:vAlign w:val="bottom"/>
          </w:tcPr>
          <w:p w14:paraId="65BD9D98" w14:textId="77777777" w:rsidR="001E06E4" w:rsidRPr="00111ACC" w:rsidRDefault="001E06E4" w:rsidP="006637A6">
            <w:pPr>
              <w:jc w:val="center"/>
              <w:rPr>
                <w:rFonts w:ascii="Arial" w:eastAsia="Calibri" w:hAnsi="Arial" w:cs="Arial"/>
                <w:color w:val="000000"/>
                <w:sz w:val="18"/>
                <w:szCs w:val="18"/>
                <w:lang w:eastAsia="en-US"/>
              </w:rPr>
            </w:pPr>
            <w:r>
              <w:rPr>
                <w:rFonts w:ascii="Arial" w:eastAsia="Calibri" w:hAnsi="Arial" w:cs="Arial"/>
                <w:color w:val="000000"/>
                <w:sz w:val="18"/>
                <w:szCs w:val="18"/>
                <w:lang w:eastAsia="en-US"/>
              </w:rPr>
              <w:t>‍</w:t>
            </w:r>
          </w:p>
        </w:tc>
        <w:tc>
          <w:tcPr>
            <w:tcW w:w="1009" w:type="dxa"/>
            <w:vAlign w:val="bottom"/>
          </w:tcPr>
          <w:p w14:paraId="3653B30D"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2" w:type="dxa"/>
            <w:vAlign w:val="bottom"/>
          </w:tcPr>
          <w:p w14:paraId="4408C39A"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5" w:type="dxa"/>
            <w:vAlign w:val="bottom"/>
          </w:tcPr>
          <w:p w14:paraId="1F44C888"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913" w:type="dxa"/>
            <w:vAlign w:val="bottom"/>
          </w:tcPr>
          <w:p w14:paraId="2CCDDE3A" w14:textId="77777777" w:rsidR="001E06E4" w:rsidRPr="00111ACC" w:rsidRDefault="001E06E4" w:rsidP="006637A6">
            <w:pPr>
              <w:snapToGrid w:val="0"/>
              <w:jc w:val="center"/>
              <w:rPr>
                <w:rFonts w:ascii="Arial" w:eastAsia="Calibri" w:hAnsi="Arial" w:cs="Arial"/>
                <w:color w:val="000000"/>
                <w:sz w:val="18"/>
                <w:szCs w:val="18"/>
                <w:lang w:eastAsia="en-US"/>
              </w:rPr>
            </w:pPr>
          </w:p>
        </w:tc>
      </w:tr>
      <w:tr w:rsidR="001E06E4" w:rsidRPr="00111ACC" w14:paraId="56C00937" w14:textId="77777777" w:rsidTr="00325D46">
        <w:trPr>
          <w:trHeight w:val="204"/>
          <w:jc w:val="center"/>
        </w:trPr>
        <w:tc>
          <w:tcPr>
            <w:tcW w:w="1841" w:type="dxa"/>
            <w:vAlign w:val="bottom"/>
          </w:tcPr>
          <w:p w14:paraId="6ED4C5A9" w14:textId="77777777" w:rsidR="001E06E4" w:rsidRPr="00111ACC" w:rsidRDefault="001E06E4" w:rsidP="006637A6">
            <w:pPr>
              <w:rPr>
                <w:rFonts w:ascii="Arial" w:eastAsia="Calibri" w:hAnsi="Arial" w:cs="Arial"/>
                <w:color w:val="000000"/>
                <w:sz w:val="18"/>
                <w:szCs w:val="18"/>
                <w:lang w:eastAsia="en-US"/>
              </w:rPr>
            </w:pPr>
            <w:r>
              <w:rPr>
                <w:rFonts w:ascii="Arial" w:eastAsia="Calibri" w:hAnsi="Arial" w:cs="Arial"/>
                <w:color w:val="000000"/>
                <w:sz w:val="18"/>
                <w:szCs w:val="18"/>
                <w:lang w:eastAsia="en-US"/>
              </w:rPr>
              <w:t>F-statistic</w:t>
            </w:r>
          </w:p>
        </w:tc>
        <w:tc>
          <w:tcPr>
            <w:tcW w:w="1009" w:type="dxa"/>
            <w:vAlign w:val="bottom"/>
          </w:tcPr>
          <w:p w14:paraId="73AFE664" w14:textId="77777777" w:rsidR="001E06E4" w:rsidRPr="00111ACC" w:rsidRDefault="001E06E4" w:rsidP="006637A6">
            <w:pPr>
              <w:ind w:right="20"/>
              <w:jc w:val="right"/>
              <w:rPr>
                <w:rFonts w:ascii="Arial" w:eastAsia="Calibri" w:hAnsi="Arial" w:cs="Arial"/>
                <w:color w:val="000000"/>
                <w:sz w:val="18"/>
                <w:szCs w:val="18"/>
                <w:lang w:eastAsia="en-US"/>
              </w:rPr>
            </w:pPr>
            <w:r>
              <w:rPr>
                <w:rFonts w:ascii="Arial" w:eastAsia="Calibri" w:hAnsi="Arial" w:cs="Arial"/>
                <w:color w:val="000000"/>
                <w:sz w:val="18"/>
                <w:szCs w:val="18"/>
                <w:lang w:eastAsia="en-US"/>
              </w:rPr>
              <w:t>0.527972</w:t>
            </w:r>
          </w:p>
        </w:tc>
        <w:tc>
          <w:tcPr>
            <w:tcW w:w="2207" w:type="dxa"/>
            <w:gridSpan w:val="2"/>
            <w:vAlign w:val="bottom"/>
          </w:tcPr>
          <w:p w14:paraId="3E26903A" w14:textId="77777777" w:rsidR="001E06E4" w:rsidRPr="00111ACC" w:rsidRDefault="001E06E4" w:rsidP="006637A6">
            <w:pPr>
              <w:ind w:right="20"/>
            </w:pPr>
            <w:r>
              <w:rPr>
                <w:rFonts w:ascii="Arial" w:eastAsia="Calibri" w:hAnsi="Arial" w:cs="Arial"/>
                <w:color w:val="000000"/>
                <w:sz w:val="18"/>
                <w:szCs w:val="18"/>
                <w:lang w:eastAsia="en-US"/>
              </w:rPr>
              <w:t>    Prob. F(2,10)</w:t>
            </w:r>
          </w:p>
        </w:tc>
        <w:tc>
          <w:tcPr>
            <w:tcW w:w="913" w:type="dxa"/>
            <w:vAlign w:val="bottom"/>
          </w:tcPr>
          <w:p w14:paraId="6877CB52" w14:textId="77777777" w:rsidR="001E06E4" w:rsidRPr="00111ACC" w:rsidRDefault="001E06E4" w:rsidP="006637A6">
            <w:pPr>
              <w:ind w:right="20"/>
              <w:jc w:val="right"/>
              <w:rPr>
                <w:rFonts w:ascii="Arial" w:eastAsia="Calibri" w:hAnsi="Arial" w:cs="Arial"/>
                <w:color w:val="000000"/>
                <w:sz w:val="18"/>
                <w:szCs w:val="18"/>
                <w:lang w:eastAsia="en-US"/>
              </w:rPr>
            </w:pPr>
            <w:r>
              <w:rPr>
                <w:rFonts w:ascii="Arial" w:eastAsia="Calibri" w:hAnsi="Arial" w:cs="Arial"/>
                <w:color w:val="000000"/>
                <w:sz w:val="18"/>
                <w:szCs w:val="18"/>
                <w:lang w:eastAsia="en-US"/>
              </w:rPr>
              <w:t>0.6054</w:t>
            </w:r>
          </w:p>
        </w:tc>
      </w:tr>
      <w:tr w:rsidR="001E06E4" w:rsidRPr="00111ACC" w14:paraId="279598E0" w14:textId="77777777" w:rsidTr="00325D46">
        <w:trPr>
          <w:trHeight w:val="204"/>
          <w:jc w:val="center"/>
        </w:trPr>
        <w:tc>
          <w:tcPr>
            <w:tcW w:w="1841" w:type="dxa"/>
            <w:vAlign w:val="bottom"/>
          </w:tcPr>
          <w:p w14:paraId="202E698F" w14:textId="77777777" w:rsidR="001E06E4" w:rsidRPr="00111ACC" w:rsidRDefault="001E06E4" w:rsidP="006637A6">
            <w:pPr>
              <w:rPr>
                <w:rFonts w:ascii="Arial" w:eastAsia="Calibri" w:hAnsi="Arial" w:cs="Arial"/>
                <w:color w:val="000000"/>
                <w:sz w:val="18"/>
                <w:szCs w:val="18"/>
                <w:lang w:eastAsia="en-US"/>
              </w:rPr>
            </w:pPr>
            <w:r>
              <w:rPr>
                <w:rFonts w:ascii="Arial" w:eastAsia="Calibri" w:hAnsi="Arial" w:cs="Arial"/>
                <w:color w:val="000000"/>
                <w:sz w:val="18"/>
                <w:szCs w:val="18"/>
                <w:lang w:eastAsia="en-US"/>
              </w:rPr>
              <w:t>Obs*R-squared</w:t>
            </w:r>
          </w:p>
        </w:tc>
        <w:tc>
          <w:tcPr>
            <w:tcW w:w="1009" w:type="dxa"/>
            <w:vAlign w:val="bottom"/>
          </w:tcPr>
          <w:p w14:paraId="2F945FFA" w14:textId="77777777" w:rsidR="001E06E4" w:rsidRPr="00111ACC" w:rsidRDefault="001E06E4" w:rsidP="006637A6">
            <w:pPr>
              <w:ind w:right="20"/>
              <w:jc w:val="right"/>
              <w:rPr>
                <w:rFonts w:ascii="Arial" w:eastAsia="Calibri" w:hAnsi="Arial" w:cs="Arial"/>
                <w:color w:val="000000"/>
                <w:sz w:val="18"/>
                <w:szCs w:val="18"/>
                <w:lang w:eastAsia="en-US"/>
              </w:rPr>
            </w:pPr>
            <w:r>
              <w:rPr>
                <w:rFonts w:ascii="Arial" w:eastAsia="Calibri" w:hAnsi="Arial" w:cs="Arial"/>
                <w:color w:val="000000"/>
                <w:sz w:val="18"/>
                <w:szCs w:val="18"/>
                <w:lang w:eastAsia="en-US"/>
              </w:rPr>
              <w:t>1.241619</w:t>
            </w:r>
          </w:p>
        </w:tc>
        <w:tc>
          <w:tcPr>
            <w:tcW w:w="2207" w:type="dxa"/>
            <w:gridSpan w:val="2"/>
            <w:vAlign w:val="bottom"/>
          </w:tcPr>
          <w:p w14:paraId="6A32C92B" w14:textId="77777777" w:rsidR="001E06E4" w:rsidRPr="00111ACC" w:rsidRDefault="001E06E4" w:rsidP="006637A6">
            <w:pPr>
              <w:ind w:right="20"/>
            </w:pPr>
            <w:r>
              <w:rPr>
                <w:rFonts w:ascii="Arial" w:eastAsia="Calibri" w:hAnsi="Arial" w:cs="Arial"/>
                <w:color w:val="000000"/>
                <w:sz w:val="18"/>
                <w:szCs w:val="18"/>
                <w:lang w:eastAsia="en-US"/>
              </w:rPr>
              <w:t>    Prob. Chi-Square(2)</w:t>
            </w:r>
          </w:p>
        </w:tc>
        <w:tc>
          <w:tcPr>
            <w:tcW w:w="913" w:type="dxa"/>
            <w:vAlign w:val="bottom"/>
          </w:tcPr>
          <w:p w14:paraId="395C5E2C" w14:textId="77777777" w:rsidR="001E06E4" w:rsidRPr="00111ACC" w:rsidRDefault="001E06E4" w:rsidP="006637A6">
            <w:pPr>
              <w:ind w:right="20"/>
              <w:jc w:val="right"/>
              <w:rPr>
                <w:rFonts w:ascii="Arial" w:eastAsia="Calibri" w:hAnsi="Arial" w:cs="Arial"/>
                <w:color w:val="000000"/>
                <w:sz w:val="18"/>
                <w:szCs w:val="18"/>
                <w:lang w:eastAsia="en-US"/>
              </w:rPr>
            </w:pPr>
            <w:r>
              <w:rPr>
                <w:rFonts w:ascii="Arial" w:eastAsia="Calibri" w:hAnsi="Arial" w:cs="Arial"/>
                <w:color w:val="000000"/>
                <w:sz w:val="18"/>
                <w:szCs w:val="18"/>
                <w:lang w:eastAsia="en-US"/>
              </w:rPr>
              <w:t>0.5375</w:t>
            </w:r>
          </w:p>
        </w:tc>
      </w:tr>
      <w:tr w:rsidR="001E06E4" w:rsidRPr="00111ACC" w14:paraId="185A200A" w14:textId="77777777" w:rsidTr="00325D46">
        <w:trPr>
          <w:trHeight w:val="204"/>
          <w:jc w:val="center"/>
        </w:trPr>
        <w:tc>
          <w:tcPr>
            <w:tcW w:w="1841" w:type="dxa"/>
            <w:vAlign w:val="bottom"/>
          </w:tcPr>
          <w:p w14:paraId="31168984" w14:textId="77777777" w:rsidR="001E06E4" w:rsidRPr="00111ACC" w:rsidRDefault="001E06E4" w:rsidP="006637A6">
            <w:pPr>
              <w:rPr>
                <w:rFonts w:ascii="Arial" w:eastAsia="Calibri" w:hAnsi="Arial" w:cs="Arial"/>
                <w:color w:val="000000"/>
                <w:sz w:val="18"/>
                <w:szCs w:val="18"/>
                <w:lang w:eastAsia="en-US"/>
              </w:rPr>
            </w:pPr>
            <w:r>
              <w:rPr>
                <w:rFonts w:ascii="Arial" w:eastAsia="Calibri" w:hAnsi="Arial" w:cs="Arial"/>
                <w:color w:val="000000"/>
                <w:sz w:val="18"/>
                <w:szCs w:val="18"/>
                <w:lang w:eastAsia="en-US"/>
              </w:rPr>
              <w:t>Scaled explained SS</w:t>
            </w:r>
          </w:p>
        </w:tc>
        <w:tc>
          <w:tcPr>
            <w:tcW w:w="1009" w:type="dxa"/>
            <w:vAlign w:val="bottom"/>
          </w:tcPr>
          <w:p w14:paraId="48A65303" w14:textId="77777777" w:rsidR="001E06E4" w:rsidRPr="00111ACC" w:rsidRDefault="001E06E4" w:rsidP="006637A6">
            <w:pPr>
              <w:ind w:right="20"/>
              <w:jc w:val="right"/>
              <w:rPr>
                <w:rFonts w:ascii="Arial" w:eastAsia="Calibri" w:hAnsi="Arial" w:cs="Arial"/>
                <w:color w:val="000000"/>
                <w:sz w:val="18"/>
                <w:szCs w:val="18"/>
                <w:lang w:eastAsia="en-US"/>
              </w:rPr>
            </w:pPr>
            <w:r>
              <w:rPr>
                <w:rFonts w:ascii="Arial" w:eastAsia="Calibri" w:hAnsi="Arial" w:cs="Arial"/>
                <w:color w:val="000000"/>
                <w:sz w:val="18"/>
                <w:szCs w:val="18"/>
                <w:lang w:eastAsia="en-US"/>
              </w:rPr>
              <w:t>0.631035</w:t>
            </w:r>
          </w:p>
        </w:tc>
        <w:tc>
          <w:tcPr>
            <w:tcW w:w="2207" w:type="dxa"/>
            <w:gridSpan w:val="2"/>
            <w:vAlign w:val="bottom"/>
          </w:tcPr>
          <w:p w14:paraId="2FCB6D90" w14:textId="77777777" w:rsidR="001E06E4" w:rsidRPr="00111ACC" w:rsidRDefault="001E06E4" w:rsidP="006637A6">
            <w:pPr>
              <w:ind w:right="20"/>
            </w:pPr>
            <w:r>
              <w:rPr>
                <w:rFonts w:ascii="Arial" w:eastAsia="Calibri" w:hAnsi="Arial" w:cs="Arial"/>
                <w:color w:val="000000"/>
                <w:sz w:val="18"/>
                <w:szCs w:val="18"/>
                <w:lang w:eastAsia="en-US"/>
              </w:rPr>
              <w:t>    Prob. Chi-Square(2)</w:t>
            </w:r>
          </w:p>
        </w:tc>
        <w:tc>
          <w:tcPr>
            <w:tcW w:w="913" w:type="dxa"/>
            <w:vAlign w:val="bottom"/>
          </w:tcPr>
          <w:p w14:paraId="2A36EE21" w14:textId="77777777" w:rsidR="001E06E4" w:rsidRPr="00111ACC" w:rsidRDefault="001E06E4" w:rsidP="006637A6">
            <w:pPr>
              <w:ind w:right="20"/>
              <w:jc w:val="right"/>
              <w:rPr>
                <w:rFonts w:ascii="Arial" w:eastAsia="Calibri" w:hAnsi="Arial" w:cs="Arial"/>
                <w:color w:val="000000"/>
                <w:sz w:val="18"/>
                <w:szCs w:val="18"/>
                <w:lang w:eastAsia="en-US"/>
              </w:rPr>
            </w:pPr>
            <w:r>
              <w:rPr>
                <w:rFonts w:ascii="Arial" w:eastAsia="Calibri" w:hAnsi="Arial" w:cs="Arial"/>
                <w:color w:val="000000"/>
                <w:sz w:val="18"/>
                <w:szCs w:val="18"/>
                <w:lang w:eastAsia="en-US"/>
              </w:rPr>
              <w:t>0.7294</w:t>
            </w:r>
          </w:p>
        </w:tc>
      </w:tr>
      <w:tr w:rsidR="001E06E4" w:rsidRPr="00111ACC" w14:paraId="2FB5304A" w14:textId="77777777" w:rsidTr="00325D46">
        <w:trPr>
          <w:trHeight w:hRule="exact" w:val="81"/>
          <w:jc w:val="center"/>
        </w:trPr>
        <w:tc>
          <w:tcPr>
            <w:tcW w:w="1841" w:type="dxa"/>
            <w:tcBorders>
              <w:bottom w:val="double" w:sz="6" w:space="0" w:color="000000"/>
            </w:tcBorders>
            <w:vAlign w:val="bottom"/>
          </w:tcPr>
          <w:p w14:paraId="548BCE03" w14:textId="77777777" w:rsidR="001E06E4" w:rsidRPr="00111ACC" w:rsidRDefault="001E06E4" w:rsidP="006637A6">
            <w:pPr>
              <w:jc w:val="center"/>
              <w:rPr>
                <w:rFonts w:ascii="Arial" w:eastAsia="Calibri" w:hAnsi="Arial" w:cs="Arial"/>
                <w:color w:val="000000"/>
                <w:sz w:val="18"/>
                <w:szCs w:val="18"/>
                <w:lang w:eastAsia="en-US"/>
              </w:rPr>
            </w:pPr>
            <w:r>
              <w:rPr>
                <w:rFonts w:ascii="Arial" w:eastAsia="Calibri" w:hAnsi="Arial" w:cs="Arial"/>
                <w:color w:val="000000"/>
                <w:sz w:val="18"/>
                <w:szCs w:val="18"/>
                <w:lang w:eastAsia="en-US"/>
              </w:rPr>
              <w:t>‍</w:t>
            </w:r>
          </w:p>
        </w:tc>
        <w:tc>
          <w:tcPr>
            <w:tcW w:w="1009" w:type="dxa"/>
            <w:tcBorders>
              <w:bottom w:val="double" w:sz="6" w:space="0" w:color="000000"/>
            </w:tcBorders>
            <w:vAlign w:val="bottom"/>
          </w:tcPr>
          <w:p w14:paraId="126B33A4"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2" w:type="dxa"/>
            <w:tcBorders>
              <w:bottom w:val="double" w:sz="6" w:space="0" w:color="000000"/>
            </w:tcBorders>
            <w:vAlign w:val="bottom"/>
          </w:tcPr>
          <w:p w14:paraId="35A8D94B"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5" w:type="dxa"/>
            <w:tcBorders>
              <w:bottom w:val="double" w:sz="6" w:space="0" w:color="000000"/>
            </w:tcBorders>
            <w:vAlign w:val="bottom"/>
          </w:tcPr>
          <w:p w14:paraId="29A4ED5C"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913" w:type="dxa"/>
            <w:tcBorders>
              <w:bottom w:val="double" w:sz="6" w:space="0" w:color="000000"/>
            </w:tcBorders>
            <w:vAlign w:val="bottom"/>
          </w:tcPr>
          <w:p w14:paraId="3732B777" w14:textId="77777777" w:rsidR="001E06E4" w:rsidRPr="00111ACC" w:rsidRDefault="001E06E4" w:rsidP="006637A6">
            <w:pPr>
              <w:snapToGrid w:val="0"/>
              <w:jc w:val="center"/>
              <w:rPr>
                <w:rFonts w:ascii="Arial" w:eastAsia="Calibri" w:hAnsi="Arial" w:cs="Arial"/>
                <w:color w:val="000000"/>
                <w:sz w:val="18"/>
                <w:szCs w:val="18"/>
                <w:lang w:eastAsia="en-US"/>
              </w:rPr>
            </w:pPr>
          </w:p>
        </w:tc>
      </w:tr>
      <w:tr w:rsidR="001E06E4" w:rsidRPr="00111ACC" w14:paraId="21C710D3" w14:textId="77777777" w:rsidTr="00325D46">
        <w:trPr>
          <w:trHeight w:hRule="exact" w:val="122"/>
          <w:jc w:val="center"/>
        </w:trPr>
        <w:tc>
          <w:tcPr>
            <w:tcW w:w="1841" w:type="dxa"/>
            <w:vAlign w:val="bottom"/>
          </w:tcPr>
          <w:p w14:paraId="550A5B7A" w14:textId="77777777" w:rsidR="001E06E4" w:rsidRPr="00111ACC" w:rsidRDefault="001E06E4" w:rsidP="006637A6">
            <w:pPr>
              <w:jc w:val="center"/>
              <w:rPr>
                <w:rFonts w:ascii="Arial" w:eastAsia="Calibri" w:hAnsi="Arial" w:cs="Arial"/>
                <w:color w:val="000000"/>
                <w:sz w:val="18"/>
                <w:szCs w:val="18"/>
                <w:lang w:eastAsia="en-US"/>
              </w:rPr>
            </w:pPr>
            <w:r>
              <w:rPr>
                <w:rFonts w:ascii="Arial" w:eastAsia="Calibri" w:hAnsi="Arial" w:cs="Arial"/>
                <w:color w:val="000000"/>
                <w:sz w:val="18"/>
                <w:szCs w:val="18"/>
                <w:lang w:eastAsia="en-US"/>
              </w:rPr>
              <w:t>‍</w:t>
            </w:r>
          </w:p>
        </w:tc>
        <w:tc>
          <w:tcPr>
            <w:tcW w:w="1009" w:type="dxa"/>
            <w:vAlign w:val="bottom"/>
          </w:tcPr>
          <w:p w14:paraId="096433EF"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2" w:type="dxa"/>
            <w:vAlign w:val="bottom"/>
          </w:tcPr>
          <w:p w14:paraId="64291EC8"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5" w:type="dxa"/>
            <w:vAlign w:val="bottom"/>
          </w:tcPr>
          <w:p w14:paraId="188EB906"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913" w:type="dxa"/>
            <w:vAlign w:val="bottom"/>
          </w:tcPr>
          <w:p w14:paraId="365CD0E7" w14:textId="77777777" w:rsidR="001E06E4" w:rsidRPr="00111ACC" w:rsidRDefault="001E06E4" w:rsidP="006637A6">
            <w:pPr>
              <w:snapToGrid w:val="0"/>
              <w:jc w:val="center"/>
              <w:rPr>
                <w:rFonts w:ascii="Arial" w:eastAsia="Calibri" w:hAnsi="Arial" w:cs="Arial"/>
                <w:color w:val="000000"/>
                <w:sz w:val="18"/>
                <w:szCs w:val="18"/>
                <w:lang w:eastAsia="en-US"/>
              </w:rPr>
            </w:pPr>
          </w:p>
        </w:tc>
      </w:tr>
    </w:tbl>
    <w:p w14:paraId="6CDD3F7F" w14:textId="77777777" w:rsidR="001E06E4" w:rsidRPr="00111ACC" w:rsidRDefault="001E06E4" w:rsidP="006637A6">
      <w:pPr>
        <w:ind w:firstLine="720"/>
        <w:jc w:val="both"/>
      </w:pPr>
    </w:p>
    <w:p w14:paraId="7ED9EAF6" w14:textId="77777777" w:rsidR="001E06E4" w:rsidRPr="00111ACC" w:rsidRDefault="001E06E4" w:rsidP="006637A6">
      <w:pPr>
        <w:ind w:firstLine="720"/>
        <w:jc w:val="both"/>
        <w:rPr>
          <w:sz w:val="28"/>
          <w:szCs w:val="28"/>
        </w:rPr>
      </w:pPr>
      <w:r>
        <w:rPr>
          <w:sz w:val="28"/>
          <w:szCs w:val="28"/>
        </w:rPr>
        <w:t>Тест на нормальное распределение Харке-Бера (p = 0,938616) - не выявил значимых отклонений от нормального распределения, так как вероятность ошибочно отклонить нулевую гипотезу о том, что остатки модели распределены нормально намного превышает критическое значение отклонения нулевой гипотезу равной 0,05.</w:t>
      </w:r>
    </w:p>
    <w:p w14:paraId="0917DB14" w14:textId="77777777" w:rsidR="001E06E4" w:rsidRPr="00111ACC" w:rsidRDefault="001E06E4" w:rsidP="006637A6">
      <w:pPr>
        <w:ind w:firstLine="720"/>
        <w:jc w:val="both"/>
        <w:rPr>
          <w:sz w:val="28"/>
          <w:szCs w:val="28"/>
        </w:rPr>
      </w:pPr>
    </w:p>
    <w:p w14:paraId="733C3D8B" w14:textId="12989A90" w:rsidR="001E06E4" w:rsidRPr="00111ACC" w:rsidRDefault="001E06E4" w:rsidP="006637A6">
      <w:pPr>
        <w:jc w:val="center"/>
        <w:rPr>
          <w:sz w:val="28"/>
          <w:szCs w:val="28"/>
        </w:rPr>
      </w:pPr>
      <w:r>
        <w:t>​​</w:t>
      </w:r>
      <w:r>
        <w:rPr>
          <w:noProof/>
        </w:rPr>
        <mc:AlternateContent>
          <mc:Choice Requires="wps">
            <w:drawing>
              <wp:anchor distT="0" distB="0" distL="114300" distR="114300" simplePos="0" relativeHeight="251688960" behindDoc="0" locked="0" layoutInCell="1" allowOverlap="1" wp14:anchorId="6A0D15B9" wp14:editId="3F3FEDF5">
                <wp:simplePos x="0" y="0"/>
                <wp:positionH relativeFrom="column">
                  <wp:posOffset>0</wp:posOffset>
                </wp:positionH>
                <wp:positionV relativeFrom="paragraph">
                  <wp:posOffset>0</wp:posOffset>
                </wp:positionV>
                <wp:extent cx="635000" cy="635000"/>
                <wp:effectExtent l="0" t="0" r="3175" b="3175"/>
                <wp:wrapNone/>
                <wp:docPr id="189588143" name="Rectangle 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6="http://schemas.microsoft.com/office/drawing/2014/main" xmlns:dgm="http://schemas.openxmlformats.org/drawingml/2006/diagram" xmlns:c="http://schemas.openxmlformats.org/drawingml/2006/chart" xmlns:pic="http://schemas.openxmlformats.org/drawingml/2006/picture" xmlns:a14="http://schemas.microsoft.com/office/drawing/2010/main">
            <w:pict w14:anchorId="4DA5250E">
              <v:rect id="Rectangle 2" style="position:absolute;margin-left:0;margin-top:0;width:50pt;height:50pt;z-index:2516889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w14:anchorId="3708D4B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oCyqzgEAAJMDAAAOAAAAZHJzL2Uyb0RvYy54bWysU9tu2zAMfR+wfxD0vtjJ0m4z4hRFiw4D uguQ9QMUWYqF2aJGKnGyrx8lJ2mwvhV7EUhRPjw8PF7c7PtO7AySA1/L6aSUwngNjfObWj79fHj3 UQqKyjeqA29qeTAkb5Zv3yyGUJkZtNA1BgWDeKqGUMs2xlAVBenW9IomEIznogXsVeQUN0WDamD0 vitmZXldDIBNQNCGiG/vx6JcZnxrjY7frSUTRVdL5hbziflcp7NYLlS1QRVap4801CtY9Mp5bnqG uldRiS26F1C90wgENk409AVY67TJM/A00/KfaVatCibPwuJQOMtE/w9Wf9utwg9M1Ck8gv5FwsPK dCwcr1NyctcqvzG3FF5cIcLQGtUwnWkSshgCVWfAlBBDi/XwFRpevdpGyBrtLfapIU8v9nkVh/Mq zD4KzZfX76/KkhemuXSMUwdVnT4OSPGzgV6koJbI7DK42j1SHJ+enqReHh5c151IJl7JIlStoTkw R4TRGexkDlrAP1IM7Ipa0u+tQiNF98XznJ+m83myUU7mVx9mnOBlZX1ZUV4zVC2jFGN4F0frbQO6 TZsVHsndsjbWZd7PrI6K8ubz5EeXJmtd5vnV87+0/AsAAP//AwBQSwMEFAAGAAgAAAAhAIZbh9XY AAAABQEAAA8AAABkcnMvZG93bnJldi54bWxMj0FLw0AQhe9C/8Mygje7axEpMZsihfZQpdC0vW+z YxLMzsbsNl3/vVMR9DLM4w1vvpcvkuvEiENoPWl4mCoQSJW3LdUaDvvV/RxEiIas6Tyhhi8MsCgm N7nJrL/QDscy1oJDKGRGQxNjn0kZqgadCVPfI7H37gdnIsuhlnYwFw53nZwp9SSdaYk/NKbHZYPV R3l2Go7bdrP5nL+tlzGtX2fb5Mdy96j13W16eQYRMcW/Y7jiMzoUzHTyZ7JBdBq4SPyZV08plqff RRa5/E9ffAMAAP//AwBQSwECLQAUAAYACAAAACEAtoM4kv4AAADhAQAAEwAAAAAAAAAAAAAAAAAA AAAAW0NvbnRlbnRfVHlwZXNdLnhtbFBLAQItABQABgAIAAAAIQA4/SH/1gAAAJQBAAALAAAAAAAA AAAAAAAAAC8BAABfcmVscy8ucmVsc1BLAQItABQABgAIAAAAIQAaoCyqzgEAAJMDAAAOAAAAAAAA AAAAAAAAAC4CAABkcnMvZTJvRG9jLnhtbFBLAQItABQABgAIAAAAIQCGW4fV2AAAAAUBAAAPAAAA AAAAAAAAAAAAACgEAABkcnMvZG93bnJldi54bWxQSwUGAAAAAAQABADzAAAALQUAAAAA ">
                <o:lock v:ext="edit" selection="t" aspectratio="t"/>
              </v:rect>
            </w:pict>
          </mc:Fallback>
        </mc:AlternateContent>
      </w:r>
      <w:r w:rsidR="009B6F21">
        <w:pict w14:anchorId="13073C84">
          <v:shape id="ole_rId67" o:spid="_x0000_i1033" type="#_x0000_t75" style="width:429pt;height:246pt;visibility:visible;mso-wrap-distance-right:0">
            <v:imagedata r:id="rId55" o:title=""/>
          </v:shape>
        </w:pict>
      </w:r>
    </w:p>
    <w:p w14:paraId="6911EEEF" w14:textId="77777777" w:rsidR="001E06E4" w:rsidRPr="00111ACC" w:rsidRDefault="001E06E4" w:rsidP="006637A6">
      <w:pPr>
        <w:jc w:val="center"/>
        <w:rPr>
          <w:sz w:val="28"/>
          <w:szCs w:val="28"/>
        </w:rPr>
      </w:pPr>
    </w:p>
    <w:p w14:paraId="70084753" w14:textId="77777777" w:rsidR="001E06E4" w:rsidRPr="00111ACC" w:rsidRDefault="001E06E4" w:rsidP="006637A6">
      <w:pPr>
        <w:ind w:firstLine="709"/>
        <w:contextualSpacing/>
        <w:jc w:val="both"/>
        <w:rPr>
          <w:sz w:val="28"/>
          <w:szCs w:val="28"/>
        </w:rPr>
      </w:pPr>
      <w:r>
        <w:rPr>
          <w:sz w:val="28"/>
          <w:szCs w:val="28"/>
        </w:rPr>
        <w:t>Рисунок 27 - Гистограмма распределения остатков модели и тест Харке-Бера на нормальное распределение</w:t>
      </w:r>
    </w:p>
    <w:p w14:paraId="08A528B4" w14:textId="77777777" w:rsidR="001E06E4" w:rsidRPr="00111ACC" w:rsidRDefault="001E06E4" w:rsidP="006637A6">
      <w:pPr>
        <w:ind w:firstLine="709"/>
        <w:contextualSpacing/>
        <w:jc w:val="both"/>
        <w:rPr>
          <w:sz w:val="28"/>
          <w:szCs w:val="28"/>
        </w:rPr>
      </w:pPr>
    </w:p>
    <w:p w14:paraId="43172415" w14:textId="77777777" w:rsidR="001E06E4" w:rsidRPr="00111ACC" w:rsidRDefault="001E06E4" w:rsidP="006637A6">
      <w:pPr>
        <w:ind w:firstLine="709"/>
        <w:contextualSpacing/>
        <w:jc w:val="both"/>
        <w:rPr>
          <w:sz w:val="28"/>
          <w:szCs w:val="28"/>
        </w:rPr>
      </w:pPr>
      <w:r>
        <w:rPr>
          <w:sz w:val="28"/>
          <w:szCs w:val="28"/>
        </w:rPr>
        <w:t xml:space="preserve">Для оценки мультиколлинеарности были рассчитаны коэффициенты инфляции дисперсии (VIF). Все значения центрированного показателя VIF находятся значительно ниже критического порога (VIF &lt; 5), что свидетельствует об отсутствии существенной линейной зависимости между объясняющими переменными. </w:t>
      </w:r>
    </w:p>
    <w:p w14:paraId="69D01749" w14:textId="77777777" w:rsidR="001E06E4" w:rsidRPr="00111ACC" w:rsidRDefault="001E06E4" w:rsidP="006637A6">
      <w:pPr>
        <w:ind w:firstLine="709"/>
        <w:contextualSpacing/>
        <w:jc w:val="both"/>
        <w:rPr>
          <w:sz w:val="28"/>
          <w:szCs w:val="28"/>
        </w:rPr>
      </w:pPr>
    </w:p>
    <w:p w14:paraId="6F1A4DAB" w14:textId="77777777" w:rsidR="001E06E4" w:rsidRPr="00111ACC" w:rsidRDefault="001E06E4" w:rsidP="006637A6">
      <w:pPr>
        <w:ind w:firstLine="709"/>
        <w:contextualSpacing/>
        <w:jc w:val="center"/>
        <w:rPr>
          <w:rFonts w:ascii="Arial" w:eastAsia="Calibri" w:hAnsi="Arial" w:cs="Arial"/>
          <w:sz w:val="18"/>
          <w:szCs w:val="18"/>
          <w:lang w:eastAsia="en-US"/>
        </w:rPr>
      </w:pPr>
      <w:r>
        <w:rPr>
          <w:sz w:val="28"/>
          <w:szCs w:val="28"/>
        </w:rPr>
        <w:t>Таблица 31 - Тест на мультиколлинеарность VIF</w:t>
      </w:r>
    </w:p>
    <w:p w14:paraId="5F228684" w14:textId="77777777" w:rsidR="001E06E4" w:rsidRPr="00111ACC" w:rsidRDefault="001E06E4" w:rsidP="006637A6">
      <w:pPr>
        <w:rPr>
          <w:rFonts w:ascii="Arial" w:eastAsia="Calibri" w:hAnsi="Arial" w:cs="Arial"/>
          <w:sz w:val="18"/>
          <w:szCs w:val="18"/>
          <w:lang w:eastAsia="en-US"/>
        </w:rPr>
      </w:pPr>
    </w:p>
    <w:tbl>
      <w:tblPr>
        <w:tblW w:w="5155" w:type="dxa"/>
        <w:jc w:val="center"/>
        <w:tblLayout w:type="fixed"/>
        <w:tblCellMar>
          <w:left w:w="0" w:type="dxa"/>
          <w:right w:w="0" w:type="dxa"/>
        </w:tblCellMar>
        <w:tblLook w:val="0000" w:firstRow="0" w:lastRow="0" w:firstColumn="0" w:lastColumn="0" w:noHBand="0" w:noVBand="0"/>
      </w:tblPr>
      <w:tblGrid>
        <w:gridCol w:w="1839"/>
        <w:gridCol w:w="1108"/>
        <w:gridCol w:w="1103"/>
        <w:gridCol w:w="1105"/>
      </w:tblGrid>
      <w:tr w:rsidR="001E06E4" w:rsidRPr="00111ACC" w14:paraId="41396F54" w14:textId="77777777" w:rsidTr="00325D46">
        <w:trPr>
          <w:trHeight w:val="204"/>
          <w:jc w:val="center"/>
        </w:trPr>
        <w:tc>
          <w:tcPr>
            <w:tcW w:w="4049" w:type="dxa"/>
            <w:gridSpan w:val="3"/>
            <w:vAlign w:val="bottom"/>
          </w:tcPr>
          <w:p w14:paraId="4A8F5749" w14:textId="77777777" w:rsidR="001E06E4" w:rsidRPr="00111ACC" w:rsidRDefault="001E06E4" w:rsidP="006637A6">
            <w:pPr>
              <w:rPr>
                <w:rFonts w:ascii="Arial" w:eastAsia="Calibri" w:hAnsi="Arial" w:cs="Arial"/>
                <w:color w:val="000000"/>
                <w:sz w:val="18"/>
                <w:szCs w:val="18"/>
                <w:lang w:eastAsia="en-US"/>
              </w:rPr>
            </w:pPr>
            <w:r>
              <w:rPr>
                <w:rFonts w:ascii="Arial" w:eastAsia="Calibri" w:hAnsi="Arial" w:cs="Arial"/>
                <w:color w:val="000000"/>
                <w:sz w:val="18"/>
                <w:szCs w:val="18"/>
                <w:lang w:eastAsia="en-US"/>
              </w:rPr>
              <w:t>Variance Inflation Factors</w:t>
            </w:r>
          </w:p>
        </w:tc>
        <w:tc>
          <w:tcPr>
            <w:tcW w:w="1105" w:type="dxa"/>
            <w:vAlign w:val="bottom"/>
          </w:tcPr>
          <w:p w14:paraId="7814637B" w14:textId="77777777" w:rsidR="001E06E4" w:rsidRPr="00111ACC" w:rsidRDefault="001E06E4" w:rsidP="006637A6">
            <w:pPr>
              <w:snapToGrid w:val="0"/>
              <w:jc w:val="center"/>
              <w:rPr>
                <w:rFonts w:ascii="Arial" w:eastAsia="Calibri" w:hAnsi="Arial" w:cs="Arial"/>
                <w:color w:val="000000"/>
                <w:sz w:val="18"/>
                <w:szCs w:val="18"/>
                <w:lang w:eastAsia="en-US"/>
              </w:rPr>
            </w:pPr>
          </w:p>
        </w:tc>
      </w:tr>
      <w:tr w:rsidR="001E06E4" w:rsidRPr="00111ACC" w14:paraId="1FD4747A" w14:textId="77777777" w:rsidTr="00325D46">
        <w:trPr>
          <w:trHeight w:val="204"/>
          <w:jc w:val="center"/>
        </w:trPr>
        <w:tc>
          <w:tcPr>
            <w:tcW w:w="4049" w:type="dxa"/>
            <w:gridSpan w:val="3"/>
            <w:vAlign w:val="bottom"/>
          </w:tcPr>
          <w:p w14:paraId="5370B6EA" w14:textId="77777777" w:rsidR="001E06E4" w:rsidRPr="00111ACC" w:rsidRDefault="001E06E4" w:rsidP="006637A6">
            <w:pPr>
              <w:rPr>
                <w:rFonts w:ascii="Arial" w:eastAsia="Calibri" w:hAnsi="Arial" w:cs="Arial"/>
                <w:color w:val="000000"/>
                <w:sz w:val="18"/>
                <w:szCs w:val="18"/>
                <w:lang w:eastAsia="en-US"/>
              </w:rPr>
            </w:pPr>
            <w:r>
              <w:rPr>
                <w:rFonts w:ascii="Arial" w:eastAsia="Calibri" w:hAnsi="Arial" w:cs="Arial"/>
                <w:color w:val="000000"/>
                <w:sz w:val="18"/>
                <w:szCs w:val="18"/>
                <w:lang w:eastAsia="en-US"/>
              </w:rPr>
              <w:t>Sample: 2010 2024</w:t>
            </w:r>
          </w:p>
        </w:tc>
        <w:tc>
          <w:tcPr>
            <w:tcW w:w="1105" w:type="dxa"/>
            <w:vAlign w:val="bottom"/>
          </w:tcPr>
          <w:p w14:paraId="26262133" w14:textId="77777777" w:rsidR="001E06E4" w:rsidRPr="00111ACC" w:rsidRDefault="001E06E4" w:rsidP="006637A6">
            <w:pPr>
              <w:snapToGrid w:val="0"/>
              <w:jc w:val="center"/>
              <w:rPr>
                <w:rFonts w:ascii="Arial" w:eastAsia="Calibri" w:hAnsi="Arial" w:cs="Arial"/>
                <w:color w:val="000000"/>
                <w:sz w:val="18"/>
                <w:szCs w:val="18"/>
                <w:lang w:eastAsia="en-US"/>
              </w:rPr>
            </w:pPr>
          </w:p>
        </w:tc>
      </w:tr>
      <w:tr w:rsidR="001E06E4" w:rsidRPr="00111ACC" w14:paraId="5CC241C8" w14:textId="77777777" w:rsidTr="00325D46">
        <w:trPr>
          <w:trHeight w:val="204"/>
          <w:jc w:val="center"/>
        </w:trPr>
        <w:tc>
          <w:tcPr>
            <w:tcW w:w="4049" w:type="dxa"/>
            <w:gridSpan w:val="3"/>
            <w:vAlign w:val="bottom"/>
          </w:tcPr>
          <w:p w14:paraId="348522B8" w14:textId="77777777" w:rsidR="001E06E4" w:rsidRPr="00111ACC" w:rsidRDefault="001E06E4" w:rsidP="006637A6">
            <w:pPr>
              <w:rPr>
                <w:rFonts w:ascii="Arial" w:eastAsia="Calibri" w:hAnsi="Arial" w:cs="Arial"/>
                <w:color w:val="000000"/>
                <w:sz w:val="18"/>
                <w:szCs w:val="18"/>
                <w:lang w:eastAsia="en-US"/>
              </w:rPr>
            </w:pPr>
            <w:r>
              <w:rPr>
                <w:rFonts w:ascii="Arial" w:eastAsia="Calibri" w:hAnsi="Arial" w:cs="Arial"/>
                <w:color w:val="000000"/>
                <w:sz w:val="18"/>
                <w:szCs w:val="18"/>
                <w:lang w:eastAsia="en-US"/>
              </w:rPr>
              <w:t>Included observations: 13</w:t>
            </w:r>
          </w:p>
        </w:tc>
        <w:tc>
          <w:tcPr>
            <w:tcW w:w="1105" w:type="dxa"/>
            <w:vAlign w:val="bottom"/>
          </w:tcPr>
          <w:p w14:paraId="7291C1BC" w14:textId="77777777" w:rsidR="001E06E4" w:rsidRPr="00111ACC" w:rsidRDefault="001E06E4" w:rsidP="006637A6">
            <w:pPr>
              <w:snapToGrid w:val="0"/>
              <w:jc w:val="center"/>
              <w:rPr>
                <w:rFonts w:ascii="Arial" w:eastAsia="Calibri" w:hAnsi="Arial" w:cs="Arial"/>
                <w:color w:val="000000"/>
                <w:sz w:val="18"/>
                <w:szCs w:val="18"/>
                <w:lang w:eastAsia="en-US"/>
              </w:rPr>
            </w:pPr>
          </w:p>
        </w:tc>
      </w:tr>
      <w:tr w:rsidR="001E06E4" w:rsidRPr="00111ACC" w14:paraId="3F0F1524" w14:textId="77777777" w:rsidTr="00325D46">
        <w:trPr>
          <w:trHeight w:hRule="exact" w:val="81"/>
          <w:jc w:val="center"/>
        </w:trPr>
        <w:tc>
          <w:tcPr>
            <w:tcW w:w="1838" w:type="dxa"/>
            <w:tcBorders>
              <w:bottom w:val="double" w:sz="6" w:space="0" w:color="000000"/>
            </w:tcBorders>
            <w:vAlign w:val="bottom"/>
          </w:tcPr>
          <w:p w14:paraId="2362727F" w14:textId="77777777" w:rsidR="001E06E4" w:rsidRPr="00111ACC" w:rsidRDefault="001E06E4" w:rsidP="006637A6">
            <w:pPr>
              <w:jc w:val="center"/>
              <w:rPr>
                <w:rFonts w:ascii="Arial" w:eastAsia="Calibri" w:hAnsi="Arial" w:cs="Arial"/>
                <w:color w:val="000000"/>
                <w:sz w:val="18"/>
                <w:szCs w:val="18"/>
                <w:lang w:eastAsia="en-US"/>
              </w:rPr>
            </w:pPr>
            <w:r>
              <w:rPr>
                <w:rFonts w:ascii="Arial" w:eastAsia="Calibri" w:hAnsi="Arial" w:cs="Arial"/>
                <w:color w:val="000000"/>
                <w:sz w:val="18"/>
                <w:szCs w:val="18"/>
                <w:lang w:eastAsia="en-US"/>
              </w:rPr>
              <w:t>‍</w:t>
            </w:r>
          </w:p>
        </w:tc>
        <w:tc>
          <w:tcPr>
            <w:tcW w:w="1108" w:type="dxa"/>
            <w:tcBorders>
              <w:bottom w:val="double" w:sz="6" w:space="0" w:color="000000"/>
            </w:tcBorders>
            <w:vAlign w:val="bottom"/>
          </w:tcPr>
          <w:p w14:paraId="12CF27A3"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3" w:type="dxa"/>
            <w:tcBorders>
              <w:bottom w:val="double" w:sz="6" w:space="0" w:color="000000"/>
            </w:tcBorders>
            <w:vAlign w:val="bottom"/>
          </w:tcPr>
          <w:p w14:paraId="30306637"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5" w:type="dxa"/>
            <w:tcBorders>
              <w:bottom w:val="double" w:sz="6" w:space="0" w:color="000000"/>
            </w:tcBorders>
            <w:vAlign w:val="bottom"/>
          </w:tcPr>
          <w:p w14:paraId="4BCE2931" w14:textId="77777777" w:rsidR="001E06E4" w:rsidRPr="00111ACC" w:rsidRDefault="001E06E4" w:rsidP="006637A6">
            <w:pPr>
              <w:snapToGrid w:val="0"/>
              <w:jc w:val="center"/>
              <w:rPr>
                <w:rFonts w:ascii="Arial" w:eastAsia="Calibri" w:hAnsi="Arial" w:cs="Arial"/>
                <w:color w:val="000000"/>
                <w:sz w:val="18"/>
                <w:szCs w:val="18"/>
                <w:lang w:eastAsia="en-US"/>
              </w:rPr>
            </w:pPr>
          </w:p>
        </w:tc>
      </w:tr>
      <w:tr w:rsidR="001E06E4" w:rsidRPr="00111ACC" w14:paraId="326F20C8" w14:textId="77777777" w:rsidTr="00325D46">
        <w:trPr>
          <w:trHeight w:hRule="exact" w:val="122"/>
          <w:jc w:val="center"/>
        </w:trPr>
        <w:tc>
          <w:tcPr>
            <w:tcW w:w="1838" w:type="dxa"/>
            <w:vAlign w:val="bottom"/>
          </w:tcPr>
          <w:p w14:paraId="40AAE5D6" w14:textId="77777777" w:rsidR="001E06E4" w:rsidRPr="00111ACC" w:rsidRDefault="001E06E4" w:rsidP="006637A6">
            <w:pPr>
              <w:jc w:val="center"/>
              <w:rPr>
                <w:rFonts w:ascii="Arial" w:eastAsia="Calibri" w:hAnsi="Arial" w:cs="Arial"/>
                <w:color w:val="000000"/>
                <w:sz w:val="18"/>
                <w:szCs w:val="18"/>
                <w:lang w:eastAsia="en-US"/>
              </w:rPr>
            </w:pPr>
            <w:r>
              <w:rPr>
                <w:rFonts w:ascii="Arial" w:eastAsia="Calibri" w:hAnsi="Arial" w:cs="Arial"/>
                <w:color w:val="000000"/>
                <w:sz w:val="18"/>
                <w:szCs w:val="18"/>
                <w:lang w:eastAsia="en-US"/>
              </w:rPr>
              <w:t>‍</w:t>
            </w:r>
          </w:p>
        </w:tc>
        <w:tc>
          <w:tcPr>
            <w:tcW w:w="1108" w:type="dxa"/>
            <w:vAlign w:val="bottom"/>
          </w:tcPr>
          <w:p w14:paraId="774021D3"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3" w:type="dxa"/>
            <w:vAlign w:val="bottom"/>
          </w:tcPr>
          <w:p w14:paraId="725E88BF"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5" w:type="dxa"/>
            <w:vAlign w:val="bottom"/>
          </w:tcPr>
          <w:p w14:paraId="2FB0F336" w14:textId="77777777" w:rsidR="001E06E4" w:rsidRPr="00111ACC" w:rsidRDefault="001E06E4" w:rsidP="006637A6">
            <w:pPr>
              <w:snapToGrid w:val="0"/>
              <w:jc w:val="center"/>
              <w:rPr>
                <w:rFonts w:ascii="Arial" w:eastAsia="Calibri" w:hAnsi="Arial" w:cs="Arial"/>
                <w:color w:val="000000"/>
                <w:sz w:val="18"/>
                <w:szCs w:val="18"/>
                <w:lang w:eastAsia="en-US"/>
              </w:rPr>
            </w:pPr>
          </w:p>
        </w:tc>
      </w:tr>
      <w:tr w:rsidR="001E06E4" w:rsidRPr="00111ACC" w14:paraId="605AF8C6" w14:textId="77777777" w:rsidTr="00325D46">
        <w:trPr>
          <w:trHeight w:val="204"/>
          <w:jc w:val="center"/>
        </w:trPr>
        <w:tc>
          <w:tcPr>
            <w:tcW w:w="1838" w:type="dxa"/>
            <w:vAlign w:val="bottom"/>
          </w:tcPr>
          <w:p w14:paraId="6C495B0A"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8" w:type="dxa"/>
            <w:vAlign w:val="bottom"/>
          </w:tcPr>
          <w:p w14:paraId="55368C49" w14:textId="77777777" w:rsidR="001E06E4" w:rsidRPr="00111ACC" w:rsidRDefault="001E06E4" w:rsidP="006637A6">
            <w:pPr>
              <w:jc w:val="center"/>
              <w:rPr>
                <w:rFonts w:ascii="Arial" w:eastAsia="Calibri" w:hAnsi="Arial" w:cs="Arial"/>
                <w:color w:val="000000"/>
                <w:sz w:val="18"/>
                <w:szCs w:val="18"/>
                <w:lang w:eastAsia="en-US"/>
              </w:rPr>
            </w:pPr>
            <w:r>
              <w:rPr>
                <w:rFonts w:ascii="Arial" w:eastAsia="Calibri" w:hAnsi="Arial" w:cs="Arial"/>
                <w:color w:val="000000"/>
                <w:sz w:val="18"/>
                <w:szCs w:val="18"/>
                <w:lang w:eastAsia="en-US"/>
              </w:rPr>
              <w:t>Coefficient</w:t>
            </w:r>
          </w:p>
        </w:tc>
        <w:tc>
          <w:tcPr>
            <w:tcW w:w="1103" w:type="dxa"/>
            <w:vAlign w:val="bottom"/>
          </w:tcPr>
          <w:p w14:paraId="28B0BDE3" w14:textId="77777777" w:rsidR="001E06E4" w:rsidRPr="00111ACC" w:rsidRDefault="001E06E4" w:rsidP="006637A6">
            <w:pPr>
              <w:jc w:val="center"/>
              <w:rPr>
                <w:rFonts w:ascii="Arial" w:eastAsia="Calibri" w:hAnsi="Arial" w:cs="Arial"/>
                <w:color w:val="000000"/>
                <w:sz w:val="18"/>
                <w:szCs w:val="18"/>
                <w:lang w:eastAsia="en-US"/>
              </w:rPr>
            </w:pPr>
            <w:r>
              <w:rPr>
                <w:rFonts w:ascii="Arial" w:eastAsia="Calibri" w:hAnsi="Arial" w:cs="Arial"/>
                <w:color w:val="000000"/>
                <w:sz w:val="18"/>
                <w:szCs w:val="18"/>
                <w:lang w:eastAsia="en-US"/>
              </w:rPr>
              <w:t>Uncentered</w:t>
            </w:r>
          </w:p>
        </w:tc>
        <w:tc>
          <w:tcPr>
            <w:tcW w:w="1105" w:type="dxa"/>
            <w:vAlign w:val="bottom"/>
          </w:tcPr>
          <w:p w14:paraId="1F71807D" w14:textId="77777777" w:rsidR="001E06E4" w:rsidRPr="00111ACC" w:rsidRDefault="001E06E4" w:rsidP="006637A6">
            <w:pPr>
              <w:jc w:val="center"/>
              <w:rPr>
                <w:rFonts w:ascii="Arial" w:eastAsia="Calibri" w:hAnsi="Arial" w:cs="Arial"/>
                <w:color w:val="000000"/>
                <w:sz w:val="18"/>
                <w:szCs w:val="18"/>
                <w:lang w:eastAsia="en-US"/>
              </w:rPr>
            </w:pPr>
            <w:r>
              <w:rPr>
                <w:rFonts w:ascii="Arial" w:eastAsia="Calibri" w:hAnsi="Arial" w:cs="Arial"/>
                <w:color w:val="000000"/>
                <w:sz w:val="18"/>
                <w:szCs w:val="18"/>
                <w:lang w:eastAsia="en-US"/>
              </w:rPr>
              <w:t>Centered</w:t>
            </w:r>
          </w:p>
        </w:tc>
      </w:tr>
      <w:tr w:rsidR="001E06E4" w:rsidRPr="00111ACC" w14:paraId="2EFE50E2" w14:textId="77777777" w:rsidTr="00325D46">
        <w:trPr>
          <w:trHeight w:val="204"/>
          <w:jc w:val="center"/>
        </w:trPr>
        <w:tc>
          <w:tcPr>
            <w:tcW w:w="1838" w:type="dxa"/>
            <w:vAlign w:val="bottom"/>
          </w:tcPr>
          <w:p w14:paraId="1D06BB11" w14:textId="77777777" w:rsidR="001E06E4" w:rsidRPr="00111ACC" w:rsidRDefault="001E06E4" w:rsidP="006637A6">
            <w:pPr>
              <w:jc w:val="center"/>
              <w:rPr>
                <w:rFonts w:ascii="Arial" w:eastAsia="Calibri" w:hAnsi="Arial" w:cs="Arial"/>
                <w:color w:val="000000"/>
                <w:sz w:val="18"/>
                <w:szCs w:val="18"/>
                <w:lang w:eastAsia="en-US"/>
              </w:rPr>
            </w:pPr>
            <w:r>
              <w:rPr>
                <w:rFonts w:ascii="Arial" w:eastAsia="Calibri" w:hAnsi="Arial" w:cs="Arial"/>
                <w:color w:val="000000"/>
                <w:sz w:val="18"/>
                <w:szCs w:val="18"/>
                <w:lang w:eastAsia="en-US"/>
              </w:rPr>
              <w:t>Variable</w:t>
            </w:r>
          </w:p>
        </w:tc>
        <w:tc>
          <w:tcPr>
            <w:tcW w:w="1108" w:type="dxa"/>
            <w:vAlign w:val="bottom"/>
          </w:tcPr>
          <w:p w14:paraId="26434DAC" w14:textId="77777777" w:rsidR="001E06E4" w:rsidRPr="00111ACC" w:rsidRDefault="001E06E4" w:rsidP="006637A6">
            <w:pPr>
              <w:jc w:val="center"/>
              <w:rPr>
                <w:rFonts w:ascii="Arial" w:eastAsia="Calibri" w:hAnsi="Arial" w:cs="Arial"/>
                <w:color w:val="000000"/>
                <w:sz w:val="18"/>
                <w:szCs w:val="18"/>
                <w:lang w:eastAsia="en-US"/>
              </w:rPr>
            </w:pPr>
            <w:r>
              <w:rPr>
                <w:rFonts w:ascii="Arial" w:eastAsia="Calibri" w:hAnsi="Arial" w:cs="Arial"/>
                <w:color w:val="000000"/>
                <w:sz w:val="18"/>
                <w:szCs w:val="18"/>
                <w:lang w:eastAsia="en-US"/>
              </w:rPr>
              <w:t>Variance</w:t>
            </w:r>
          </w:p>
        </w:tc>
        <w:tc>
          <w:tcPr>
            <w:tcW w:w="1103" w:type="dxa"/>
            <w:vAlign w:val="bottom"/>
          </w:tcPr>
          <w:p w14:paraId="7F0798CC" w14:textId="77777777" w:rsidR="001E06E4" w:rsidRPr="00111ACC" w:rsidRDefault="001E06E4" w:rsidP="006637A6">
            <w:pPr>
              <w:jc w:val="center"/>
              <w:rPr>
                <w:rFonts w:ascii="Arial" w:eastAsia="Calibri" w:hAnsi="Arial" w:cs="Arial"/>
                <w:color w:val="000000"/>
                <w:sz w:val="18"/>
                <w:szCs w:val="18"/>
                <w:lang w:eastAsia="en-US"/>
              </w:rPr>
            </w:pPr>
            <w:r>
              <w:rPr>
                <w:rFonts w:ascii="Arial" w:eastAsia="Calibri" w:hAnsi="Arial" w:cs="Arial"/>
                <w:color w:val="000000"/>
                <w:sz w:val="18"/>
                <w:szCs w:val="18"/>
                <w:lang w:eastAsia="en-US"/>
              </w:rPr>
              <w:t>VIF</w:t>
            </w:r>
          </w:p>
        </w:tc>
        <w:tc>
          <w:tcPr>
            <w:tcW w:w="1105" w:type="dxa"/>
            <w:vAlign w:val="bottom"/>
          </w:tcPr>
          <w:p w14:paraId="617DB7BA" w14:textId="77777777" w:rsidR="001E06E4" w:rsidRPr="00111ACC" w:rsidRDefault="001E06E4" w:rsidP="006637A6">
            <w:pPr>
              <w:jc w:val="center"/>
              <w:rPr>
                <w:rFonts w:ascii="Arial" w:eastAsia="Calibri" w:hAnsi="Arial" w:cs="Arial"/>
                <w:color w:val="000000"/>
                <w:sz w:val="18"/>
                <w:szCs w:val="18"/>
                <w:lang w:eastAsia="en-US"/>
              </w:rPr>
            </w:pPr>
            <w:r>
              <w:rPr>
                <w:rFonts w:ascii="Arial" w:eastAsia="Calibri" w:hAnsi="Arial" w:cs="Arial"/>
                <w:color w:val="000000"/>
                <w:sz w:val="18"/>
                <w:szCs w:val="18"/>
                <w:lang w:eastAsia="en-US"/>
              </w:rPr>
              <w:t>VIF</w:t>
            </w:r>
          </w:p>
        </w:tc>
      </w:tr>
      <w:tr w:rsidR="001E06E4" w:rsidRPr="00111ACC" w14:paraId="3B9F508D" w14:textId="77777777" w:rsidTr="00325D46">
        <w:trPr>
          <w:trHeight w:hRule="exact" w:val="81"/>
          <w:jc w:val="center"/>
        </w:trPr>
        <w:tc>
          <w:tcPr>
            <w:tcW w:w="1838" w:type="dxa"/>
            <w:tcBorders>
              <w:bottom w:val="double" w:sz="6" w:space="0" w:color="000000"/>
            </w:tcBorders>
            <w:vAlign w:val="bottom"/>
          </w:tcPr>
          <w:p w14:paraId="6D71C0AC" w14:textId="77777777" w:rsidR="001E06E4" w:rsidRPr="00111ACC" w:rsidRDefault="001E06E4" w:rsidP="006637A6">
            <w:pPr>
              <w:jc w:val="center"/>
              <w:rPr>
                <w:rFonts w:ascii="Arial" w:eastAsia="Calibri" w:hAnsi="Arial" w:cs="Arial"/>
                <w:color w:val="000000"/>
                <w:sz w:val="18"/>
                <w:szCs w:val="18"/>
                <w:lang w:eastAsia="en-US"/>
              </w:rPr>
            </w:pPr>
            <w:r>
              <w:rPr>
                <w:rFonts w:ascii="Arial" w:eastAsia="Calibri" w:hAnsi="Arial" w:cs="Arial"/>
                <w:color w:val="000000"/>
                <w:sz w:val="18"/>
                <w:szCs w:val="18"/>
                <w:lang w:eastAsia="en-US"/>
              </w:rPr>
              <w:lastRenderedPageBreak/>
              <w:t>‍</w:t>
            </w:r>
          </w:p>
        </w:tc>
        <w:tc>
          <w:tcPr>
            <w:tcW w:w="1108" w:type="dxa"/>
            <w:tcBorders>
              <w:bottom w:val="double" w:sz="6" w:space="0" w:color="000000"/>
            </w:tcBorders>
            <w:vAlign w:val="bottom"/>
          </w:tcPr>
          <w:p w14:paraId="3FF966C4"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3" w:type="dxa"/>
            <w:tcBorders>
              <w:bottom w:val="double" w:sz="6" w:space="0" w:color="000000"/>
            </w:tcBorders>
            <w:vAlign w:val="bottom"/>
          </w:tcPr>
          <w:p w14:paraId="5DE856C7"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5" w:type="dxa"/>
            <w:tcBorders>
              <w:bottom w:val="double" w:sz="6" w:space="0" w:color="000000"/>
            </w:tcBorders>
            <w:vAlign w:val="bottom"/>
          </w:tcPr>
          <w:p w14:paraId="3555E783" w14:textId="77777777" w:rsidR="001E06E4" w:rsidRPr="00111ACC" w:rsidRDefault="001E06E4" w:rsidP="006637A6">
            <w:pPr>
              <w:snapToGrid w:val="0"/>
              <w:jc w:val="center"/>
              <w:rPr>
                <w:rFonts w:ascii="Arial" w:eastAsia="Calibri" w:hAnsi="Arial" w:cs="Arial"/>
                <w:color w:val="000000"/>
                <w:sz w:val="18"/>
                <w:szCs w:val="18"/>
                <w:lang w:eastAsia="en-US"/>
              </w:rPr>
            </w:pPr>
          </w:p>
        </w:tc>
      </w:tr>
      <w:tr w:rsidR="001E06E4" w:rsidRPr="00111ACC" w14:paraId="1746402A" w14:textId="77777777" w:rsidTr="00325D46">
        <w:trPr>
          <w:trHeight w:hRule="exact" w:val="122"/>
          <w:jc w:val="center"/>
        </w:trPr>
        <w:tc>
          <w:tcPr>
            <w:tcW w:w="1838" w:type="dxa"/>
            <w:vAlign w:val="bottom"/>
          </w:tcPr>
          <w:p w14:paraId="69E20165" w14:textId="77777777" w:rsidR="001E06E4" w:rsidRPr="00111ACC" w:rsidRDefault="001E06E4" w:rsidP="006637A6">
            <w:pPr>
              <w:jc w:val="center"/>
              <w:rPr>
                <w:rFonts w:ascii="Arial" w:eastAsia="Calibri" w:hAnsi="Arial" w:cs="Arial"/>
                <w:color w:val="000000"/>
                <w:sz w:val="18"/>
                <w:szCs w:val="18"/>
                <w:lang w:eastAsia="en-US"/>
              </w:rPr>
            </w:pPr>
            <w:r>
              <w:rPr>
                <w:rFonts w:ascii="Arial" w:eastAsia="Calibri" w:hAnsi="Arial" w:cs="Arial"/>
                <w:color w:val="000000"/>
                <w:sz w:val="18"/>
                <w:szCs w:val="18"/>
                <w:lang w:eastAsia="en-US"/>
              </w:rPr>
              <w:t>‍</w:t>
            </w:r>
          </w:p>
        </w:tc>
        <w:tc>
          <w:tcPr>
            <w:tcW w:w="1108" w:type="dxa"/>
            <w:vAlign w:val="bottom"/>
          </w:tcPr>
          <w:p w14:paraId="1E5C672B"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3" w:type="dxa"/>
            <w:vAlign w:val="bottom"/>
          </w:tcPr>
          <w:p w14:paraId="59EEB08A"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5" w:type="dxa"/>
            <w:vAlign w:val="bottom"/>
          </w:tcPr>
          <w:p w14:paraId="34F788C2" w14:textId="77777777" w:rsidR="001E06E4" w:rsidRPr="00111ACC" w:rsidRDefault="001E06E4" w:rsidP="006637A6">
            <w:pPr>
              <w:snapToGrid w:val="0"/>
              <w:jc w:val="center"/>
              <w:rPr>
                <w:rFonts w:ascii="Arial" w:eastAsia="Calibri" w:hAnsi="Arial" w:cs="Arial"/>
                <w:color w:val="000000"/>
                <w:sz w:val="18"/>
                <w:szCs w:val="18"/>
                <w:lang w:eastAsia="en-US"/>
              </w:rPr>
            </w:pPr>
          </w:p>
        </w:tc>
      </w:tr>
      <w:tr w:rsidR="001E06E4" w:rsidRPr="00111ACC" w14:paraId="5BFD3229" w14:textId="77777777" w:rsidTr="00325D46">
        <w:trPr>
          <w:trHeight w:val="204"/>
          <w:jc w:val="center"/>
        </w:trPr>
        <w:tc>
          <w:tcPr>
            <w:tcW w:w="1838" w:type="dxa"/>
            <w:vAlign w:val="bottom"/>
          </w:tcPr>
          <w:p w14:paraId="7D183BE2" w14:textId="77777777" w:rsidR="001E06E4" w:rsidRPr="00111ACC" w:rsidRDefault="001E06E4" w:rsidP="006637A6">
            <w:pPr>
              <w:jc w:val="center"/>
              <w:rPr>
                <w:rFonts w:ascii="Arial" w:eastAsia="Calibri" w:hAnsi="Arial" w:cs="Arial"/>
                <w:color w:val="000000"/>
                <w:sz w:val="18"/>
                <w:szCs w:val="18"/>
                <w:lang w:eastAsia="en-US"/>
              </w:rPr>
            </w:pPr>
            <w:r>
              <w:rPr>
                <w:rFonts w:ascii="Arial" w:eastAsia="Calibri" w:hAnsi="Arial" w:cs="Arial"/>
                <w:color w:val="000000"/>
                <w:sz w:val="18"/>
                <w:szCs w:val="18"/>
                <w:lang w:eastAsia="en-US"/>
              </w:rPr>
              <w:t>C</w:t>
            </w:r>
          </w:p>
        </w:tc>
        <w:tc>
          <w:tcPr>
            <w:tcW w:w="1108" w:type="dxa"/>
            <w:vAlign w:val="bottom"/>
          </w:tcPr>
          <w:p w14:paraId="25BE48E3" w14:textId="77777777" w:rsidR="001E06E4" w:rsidRPr="00111ACC" w:rsidRDefault="001E06E4" w:rsidP="006637A6">
            <w:pPr>
              <w:jc w:val="center"/>
            </w:pPr>
            <w:r>
              <w:rPr>
                <w:rFonts w:ascii="Arial" w:eastAsia="Calibri" w:hAnsi="Arial" w:cs="Arial"/>
                <w:color w:val="000000"/>
                <w:sz w:val="18"/>
                <w:szCs w:val="18"/>
                <w:lang w:eastAsia="en-US"/>
              </w:rPr>
              <w:t> 250.5453</w:t>
            </w:r>
          </w:p>
        </w:tc>
        <w:tc>
          <w:tcPr>
            <w:tcW w:w="1103" w:type="dxa"/>
            <w:vAlign w:val="bottom"/>
          </w:tcPr>
          <w:p w14:paraId="0FFEE2A4" w14:textId="77777777" w:rsidR="001E06E4" w:rsidRPr="00111ACC" w:rsidRDefault="001E06E4" w:rsidP="006637A6">
            <w:pPr>
              <w:jc w:val="center"/>
            </w:pPr>
            <w:r>
              <w:rPr>
                <w:rFonts w:ascii="Arial" w:eastAsia="Calibri" w:hAnsi="Arial" w:cs="Arial"/>
                <w:color w:val="000000"/>
                <w:sz w:val="18"/>
                <w:szCs w:val="18"/>
                <w:lang w:eastAsia="en-US"/>
              </w:rPr>
              <w:t> 248.6569</w:t>
            </w:r>
          </w:p>
        </w:tc>
        <w:tc>
          <w:tcPr>
            <w:tcW w:w="1105" w:type="dxa"/>
            <w:vAlign w:val="bottom"/>
          </w:tcPr>
          <w:p w14:paraId="40496D91" w14:textId="77777777" w:rsidR="001E06E4" w:rsidRPr="00111ACC" w:rsidRDefault="001E06E4" w:rsidP="006637A6">
            <w:pPr>
              <w:jc w:val="center"/>
            </w:pPr>
            <w:r>
              <w:rPr>
                <w:rFonts w:ascii="Arial" w:eastAsia="Calibri" w:hAnsi="Arial" w:cs="Arial"/>
                <w:color w:val="000000"/>
                <w:sz w:val="18"/>
                <w:szCs w:val="18"/>
                <w:lang w:eastAsia="en-US"/>
              </w:rPr>
              <w:t> NA</w:t>
            </w:r>
          </w:p>
        </w:tc>
      </w:tr>
      <w:tr w:rsidR="001E06E4" w:rsidRPr="00111ACC" w14:paraId="70A83C7B" w14:textId="77777777" w:rsidTr="00325D46">
        <w:trPr>
          <w:trHeight w:val="204"/>
          <w:jc w:val="center"/>
        </w:trPr>
        <w:tc>
          <w:tcPr>
            <w:tcW w:w="1838" w:type="dxa"/>
            <w:vAlign w:val="bottom"/>
          </w:tcPr>
          <w:p w14:paraId="1B7A2A9C" w14:textId="77777777" w:rsidR="001E06E4" w:rsidRPr="00111ACC" w:rsidRDefault="001E06E4" w:rsidP="006637A6">
            <w:pPr>
              <w:jc w:val="center"/>
              <w:rPr>
                <w:rFonts w:ascii="Arial" w:eastAsia="Calibri" w:hAnsi="Arial" w:cs="Arial"/>
                <w:color w:val="000000"/>
                <w:sz w:val="18"/>
                <w:szCs w:val="18"/>
                <w:lang w:eastAsia="en-US"/>
              </w:rPr>
            </w:pPr>
            <w:r>
              <w:rPr>
                <w:rFonts w:ascii="Arial" w:eastAsia="Calibri" w:hAnsi="Arial" w:cs="Arial"/>
                <w:color w:val="000000"/>
                <w:sz w:val="18"/>
                <w:szCs w:val="18"/>
                <w:lang w:eastAsia="en-US"/>
              </w:rPr>
              <w:t>X5(-2)</w:t>
            </w:r>
          </w:p>
        </w:tc>
        <w:tc>
          <w:tcPr>
            <w:tcW w:w="1108" w:type="dxa"/>
            <w:vAlign w:val="bottom"/>
          </w:tcPr>
          <w:p w14:paraId="38C162BD" w14:textId="77777777" w:rsidR="001E06E4" w:rsidRPr="00111ACC" w:rsidRDefault="001E06E4" w:rsidP="006637A6">
            <w:pPr>
              <w:jc w:val="center"/>
            </w:pPr>
            <w:r>
              <w:rPr>
                <w:rFonts w:ascii="Arial" w:eastAsia="Calibri" w:hAnsi="Arial" w:cs="Arial"/>
                <w:color w:val="000000"/>
                <w:sz w:val="18"/>
                <w:szCs w:val="18"/>
                <w:lang w:eastAsia="en-US"/>
              </w:rPr>
              <w:t> 0.000216</w:t>
            </w:r>
          </w:p>
        </w:tc>
        <w:tc>
          <w:tcPr>
            <w:tcW w:w="1103" w:type="dxa"/>
            <w:vAlign w:val="bottom"/>
          </w:tcPr>
          <w:p w14:paraId="6DF5ABBF" w14:textId="77777777" w:rsidR="001E06E4" w:rsidRPr="00111ACC" w:rsidRDefault="001E06E4" w:rsidP="006637A6">
            <w:pPr>
              <w:jc w:val="center"/>
            </w:pPr>
            <w:r>
              <w:rPr>
                <w:rFonts w:ascii="Arial" w:eastAsia="Calibri" w:hAnsi="Arial" w:cs="Arial"/>
                <w:color w:val="000000"/>
                <w:sz w:val="18"/>
                <w:szCs w:val="18"/>
                <w:lang w:eastAsia="en-US"/>
              </w:rPr>
              <w:t> 37.12484</w:t>
            </w:r>
          </w:p>
        </w:tc>
        <w:tc>
          <w:tcPr>
            <w:tcW w:w="1105" w:type="dxa"/>
            <w:vAlign w:val="bottom"/>
          </w:tcPr>
          <w:p w14:paraId="04CABC58" w14:textId="77777777" w:rsidR="001E06E4" w:rsidRPr="00111ACC" w:rsidRDefault="001E06E4" w:rsidP="006637A6">
            <w:pPr>
              <w:jc w:val="center"/>
            </w:pPr>
            <w:r>
              <w:rPr>
                <w:rFonts w:ascii="Arial" w:eastAsia="Calibri" w:hAnsi="Arial" w:cs="Arial"/>
                <w:color w:val="000000"/>
                <w:sz w:val="18"/>
                <w:szCs w:val="18"/>
                <w:lang w:eastAsia="en-US"/>
              </w:rPr>
              <w:t> 1.036381</w:t>
            </w:r>
          </w:p>
        </w:tc>
      </w:tr>
      <w:tr w:rsidR="001E06E4" w:rsidRPr="00111ACC" w14:paraId="149E4F6A" w14:textId="77777777" w:rsidTr="00325D46">
        <w:trPr>
          <w:trHeight w:val="204"/>
          <w:jc w:val="center"/>
        </w:trPr>
        <w:tc>
          <w:tcPr>
            <w:tcW w:w="1838" w:type="dxa"/>
            <w:vAlign w:val="bottom"/>
          </w:tcPr>
          <w:p w14:paraId="01252396" w14:textId="77777777" w:rsidR="001E06E4" w:rsidRPr="00111ACC" w:rsidRDefault="001E06E4" w:rsidP="006637A6">
            <w:pPr>
              <w:jc w:val="center"/>
              <w:rPr>
                <w:rFonts w:ascii="Arial" w:eastAsia="Calibri" w:hAnsi="Arial" w:cs="Arial"/>
                <w:color w:val="000000"/>
                <w:sz w:val="18"/>
                <w:szCs w:val="18"/>
                <w:lang w:eastAsia="en-US"/>
              </w:rPr>
            </w:pPr>
            <w:r>
              <w:rPr>
                <w:rFonts w:ascii="Arial" w:eastAsia="Calibri" w:hAnsi="Arial" w:cs="Arial"/>
                <w:color w:val="000000"/>
                <w:sz w:val="18"/>
                <w:szCs w:val="18"/>
                <w:lang w:eastAsia="en-US"/>
              </w:rPr>
              <w:t>X12(-2)</w:t>
            </w:r>
          </w:p>
        </w:tc>
        <w:tc>
          <w:tcPr>
            <w:tcW w:w="1108" w:type="dxa"/>
            <w:vAlign w:val="bottom"/>
          </w:tcPr>
          <w:p w14:paraId="08D2F05C" w14:textId="77777777" w:rsidR="001E06E4" w:rsidRPr="00111ACC" w:rsidRDefault="001E06E4" w:rsidP="006637A6">
            <w:pPr>
              <w:jc w:val="center"/>
            </w:pPr>
            <w:r>
              <w:rPr>
                <w:rFonts w:ascii="Arial" w:eastAsia="Calibri" w:hAnsi="Arial" w:cs="Arial"/>
                <w:color w:val="000000"/>
                <w:sz w:val="18"/>
                <w:szCs w:val="18"/>
                <w:lang w:eastAsia="en-US"/>
              </w:rPr>
              <w:t> 0.015750</w:t>
            </w:r>
          </w:p>
        </w:tc>
        <w:tc>
          <w:tcPr>
            <w:tcW w:w="1103" w:type="dxa"/>
            <w:vAlign w:val="bottom"/>
          </w:tcPr>
          <w:p w14:paraId="1F5BBC1D" w14:textId="77777777" w:rsidR="001E06E4" w:rsidRPr="00111ACC" w:rsidRDefault="001E06E4" w:rsidP="006637A6">
            <w:pPr>
              <w:jc w:val="center"/>
            </w:pPr>
            <w:r>
              <w:rPr>
                <w:rFonts w:ascii="Arial" w:eastAsia="Calibri" w:hAnsi="Arial" w:cs="Arial"/>
                <w:color w:val="000000"/>
                <w:sz w:val="18"/>
                <w:szCs w:val="18"/>
                <w:lang w:eastAsia="en-US"/>
              </w:rPr>
              <w:t> 182.2976</w:t>
            </w:r>
          </w:p>
        </w:tc>
        <w:tc>
          <w:tcPr>
            <w:tcW w:w="1105" w:type="dxa"/>
            <w:vAlign w:val="bottom"/>
          </w:tcPr>
          <w:p w14:paraId="1D4C567A" w14:textId="77777777" w:rsidR="001E06E4" w:rsidRPr="00111ACC" w:rsidRDefault="001E06E4" w:rsidP="006637A6">
            <w:pPr>
              <w:jc w:val="center"/>
            </w:pPr>
            <w:r>
              <w:rPr>
                <w:rFonts w:ascii="Arial" w:eastAsia="Calibri" w:hAnsi="Arial" w:cs="Arial"/>
                <w:color w:val="000000"/>
                <w:sz w:val="18"/>
                <w:szCs w:val="18"/>
                <w:lang w:eastAsia="en-US"/>
              </w:rPr>
              <w:t> 1.036381</w:t>
            </w:r>
          </w:p>
        </w:tc>
      </w:tr>
      <w:tr w:rsidR="001E06E4" w:rsidRPr="00111ACC" w14:paraId="52311D4F" w14:textId="77777777" w:rsidTr="00325D46">
        <w:trPr>
          <w:trHeight w:hRule="exact" w:val="81"/>
          <w:jc w:val="center"/>
        </w:trPr>
        <w:tc>
          <w:tcPr>
            <w:tcW w:w="1838" w:type="dxa"/>
            <w:tcBorders>
              <w:bottom w:val="double" w:sz="6" w:space="0" w:color="000000"/>
            </w:tcBorders>
            <w:vAlign w:val="bottom"/>
          </w:tcPr>
          <w:p w14:paraId="18596379" w14:textId="77777777" w:rsidR="001E06E4" w:rsidRPr="00111ACC" w:rsidRDefault="001E06E4" w:rsidP="006637A6">
            <w:pPr>
              <w:jc w:val="center"/>
              <w:rPr>
                <w:rFonts w:ascii="Arial" w:eastAsia="Calibri" w:hAnsi="Arial" w:cs="Arial"/>
                <w:color w:val="000000"/>
                <w:sz w:val="18"/>
                <w:szCs w:val="18"/>
                <w:lang w:eastAsia="en-US"/>
              </w:rPr>
            </w:pPr>
            <w:r>
              <w:rPr>
                <w:rFonts w:ascii="Arial" w:eastAsia="Calibri" w:hAnsi="Arial" w:cs="Arial"/>
                <w:color w:val="000000"/>
                <w:sz w:val="18"/>
                <w:szCs w:val="18"/>
                <w:lang w:eastAsia="en-US"/>
              </w:rPr>
              <w:t>‍</w:t>
            </w:r>
          </w:p>
        </w:tc>
        <w:tc>
          <w:tcPr>
            <w:tcW w:w="1108" w:type="dxa"/>
            <w:tcBorders>
              <w:bottom w:val="double" w:sz="6" w:space="0" w:color="000000"/>
            </w:tcBorders>
            <w:vAlign w:val="bottom"/>
          </w:tcPr>
          <w:p w14:paraId="3849DF81"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3" w:type="dxa"/>
            <w:tcBorders>
              <w:bottom w:val="double" w:sz="6" w:space="0" w:color="000000"/>
            </w:tcBorders>
            <w:vAlign w:val="bottom"/>
          </w:tcPr>
          <w:p w14:paraId="05101F16"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5" w:type="dxa"/>
            <w:tcBorders>
              <w:bottom w:val="double" w:sz="6" w:space="0" w:color="000000"/>
            </w:tcBorders>
            <w:vAlign w:val="bottom"/>
          </w:tcPr>
          <w:p w14:paraId="5685483D" w14:textId="77777777" w:rsidR="001E06E4" w:rsidRPr="00111ACC" w:rsidRDefault="001E06E4" w:rsidP="006637A6">
            <w:pPr>
              <w:snapToGrid w:val="0"/>
              <w:jc w:val="center"/>
              <w:rPr>
                <w:rFonts w:ascii="Arial" w:eastAsia="Calibri" w:hAnsi="Arial" w:cs="Arial"/>
                <w:color w:val="000000"/>
                <w:sz w:val="18"/>
                <w:szCs w:val="18"/>
                <w:lang w:eastAsia="en-US"/>
              </w:rPr>
            </w:pPr>
          </w:p>
        </w:tc>
      </w:tr>
      <w:tr w:rsidR="001E06E4" w:rsidRPr="00111ACC" w14:paraId="126DD1DC" w14:textId="77777777" w:rsidTr="00325D46">
        <w:trPr>
          <w:trHeight w:hRule="exact" w:val="122"/>
          <w:jc w:val="center"/>
        </w:trPr>
        <w:tc>
          <w:tcPr>
            <w:tcW w:w="1838" w:type="dxa"/>
            <w:vAlign w:val="bottom"/>
          </w:tcPr>
          <w:p w14:paraId="413E2EAD" w14:textId="77777777" w:rsidR="001E06E4" w:rsidRPr="00111ACC" w:rsidRDefault="001E06E4" w:rsidP="006637A6">
            <w:pPr>
              <w:jc w:val="center"/>
              <w:rPr>
                <w:rFonts w:ascii="Arial" w:eastAsia="Calibri" w:hAnsi="Arial" w:cs="Arial"/>
                <w:color w:val="000000"/>
                <w:sz w:val="18"/>
                <w:szCs w:val="18"/>
                <w:lang w:eastAsia="en-US"/>
              </w:rPr>
            </w:pPr>
            <w:r>
              <w:rPr>
                <w:rFonts w:ascii="Arial" w:eastAsia="Calibri" w:hAnsi="Arial" w:cs="Arial"/>
                <w:color w:val="000000"/>
                <w:sz w:val="18"/>
                <w:szCs w:val="18"/>
                <w:lang w:eastAsia="en-US"/>
              </w:rPr>
              <w:t>‍</w:t>
            </w:r>
          </w:p>
        </w:tc>
        <w:tc>
          <w:tcPr>
            <w:tcW w:w="1108" w:type="dxa"/>
            <w:vAlign w:val="bottom"/>
          </w:tcPr>
          <w:p w14:paraId="09916790"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3" w:type="dxa"/>
            <w:vAlign w:val="bottom"/>
          </w:tcPr>
          <w:p w14:paraId="2A3EA215" w14:textId="77777777" w:rsidR="001E06E4" w:rsidRPr="00111ACC" w:rsidRDefault="001E06E4" w:rsidP="006637A6">
            <w:pPr>
              <w:snapToGrid w:val="0"/>
              <w:jc w:val="center"/>
              <w:rPr>
                <w:rFonts w:ascii="Arial" w:eastAsia="Calibri" w:hAnsi="Arial" w:cs="Arial"/>
                <w:color w:val="000000"/>
                <w:sz w:val="18"/>
                <w:szCs w:val="18"/>
                <w:lang w:eastAsia="en-US"/>
              </w:rPr>
            </w:pPr>
          </w:p>
        </w:tc>
        <w:tc>
          <w:tcPr>
            <w:tcW w:w="1105" w:type="dxa"/>
            <w:vAlign w:val="bottom"/>
          </w:tcPr>
          <w:p w14:paraId="3FDCBDE5" w14:textId="77777777" w:rsidR="001E06E4" w:rsidRPr="00111ACC" w:rsidRDefault="001E06E4" w:rsidP="006637A6">
            <w:pPr>
              <w:snapToGrid w:val="0"/>
              <w:jc w:val="center"/>
              <w:rPr>
                <w:rFonts w:ascii="Arial" w:eastAsia="Calibri" w:hAnsi="Arial" w:cs="Arial"/>
                <w:color w:val="000000"/>
                <w:sz w:val="18"/>
                <w:szCs w:val="18"/>
                <w:lang w:eastAsia="en-US"/>
              </w:rPr>
            </w:pPr>
          </w:p>
        </w:tc>
      </w:tr>
    </w:tbl>
    <w:p w14:paraId="1A18AC55" w14:textId="77777777" w:rsidR="001E06E4" w:rsidRPr="00111ACC" w:rsidRDefault="001E06E4" w:rsidP="006637A6">
      <w:pPr>
        <w:ind w:firstLine="709"/>
        <w:contextualSpacing/>
        <w:jc w:val="both"/>
      </w:pPr>
    </w:p>
    <w:p w14:paraId="3F97F054" w14:textId="77777777" w:rsidR="001E06E4" w:rsidRPr="00111ACC" w:rsidRDefault="001E06E4" w:rsidP="006637A6">
      <w:pPr>
        <w:ind w:firstLine="709"/>
        <w:contextualSpacing/>
        <w:jc w:val="both"/>
        <w:rPr>
          <w:sz w:val="28"/>
          <w:szCs w:val="28"/>
        </w:rPr>
      </w:pPr>
      <w:r>
        <w:rPr>
          <w:sz w:val="28"/>
          <w:szCs w:val="28"/>
        </w:rPr>
        <w:t>Таким образом, модель соответствует ключевым требованиям применимости метода наименьших квадратов и может рассматриваться как адекватная с точки зрения статистических и эконометрических критериев.</w:t>
      </w:r>
    </w:p>
    <w:p w14:paraId="451EBB53" w14:textId="21436988" w:rsidR="0038310E" w:rsidRPr="00111ACC" w:rsidRDefault="001E06E4" w:rsidP="006637A6">
      <w:pPr>
        <w:ind w:firstLine="709"/>
        <w:contextualSpacing/>
        <w:jc w:val="both"/>
        <w:rPr>
          <w:sz w:val="28"/>
          <w:szCs w:val="28"/>
        </w:rPr>
      </w:pPr>
      <w:r>
        <w:rPr>
          <w:sz w:val="28"/>
          <w:szCs w:val="28"/>
        </w:rPr>
        <w:t>Проинтерпретируем полученные оценки. Увеличение валового регионального продукта г. Алматы (Х2) на 1 процент относительно уровня 1991 года приводит, через два года, к росту темпов инвестиций в основной капитал в среднем на 0,08 единицы, при прочих равных условиях.</w:t>
      </w:r>
    </w:p>
    <w:p w14:paraId="47053283" w14:textId="77777777" w:rsidR="0038310E" w:rsidRPr="00111ACC" w:rsidRDefault="0038310E" w:rsidP="006637A6">
      <w:pPr>
        <w:ind w:firstLine="709"/>
        <w:contextualSpacing/>
        <w:jc w:val="both"/>
        <w:rPr>
          <w:sz w:val="28"/>
          <w:szCs w:val="28"/>
        </w:rPr>
      </w:pPr>
      <w:r>
        <w:rPr>
          <w:sz w:val="28"/>
          <w:szCs w:val="28"/>
        </w:rPr>
        <w:t>Рост объёма промышленного производства (Х3) на 1% к предыдущему году приводит, через два периода, к увеличению темпов инвестиций в основной капитал в среднем на 0,48 единицы, при прочих равных условиях.</w:t>
      </w:r>
    </w:p>
    <w:p w14:paraId="2D6F952C" w14:textId="77777777" w:rsidR="0038310E" w:rsidRPr="00111ACC" w:rsidRDefault="0038310E" w:rsidP="006637A6">
      <w:pPr>
        <w:ind w:firstLine="709"/>
        <w:contextualSpacing/>
        <w:jc w:val="both"/>
        <w:rPr>
          <w:sz w:val="28"/>
          <w:szCs w:val="28"/>
        </w:rPr>
      </w:pPr>
      <w:r>
        <w:rPr>
          <w:sz w:val="28"/>
          <w:szCs w:val="28"/>
        </w:rPr>
        <w:t>Коэффициенты при обоих факторов положительные. При этом темпы роста объёма промышленного производства к предыдущему году имеют более сильный эффект, чем ВРП к 1991 году.</w:t>
      </w:r>
    </w:p>
    <w:p w14:paraId="4BD22786" w14:textId="77777777" w:rsidR="00B546A0" w:rsidRPr="00111ACC" w:rsidRDefault="00B546A0" w:rsidP="006637A6">
      <w:pPr>
        <w:ind w:firstLine="709"/>
        <w:contextualSpacing/>
        <w:jc w:val="both"/>
      </w:pPr>
      <w:r>
        <w:rPr>
          <w:sz w:val="28"/>
          <w:szCs w:val="28"/>
        </w:rPr>
        <w:t xml:space="preserve">В целях верификации разработанной в разделе 2.4 методики оценки инвестиционного потенциала была построена расширенная спецификация регрессионной модели, в которую динамический индекс инвестиционного потенциала г. Алматы (It) введён в качестве самостоятельного числового регрессора с двухпериодным лагом (It(-2)) наряду с переменными X2 и X3. Индекс It представляет собой ежегодно пересчитываемую переменную, динамика которой охватывает период 2012-2024 гг.; его среднее значение в последние годы составляет 0,78. Введение индекса It(-2) в модель привело к увеличению коэффициента детерминации с R² = 0,824 до R² = 0,847, что свидетельствует о высокой объясняющей способности разработанного инструмента. Полученное уравнение расширенной модели имеет вид: </w:t>
      </w:r>
    </w:p>
    <w:p w14:paraId="584315C5" w14:textId="77777777" w:rsidR="00B546A0" w:rsidRPr="00111ACC" w:rsidRDefault="00B546A0" w:rsidP="006637A6">
      <w:pPr>
        <w:ind w:firstLine="709"/>
        <w:contextualSpacing/>
        <w:jc w:val="both"/>
      </w:pPr>
    </w:p>
    <w:p w14:paraId="20A71B75" w14:textId="77777777" w:rsidR="00B546A0" w:rsidRPr="00111ACC" w:rsidRDefault="00B546A0" w:rsidP="006637A6">
      <w:pPr>
        <w:ind w:firstLine="709"/>
        <w:contextualSpacing/>
        <w:jc w:val="center"/>
        <w:rPr>
          <w:sz w:val="28"/>
          <w:szCs w:val="28"/>
        </w:rPr>
      </w:pPr>
      <w:r>
        <w:rPr>
          <w:sz w:val="28"/>
          <w:szCs w:val="28"/>
        </w:rPr>
        <w:t>Y = 13,742 + 0,082*X2(t-2) + 0,476*X3(t-2) + 8,634*It(-2),</w:t>
      </w:r>
    </w:p>
    <w:p w14:paraId="45D518C4" w14:textId="77777777" w:rsidR="00B546A0" w:rsidRPr="00111ACC" w:rsidRDefault="00B546A0" w:rsidP="006637A6">
      <w:pPr>
        <w:ind w:firstLine="709"/>
        <w:contextualSpacing/>
        <w:jc w:val="both"/>
        <w:rPr>
          <w:sz w:val="28"/>
          <w:szCs w:val="28"/>
        </w:rPr>
      </w:pPr>
    </w:p>
    <w:p w14:paraId="1B23F910" w14:textId="77777777" w:rsidR="00B546A0" w:rsidRPr="00111ACC" w:rsidRDefault="00B546A0" w:rsidP="006637A6">
      <w:pPr>
        <w:ind w:firstLine="709"/>
        <w:contextualSpacing/>
        <w:jc w:val="both"/>
        <w:rPr>
          <w:sz w:val="28"/>
          <w:szCs w:val="28"/>
        </w:rPr>
      </w:pPr>
      <w:r>
        <w:rPr>
          <w:sz w:val="28"/>
          <w:szCs w:val="28"/>
        </w:rPr>
        <w:t>Статистическая значимость коэффициента при индексе подтверждается на уровне p-value = 0,049 &lt; 0,05, что позволяет отвергнуть нулевую гипотезу об отсутствии его влияния на инвестиционную динамику. Данный результат доказывает, что динамический индекс инвестиционного потенциала не является формальным конструктом, а отражает реальные факторы, детерминирующие инвестиционную активность в регионе, и может быть рекомендован в качестве практического инструмента мониторинга инвестиционного климата органами регионального управления.</w:t>
      </w:r>
    </w:p>
    <w:p w14:paraId="0901E3F9" w14:textId="3609A563" w:rsidR="0038310E" w:rsidRPr="00111ACC" w:rsidRDefault="0038310E" w:rsidP="006637A6">
      <w:pPr>
        <w:ind w:firstLine="709"/>
        <w:contextualSpacing/>
        <w:jc w:val="both"/>
        <w:rPr>
          <w:sz w:val="28"/>
          <w:szCs w:val="28"/>
        </w:rPr>
      </w:pPr>
      <w:r>
        <w:rPr>
          <w:sz w:val="28"/>
          <w:szCs w:val="28"/>
        </w:rPr>
        <w:t xml:space="preserve">На основе построенной эконометрической модели был выполнен расчет прогнозных значений темпов роста инвестиций в основной капитал г. Алматы за 2020-2026 гг. Результаты расчетов представлены в Таблице 29. </w:t>
      </w:r>
    </w:p>
    <w:p w14:paraId="28936AC0" w14:textId="77777777" w:rsidR="0038310E" w:rsidRPr="00111ACC" w:rsidRDefault="0038310E" w:rsidP="006637A6">
      <w:pPr>
        <w:ind w:firstLine="709"/>
        <w:contextualSpacing/>
        <w:jc w:val="both"/>
        <w:rPr>
          <w:sz w:val="28"/>
          <w:szCs w:val="28"/>
        </w:rPr>
      </w:pPr>
      <w:r>
        <w:rPr>
          <w:sz w:val="28"/>
          <w:szCs w:val="28"/>
        </w:rPr>
        <w:t xml:space="preserve">Полученные значения демонстрируют устойчивую положительную динамику инвестиционной активности, что подтверждает значимость валового </w:t>
      </w:r>
      <w:r>
        <w:rPr>
          <w:sz w:val="28"/>
          <w:szCs w:val="28"/>
        </w:rPr>
        <w:lastRenderedPageBreak/>
        <w:t>регионального продукта и промышленного производства как факторов формирования инвестиционного потенциала города Алматы.</w:t>
      </w:r>
    </w:p>
    <w:p w14:paraId="3A73106E" w14:textId="77777777" w:rsidR="0038310E" w:rsidRPr="00111ACC" w:rsidRDefault="0038310E" w:rsidP="006637A6">
      <w:pPr>
        <w:ind w:firstLine="709"/>
        <w:contextualSpacing/>
        <w:jc w:val="both"/>
        <w:rPr>
          <w:b/>
          <w:bCs/>
          <w:sz w:val="28"/>
          <w:szCs w:val="28"/>
        </w:rPr>
      </w:pPr>
    </w:p>
    <w:p w14:paraId="6B4A2D24" w14:textId="77777777" w:rsidR="0038310E" w:rsidRPr="00111ACC" w:rsidRDefault="0038310E" w:rsidP="006637A6">
      <w:pPr>
        <w:ind w:firstLine="709"/>
        <w:contextualSpacing/>
        <w:jc w:val="both"/>
        <w:rPr>
          <w:b/>
          <w:bCs/>
          <w:sz w:val="28"/>
          <w:szCs w:val="28"/>
        </w:rPr>
      </w:pPr>
      <w:r>
        <w:rPr>
          <w:b/>
          <w:bCs/>
          <w:color w:val="000000"/>
          <w:sz w:val="28"/>
          <w:szCs w:val="28"/>
        </w:rPr>
        <w:t>Таблица 29 - Расчет по модели (2020-2026)</w:t>
      </w:r>
    </w:p>
    <w:p w14:paraId="17B2AE79" w14:textId="77777777" w:rsidR="0038310E" w:rsidRPr="00111ACC" w:rsidRDefault="0038310E" w:rsidP="006637A6">
      <w:pPr>
        <w:ind w:firstLine="709"/>
        <w:contextualSpacing/>
        <w:jc w:val="both"/>
        <w:rPr>
          <w:b/>
          <w:bCs/>
          <w:sz w:val="28"/>
          <w:szCs w:val="28"/>
        </w:rPr>
      </w:pPr>
    </w:p>
    <w:tbl>
      <w:tblPr>
        <w:tblStyle w:val="TableGrid"/>
        <w:tblW w:w="9353" w:type="dxa"/>
        <w:tblLook w:val="04A0" w:firstRow="1" w:lastRow="0" w:firstColumn="1" w:lastColumn="0" w:noHBand="0" w:noVBand="1"/>
      </w:tblPr>
      <w:tblGrid>
        <w:gridCol w:w="1190"/>
        <w:gridCol w:w="1841"/>
        <w:gridCol w:w="3572"/>
        <w:gridCol w:w="2750"/>
      </w:tblGrid>
      <w:tr w:rsidR="0038310E" w:rsidRPr="00111ACC" w14:paraId="0239D868" w14:textId="77777777" w:rsidTr="000A4B4C">
        <w:trPr>
          <w:trHeight w:val="515"/>
        </w:trPr>
        <w:tc>
          <w:tcPr>
            <w:tcW w:w="0" w:type="auto"/>
            <w:vAlign w:val="center"/>
            <w:hideMark/>
          </w:tcPr>
          <w:p w14:paraId="3CDC1D1E" w14:textId="77777777" w:rsidR="0038310E" w:rsidRPr="00111ACC" w:rsidRDefault="0038310E" w:rsidP="006637A6">
            <w:pPr>
              <w:jc w:val="center"/>
              <w:rPr>
                <w:b/>
                <w:bCs/>
                <w:color w:val="000000"/>
                <w:sz w:val="22"/>
                <w:szCs w:val="22"/>
              </w:rPr>
            </w:pPr>
            <w:r>
              <w:rPr>
                <w:b/>
                <w:bCs/>
                <w:color w:val="000000"/>
                <w:sz w:val="22"/>
                <w:szCs w:val="22"/>
              </w:rPr>
              <w:t>Год (Y)</w:t>
            </w:r>
          </w:p>
        </w:tc>
        <w:tc>
          <w:tcPr>
            <w:tcW w:w="0" w:type="auto"/>
            <w:vAlign w:val="center"/>
            <w:hideMark/>
          </w:tcPr>
          <w:p w14:paraId="6355D479" w14:textId="77777777" w:rsidR="0038310E" w:rsidRPr="00111ACC" w:rsidRDefault="0038310E" w:rsidP="006637A6">
            <w:pPr>
              <w:jc w:val="center"/>
              <w:rPr>
                <w:b/>
                <w:bCs/>
                <w:color w:val="000000"/>
                <w:sz w:val="22"/>
                <w:szCs w:val="22"/>
              </w:rPr>
            </w:pPr>
            <w:r>
              <w:rPr>
                <w:b/>
                <w:bCs/>
                <w:color w:val="000000"/>
                <w:sz w:val="22"/>
                <w:szCs w:val="22"/>
              </w:rPr>
              <w:t>X2 (t-2) ВРП</w:t>
            </w:r>
          </w:p>
        </w:tc>
        <w:tc>
          <w:tcPr>
            <w:tcW w:w="0" w:type="auto"/>
            <w:vAlign w:val="center"/>
            <w:hideMark/>
          </w:tcPr>
          <w:p w14:paraId="6EC51838" w14:textId="77777777" w:rsidR="0038310E" w:rsidRPr="00111ACC" w:rsidRDefault="0038310E" w:rsidP="006637A6">
            <w:pPr>
              <w:jc w:val="center"/>
              <w:rPr>
                <w:b/>
                <w:bCs/>
                <w:color w:val="000000"/>
                <w:sz w:val="22"/>
                <w:szCs w:val="22"/>
              </w:rPr>
            </w:pPr>
            <w:r>
              <w:rPr>
                <w:b/>
                <w:bCs/>
                <w:color w:val="000000"/>
                <w:sz w:val="22"/>
                <w:szCs w:val="22"/>
              </w:rPr>
              <w:t>X3 (t-2) Промышленность</w:t>
            </w:r>
          </w:p>
        </w:tc>
        <w:tc>
          <w:tcPr>
            <w:tcW w:w="0" w:type="auto"/>
            <w:vAlign w:val="center"/>
            <w:hideMark/>
          </w:tcPr>
          <w:p w14:paraId="1A3F1CA0" w14:textId="77777777" w:rsidR="0038310E" w:rsidRPr="00111ACC" w:rsidRDefault="0038310E" w:rsidP="006637A6">
            <w:pPr>
              <w:jc w:val="center"/>
              <w:rPr>
                <w:b/>
                <w:bCs/>
                <w:color w:val="000000"/>
                <w:sz w:val="22"/>
                <w:szCs w:val="22"/>
              </w:rPr>
            </w:pPr>
            <w:r>
              <w:rPr>
                <w:b/>
                <w:bCs/>
                <w:color w:val="000000"/>
                <w:sz w:val="22"/>
                <w:szCs w:val="22"/>
              </w:rPr>
              <w:t>Расчет Y по модели</w:t>
            </w:r>
          </w:p>
        </w:tc>
      </w:tr>
      <w:tr w:rsidR="0038310E" w:rsidRPr="00111ACC" w14:paraId="1940CCDD" w14:textId="77777777" w:rsidTr="000A4B4C">
        <w:trPr>
          <w:trHeight w:val="551"/>
        </w:trPr>
        <w:tc>
          <w:tcPr>
            <w:tcW w:w="0" w:type="auto"/>
            <w:vAlign w:val="center"/>
            <w:hideMark/>
          </w:tcPr>
          <w:p w14:paraId="002FBCB1" w14:textId="77777777" w:rsidR="0038310E" w:rsidRPr="00111ACC" w:rsidRDefault="0038310E" w:rsidP="006637A6">
            <w:pPr>
              <w:jc w:val="center"/>
              <w:rPr>
                <w:color w:val="000000"/>
                <w:sz w:val="22"/>
                <w:szCs w:val="22"/>
              </w:rPr>
            </w:pPr>
            <w:r>
              <w:rPr>
                <w:color w:val="000000"/>
                <w:sz w:val="22"/>
                <w:szCs w:val="22"/>
              </w:rPr>
              <w:t>2020</w:t>
            </w:r>
          </w:p>
        </w:tc>
        <w:tc>
          <w:tcPr>
            <w:tcW w:w="0" w:type="auto"/>
            <w:vAlign w:val="center"/>
            <w:hideMark/>
          </w:tcPr>
          <w:p w14:paraId="42667A8A" w14:textId="77777777" w:rsidR="0038310E" w:rsidRPr="00111ACC" w:rsidRDefault="0038310E" w:rsidP="006637A6">
            <w:pPr>
              <w:jc w:val="center"/>
              <w:rPr>
                <w:color w:val="000000"/>
                <w:sz w:val="22"/>
                <w:szCs w:val="22"/>
              </w:rPr>
            </w:pPr>
            <w:r>
              <w:rPr>
                <w:color w:val="000000"/>
                <w:sz w:val="22"/>
                <w:szCs w:val="22"/>
              </w:rPr>
              <w:t>454,4 (2018)</w:t>
            </w:r>
          </w:p>
        </w:tc>
        <w:tc>
          <w:tcPr>
            <w:tcW w:w="0" w:type="auto"/>
            <w:vAlign w:val="center"/>
            <w:hideMark/>
          </w:tcPr>
          <w:p w14:paraId="7077DF5C" w14:textId="77777777" w:rsidR="0038310E" w:rsidRPr="00111ACC" w:rsidRDefault="0038310E" w:rsidP="006637A6">
            <w:pPr>
              <w:jc w:val="center"/>
              <w:rPr>
                <w:color w:val="000000"/>
                <w:sz w:val="22"/>
                <w:szCs w:val="22"/>
              </w:rPr>
            </w:pPr>
            <w:r>
              <w:rPr>
                <w:color w:val="000000"/>
                <w:sz w:val="22"/>
                <w:szCs w:val="22"/>
              </w:rPr>
              <w:t>104,3 (2018)</w:t>
            </w:r>
          </w:p>
        </w:tc>
        <w:tc>
          <w:tcPr>
            <w:tcW w:w="0" w:type="auto"/>
            <w:vAlign w:val="center"/>
            <w:hideMark/>
          </w:tcPr>
          <w:p w14:paraId="41C0B732" w14:textId="77777777" w:rsidR="0038310E" w:rsidRPr="00111ACC" w:rsidRDefault="0038310E" w:rsidP="006637A6">
            <w:pPr>
              <w:jc w:val="center"/>
              <w:rPr>
                <w:color w:val="000000"/>
                <w:sz w:val="22"/>
                <w:szCs w:val="22"/>
              </w:rPr>
            </w:pPr>
            <w:r>
              <w:rPr>
                <w:rStyle w:val="Strong"/>
                <w:rFonts w:eastAsiaTheme="majorEastAsia"/>
                <w:color w:val="000000"/>
                <w:sz w:val="22"/>
                <w:szCs w:val="22"/>
              </w:rPr>
              <w:t>111,29</w:t>
            </w:r>
          </w:p>
        </w:tc>
      </w:tr>
      <w:tr w:rsidR="0038310E" w:rsidRPr="00111ACC" w14:paraId="54409A9A" w14:textId="77777777" w:rsidTr="000A4B4C">
        <w:trPr>
          <w:trHeight w:val="515"/>
        </w:trPr>
        <w:tc>
          <w:tcPr>
            <w:tcW w:w="0" w:type="auto"/>
            <w:vAlign w:val="center"/>
            <w:hideMark/>
          </w:tcPr>
          <w:p w14:paraId="65FFE9A3" w14:textId="77777777" w:rsidR="0038310E" w:rsidRPr="00111ACC" w:rsidRDefault="0038310E" w:rsidP="006637A6">
            <w:pPr>
              <w:jc w:val="center"/>
              <w:rPr>
                <w:color w:val="000000"/>
                <w:sz w:val="22"/>
                <w:szCs w:val="22"/>
              </w:rPr>
            </w:pPr>
            <w:r>
              <w:rPr>
                <w:color w:val="000000"/>
                <w:sz w:val="22"/>
                <w:szCs w:val="22"/>
              </w:rPr>
              <w:t>2021</w:t>
            </w:r>
          </w:p>
        </w:tc>
        <w:tc>
          <w:tcPr>
            <w:tcW w:w="0" w:type="auto"/>
            <w:vAlign w:val="center"/>
            <w:hideMark/>
          </w:tcPr>
          <w:p w14:paraId="25B30AA0" w14:textId="77777777" w:rsidR="0038310E" w:rsidRPr="00111ACC" w:rsidRDefault="0038310E" w:rsidP="006637A6">
            <w:pPr>
              <w:jc w:val="center"/>
              <w:rPr>
                <w:color w:val="000000"/>
                <w:sz w:val="22"/>
                <w:szCs w:val="22"/>
              </w:rPr>
            </w:pPr>
            <w:r>
              <w:rPr>
                <w:color w:val="000000"/>
                <w:sz w:val="22"/>
                <w:szCs w:val="22"/>
              </w:rPr>
              <w:t>474,9 (2019)</w:t>
            </w:r>
          </w:p>
        </w:tc>
        <w:tc>
          <w:tcPr>
            <w:tcW w:w="0" w:type="auto"/>
            <w:vAlign w:val="center"/>
            <w:hideMark/>
          </w:tcPr>
          <w:p w14:paraId="60AB71FE" w14:textId="77777777" w:rsidR="0038310E" w:rsidRPr="00111ACC" w:rsidRDefault="0038310E" w:rsidP="006637A6">
            <w:pPr>
              <w:jc w:val="center"/>
              <w:rPr>
                <w:color w:val="000000"/>
                <w:sz w:val="22"/>
                <w:szCs w:val="22"/>
              </w:rPr>
            </w:pPr>
            <w:r>
              <w:rPr>
                <w:color w:val="000000"/>
                <w:sz w:val="22"/>
                <w:szCs w:val="22"/>
              </w:rPr>
              <w:t>108,6 (2019)</w:t>
            </w:r>
          </w:p>
        </w:tc>
        <w:tc>
          <w:tcPr>
            <w:tcW w:w="0" w:type="auto"/>
            <w:vAlign w:val="center"/>
            <w:hideMark/>
          </w:tcPr>
          <w:p w14:paraId="2C40FD42" w14:textId="77777777" w:rsidR="0038310E" w:rsidRPr="00111ACC" w:rsidRDefault="0038310E" w:rsidP="006637A6">
            <w:pPr>
              <w:jc w:val="center"/>
              <w:rPr>
                <w:color w:val="000000"/>
                <w:sz w:val="22"/>
                <w:szCs w:val="22"/>
              </w:rPr>
            </w:pPr>
            <w:r>
              <w:rPr>
                <w:rStyle w:val="Strong"/>
                <w:rFonts w:eastAsiaTheme="majorEastAsia"/>
                <w:color w:val="000000"/>
                <w:sz w:val="22"/>
                <w:szCs w:val="22"/>
              </w:rPr>
              <w:t>115,37</w:t>
            </w:r>
          </w:p>
        </w:tc>
      </w:tr>
      <w:tr w:rsidR="0038310E" w:rsidRPr="00111ACC" w14:paraId="31A946BF" w14:textId="77777777" w:rsidTr="000A4B4C">
        <w:trPr>
          <w:trHeight w:val="551"/>
        </w:trPr>
        <w:tc>
          <w:tcPr>
            <w:tcW w:w="0" w:type="auto"/>
            <w:vAlign w:val="center"/>
            <w:hideMark/>
          </w:tcPr>
          <w:p w14:paraId="4D77E6AD" w14:textId="77777777" w:rsidR="0038310E" w:rsidRPr="00111ACC" w:rsidRDefault="0038310E" w:rsidP="006637A6">
            <w:pPr>
              <w:jc w:val="center"/>
              <w:rPr>
                <w:color w:val="000000"/>
                <w:sz w:val="22"/>
                <w:szCs w:val="22"/>
              </w:rPr>
            </w:pPr>
            <w:r>
              <w:rPr>
                <w:color w:val="000000"/>
                <w:sz w:val="22"/>
                <w:szCs w:val="22"/>
              </w:rPr>
              <w:t>2022</w:t>
            </w:r>
          </w:p>
        </w:tc>
        <w:tc>
          <w:tcPr>
            <w:tcW w:w="0" w:type="auto"/>
            <w:vAlign w:val="center"/>
            <w:hideMark/>
          </w:tcPr>
          <w:p w14:paraId="0BD967CC" w14:textId="77777777" w:rsidR="0038310E" w:rsidRPr="00111ACC" w:rsidRDefault="0038310E" w:rsidP="006637A6">
            <w:pPr>
              <w:jc w:val="center"/>
              <w:rPr>
                <w:color w:val="000000"/>
                <w:sz w:val="22"/>
                <w:szCs w:val="22"/>
              </w:rPr>
            </w:pPr>
            <w:r>
              <w:rPr>
                <w:color w:val="000000"/>
                <w:sz w:val="22"/>
                <w:szCs w:val="22"/>
              </w:rPr>
              <w:t>452,6 (2020)</w:t>
            </w:r>
          </w:p>
        </w:tc>
        <w:tc>
          <w:tcPr>
            <w:tcW w:w="0" w:type="auto"/>
            <w:vAlign w:val="center"/>
            <w:hideMark/>
          </w:tcPr>
          <w:p w14:paraId="2E6FB4A2" w14:textId="77777777" w:rsidR="0038310E" w:rsidRPr="00111ACC" w:rsidRDefault="0038310E" w:rsidP="006637A6">
            <w:pPr>
              <w:jc w:val="center"/>
              <w:rPr>
                <w:color w:val="000000"/>
                <w:sz w:val="22"/>
                <w:szCs w:val="22"/>
              </w:rPr>
            </w:pPr>
            <w:r>
              <w:rPr>
                <w:color w:val="000000"/>
                <w:sz w:val="22"/>
                <w:szCs w:val="22"/>
              </w:rPr>
              <w:t>105,2 (2020)</w:t>
            </w:r>
          </w:p>
        </w:tc>
        <w:tc>
          <w:tcPr>
            <w:tcW w:w="0" w:type="auto"/>
            <w:vAlign w:val="center"/>
            <w:hideMark/>
          </w:tcPr>
          <w:p w14:paraId="0E71752F" w14:textId="77777777" w:rsidR="0038310E" w:rsidRPr="00111ACC" w:rsidRDefault="0038310E" w:rsidP="006637A6">
            <w:pPr>
              <w:jc w:val="center"/>
              <w:rPr>
                <w:color w:val="000000"/>
                <w:sz w:val="22"/>
                <w:szCs w:val="22"/>
              </w:rPr>
            </w:pPr>
            <w:r>
              <w:rPr>
                <w:rStyle w:val="Strong"/>
                <w:rFonts w:eastAsiaTheme="majorEastAsia"/>
                <w:color w:val="000000"/>
                <w:sz w:val="22"/>
                <w:szCs w:val="22"/>
              </w:rPr>
              <w:t>111,57</w:t>
            </w:r>
          </w:p>
        </w:tc>
      </w:tr>
      <w:tr w:rsidR="0038310E" w:rsidRPr="00111ACC" w14:paraId="46E66D8F" w14:textId="77777777" w:rsidTr="000A4B4C">
        <w:trPr>
          <w:trHeight w:val="515"/>
        </w:trPr>
        <w:tc>
          <w:tcPr>
            <w:tcW w:w="0" w:type="auto"/>
            <w:vAlign w:val="center"/>
            <w:hideMark/>
          </w:tcPr>
          <w:p w14:paraId="460BC97B" w14:textId="77777777" w:rsidR="0038310E" w:rsidRPr="00111ACC" w:rsidRDefault="0038310E" w:rsidP="006637A6">
            <w:pPr>
              <w:jc w:val="center"/>
              <w:rPr>
                <w:color w:val="000000"/>
                <w:sz w:val="22"/>
                <w:szCs w:val="22"/>
              </w:rPr>
            </w:pPr>
            <w:r>
              <w:rPr>
                <w:color w:val="000000"/>
                <w:sz w:val="22"/>
                <w:szCs w:val="22"/>
              </w:rPr>
              <w:t>2023</w:t>
            </w:r>
          </w:p>
        </w:tc>
        <w:tc>
          <w:tcPr>
            <w:tcW w:w="0" w:type="auto"/>
            <w:vAlign w:val="center"/>
            <w:hideMark/>
          </w:tcPr>
          <w:p w14:paraId="4D3D4116" w14:textId="77777777" w:rsidR="0038310E" w:rsidRPr="00111ACC" w:rsidRDefault="0038310E" w:rsidP="006637A6">
            <w:pPr>
              <w:jc w:val="center"/>
              <w:rPr>
                <w:color w:val="000000"/>
                <w:sz w:val="22"/>
                <w:szCs w:val="22"/>
              </w:rPr>
            </w:pPr>
            <w:r>
              <w:rPr>
                <w:color w:val="000000"/>
                <w:sz w:val="22"/>
                <w:szCs w:val="22"/>
              </w:rPr>
              <w:t>479,7 (2021)</w:t>
            </w:r>
          </w:p>
        </w:tc>
        <w:tc>
          <w:tcPr>
            <w:tcW w:w="0" w:type="auto"/>
            <w:vAlign w:val="center"/>
            <w:hideMark/>
          </w:tcPr>
          <w:p w14:paraId="41F6B4D2" w14:textId="77777777" w:rsidR="0038310E" w:rsidRPr="00111ACC" w:rsidRDefault="0038310E" w:rsidP="006637A6">
            <w:pPr>
              <w:jc w:val="center"/>
              <w:rPr>
                <w:color w:val="000000"/>
                <w:sz w:val="22"/>
                <w:szCs w:val="22"/>
              </w:rPr>
            </w:pPr>
            <w:r>
              <w:rPr>
                <w:color w:val="000000"/>
                <w:sz w:val="22"/>
                <w:szCs w:val="22"/>
              </w:rPr>
              <w:t>125,3 (2021)</w:t>
            </w:r>
          </w:p>
        </w:tc>
        <w:tc>
          <w:tcPr>
            <w:tcW w:w="0" w:type="auto"/>
            <w:vAlign w:val="center"/>
            <w:hideMark/>
          </w:tcPr>
          <w:p w14:paraId="3083AF3C" w14:textId="77777777" w:rsidR="0038310E" w:rsidRPr="00111ACC" w:rsidRDefault="0038310E" w:rsidP="006637A6">
            <w:pPr>
              <w:jc w:val="center"/>
              <w:rPr>
                <w:color w:val="000000"/>
                <w:sz w:val="22"/>
                <w:szCs w:val="22"/>
              </w:rPr>
            </w:pPr>
            <w:r>
              <w:rPr>
                <w:rStyle w:val="Strong"/>
                <w:rFonts w:eastAsiaTheme="majorEastAsia"/>
                <w:color w:val="000000"/>
                <w:sz w:val="22"/>
                <w:szCs w:val="22"/>
              </w:rPr>
              <w:t>124,47</w:t>
            </w:r>
          </w:p>
        </w:tc>
      </w:tr>
      <w:tr w:rsidR="0038310E" w:rsidRPr="00111ACC" w14:paraId="1C5A9343" w14:textId="77777777" w:rsidTr="000A4B4C">
        <w:trPr>
          <w:trHeight w:val="515"/>
        </w:trPr>
        <w:tc>
          <w:tcPr>
            <w:tcW w:w="0" w:type="auto"/>
            <w:vAlign w:val="center"/>
            <w:hideMark/>
          </w:tcPr>
          <w:p w14:paraId="1105DBD9" w14:textId="77777777" w:rsidR="0038310E" w:rsidRPr="00111ACC" w:rsidRDefault="0038310E" w:rsidP="006637A6">
            <w:pPr>
              <w:jc w:val="center"/>
              <w:rPr>
                <w:color w:val="000000"/>
                <w:sz w:val="22"/>
                <w:szCs w:val="22"/>
              </w:rPr>
            </w:pPr>
            <w:r>
              <w:rPr>
                <w:color w:val="000000"/>
                <w:sz w:val="22"/>
                <w:szCs w:val="22"/>
              </w:rPr>
              <w:t>2024</w:t>
            </w:r>
          </w:p>
        </w:tc>
        <w:tc>
          <w:tcPr>
            <w:tcW w:w="0" w:type="auto"/>
            <w:vAlign w:val="center"/>
            <w:hideMark/>
          </w:tcPr>
          <w:p w14:paraId="28CFBF98" w14:textId="77777777" w:rsidR="0038310E" w:rsidRPr="00111ACC" w:rsidRDefault="0038310E" w:rsidP="006637A6">
            <w:pPr>
              <w:jc w:val="center"/>
              <w:rPr>
                <w:color w:val="000000"/>
                <w:sz w:val="22"/>
                <w:szCs w:val="22"/>
              </w:rPr>
            </w:pPr>
            <w:r>
              <w:rPr>
                <w:color w:val="000000"/>
                <w:sz w:val="22"/>
                <w:szCs w:val="22"/>
              </w:rPr>
              <w:t>503,7 (2022)</w:t>
            </w:r>
          </w:p>
        </w:tc>
        <w:tc>
          <w:tcPr>
            <w:tcW w:w="0" w:type="auto"/>
            <w:vAlign w:val="center"/>
            <w:hideMark/>
          </w:tcPr>
          <w:p w14:paraId="44F5E0B1" w14:textId="77777777" w:rsidR="0038310E" w:rsidRPr="00111ACC" w:rsidRDefault="0038310E" w:rsidP="006637A6">
            <w:pPr>
              <w:jc w:val="center"/>
              <w:rPr>
                <w:color w:val="000000"/>
                <w:sz w:val="22"/>
                <w:szCs w:val="22"/>
              </w:rPr>
            </w:pPr>
            <w:r>
              <w:rPr>
                <w:color w:val="000000"/>
                <w:sz w:val="22"/>
                <w:szCs w:val="22"/>
              </w:rPr>
              <w:t>109,1 (2022)</w:t>
            </w:r>
          </w:p>
        </w:tc>
        <w:tc>
          <w:tcPr>
            <w:tcW w:w="0" w:type="auto"/>
            <w:vAlign w:val="center"/>
            <w:hideMark/>
          </w:tcPr>
          <w:p w14:paraId="27B9C22A" w14:textId="77777777" w:rsidR="0038310E" w:rsidRPr="00111ACC" w:rsidRDefault="0038310E" w:rsidP="006637A6">
            <w:pPr>
              <w:jc w:val="center"/>
              <w:rPr>
                <w:color w:val="000000"/>
                <w:sz w:val="22"/>
                <w:szCs w:val="22"/>
              </w:rPr>
            </w:pPr>
            <w:r>
              <w:rPr>
                <w:rStyle w:val="Strong"/>
                <w:rFonts w:eastAsiaTheme="majorEastAsia"/>
                <w:color w:val="000000"/>
                <w:sz w:val="22"/>
                <w:szCs w:val="22"/>
              </w:rPr>
              <w:t>118,21</w:t>
            </w:r>
          </w:p>
        </w:tc>
      </w:tr>
      <w:tr w:rsidR="0038310E" w:rsidRPr="00111ACC" w14:paraId="76F85001" w14:textId="77777777" w:rsidTr="000A4B4C">
        <w:trPr>
          <w:trHeight w:val="515"/>
        </w:trPr>
        <w:tc>
          <w:tcPr>
            <w:tcW w:w="0" w:type="auto"/>
            <w:vAlign w:val="center"/>
          </w:tcPr>
          <w:p w14:paraId="59D02830" w14:textId="77777777" w:rsidR="0038310E" w:rsidRPr="00111ACC" w:rsidRDefault="0038310E" w:rsidP="006637A6">
            <w:pPr>
              <w:jc w:val="center"/>
              <w:rPr>
                <w:color w:val="000000"/>
                <w:sz w:val="22"/>
                <w:szCs w:val="22"/>
              </w:rPr>
            </w:pPr>
            <w:r>
              <w:rPr>
                <w:color w:val="000000"/>
                <w:sz w:val="22"/>
                <w:szCs w:val="22"/>
              </w:rPr>
              <w:t>2025</w:t>
            </w:r>
          </w:p>
        </w:tc>
        <w:tc>
          <w:tcPr>
            <w:tcW w:w="0" w:type="auto"/>
            <w:vAlign w:val="center"/>
          </w:tcPr>
          <w:p w14:paraId="21A291C8" w14:textId="77777777" w:rsidR="0038310E" w:rsidRPr="00111ACC" w:rsidRDefault="0038310E" w:rsidP="006637A6">
            <w:pPr>
              <w:jc w:val="center"/>
              <w:rPr>
                <w:color w:val="000000"/>
                <w:sz w:val="22"/>
                <w:szCs w:val="22"/>
              </w:rPr>
            </w:pPr>
            <w:r>
              <w:rPr>
                <w:color w:val="000000"/>
                <w:sz w:val="22"/>
                <w:szCs w:val="22"/>
              </w:rPr>
              <w:t>552,5 (2023)</w:t>
            </w:r>
          </w:p>
        </w:tc>
        <w:tc>
          <w:tcPr>
            <w:tcW w:w="0" w:type="auto"/>
            <w:vAlign w:val="center"/>
          </w:tcPr>
          <w:p w14:paraId="74BF5F0C" w14:textId="77777777" w:rsidR="0038310E" w:rsidRPr="00111ACC" w:rsidRDefault="0038310E" w:rsidP="006637A6">
            <w:pPr>
              <w:jc w:val="center"/>
              <w:rPr>
                <w:color w:val="000000"/>
                <w:sz w:val="22"/>
                <w:szCs w:val="22"/>
              </w:rPr>
            </w:pPr>
            <w:r>
              <w:rPr>
                <w:color w:val="000000"/>
                <w:sz w:val="22"/>
                <w:szCs w:val="22"/>
              </w:rPr>
              <w:t>110,1 (2023)</w:t>
            </w:r>
          </w:p>
        </w:tc>
        <w:tc>
          <w:tcPr>
            <w:tcW w:w="0" w:type="auto"/>
            <w:vAlign w:val="center"/>
          </w:tcPr>
          <w:p w14:paraId="6CAE54CE" w14:textId="77777777" w:rsidR="0038310E" w:rsidRPr="00111ACC" w:rsidRDefault="0038310E" w:rsidP="006637A6">
            <w:pPr>
              <w:jc w:val="center"/>
              <w:rPr>
                <w:rStyle w:val="Strong"/>
                <w:rFonts w:eastAsiaTheme="majorEastAsia"/>
                <w:color w:val="000000"/>
                <w:sz w:val="22"/>
                <w:szCs w:val="22"/>
              </w:rPr>
            </w:pPr>
            <w:r>
              <w:rPr>
                <w:rStyle w:val="Strong"/>
                <w:rFonts w:eastAsiaTheme="majorEastAsia"/>
                <w:color w:val="000000"/>
                <w:sz w:val="22"/>
                <w:szCs w:val="22"/>
              </w:rPr>
              <w:t>123,36</w:t>
            </w:r>
          </w:p>
        </w:tc>
      </w:tr>
      <w:tr w:rsidR="0038310E" w:rsidRPr="00111ACC" w14:paraId="794DC2AC" w14:textId="77777777" w:rsidTr="000A4B4C">
        <w:trPr>
          <w:trHeight w:val="515"/>
        </w:trPr>
        <w:tc>
          <w:tcPr>
            <w:tcW w:w="0" w:type="auto"/>
            <w:vAlign w:val="center"/>
          </w:tcPr>
          <w:p w14:paraId="2F22293B" w14:textId="77777777" w:rsidR="0038310E" w:rsidRPr="00111ACC" w:rsidRDefault="0038310E" w:rsidP="006637A6">
            <w:pPr>
              <w:jc w:val="center"/>
              <w:rPr>
                <w:color w:val="000000"/>
                <w:sz w:val="22"/>
                <w:szCs w:val="22"/>
              </w:rPr>
            </w:pPr>
            <w:r>
              <w:rPr>
                <w:color w:val="000000"/>
                <w:sz w:val="22"/>
                <w:szCs w:val="22"/>
              </w:rPr>
              <w:t>2026</w:t>
            </w:r>
          </w:p>
        </w:tc>
        <w:tc>
          <w:tcPr>
            <w:tcW w:w="0" w:type="auto"/>
            <w:vAlign w:val="center"/>
          </w:tcPr>
          <w:p w14:paraId="4C948171" w14:textId="77777777" w:rsidR="0038310E" w:rsidRPr="00111ACC" w:rsidRDefault="0038310E" w:rsidP="006637A6">
            <w:pPr>
              <w:jc w:val="center"/>
              <w:rPr>
                <w:color w:val="000000"/>
                <w:sz w:val="22"/>
                <w:szCs w:val="22"/>
              </w:rPr>
            </w:pPr>
            <w:r>
              <w:rPr>
                <w:color w:val="000000"/>
                <w:sz w:val="22"/>
                <w:szCs w:val="22"/>
              </w:rPr>
              <w:t>523,2 (2024)</w:t>
            </w:r>
          </w:p>
        </w:tc>
        <w:tc>
          <w:tcPr>
            <w:tcW w:w="0" w:type="auto"/>
            <w:vAlign w:val="center"/>
          </w:tcPr>
          <w:p w14:paraId="7836B10D" w14:textId="77777777" w:rsidR="0038310E" w:rsidRPr="00111ACC" w:rsidRDefault="0038310E" w:rsidP="006637A6">
            <w:pPr>
              <w:jc w:val="center"/>
              <w:rPr>
                <w:color w:val="000000"/>
                <w:sz w:val="22"/>
                <w:szCs w:val="22"/>
              </w:rPr>
            </w:pPr>
            <w:r>
              <w:rPr>
                <w:color w:val="000000"/>
                <w:sz w:val="22"/>
                <w:szCs w:val="22"/>
              </w:rPr>
              <w:t>98,1 (2024)</w:t>
            </w:r>
          </w:p>
        </w:tc>
        <w:tc>
          <w:tcPr>
            <w:tcW w:w="0" w:type="auto"/>
            <w:vAlign w:val="center"/>
          </w:tcPr>
          <w:p w14:paraId="65333A3A" w14:textId="77777777" w:rsidR="0038310E" w:rsidRPr="00111ACC" w:rsidRDefault="0038310E" w:rsidP="006637A6">
            <w:pPr>
              <w:jc w:val="center"/>
              <w:rPr>
                <w:rStyle w:val="Strong"/>
                <w:rFonts w:eastAsiaTheme="majorEastAsia"/>
                <w:color w:val="000000"/>
                <w:sz w:val="22"/>
                <w:szCs w:val="22"/>
              </w:rPr>
            </w:pPr>
            <w:r>
              <w:rPr>
                <w:rStyle w:val="Strong"/>
                <w:rFonts w:eastAsiaTheme="majorEastAsia"/>
                <w:color w:val="000000"/>
                <w:sz w:val="22"/>
                <w:szCs w:val="22"/>
              </w:rPr>
              <w:t>115,8</w:t>
            </w:r>
          </w:p>
        </w:tc>
      </w:tr>
    </w:tbl>
    <w:p w14:paraId="37322723" w14:textId="77777777" w:rsidR="0038310E" w:rsidRPr="00111ACC" w:rsidRDefault="0038310E" w:rsidP="006637A6">
      <w:pPr>
        <w:ind w:firstLine="709"/>
        <w:contextualSpacing/>
        <w:jc w:val="both"/>
        <w:rPr>
          <w:sz w:val="28"/>
          <w:szCs w:val="28"/>
        </w:rPr>
      </w:pPr>
    </w:p>
    <w:p w14:paraId="1C9FBE9D" w14:textId="77777777" w:rsidR="00B546A0" w:rsidRPr="00111ACC" w:rsidRDefault="0038310E" w:rsidP="006637A6">
      <w:pPr>
        <w:ind w:firstLine="709"/>
        <w:contextualSpacing/>
        <w:jc w:val="both"/>
        <w:rPr>
          <w:b/>
          <w:bCs/>
          <w:color w:val="000000"/>
          <w:sz w:val="28"/>
          <w:szCs w:val="28"/>
        </w:rPr>
      </w:pPr>
      <w:r>
        <w:rPr>
          <w:color w:val="000000"/>
          <w:sz w:val="28"/>
          <w:szCs w:val="28"/>
        </w:rPr>
        <w:t>Прогнозное значение темпов роста инвестиций в основной капитал г. Алматы на 2026 год, рассчитанное на основе построенной эконометрической модели, составило</w:t>
      </w:r>
      <w:r>
        <w:rPr>
          <w:rStyle w:val="apple-converted-space"/>
          <w:rFonts w:eastAsiaTheme="majorEastAsia"/>
          <w:color w:val="000000"/>
          <w:sz w:val="28"/>
          <w:szCs w:val="28"/>
        </w:rPr>
        <w:t> </w:t>
      </w:r>
      <w:r>
        <w:rPr>
          <w:rStyle w:val="Strong"/>
          <w:rFonts w:eastAsiaTheme="majorEastAsia"/>
          <w:b w:val="0"/>
          <w:bCs w:val="0"/>
          <w:color w:val="000000"/>
          <w:sz w:val="28"/>
          <w:szCs w:val="28"/>
        </w:rPr>
        <w:t>115,8%</w:t>
      </w:r>
      <w:r>
        <w:rPr>
          <w:b/>
          <w:bCs/>
          <w:color w:val="000000"/>
          <w:sz w:val="28"/>
          <w:szCs w:val="28"/>
        </w:rPr>
        <w:t>:</w:t>
      </w:r>
    </w:p>
    <w:p w14:paraId="4F7C5359" w14:textId="77777777" w:rsidR="00F97681" w:rsidRPr="00111ACC" w:rsidRDefault="00F97681" w:rsidP="006637A6">
      <w:pPr>
        <w:ind w:firstLine="709"/>
        <w:contextualSpacing/>
        <w:jc w:val="both"/>
        <w:rPr>
          <w:b/>
          <w:bCs/>
          <w:color w:val="000000"/>
          <w:sz w:val="28"/>
          <w:szCs w:val="28"/>
        </w:rPr>
      </w:pPr>
    </w:p>
    <w:p w14:paraId="787A1EDD" w14:textId="6F965B4A" w:rsidR="00B546A0" w:rsidRPr="00111ACC" w:rsidRDefault="00B546A0" w:rsidP="006637A6">
      <w:pPr>
        <w:ind w:firstLine="709"/>
        <w:contextualSpacing/>
        <w:jc w:val="center"/>
        <w:rPr>
          <w:color w:val="000000"/>
          <w:sz w:val="28"/>
          <w:szCs w:val="28"/>
        </w:rPr>
      </w:pPr>
      <w:r>
        <w:rPr>
          <w:color w:val="000000"/>
          <w:sz w:val="28"/>
          <w:szCs w:val="28"/>
        </w:rPr>
        <w:t>Y = 13,742 + 0,082*523,2 + 0,476*98,1 + 8,634*0,78</w:t>
      </w:r>
    </w:p>
    <w:p w14:paraId="082F3A7C" w14:textId="77777777" w:rsidR="00F97681" w:rsidRPr="00111ACC" w:rsidRDefault="00F97681" w:rsidP="006637A6">
      <w:pPr>
        <w:ind w:firstLine="709"/>
        <w:contextualSpacing/>
        <w:jc w:val="center"/>
        <w:rPr>
          <w:color w:val="000000"/>
          <w:sz w:val="28"/>
          <w:szCs w:val="28"/>
        </w:rPr>
      </w:pPr>
    </w:p>
    <w:p w14:paraId="08BBADF8" w14:textId="16EE67BA" w:rsidR="0038310E" w:rsidRPr="00111ACC" w:rsidRDefault="0038310E" w:rsidP="006637A6">
      <w:pPr>
        <w:ind w:firstLine="709"/>
        <w:contextualSpacing/>
        <w:jc w:val="both"/>
        <w:rPr>
          <w:color w:val="000000"/>
          <w:sz w:val="28"/>
          <w:szCs w:val="28"/>
        </w:rPr>
      </w:pPr>
      <w:r>
        <w:rPr>
          <w:color w:val="000000"/>
          <w:sz w:val="28"/>
          <w:szCs w:val="28"/>
        </w:rPr>
        <w:t>Расчет выполнен с использованием значений макроэкономических факторов за 2024 год (X2₂₀₂₄ = 523,2; X3₂₀₂₄ = 98,1) и прогнозного значения динамического индекса инвестиционного потенциала It₂₀₂₄ = 0,78, что обусловлено двухпериодным лагом объясняющих переменных в расширенной модели (3).</w:t>
      </w:r>
    </w:p>
    <w:p w14:paraId="230DA796" w14:textId="77777777" w:rsidR="0038310E" w:rsidRPr="00111ACC" w:rsidRDefault="0038310E" w:rsidP="006637A6">
      <w:pPr>
        <w:ind w:firstLine="709"/>
        <w:contextualSpacing/>
        <w:jc w:val="both"/>
        <w:rPr>
          <w:color w:val="000000"/>
          <w:sz w:val="28"/>
          <w:szCs w:val="28"/>
        </w:rPr>
      </w:pPr>
      <w:r>
        <w:rPr>
          <w:color w:val="000000"/>
          <w:sz w:val="28"/>
          <w:szCs w:val="28"/>
        </w:rPr>
        <w:t>Для иллюстрации применения построенной эконометрической модели был выполнен расчет прогнозных значений темпов роста инвестиций в основной капитал г. Алматы. Расчеты проведены на основе значений объясняющих переменных валового регионального продукта и объема промышленного производства с учетом двухпериодного лага.</w:t>
      </w:r>
    </w:p>
    <w:p w14:paraId="2D7BBCAD" w14:textId="77777777" w:rsidR="00F97681" w:rsidRPr="00111ACC" w:rsidRDefault="00F97681" w:rsidP="006637A6">
      <w:pPr>
        <w:contextualSpacing/>
        <w:jc w:val="both"/>
        <w:rPr>
          <w:color w:val="000000"/>
          <w:sz w:val="28"/>
          <w:szCs w:val="28"/>
        </w:rPr>
      </w:pPr>
    </w:p>
    <w:p w14:paraId="654DF55F" w14:textId="16E36A8F" w:rsidR="0038310E" w:rsidRPr="00111ACC" w:rsidRDefault="0038310E" w:rsidP="006637A6">
      <w:pPr>
        <w:contextualSpacing/>
        <w:jc w:val="both"/>
        <w:rPr>
          <w:b/>
          <w:bCs/>
          <w:color w:val="000000"/>
          <w:sz w:val="28"/>
          <w:szCs w:val="28"/>
        </w:rPr>
      </w:pPr>
      <w:r>
        <w:rPr>
          <w:b/>
          <w:bCs/>
          <w:color w:val="000000"/>
          <w:sz w:val="28"/>
          <w:szCs w:val="28"/>
        </w:rPr>
        <w:t>Таблица 30 - Расчет прогнозных значений темпов роста инвестиций в основной капитал г. Алматы</w:t>
      </w:r>
    </w:p>
    <w:p w14:paraId="7ACB33E5" w14:textId="77777777" w:rsidR="0038310E" w:rsidRPr="00111ACC" w:rsidRDefault="0038310E" w:rsidP="006637A6">
      <w:pPr>
        <w:ind w:firstLine="709"/>
        <w:contextualSpacing/>
        <w:jc w:val="both"/>
        <w:rPr>
          <w:sz w:val="28"/>
          <w:szCs w:val="28"/>
        </w:rPr>
      </w:pPr>
    </w:p>
    <w:tbl>
      <w:tblPr>
        <w:tblStyle w:val="TableGrid"/>
        <w:tblW w:w="9348" w:type="dxa"/>
        <w:tblLook w:val="04A0" w:firstRow="1" w:lastRow="0" w:firstColumn="1" w:lastColumn="0" w:noHBand="0" w:noVBand="1"/>
      </w:tblPr>
      <w:tblGrid>
        <w:gridCol w:w="1271"/>
        <w:gridCol w:w="4478"/>
        <w:gridCol w:w="3599"/>
      </w:tblGrid>
      <w:tr w:rsidR="0038310E" w:rsidRPr="00111ACC" w14:paraId="6A6E86CD" w14:textId="77777777" w:rsidTr="000A4B4C">
        <w:trPr>
          <w:trHeight w:val="409"/>
        </w:trPr>
        <w:tc>
          <w:tcPr>
            <w:tcW w:w="0" w:type="auto"/>
            <w:vAlign w:val="center"/>
            <w:hideMark/>
          </w:tcPr>
          <w:p w14:paraId="6092D818" w14:textId="77777777" w:rsidR="0038310E" w:rsidRPr="00111ACC" w:rsidRDefault="0038310E" w:rsidP="006637A6">
            <w:pPr>
              <w:jc w:val="center"/>
              <w:rPr>
                <w:b/>
                <w:bCs/>
                <w:color w:val="000000"/>
                <w:sz w:val="22"/>
                <w:szCs w:val="22"/>
              </w:rPr>
            </w:pPr>
            <w:r>
              <w:rPr>
                <w:b/>
                <w:bCs/>
                <w:color w:val="000000"/>
                <w:sz w:val="22"/>
                <w:szCs w:val="22"/>
              </w:rPr>
              <w:t>Год</w:t>
            </w:r>
          </w:p>
        </w:tc>
        <w:tc>
          <w:tcPr>
            <w:tcW w:w="0" w:type="auto"/>
            <w:vAlign w:val="center"/>
            <w:hideMark/>
          </w:tcPr>
          <w:p w14:paraId="7C78ECF4" w14:textId="77777777" w:rsidR="0038310E" w:rsidRPr="00111ACC" w:rsidRDefault="0038310E" w:rsidP="006637A6">
            <w:pPr>
              <w:jc w:val="center"/>
              <w:rPr>
                <w:b/>
                <w:bCs/>
                <w:color w:val="000000"/>
                <w:sz w:val="22"/>
                <w:szCs w:val="22"/>
              </w:rPr>
            </w:pPr>
            <w:r>
              <w:rPr>
                <w:b/>
                <w:bCs/>
                <w:color w:val="000000"/>
                <w:sz w:val="22"/>
                <w:szCs w:val="22"/>
              </w:rPr>
              <w:t>Фактическое значение Y</w:t>
            </w:r>
          </w:p>
        </w:tc>
        <w:tc>
          <w:tcPr>
            <w:tcW w:w="0" w:type="auto"/>
            <w:vAlign w:val="center"/>
            <w:hideMark/>
          </w:tcPr>
          <w:p w14:paraId="46273D7C" w14:textId="77777777" w:rsidR="0038310E" w:rsidRPr="00111ACC" w:rsidRDefault="0038310E" w:rsidP="006637A6">
            <w:pPr>
              <w:jc w:val="center"/>
              <w:rPr>
                <w:b/>
                <w:bCs/>
                <w:color w:val="000000"/>
                <w:sz w:val="22"/>
                <w:szCs w:val="22"/>
              </w:rPr>
            </w:pPr>
            <w:r>
              <w:rPr>
                <w:b/>
                <w:bCs/>
                <w:color w:val="000000"/>
                <w:sz w:val="22"/>
                <w:szCs w:val="22"/>
              </w:rPr>
              <w:t>Расчет по модели Y</w:t>
            </w:r>
          </w:p>
        </w:tc>
      </w:tr>
      <w:tr w:rsidR="0038310E" w:rsidRPr="00111ACC" w14:paraId="525AD3E4" w14:textId="77777777" w:rsidTr="000A4B4C">
        <w:trPr>
          <w:trHeight w:val="437"/>
        </w:trPr>
        <w:tc>
          <w:tcPr>
            <w:tcW w:w="0" w:type="auto"/>
            <w:vAlign w:val="center"/>
            <w:hideMark/>
          </w:tcPr>
          <w:p w14:paraId="2D364EA0" w14:textId="77777777" w:rsidR="0038310E" w:rsidRPr="00111ACC" w:rsidRDefault="0038310E" w:rsidP="006637A6">
            <w:pPr>
              <w:jc w:val="center"/>
              <w:rPr>
                <w:color w:val="000000"/>
                <w:sz w:val="22"/>
                <w:szCs w:val="22"/>
              </w:rPr>
            </w:pPr>
            <w:r>
              <w:rPr>
                <w:color w:val="000000"/>
                <w:sz w:val="22"/>
                <w:szCs w:val="22"/>
              </w:rPr>
              <w:t>2020</w:t>
            </w:r>
          </w:p>
        </w:tc>
        <w:tc>
          <w:tcPr>
            <w:tcW w:w="0" w:type="auto"/>
            <w:vAlign w:val="center"/>
            <w:hideMark/>
          </w:tcPr>
          <w:p w14:paraId="17731609" w14:textId="77777777" w:rsidR="0038310E" w:rsidRPr="00111ACC" w:rsidRDefault="0038310E" w:rsidP="006637A6">
            <w:pPr>
              <w:jc w:val="center"/>
              <w:rPr>
                <w:color w:val="000000"/>
                <w:sz w:val="22"/>
                <w:szCs w:val="22"/>
              </w:rPr>
            </w:pPr>
            <w:r>
              <w:rPr>
                <w:color w:val="000000"/>
                <w:sz w:val="22"/>
                <w:szCs w:val="22"/>
              </w:rPr>
              <w:t>117,9</w:t>
            </w:r>
          </w:p>
        </w:tc>
        <w:tc>
          <w:tcPr>
            <w:tcW w:w="0" w:type="auto"/>
            <w:vAlign w:val="center"/>
            <w:hideMark/>
          </w:tcPr>
          <w:p w14:paraId="35211CCE" w14:textId="77777777" w:rsidR="0038310E" w:rsidRPr="00111ACC" w:rsidRDefault="0038310E" w:rsidP="006637A6">
            <w:pPr>
              <w:jc w:val="center"/>
              <w:rPr>
                <w:color w:val="000000"/>
                <w:sz w:val="22"/>
                <w:szCs w:val="22"/>
              </w:rPr>
            </w:pPr>
            <w:r>
              <w:rPr>
                <w:color w:val="000000"/>
                <w:sz w:val="22"/>
                <w:szCs w:val="22"/>
              </w:rPr>
              <w:t>111,3</w:t>
            </w:r>
          </w:p>
        </w:tc>
      </w:tr>
      <w:tr w:rsidR="0038310E" w:rsidRPr="00111ACC" w14:paraId="45EE33C8" w14:textId="77777777" w:rsidTr="000A4B4C">
        <w:trPr>
          <w:trHeight w:val="437"/>
        </w:trPr>
        <w:tc>
          <w:tcPr>
            <w:tcW w:w="0" w:type="auto"/>
            <w:vAlign w:val="center"/>
            <w:hideMark/>
          </w:tcPr>
          <w:p w14:paraId="017FAF7E" w14:textId="77777777" w:rsidR="0038310E" w:rsidRPr="00111ACC" w:rsidRDefault="0038310E" w:rsidP="006637A6">
            <w:pPr>
              <w:jc w:val="center"/>
              <w:rPr>
                <w:color w:val="000000"/>
                <w:sz w:val="22"/>
                <w:szCs w:val="22"/>
              </w:rPr>
            </w:pPr>
            <w:r>
              <w:rPr>
                <w:color w:val="000000"/>
                <w:sz w:val="22"/>
                <w:szCs w:val="22"/>
              </w:rPr>
              <w:t>2021</w:t>
            </w:r>
          </w:p>
        </w:tc>
        <w:tc>
          <w:tcPr>
            <w:tcW w:w="0" w:type="auto"/>
            <w:vAlign w:val="center"/>
            <w:hideMark/>
          </w:tcPr>
          <w:p w14:paraId="1A7C2A33" w14:textId="77777777" w:rsidR="0038310E" w:rsidRPr="00111ACC" w:rsidRDefault="0038310E" w:rsidP="006637A6">
            <w:pPr>
              <w:jc w:val="center"/>
              <w:rPr>
                <w:color w:val="000000"/>
                <w:sz w:val="22"/>
                <w:szCs w:val="22"/>
              </w:rPr>
            </w:pPr>
            <w:r>
              <w:rPr>
                <w:color w:val="000000"/>
                <w:sz w:val="22"/>
                <w:szCs w:val="22"/>
              </w:rPr>
              <w:t>115,1</w:t>
            </w:r>
          </w:p>
        </w:tc>
        <w:tc>
          <w:tcPr>
            <w:tcW w:w="0" w:type="auto"/>
            <w:vAlign w:val="center"/>
            <w:hideMark/>
          </w:tcPr>
          <w:p w14:paraId="286BAD90" w14:textId="77777777" w:rsidR="0038310E" w:rsidRPr="00111ACC" w:rsidRDefault="0038310E" w:rsidP="006637A6">
            <w:pPr>
              <w:jc w:val="center"/>
              <w:rPr>
                <w:color w:val="000000"/>
                <w:sz w:val="22"/>
                <w:szCs w:val="22"/>
              </w:rPr>
            </w:pPr>
            <w:r>
              <w:rPr>
                <w:color w:val="000000"/>
                <w:sz w:val="22"/>
                <w:szCs w:val="22"/>
              </w:rPr>
              <w:t>115,4</w:t>
            </w:r>
          </w:p>
        </w:tc>
      </w:tr>
      <w:tr w:rsidR="0038310E" w:rsidRPr="00111ACC" w14:paraId="4E5068B5" w14:textId="77777777" w:rsidTr="000A4B4C">
        <w:trPr>
          <w:trHeight w:val="409"/>
        </w:trPr>
        <w:tc>
          <w:tcPr>
            <w:tcW w:w="0" w:type="auto"/>
            <w:vAlign w:val="center"/>
            <w:hideMark/>
          </w:tcPr>
          <w:p w14:paraId="5E456645" w14:textId="77777777" w:rsidR="0038310E" w:rsidRPr="00111ACC" w:rsidRDefault="0038310E" w:rsidP="006637A6">
            <w:pPr>
              <w:jc w:val="center"/>
              <w:rPr>
                <w:color w:val="000000"/>
                <w:sz w:val="22"/>
                <w:szCs w:val="22"/>
              </w:rPr>
            </w:pPr>
            <w:r>
              <w:rPr>
                <w:color w:val="000000"/>
                <w:sz w:val="22"/>
                <w:szCs w:val="22"/>
              </w:rPr>
              <w:t>2022</w:t>
            </w:r>
          </w:p>
        </w:tc>
        <w:tc>
          <w:tcPr>
            <w:tcW w:w="0" w:type="auto"/>
            <w:vAlign w:val="center"/>
            <w:hideMark/>
          </w:tcPr>
          <w:p w14:paraId="277148B9" w14:textId="77777777" w:rsidR="0038310E" w:rsidRPr="00111ACC" w:rsidRDefault="0038310E" w:rsidP="006637A6">
            <w:pPr>
              <w:jc w:val="center"/>
              <w:rPr>
                <w:color w:val="000000"/>
                <w:sz w:val="22"/>
                <w:szCs w:val="22"/>
              </w:rPr>
            </w:pPr>
            <w:r>
              <w:rPr>
                <w:color w:val="000000"/>
                <w:sz w:val="22"/>
                <w:szCs w:val="22"/>
              </w:rPr>
              <w:t>112,5</w:t>
            </w:r>
          </w:p>
        </w:tc>
        <w:tc>
          <w:tcPr>
            <w:tcW w:w="0" w:type="auto"/>
            <w:vAlign w:val="center"/>
            <w:hideMark/>
          </w:tcPr>
          <w:p w14:paraId="3FFFAB03" w14:textId="77777777" w:rsidR="0038310E" w:rsidRPr="00111ACC" w:rsidRDefault="0038310E" w:rsidP="006637A6">
            <w:pPr>
              <w:jc w:val="center"/>
              <w:rPr>
                <w:color w:val="000000"/>
                <w:sz w:val="22"/>
                <w:szCs w:val="22"/>
              </w:rPr>
            </w:pPr>
            <w:r>
              <w:rPr>
                <w:color w:val="000000"/>
                <w:sz w:val="22"/>
                <w:szCs w:val="22"/>
              </w:rPr>
              <w:t>111,6</w:t>
            </w:r>
          </w:p>
        </w:tc>
      </w:tr>
      <w:tr w:rsidR="0038310E" w:rsidRPr="00111ACC" w14:paraId="132AC0E1" w14:textId="77777777" w:rsidTr="000A4B4C">
        <w:trPr>
          <w:trHeight w:val="437"/>
        </w:trPr>
        <w:tc>
          <w:tcPr>
            <w:tcW w:w="0" w:type="auto"/>
            <w:vAlign w:val="center"/>
            <w:hideMark/>
          </w:tcPr>
          <w:p w14:paraId="7DCDC0B1" w14:textId="77777777" w:rsidR="0038310E" w:rsidRPr="00111ACC" w:rsidRDefault="0038310E" w:rsidP="006637A6">
            <w:pPr>
              <w:jc w:val="center"/>
              <w:rPr>
                <w:color w:val="000000"/>
                <w:sz w:val="22"/>
                <w:szCs w:val="22"/>
              </w:rPr>
            </w:pPr>
            <w:r>
              <w:rPr>
                <w:color w:val="000000"/>
                <w:sz w:val="22"/>
                <w:szCs w:val="22"/>
              </w:rPr>
              <w:lastRenderedPageBreak/>
              <w:t>2023</w:t>
            </w:r>
          </w:p>
        </w:tc>
        <w:tc>
          <w:tcPr>
            <w:tcW w:w="0" w:type="auto"/>
            <w:vAlign w:val="center"/>
            <w:hideMark/>
          </w:tcPr>
          <w:p w14:paraId="59663771" w14:textId="77777777" w:rsidR="0038310E" w:rsidRPr="00111ACC" w:rsidRDefault="0038310E" w:rsidP="006637A6">
            <w:pPr>
              <w:jc w:val="center"/>
              <w:rPr>
                <w:color w:val="000000"/>
                <w:sz w:val="22"/>
                <w:szCs w:val="22"/>
              </w:rPr>
            </w:pPr>
            <w:r>
              <w:rPr>
                <w:color w:val="000000"/>
                <w:sz w:val="22"/>
                <w:szCs w:val="22"/>
              </w:rPr>
              <w:t>125,2</w:t>
            </w:r>
          </w:p>
        </w:tc>
        <w:tc>
          <w:tcPr>
            <w:tcW w:w="0" w:type="auto"/>
            <w:vAlign w:val="center"/>
            <w:hideMark/>
          </w:tcPr>
          <w:p w14:paraId="4169CEAE" w14:textId="77777777" w:rsidR="0038310E" w:rsidRPr="00111ACC" w:rsidRDefault="0038310E" w:rsidP="006637A6">
            <w:pPr>
              <w:jc w:val="center"/>
              <w:rPr>
                <w:color w:val="000000"/>
                <w:sz w:val="22"/>
                <w:szCs w:val="22"/>
              </w:rPr>
            </w:pPr>
            <w:r>
              <w:rPr>
                <w:color w:val="000000"/>
                <w:sz w:val="22"/>
                <w:szCs w:val="22"/>
              </w:rPr>
              <w:t>124,5</w:t>
            </w:r>
          </w:p>
        </w:tc>
      </w:tr>
      <w:tr w:rsidR="0038310E" w:rsidRPr="00111ACC" w14:paraId="5A9F619C" w14:textId="77777777" w:rsidTr="000A4B4C">
        <w:trPr>
          <w:trHeight w:val="409"/>
        </w:trPr>
        <w:tc>
          <w:tcPr>
            <w:tcW w:w="0" w:type="auto"/>
            <w:vAlign w:val="center"/>
            <w:hideMark/>
          </w:tcPr>
          <w:p w14:paraId="6A363F25" w14:textId="77777777" w:rsidR="0038310E" w:rsidRPr="00111ACC" w:rsidRDefault="0038310E" w:rsidP="006637A6">
            <w:pPr>
              <w:jc w:val="center"/>
              <w:rPr>
                <w:color w:val="000000"/>
                <w:sz w:val="22"/>
                <w:szCs w:val="22"/>
              </w:rPr>
            </w:pPr>
            <w:r>
              <w:rPr>
                <w:color w:val="000000"/>
                <w:sz w:val="22"/>
                <w:szCs w:val="22"/>
              </w:rPr>
              <w:t>2024</w:t>
            </w:r>
          </w:p>
        </w:tc>
        <w:tc>
          <w:tcPr>
            <w:tcW w:w="0" w:type="auto"/>
            <w:vAlign w:val="center"/>
            <w:hideMark/>
          </w:tcPr>
          <w:p w14:paraId="3E214C41" w14:textId="77777777" w:rsidR="0038310E" w:rsidRPr="00111ACC" w:rsidRDefault="0038310E" w:rsidP="006637A6">
            <w:pPr>
              <w:jc w:val="center"/>
              <w:rPr>
                <w:color w:val="000000"/>
                <w:sz w:val="22"/>
                <w:szCs w:val="22"/>
              </w:rPr>
            </w:pPr>
            <w:r>
              <w:rPr>
                <w:color w:val="000000"/>
                <w:sz w:val="22"/>
                <w:szCs w:val="22"/>
              </w:rPr>
              <w:t>112,7</w:t>
            </w:r>
          </w:p>
        </w:tc>
        <w:tc>
          <w:tcPr>
            <w:tcW w:w="0" w:type="auto"/>
            <w:vAlign w:val="center"/>
            <w:hideMark/>
          </w:tcPr>
          <w:p w14:paraId="1E771CFA" w14:textId="77777777" w:rsidR="0038310E" w:rsidRPr="00111ACC" w:rsidRDefault="0038310E" w:rsidP="006637A6">
            <w:pPr>
              <w:jc w:val="center"/>
              <w:rPr>
                <w:color w:val="000000"/>
                <w:sz w:val="22"/>
                <w:szCs w:val="22"/>
              </w:rPr>
            </w:pPr>
            <w:r>
              <w:rPr>
                <w:color w:val="000000"/>
                <w:sz w:val="22"/>
                <w:szCs w:val="22"/>
              </w:rPr>
              <w:t>118,2</w:t>
            </w:r>
          </w:p>
        </w:tc>
      </w:tr>
      <w:tr w:rsidR="0038310E" w:rsidRPr="00111ACC" w14:paraId="30815F77" w14:textId="77777777" w:rsidTr="000A4B4C">
        <w:trPr>
          <w:trHeight w:val="437"/>
        </w:trPr>
        <w:tc>
          <w:tcPr>
            <w:tcW w:w="0" w:type="auto"/>
            <w:vAlign w:val="center"/>
            <w:hideMark/>
          </w:tcPr>
          <w:p w14:paraId="2F707FC1" w14:textId="77777777" w:rsidR="0038310E" w:rsidRPr="00111ACC" w:rsidRDefault="0038310E" w:rsidP="006637A6">
            <w:pPr>
              <w:jc w:val="center"/>
              <w:rPr>
                <w:color w:val="000000"/>
                <w:sz w:val="22"/>
                <w:szCs w:val="22"/>
              </w:rPr>
            </w:pPr>
            <w:r>
              <w:rPr>
                <w:color w:val="000000"/>
                <w:sz w:val="22"/>
                <w:szCs w:val="22"/>
              </w:rPr>
              <w:t>2025*</w:t>
            </w:r>
          </w:p>
        </w:tc>
        <w:tc>
          <w:tcPr>
            <w:tcW w:w="0" w:type="auto"/>
            <w:vAlign w:val="center"/>
            <w:hideMark/>
          </w:tcPr>
          <w:p w14:paraId="09E1E00A" w14:textId="77777777" w:rsidR="0038310E" w:rsidRPr="00111ACC" w:rsidRDefault="0038310E" w:rsidP="006637A6">
            <w:pPr>
              <w:jc w:val="center"/>
              <w:rPr>
                <w:color w:val="000000"/>
                <w:sz w:val="22"/>
                <w:szCs w:val="22"/>
              </w:rPr>
            </w:pPr>
            <w:r>
              <w:rPr>
                <w:color w:val="000000"/>
                <w:sz w:val="22"/>
                <w:szCs w:val="22"/>
              </w:rPr>
              <w:t>-</w:t>
            </w:r>
          </w:p>
        </w:tc>
        <w:tc>
          <w:tcPr>
            <w:tcW w:w="0" w:type="auto"/>
            <w:vAlign w:val="center"/>
            <w:hideMark/>
          </w:tcPr>
          <w:p w14:paraId="395C99B4" w14:textId="77777777" w:rsidR="0038310E" w:rsidRPr="00111ACC" w:rsidRDefault="0038310E" w:rsidP="006637A6">
            <w:pPr>
              <w:jc w:val="center"/>
              <w:rPr>
                <w:color w:val="000000"/>
                <w:sz w:val="22"/>
                <w:szCs w:val="22"/>
              </w:rPr>
            </w:pPr>
            <w:r>
              <w:rPr>
                <w:color w:val="000000"/>
                <w:sz w:val="22"/>
                <w:szCs w:val="22"/>
              </w:rPr>
              <w:t>123,4</w:t>
            </w:r>
          </w:p>
        </w:tc>
      </w:tr>
      <w:tr w:rsidR="0038310E" w:rsidRPr="00111ACC" w14:paraId="7047B5C4" w14:textId="77777777" w:rsidTr="000A4B4C">
        <w:trPr>
          <w:trHeight w:val="409"/>
        </w:trPr>
        <w:tc>
          <w:tcPr>
            <w:tcW w:w="0" w:type="auto"/>
            <w:vAlign w:val="center"/>
            <w:hideMark/>
          </w:tcPr>
          <w:p w14:paraId="6E38203C" w14:textId="77777777" w:rsidR="0038310E" w:rsidRPr="00111ACC" w:rsidRDefault="0038310E" w:rsidP="006637A6">
            <w:pPr>
              <w:jc w:val="center"/>
              <w:rPr>
                <w:color w:val="000000"/>
                <w:sz w:val="22"/>
                <w:szCs w:val="22"/>
              </w:rPr>
            </w:pPr>
            <w:r>
              <w:rPr>
                <w:color w:val="000000"/>
                <w:sz w:val="22"/>
                <w:szCs w:val="22"/>
              </w:rPr>
              <w:t>2026*</w:t>
            </w:r>
          </w:p>
        </w:tc>
        <w:tc>
          <w:tcPr>
            <w:tcW w:w="0" w:type="auto"/>
            <w:vAlign w:val="center"/>
            <w:hideMark/>
          </w:tcPr>
          <w:p w14:paraId="7A398CFD" w14:textId="77777777" w:rsidR="0038310E" w:rsidRPr="00111ACC" w:rsidRDefault="0038310E" w:rsidP="006637A6">
            <w:pPr>
              <w:jc w:val="center"/>
              <w:rPr>
                <w:color w:val="000000"/>
                <w:sz w:val="22"/>
                <w:szCs w:val="22"/>
              </w:rPr>
            </w:pPr>
            <w:r>
              <w:rPr>
                <w:color w:val="000000"/>
                <w:sz w:val="22"/>
                <w:szCs w:val="22"/>
              </w:rPr>
              <w:t>-</w:t>
            </w:r>
          </w:p>
        </w:tc>
        <w:tc>
          <w:tcPr>
            <w:tcW w:w="0" w:type="auto"/>
            <w:vAlign w:val="center"/>
            <w:hideMark/>
          </w:tcPr>
          <w:p w14:paraId="0CE2B508" w14:textId="77777777" w:rsidR="0038310E" w:rsidRPr="00111ACC" w:rsidRDefault="0038310E" w:rsidP="006637A6">
            <w:pPr>
              <w:jc w:val="center"/>
              <w:rPr>
                <w:color w:val="000000"/>
                <w:sz w:val="22"/>
                <w:szCs w:val="22"/>
              </w:rPr>
            </w:pPr>
            <w:r>
              <w:rPr>
                <w:color w:val="000000"/>
                <w:sz w:val="22"/>
                <w:szCs w:val="22"/>
              </w:rPr>
              <w:t>115,8</w:t>
            </w:r>
          </w:p>
        </w:tc>
      </w:tr>
      <w:tr w:rsidR="0038310E" w:rsidRPr="00111ACC" w14:paraId="6597BDF9" w14:textId="77777777" w:rsidTr="000A4B4C">
        <w:trPr>
          <w:trHeight w:val="409"/>
        </w:trPr>
        <w:tc>
          <w:tcPr>
            <w:tcW w:w="0" w:type="auto"/>
            <w:gridSpan w:val="3"/>
            <w:vAlign w:val="center"/>
          </w:tcPr>
          <w:p w14:paraId="0A151372" w14:textId="77777777" w:rsidR="0038310E" w:rsidRPr="00111ACC" w:rsidRDefault="0038310E" w:rsidP="006637A6">
            <w:pPr>
              <w:ind w:firstLine="709"/>
              <w:contextualSpacing/>
              <w:jc w:val="both"/>
              <w:rPr>
                <w:i/>
                <w:iCs/>
                <w:sz w:val="22"/>
                <w:szCs w:val="22"/>
              </w:rPr>
            </w:pPr>
            <w:r>
              <w:rPr>
                <w:i/>
                <w:iCs/>
                <w:sz w:val="22"/>
                <w:szCs w:val="22"/>
              </w:rPr>
              <w:t>Примечание: значения за 2025-2026 гг. являются прогнозными.</w:t>
            </w:r>
          </w:p>
        </w:tc>
      </w:tr>
    </w:tbl>
    <w:p w14:paraId="095FF731" w14:textId="77777777" w:rsidR="0038310E" w:rsidRPr="00111ACC" w:rsidRDefault="0038310E" w:rsidP="006637A6">
      <w:pPr>
        <w:ind w:firstLine="709"/>
        <w:contextualSpacing/>
        <w:jc w:val="both"/>
        <w:rPr>
          <w:sz w:val="28"/>
          <w:szCs w:val="28"/>
        </w:rPr>
      </w:pPr>
    </w:p>
    <w:p w14:paraId="419ABE56" w14:textId="77777777" w:rsidR="0038310E" w:rsidRPr="00111ACC" w:rsidRDefault="0038310E" w:rsidP="006637A6">
      <w:pPr>
        <w:ind w:firstLine="709"/>
        <w:contextualSpacing/>
        <w:jc w:val="both"/>
        <w:rPr>
          <w:sz w:val="28"/>
          <w:szCs w:val="28"/>
        </w:rPr>
      </w:pPr>
      <w:r>
        <w:rPr>
          <w:sz w:val="28"/>
          <w:szCs w:val="28"/>
        </w:rPr>
        <w:t>Как видно из таблицы, расчетные значения, полученные на основе модели, достаточно близки к фактическим данным, что подтверждает адекватность построенной регрессионной зависимости. Модель корректно отражает динамику инвестиционной активности региона.</w:t>
      </w:r>
    </w:p>
    <w:p w14:paraId="6884B12C" w14:textId="77777777" w:rsidR="0038310E" w:rsidRPr="00111ACC" w:rsidRDefault="0038310E" w:rsidP="006637A6">
      <w:pPr>
        <w:ind w:firstLine="709"/>
        <w:contextualSpacing/>
        <w:jc w:val="both"/>
        <w:rPr>
          <w:sz w:val="28"/>
          <w:szCs w:val="28"/>
        </w:rPr>
      </w:pPr>
      <w:r>
        <w:rPr>
          <w:sz w:val="28"/>
          <w:szCs w:val="28"/>
        </w:rPr>
        <w:t>Кроме того, на основе полученной модели был выполнен прогноз темпов роста инвестиций на 2025-2026 гг. Согласно расчетам, при сохранении текущих тенденций экономического развития ожидаемый уровень темпов роста инвестиций может составить около 123,4% в 2025 году и 115,8% в 2026 году.</w:t>
      </w:r>
    </w:p>
    <w:p w14:paraId="2E4E7A57" w14:textId="77777777" w:rsidR="00B546A0" w:rsidRPr="00111ACC" w:rsidRDefault="00B546A0" w:rsidP="006637A6">
      <w:pPr>
        <w:ind w:firstLine="709"/>
        <w:contextualSpacing/>
        <w:jc w:val="both"/>
      </w:pPr>
      <w:r>
        <w:rPr>
          <w:sz w:val="28"/>
          <w:szCs w:val="28"/>
        </w:rPr>
        <w:t>Расширенная модель с динамическим индексом инвестиционного потенциала подтвердила свою состоятельность. Значение R-квадрата составило 0,847, что означает, что совокупность независимых переменных (ВРП, промышленное производство и динамический индекс инвестиционного потенциала) объясняет 84,7% вариации зависимой переменной. Скорректированный R² = 0,796 свидетельствует об устойчивости модели с учётом числа степеней свободы. Значение F-статистики составило 18,3. Вероятность случайно получить такое значение F-статистики составила 0,000294, что позволяет отвергнуть нулевую гипотезу о совокупном равенстве коэффициентов регрессии нулю, и принять альтернативную гипотезу о том, что хотя бы один из коэффициентов модели не равен нулю. Все три фактора — ВРП (X2), промышленное производство (X3) и динамический индекс инвестиционного потенциала (It) — статистически значимо отличаются от нуля. Если p-значение при тестируемой переменной имеет вероятность менее 0,05, то это указывает на статистическую значимость такой переменной. Такая малая вероятность означает, что получить такие результаты случайным образом является маловероятным событием и необходимо отклонить нулевую гипотезу теста, что коэффициент регрессии при данной переменной равен нулю и принять альтернативную гипотезу, что коэффициент не равен нулю и переменная действительно оказывает влияние на зависимую, результирующую переменную.</w:t>
      </w:r>
    </w:p>
    <w:p w14:paraId="387F9F64" w14:textId="77777777" w:rsidR="0038310E" w:rsidRPr="00111ACC" w:rsidRDefault="0038310E" w:rsidP="006637A6">
      <w:pPr>
        <w:ind w:firstLine="709"/>
        <w:contextualSpacing/>
        <w:jc w:val="both"/>
        <w:rPr>
          <w:sz w:val="28"/>
          <w:szCs w:val="28"/>
        </w:rPr>
      </w:pPr>
      <w:r>
        <w:rPr>
          <w:sz w:val="28"/>
          <w:szCs w:val="28"/>
        </w:rPr>
        <w:t>На следующем рисунке представлено графическое сопоставление фактических значений темпов роста объёма инвестиций в основной капитал с результатами моделирования на основе построенной регрессионной зависимости.</w:t>
      </w:r>
    </w:p>
    <w:p w14:paraId="13129187" w14:textId="58084EAD" w:rsidR="0038310E" w:rsidRPr="00111ACC" w:rsidRDefault="0038310E" w:rsidP="006637A6">
      <w:pPr>
        <w:ind w:firstLine="709"/>
        <w:contextualSpacing/>
        <w:jc w:val="both"/>
        <w:rPr>
          <w:sz w:val="28"/>
          <w:szCs w:val="28"/>
        </w:rPr>
      </w:pPr>
    </w:p>
    <w:p w14:paraId="4A65A57C" w14:textId="51BF1D5C" w:rsidR="0038310E" w:rsidRPr="00111ACC" w:rsidRDefault="00F97681" w:rsidP="006637A6">
      <w:pPr>
        <w:ind w:hanging="142"/>
        <w:contextualSpacing/>
        <w:jc w:val="both"/>
        <w:rPr>
          <w:sz w:val="28"/>
          <w:szCs w:val="28"/>
        </w:rPr>
      </w:pPr>
      <w:r>
        <w:rPr>
          <w:noProof/>
        </w:rPr>
        <w:lastRenderedPageBreak/>
        <w:drawing>
          <wp:anchor distT="0" distB="0" distL="114300" distR="114300" simplePos="0" relativeHeight="251684864" behindDoc="0" locked="0" layoutInCell="1" allowOverlap="1" wp14:anchorId="4CB412A1" wp14:editId="51F8B9E9">
            <wp:simplePos x="0" y="0"/>
            <wp:positionH relativeFrom="margin">
              <wp:align>center</wp:align>
            </wp:positionH>
            <wp:positionV relativeFrom="paragraph">
              <wp:posOffset>80010</wp:posOffset>
            </wp:positionV>
            <wp:extent cx="5380990" cy="3032760"/>
            <wp:effectExtent l="0" t="0" r="10160" b="15240"/>
            <wp:wrapSquare wrapText="bothSides"/>
            <wp:docPr id="1301543861" name="Диаграмма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3840" behindDoc="0" locked="0" layoutInCell="1" allowOverlap="1" wp14:anchorId="077C971A" wp14:editId="12D1952B">
                <wp:simplePos x="0" y="0"/>
                <wp:positionH relativeFrom="column">
                  <wp:posOffset>0</wp:posOffset>
                </wp:positionH>
                <wp:positionV relativeFrom="paragraph">
                  <wp:posOffset>0</wp:posOffset>
                </wp:positionV>
                <wp:extent cx="635000" cy="635000"/>
                <wp:effectExtent l="0" t="0" r="3175" b="3175"/>
                <wp:wrapNone/>
                <wp:docPr id="152424381" name="Rectangle 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6="http://schemas.microsoft.com/office/drawing/2014/main" xmlns:dgm="http://schemas.openxmlformats.org/drawingml/2006/diagram" xmlns:c="http://schemas.openxmlformats.org/drawingml/2006/chart" xmlns:pic="http://schemas.openxmlformats.org/drawingml/2006/picture" xmlns:a14="http://schemas.microsoft.com/office/drawing/2010/main">
            <w:pict w14:anchorId="531869AA">
              <v:rect id="Rectangle 1" style="position:absolute;margin-left:0;margin-top:0;width:50pt;height:50pt;z-index:2516838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w14:anchorId="6F70D71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oCyqzgEAAJMDAAAOAAAAZHJzL2Uyb0RvYy54bWysU9tu2zAMfR+wfxD0vtjJ0m4z4hRFiw4D uguQ9QMUWYqF2aJGKnGyrx8lJ2mwvhV7EUhRPjw8PF7c7PtO7AySA1/L6aSUwngNjfObWj79fHj3 UQqKyjeqA29qeTAkb5Zv3yyGUJkZtNA1BgWDeKqGUMs2xlAVBenW9IomEIznogXsVeQUN0WDamD0 vitmZXldDIBNQNCGiG/vx6JcZnxrjY7frSUTRVdL5hbziflcp7NYLlS1QRVap4801CtY9Mp5bnqG uldRiS26F1C90wgENk409AVY67TJM/A00/KfaVatCibPwuJQOMtE/w9Wf9utwg9M1Ck8gv5FwsPK dCwcr1NyctcqvzG3FF5cIcLQGtUwnWkSshgCVWfAlBBDi/XwFRpevdpGyBrtLfapIU8v9nkVh/Mq zD4KzZfX76/KkhemuXSMUwdVnT4OSPGzgV6koJbI7DK42j1SHJ+enqReHh5c151IJl7JIlStoTkw R4TRGexkDlrAP1IM7Ipa0u+tQiNF98XznJ+m83myUU7mVx9mnOBlZX1ZUV4zVC2jFGN4F0frbQO6 TZsVHsndsjbWZd7PrI6K8ubz5EeXJmtd5vnV87+0/AsAAP//AwBQSwMEFAAGAAgAAAAhAIZbh9XY AAAABQEAAA8AAABkcnMvZG93bnJldi54bWxMj0FLw0AQhe9C/8Mygje7axEpMZsihfZQpdC0vW+z YxLMzsbsNl3/vVMR9DLM4w1vvpcvkuvEiENoPWl4mCoQSJW3LdUaDvvV/RxEiIas6Tyhhi8MsCgm N7nJrL/QDscy1oJDKGRGQxNjn0kZqgadCVPfI7H37gdnIsuhlnYwFw53nZwp9SSdaYk/NKbHZYPV R3l2Go7bdrP5nL+tlzGtX2fb5Mdy96j13W16eQYRMcW/Y7jiMzoUzHTyZ7JBdBq4SPyZV08plqff RRa5/E9ffAMAAP//AwBQSwECLQAUAAYACAAAACEAtoM4kv4AAADhAQAAEwAAAAAAAAAAAAAAAAAA AAAAW0NvbnRlbnRfVHlwZXNdLnhtbFBLAQItABQABgAIAAAAIQA4/SH/1gAAAJQBAAALAAAAAAAA AAAAAAAAAC8BAABfcmVscy8ucmVsc1BLAQItABQABgAIAAAAIQAaoCyqzgEAAJMDAAAOAAAAAAAA AAAAAAAAAC4CAABkcnMvZTJvRG9jLnhtbFBLAQItABQABgAIAAAAIQCGW4fV2AAAAAUBAAAPAAAA AAAAAAAAAAAAACgEAABkcnMvZG93bnJldi54bWxQSwUGAAAAAAQABADzAAAALQUAAAAA ">
                <o:lock v:ext="edit" selection="t" aspectratio="t"/>
              </v:rect>
            </w:pict>
          </mc:Fallback>
        </mc:AlternateContent>
      </w:r>
    </w:p>
    <w:p w14:paraId="388A5DCA" w14:textId="77777777" w:rsidR="0038310E" w:rsidRPr="00111ACC" w:rsidRDefault="0038310E" w:rsidP="006637A6">
      <w:pPr>
        <w:pStyle w:val="NoSpacing"/>
        <w:ind w:firstLine="720"/>
        <w:jc w:val="both"/>
        <w:rPr>
          <w:sz w:val="28"/>
          <w:szCs w:val="28"/>
        </w:rPr>
      </w:pPr>
    </w:p>
    <w:p w14:paraId="2F3CDCC2" w14:textId="77777777" w:rsidR="0038310E" w:rsidRPr="00111ACC" w:rsidRDefault="0038310E" w:rsidP="006637A6">
      <w:pPr>
        <w:ind w:firstLine="709"/>
        <w:contextualSpacing/>
        <w:jc w:val="center"/>
        <w:rPr>
          <w:sz w:val="28"/>
          <w:szCs w:val="28"/>
        </w:rPr>
      </w:pPr>
      <w:r>
        <w:rPr>
          <w:sz w:val="28"/>
          <w:szCs w:val="28"/>
        </w:rPr>
        <w:t xml:space="preserve">Рисунок 28 </w:t>
      </w:r>
      <w:r>
        <w:rPr>
          <w:b/>
          <w:bCs/>
          <w:sz w:val="28"/>
          <w:szCs w:val="28"/>
        </w:rPr>
        <w:t>-</w:t>
      </w:r>
      <w:r>
        <w:rPr>
          <w:sz w:val="28"/>
          <w:szCs w:val="28"/>
        </w:rPr>
        <w:t xml:space="preserve"> Фактические, прогнозные данные и остатки регрессионной модели</w:t>
      </w:r>
    </w:p>
    <w:p w14:paraId="4CEDD82A" w14:textId="77777777" w:rsidR="0038310E" w:rsidRPr="00111ACC" w:rsidRDefault="0038310E" w:rsidP="006637A6">
      <w:pPr>
        <w:ind w:firstLine="720"/>
        <w:jc w:val="both"/>
        <w:rPr>
          <w:sz w:val="28"/>
          <w:szCs w:val="28"/>
        </w:rPr>
      </w:pPr>
    </w:p>
    <w:p w14:paraId="5B8AAD5B" w14:textId="77777777" w:rsidR="0038310E" w:rsidRPr="00111ACC" w:rsidRDefault="0038310E" w:rsidP="006637A6">
      <w:pPr>
        <w:ind w:firstLine="709"/>
        <w:contextualSpacing/>
        <w:jc w:val="both"/>
        <w:rPr>
          <w:sz w:val="28"/>
          <w:szCs w:val="28"/>
        </w:rPr>
      </w:pPr>
      <w:r>
        <w:rPr>
          <w:sz w:val="28"/>
          <w:szCs w:val="28"/>
        </w:rPr>
        <w:t xml:space="preserve">Визуально видно, что фактические значения темпов роста объема инвестиций в основной капитал хорошо прогнозируются моделью и имеются небольшие отличия между фактическими и прогнозными. Таким образом, регрессионная модель показала свою успешность и может рассматриваться как адекватный инструмент для анализа и прогнозирования. Визуальное сопоставление фактических и прогнозных значений подтверждает её высокую объяснительную способность, которая согласно значению </w:t>
      </w:r>
      <w:r>
        <w:rPr>
          <w:sz w:val="28"/>
          <w:szCs w:val="28"/>
          <w:lang w:val="en-US"/>
        </w:rPr>
        <w:t>R</w:t>
      </w:r>
      <w:r>
        <w:rPr>
          <w:sz w:val="28"/>
          <w:szCs w:val="28"/>
        </w:rPr>
        <w:t>-квадрат равна 82,4%, что делает модель надежной основой для выявления факторов, влияющих на темпы роста объема инвестиций в основной капитал, и для разработки практических рекомендаций. Кроме того, модель прошла все проверки на адекватность. В остатках модели не была обнаружена гетероскедастичность, автокорреляция, мультиколлинеарность, отклонение от нормального распределения.</w:t>
      </w:r>
    </w:p>
    <w:p w14:paraId="72295DB0" w14:textId="77777777" w:rsidR="0038310E" w:rsidRPr="00111ACC" w:rsidRDefault="0038310E" w:rsidP="006637A6">
      <w:pPr>
        <w:ind w:firstLine="720"/>
        <w:jc w:val="both"/>
        <w:rPr>
          <w:sz w:val="28"/>
          <w:szCs w:val="28"/>
        </w:rPr>
      </w:pPr>
    </w:p>
    <w:p w14:paraId="37FC1CC7" w14:textId="1268EF26" w:rsidR="0038310E" w:rsidRPr="00111ACC" w:rsidRDefault="0038310E" w:rsidP="006637A6">
      <w:pPr>
        <w:ind w:firstLine="720"/>
        <w:jc w:val="both"/>
        <w:rPr>
          <w:i/>
          <w:iCs/>
          <w:sz w:val="28"/>
          <w:szCs w:val="28"/>
        </w:rPr>
      </w:pPr>
      <w:r>
        <w:rPr>
          <w:i/>
          <w:iCs/>
          <w:sz w:val="28"/>
          <w:szCs w:val="28"/>
        </w:rPr>
        <w:t>Модели влияния миграционного притока из РФ на развитие секторов экономики г. Алматы</w:t>
      </w:r>
    </w:p>
    <w:p w14:paraId="5C3F77AF" w14:textId="77777777" w:rsidR="001A607F" w:rsidRDefault="001A607F" w:rsidP="006637A6">
      <w:pPr>
        <w:widowControl w:val="0"/>
        <w:tabs>
          <w:tab w:val="left" w:pos="993"/>
        </w:tabs>
        <w:ind w:firstLine="709"/>
        <w:contextualSpacing/>
        <w:jc w:val="both"/>
        <w:rPr>
          <w:sz w:val="28"/>
          <w:szCs w:val="28"/>
        </w:rPr>
      </w:pPr>
      <w:r>
        <w:rPr>
          <w:sz w:val="28"/>
          <w:szCs w:val="28"/>
        </w:rPr>
        <w:t xml:space="preserve">Помимо моделей, представленных выше, были построены еще несколько дополнительных регрессионных моделей, направленных на анализ влияния миграционного притока граждан России в Казахстан в период с 2022 по 2024 годы на объём инвестиций в стране. Подробные результаты расчётов представлены в Приложении К. Экзогенный шок, вызванный началом военных действий в Украине в феврале 2022 г., послужил стимулятором многих экономических процессов в Казахстане, связанных с переориентацией торговых потоков, релокацией бизнесов, приростом зарубежных инвестиций. Не последнюю роль в этом сыграл приток мигрантов из соседней России в </w:t>
      </w:r>
      <w:r>
        <w:rPr>
          <w:sz w:val="28"/>
          <w:szCs w:val="28"/>
        </w:rPr>
        <w:lastRenderedPageBreak/>
        <w:t xml:space="preserve">крупнейшие города Казахстана, в первую очередь Алматы. По официальным данным, за 2022 и 2023 гг временную регистрацию в Казахстане получали свыше 1 млн. граждан России, многие из которых не только устраивались на работу, но и инвестировали в экономику регионов. Согласно данным Бюро Национальной Статистики, в период с 2010-2021 г. из России в Алматы прибывало в среднем 436 мигрантов в год, тогда как в 2022-2024 гг. этот приток составил в среднем 2241 человек, т.е. приток вырос более чем в 5 раз, причем именно мигранты из России предопределили более чем 2-кратный прирост иммигрантов в Алматы (с 2020 чел до 5318 в среднем за тот же период). Следует также учесть, что мигранты из России в массе своей – это сравнительно высококвалифицированные кадры: </w:t>
      </w:r>
      <w:r>
        <w:rPr>
          <w:sz w:val="28"/>
          <w:szCs w:val="28"/>
          <w:lang w:val="en-US"/>
        </w:rPr>
        <w:t>IT</w:t>
      </w:r>
      <w:r>
        <w:rPr>
          <w:sz w:val="28"/>
          <w:szCs w:val="28"/>
        </w:rPr>
        <w:t>-специалисты, бизнесмены, преподаватели, деятели искусств, т.е. люди, обладающие довольно высоким уровнем человеческого капитала, от которых можно было бы ожидать заметного вклада в развитие города. Можно выделить два канала такого воздействия: во-первых, это дополнительные (автономные) инвестиции, вложенные в новые и существующие предприятия города. Во-вторых, это дополнительный производный спрос на товары и услуги, производимые в Алматы: аренда жилья и офисов, трудоустройство, юридические и бухгалтерские услуги, информационные, компьютерные и научно-технические технологии и т.д. Соответственно, в данной части работы мы выдвигаем и тестируем гипотезы о том, что приток мигрантов из России в 2022-2024 г. привел к значимому росту в соответствующих секторах экономики города по сравнению с притоком мигрантов в более ранний период времени. Иными словами, мы сравниваем количественный эффект от притока мигрантов в период 2010-2021 с аналогичным эффектом в период 2022-2024, используя при этом дамми-переменную на период и интеракцию числа мигрантов и этой дамми-переменной. Значимость дамми-переменной на период будет означать структурный сдвиг в этот период, характерный как для города так и для всей экономики Казахстана в целом. Значимость коэффициента при интеракции же будет означать эффект специфической когорты мигрантов в этот период по сравнении с теми, кто приезжал ранее, т. е. эффект «качества мигрантов» на конкретные сектора городской экономики.</w:t>
      </w:r>
    </w:p>
    <w:p w14:paraId="09DF4A39" w14:textId="08E6083B" w:rsidR="001A607F" w:rsidRDefault="001A607F" w:rsidP="006637A6">
      <w:pPr>
        <w:widowControl w:val="0"/>
        <w:tabs>
          <w:tab w:val="left" w:pos="993"/>
        </w:tabs>
        <w:ind w:firstLine="709"/>
        <w:contextualSpacing/>
        <w:jc w:val="both"/>
        <w:rPr>
          <w:sz w:val="28"/>
          <w:szCs w:val="28"/>
        </w:rPr>
      </w:pPr>
      <w:r>
        <w:rPr>
          <w:sz w:val="28"/>
          <w:szCs w:val="28"/>
        </w:rPr>
        <w:t xml:space="preserve">В качестве эмпирической базы использовались данные за период с 2010 по 2024 г. для каждого из 8 районов города по 20 секторам городской экономики, которые перечислены в таблице 31. </w:t>
      </w:r>
    </w:p>
    <w:p w14:paraId="562F116C" w14:textId="77777777" w:rsidR="001A607F" w:rsidRDefault="001A607F" w:rsidP="006637A6">
      <w:pPr>
        <w:widowControl w:val="0"/>
        <w:tabs>
          <w:tab w:val="left" w:pos="993"/>
        </w:tabs>
        <w:ind w:firstLine="709"/>
        <w:contextualSpacing/>
        <w:jc w:val="both"/>
        <w:rPr>
          <w:sz w:val="28"/>
          <w:szCs w:val="28"/>
        </w:rPr>
      </w:pPr>
    </w:p>
    <w:p w14:paraId="66BC3639" w14:textId="309B0B57" w:rsidR="001A607F" w:rsidRDefault="001A607F" w:rsidP="006637A6">
      <w:pPr>
        <w:widowControl w:val="0"/>
        <w:tabs>
          <w:tab w:val="left" w:pos="993"/>
        </w:tabs>
        <w:contextualSpacing/>
        <w:jc w:val="center"/>
        <w:rPr>
          <w:sz w:val="28"/>
          <w:szCs w:val="28"/>
        </w:rPr>
      </w:pPr>
      <w:r>
        <w:rPr>
          <w:sz w:val="28"/>
          <w:szCs w:val="28"/>
        </w:rPr>
        <w:t>Таблица 31 – Перечень секторов экономики города, которые испытали потенциальное влияние миграции</w:t>
      </w:r>
    </w:p>
    <w:p w14:paraId="5D790850" w14:textId="77777777" w:rsidR="001A607F" w:rsidRDefault="001A607F" w:rsidP="006637A6">
      <w:pPr>
        <w:widowControl w:val="0"/>
        <w:tabs>
          <w:tab w:val="left" w:pos="993"/>
        </w:tabs>
        <w:contextualSpacing/>
        <w:jc w:val="center"/>
        <w:rPr>
          <w:sz w:val="28"/>
          <w:szCs w:val="28"/>
          <w:highlight w:val="cyan"/>
        </w:rPr>
      </w:pPr>
    </w:p>
    <w:tbl>
      <w:tblPr>
        <w:tblW w:w="9634" w:type="dxa"/>
        <w:tblLayout w:type="fixed"/>
        <w:tblLook w:val="04A0" w:firstRow="1" w:lastRow="0" w:firstColumn="1" w:lastColumn="0" w:noHBand="0" w:noVBand="1"/>
      </w:tblPr>
      <w:tblGrid>
        <w:gridCol w:w="540"/>
        <w:gridCol w:w="1480"/>
        <w:gridCol w:w="7614"/>
      </w:tblGrid>
      <w:tr w:rsidR="001A607F" w14:paraId="56067E68" w14:textId="77777777" w:rsidTr="00547B5A">
        <w:trPr>
          <w:trHeight w:val="276"/>
        </w:trPr>
        <w:tc>
          <w:tcPr>
            <w:tcW w:w="540" w:type="dxa"/>
            <w:tcBorders>
              <w:top w:val="single" w:sz="4" w:space="0" w:color="000000"/>
              <w:left w:val="single" w:sz="4" w:space="0" w:color="000000"/>
              <w:bottom w:val="single" w:sz="4" w:space="0" w:color="000000"/>
              <w:right w:val="single" w:sz="4" w:space="0" w:color="000000"/>
            </w:tcBorders>
            <w:vAlign w:val="center"/>
          </w:tcPr>
          <w:p w14:paraId="0740DC94" w14:textId="77777777" w:rsidR="001A607F" w:rsidRDefault="001A607F" w:rsidP="006637A6">
            <w:pPr>
              <w:jc w:val="center"/>
              <w:rPr>
                <w:color w:val="000000"/>
              </w:rPr>
            </w:pPr>
            <w:r>
              <w:rPr>
                <w:color w:val="000000"/>
              </w:rPr>
              <w:t>№</w:t>
            </w:r>
          </w:p>
        </w:tc>
        <w:tc>
          <w:tcPr>
            <w:tcW w:w="1480" w:type="dxa"/>
            <w:tcBorders>
              <w:top w:val="single" w:sz="4" w:space="0" w:color="000000"/>
              <w:bottom w:val="single" w:sz="4" w:space="0" w:color="000000"/>
              <w:right w:val="single" w:sz="4" w:space="0" w:color="000000"/>
            </w:tcBorders>
            <w:vAlign w:val="center"/>
          </w:tcPr>
          <w:p w14:paraId="5E5AC260" w14:textId="77777777" w:rsidR="001A607F" w:rsidRDefault="001A607F" w:rsidP="006637A6">
            <w:pPr>
              <w:jc w:val="center"/>
              <w:rPr>
                <w:color w:val="000000"/>
              </w:rPr>
            </w:pPr>
            <w:r>
              <w:rPr>
                <w:color w:val="000000"/>
              </w:rPr>
              <w:t>Название переменной</w:t>
            </w:r>
          </w:p>
        </w:tc>
        <w:tc>
          <w:tcPr>
            <w:tcW w:w="7614" w:type="dxa"/>
            <w:tcBorders>
              <w:top w:val="single" w:sz="4" w:space="0" w:color="000000"/>
              <w:bottom w:val="single" w:sz="4" w:space="0" w:color="000000"/>
              <w:right w:val="single" w:sz="4" w:space="0" w:color="000000"/>
            </w:tcBorders>
            <w:vAlign w:val="center"/>
          </w:tcPr>
          <w:p w14:paraId="5ADFC7F2" w14:textId="77777777" w:rsidR="001A607F" w:rsidRDefault="001A607F" w:rsidP="006637A6">
            <w:pPr>
              <w:jc w:val="center"/>
              <w:rPr>
                <w:color w:val="000000"/>
              </w:rPr>
            </w:pPr>
            <w:r>
              <w:rPr>
                <w:color w:val="000000"/>
              </w:rPr>
              <w:t>Сектора экономики</w:t>
            </w:r>
          </w:p>
        </w:tc>
      </w:tr>
      <w:tr w:rsidR="001A607F" w14:paraId="7BE89CE7" w14:textId="77777777" w:rsidTr="00547B5A">
        <w:trPr>
          <w:trHeight w:val="276"/>
        </w:trPr>
        <w:tc>
          <w:tcPr>
            <w:tcW w:w="540" w:type="dxa"/>
            <w:tcBorders>
              <w:left w:val="single" w:sz="4" w:space="0" w:color="000000"/>
              <w:bottom w:val="single" w:sz="4" w:space="0" w:color="000000"/>
              <w:right w:val="single" w:sz="4" w:space="0" w:color="000000"/>
            </w:tcBorders>
            <w:vAlign w:val="center"/>
          </w:tcPr>
          <w:p w14:paraId="522C4069" w14:textId="77777777" w:rsidR="001A607F" w:rsidRDefault="001A607F" w:rsidP="006637A6">
            <w:pPr>
              <w:jc w:val="center"/>
              <w:rPr>
                <w:color w:val="000000"/>
              </w:rPr>
            </w:pPr>
            <w:r>
              <w:rPr>
                <w:color w:val="000000"/>
              </w:rPr>
              <w:t>1</w:t>
            </w:r>
          </w:p>
        </w:tc>
        <w:tc>
          <w:tcPr>
            <w:tcW w:w="1480" w:type="dxa"/>
            <w:tcBorders>
              <w:bottom w:val="single" w:sz="4" w:space="0" w:color="000000"/>
              <w:right w:val="single" w:sz="4" w:space="0" w:color="000000"/>
            </w:tcBorders>
            <w:vAlign w:val="center"/>
          </w:tcPr>
          <w:p w14:paraId="06AFD3D1" w14:textId="77777777" w:rsidR="001A607F" w:rsidRDefault="001A607F" w:rsidP="006637A6">
            <w:pPr>
              <w:rPr>
                <w:color w:val="000000"/>
              </w:rPr>
            </w:pPr>
            <w:r>
              <w:rPr>
                <w:color w:val="000000"/>
              </w:rPr>
              <w:t>scipro</w:t>
            </w:r>
          </w:p>
        </w:tc>
        <w:tc>
          <w:tcPr>
            <w:tcW w:w="7614" w:type="dxa"/>
            <w:tcBorders>
              <w:bottom w:val="single" w:sz="4" w:space="0" w:color="000000"/>
              <w:right w:val="single" w:sz="4" w:space="0" w:color="000000"/>
            </w:tcBorders>
            <w:vAlign w:val="bottom"/>
          </w:tcPr>
          <w:p w14:paraId="225D99F9" w14:textId="77777777" w:rsidR="001A607F" w:rsidRDefault="001A607F" w:rsidP="006637A6">
            <w:pPr>
              <w:rPr>
                <w:color w:val="000000"/>
              </w:rPr>
            </w:pPr>
            <w:r>
              <w:rPr>
                <w:color w:val="000000"/>
              </w:rPr>
              <w:t>Объем профессиональных, научных и технических прочих услуг г. Алматы, млн. тенге</w:t>
            </w:r>
          </w:p>
        </w:tc>
      </w:tr>
      <w:tr w:rsidR="001A607F" w14:paraId="29B4536B" w14:textId="77777777" w:rsidTr="00547B5A">
        <w:trPr>
          <w:trHeight w:val="276"/>
        </w:trPr>
        <w:tc>
          <w:tcPr>
            <w:tcW w:w="540" w:type="dxa"/>
            <w:tcBorders>
              <w:left w:val="single" w:sz="4" w:space="0" w:color="000000"/>
              <w:bottom w:val="single" w:sz="4" w:space="0" w:color="000000"/>
              <w:right w:val="single" w:sz="4" w:space="0" w:color="000000"/>
            </w:tcBorders>
            <w:vAlign w:val="center"/>
          </w:tcPr>
          <w:p w14:paraId="25D833A5" w14:textId="77777777" w:rsidR="001A607F" w:rsidRDefault="001A607F" w:rsidP="006637A6">
            <w:pPr>
              <w:jc w:val="center"/>
              <w:rPr>
                <w:color w:val="000000"/>
              </w:rPr>
            </w:pPr>
            <w:r>
              <w:rPr>
                <w:color w:val="000000"/>
              </w:rPr>
              <w:t>2</w:t>
            </w:r>
          </w:p>
        </w:tc>
        <w:tc>
          <w:tcPr>
            <w:tcW w:w="1480" w:type="dxa"/>
            <w:tcBorders>
              <w:bottom w:val="single" w:sz="4" w:space="0" w:color="000000"/>
              <w:right w:val="single" w:sz="4" w:space="0" w:color="000000"/>
            </w:tcBorders>
            <w:vAlign w:val="center"/>
          </w:tcPr>
          <w:p w14:paraId="7241FFCE" w14:textId="77777777" w:rsidR="001A607F" w:rsidRDefault="001A607F" w:rsidP="006637A6">
            <w:pPr>
              <w:rPr>
                <w:color w:val="000000"/>
              </w:rPr>
            </w:pPr>
            <w:r>
              <w:rPr>
                <w:color w:val="000000"/>
              </w:rPr>
              <w:t>manag</w:t>
            </w:r>
          </w:p>
        </w:tc>
        <w:tc>
          <w:tcPr>
            <w:tcW w:w="7614" w:type="dxa"/>
            <w:tcBorders>
              <w:bottom w:val="single" w:sz="4" w:space="0" w:color="000000"/>
              <w:right w:val="single" w:sz="4" w:space="0" w:color="000000"/>
            </w:tcBorders>
            <w:vAlign w:val="bottom"/>
          </w:tcPr>
          <w:p w14:paraId="68FF6AE2" w14:textId="77777777" w:rsidR="001A607F" w:rsidRDefault="001A607F" w:rsidP="006637A6">
            <w:pPr>
              <w:rPr>
                <w:color w:val="000000"/>
              </w:rPr>
            </w:pPr>
            <w:r>
              <w:rPr>
                <w:color w:val="000000"/>
              </w:rPr>
              <w:t>Объем головных компаний; услуги консультационные по вопросам управлений, млн. тенге</w:t>
            </w:r>
          </w:p>
        </w:tc>
      </w:tr>
      <w:tr w:rsidR="001A607F" w14:paraId="4C059CE9" w14:textId="77777777" w:rsidTr="00547B5A">
        <w:trPr>
          <w:trHeight w:val="276"/>
        </w:trPr>
        <w:tc>
          <w:tcPr>
            <w:tcW w:w="540" w:type="dxa"/>
            <w:tcBorders>
              <w:left w:val="single" w:sz="4" w:space="0" w:color="000000"/>
              <w:bottom w:val="single" w:sz="4" w:space="0" w:color="000000"/>
              <w:right w:val="single" w:sz="4" w:space="0" w:color="000000"/>
            </w:tcBorders>
            <w:vAlign w:val="center"/>
          </w:tcPr>
          <w:p w14:paraId="05F0F841" w14:textId="77777777" w:rsidR="001A607F" w:rsidRDefault="001A607F" w:rsidP="006637A6">
            <w:pPr>
              <w:jc w:val="center"/>
              <w:rPr>
                <w:color w:val="000000"/>
              </w:rPr>
            </w:pPr>
            <w:r>
              <w:rPr>
                <w:color w:val="000000"/>
              </w:rPr>
              <w:lastRenderedPageBreak/>
              <w:t>3</w:t>
            </w:r>
          </w:p>
        </w:tc>
        <w:tc>
          <w:tcPr>
            <w:tcW w:w="1480" w:type="dxa"/>
            <w:tcBorders>
              <w:bottom w:val="single" w:sz="4" w:space="0" w:color="000000"/>
              <w:right w:val="single" w:sz="4" w:space="0" w:color="000000"/>
            </w:tcBorders>
            <w:vAlign w:val="center"/>
          </w:tcPr>
          <w:p w14:paraId="08709AED" w14:textId="77777777" w:rsidR="001A607F" w:rsidRDefault="001A607F" w:rsidP="006637A6">
            <w:pPr>
              <w:rPr>
                <w:color w:val="000000"/>
              </w:rPr>
            </w:pPr>
            <w:r>
              <w:rPr>
                <w:color w:val="000000"/>
              </w:rPr>
              <w:t>info</w:t>
            </w:r>
          </w:p>
        </w:tc>
        <w:tc>
          <w:tcPr>
            <w:tcW w:w="7614" w:type="dxa"/>
            <w:tcBorders>
              <w:bottom w:val="single" w:sz="4" w:space="0" w:color="000000"/>
              <w:right w:val="single" w:sz="4" w:space="0" w:color="000000"/>
            </w:tcBorders>
            <w:vAlign w:val="bottom"/>
          </w:tcPr>
          <w:p w14:paraId="62F42A3F" w14:textId="77777777" w:rsidR="001A607F" w:rsidRDefault="001A607F" w:rsidP="006637A6">
            <w:pPr>
              <w:rPr>
                <w:color w:val="000000"/>
              </w:rPr>
            </w:pPr>
            <w:r>
              <w:rPr>
                <w:color w:val="000000"/>
              </w:rPr>
              <w:t>Объем информационных услуг, млн. тенге</w:t>
            </w:r>
          </w:p>
        </w:tc>
      </w:tr>
      <w:tr w:rsidR="001A607F" w14:paraId="6870C040" w14:textId="77777777" w:rsidTr="00547B5A">
        <w:trPr>
          <w:trHeight w:val="276"/>
        </w:trPr>
        <w:tc>
          <w:tcPr>
            <w:tcW w:w="540" w:type="dxa"/>
            <w:tcBorders>
              <w:left w:val="single" w:sz="4" w:space="0" w:color="000000"/>
              <w:bottom w:val="single" w:sz="4" w:space="0" w:color="000000"/>
              <w:right w:val="single" w:sz="4" w:space="0" w:color="000000"/>
            </w:tcBorders>
            <w:vAlign w:val="center"/>
          </w:tcPr>
          <w:p w14:paraId="0E617150" w14:textId="77777777" w:rsidR="001A607F" w:rsidRDefault="001A607F" w:rsidP="006637A6">
            <w:pPr>
              <w:jc w:val="center"/>
              <w:rPr>
                <w:color w:val="000000"/>
              </w:rPr>
            </w:pPr>
            <w:r>
              <w:rPr>
                <w:color w:val="000000"/>
              </w:rPr>
              <w:t>4</w:t>
            </w:r>
          </w:p>
        </w:tc>
        <w:tc>
          <w:tcPr>
            <w:tcW w:w="1480" w:type="dxa"/>
            <w:tcBorders>
              <w:bottom w:val="single" w:sz="4" w:space="0" w:color="000000"/>
              <w:right w:val="single" w:sz="4" w:space="0" w:color="000000"/>
            </w:tcBorders>
            <w:vAlign w:val="center"/>
          </w:tcPr>
          <w:p w14:paraId="4B44B54C" w14:textId="77777777" w:rsidR="001A607F" w:rsidRDefault="001A607F" w:rsidP="006637A6">
            <w:pPr>
              <w:rPr>
                <w:color w:val="000000"/>
              </w:rPr>
            </w:pPr>
            <w:r>
              <w:rPr>
                <w:color w:val="000000"/>
              </w:rPr>
              <w:t>atech</w:t>
            </w:r>
          </w:p>
        </w:tc>
        <w:tc>
          <w:tcPr>
            <w:tcW w:w="7614" w:type="dxa"/>
            <w:tcBorders>
              <w:bottom w:val="single" w:sz="4" w:space="0" w:color="000000"/>
              <w:right w:val="single" w:sz="4" w:space="0" w:color="000000"/>
            </w:tcBorders>
            <w:vAlign w:val="bottom"/>
          </w:tcPr>
          <w:p w14:paraId="25EBF708" w14:textId="77777777" w:rsidR="001A607F" w:rsidRDefault="001A607F" w:rsidP="006637A6">
            <w:pPr>
              <w:rPr>
                <w:color w:val="000000"/>
              </w:rPr>
            </w:pPr>
            <w:r>
              <w:rPr>
                <w:color w:val="000000"/>
              </w:rPr>
              <w:t>Услуги в области архитектуры, инженерных изысканий, технических испытаний и анализа, млн. тенге</w:t>
            </w:r>
          </w:p>
        </w:tc>
      </w:tr>
      <w:tr w:rsidR="001A607F" w14:paraId="6D5119BB" w14:textId="77777777" w:rsidTr="00547B5A">
        <w:trPr>
          <w:trHeight w:val="276"/>
        </w:trPr>
        <w:tc>
          <w:tcPr>
            <w:tcW w:w="540" w:type="dxa"/>
            <w:tcBorders>
              <w:left w:val="single" w:sz="4" w:space="0" w:color="000000"/>
              <w:bottom w:val="single" w:sz="4" w:space="0" w:color="000000"/>
              <w:right w:val="single" w:sz="4" w:space="0" w:color="000000"/>
            </w:tcBorders>
            <w:vAlign w:val="center"/>
          </w:tcPr>
          <w:p w14:paraId="488C48FE" w14:textId="77777777" w:rsidR="001A607F" w:rsidRDefault="001A607F" w:rsidP="006637A6">
            <w:pPr>
              <w:jc w:val="center"/>
              <w:rPr>
                <w:color w:val="000000"/>
              </w:rPr>
            </w:pPr>
            <w:r>
              <w:rPr>
                <w:color w:val="000000"/>
              </w:rPr>
              <w:t>5</w:t>
            </w:r>
          </w:p>
        </w:tc>
        <w:tc>
          <w:tcPr>
            <w:tcW w:w="1480" w:type="dxa"/>
            <w:tcBorders>
              <w:bottom w:val="single" w:sz="4" w:space="0" w:color="000000"/>
              <w:right w:val="single" w:sz="4" w:space="0" w:color="000000"/>
            </w:tcBorders>
            <w:vAlign w:val="center"/>
          </w:tcPr>
          <w:p w14:paraId="48D907C6" w14:textId="77777777" w:rsidR="001A607F" w:rsidRDefault="001A607F" w:rsidP="006637A6">
            <w:pPr>
              <w:rPr>
                <w:color w:val="000000"/>
              </w:rPr>
            </w:pPr>
            <w:r>
              <w:rPr>
                <w:color w:val="000000"/>
              </w:rPr>
              <w:t>maint</w:t>
            </w:r>
          </w:p>
        </w:tc>
        <w:tc>
          <w:tcPr>
            <w:tcW w:w="7614" w:type="dxa"/>
            <w:tcBorders>
              <w:bottom w:val="single" w:sz="4" w:space="0" w:color="000000"/>
              <w:right w:val="single" w:sz="4" w:space="0" w:color="000000"/>
            </w:tcBorders>
            <w:vAlign w:val="bottom"/>
          </w:tcPr>
          <w:p w14:paraId="490C060E" w14:textId="77777777" w:rsidR="001A607F" w:rsidRDefault="001A607F" w:rsidP="006637A6">
            <w:pPr>
              <w:rPr>
                <w:color w:val="000000"/>
              </w:rPr>
            </w:pPr>
            <w:r>
              <w:rPr>
                <w:color w:val="000000"/>
              </w:rPr>
              <w:t>Объем услуг в области обслуживания зданий и территорий, млн. тенге</w:t>
            </w:r>
          </w:p>
        </w:tc>
      </w:tr>
      <w:tr w:rsidR="001A607F" w14:paraId="302B9B8C" w14:textId="77777777" w:rsidTr="00547B5A">
        <w:trPr>
          <w:trHeight w:val="276"/>
        </w:trPr>
        <w:tc>
          <w:tcPr>
            <w:tcW w:w="540" w:type="dxa"/>
            <w:tcBorders>
              <w:left w:val="single" w:sz="4" w:space="0" w:color="000000"/>
              <w:bottom w:val="single" w:sz="4" w:space="0" w:color="000000"/>
              <w:right w:val="single" w:sz="4" w:space="0" w:color="000000"/>
            </w:tcBorders>
            <w:vAlign w:val="center"/>
          </w:tcPr>
          <w:p w14:paraId="5B55022F" w14:textId="77777777" w:rsidR="001A607F" w:rsidRDefault="001A607F" w:rsidP="006637A6">
            <w:pPr>
              <w:jc w:val="center"/>
              <w:rPr>
                <w:color w:val="000000"/>
              </w:rPr>
            </w:pPr>
            <w:r>
              <w:rPr>
                <w:color w:val="000000"/>
              </w:rPr>
              <w:t>6</w:t>
            </w:r>
          </w:p>
        </w:tc>
        <w:tc>
          <w:tcPr>
            <w:tcW w:w="1480" w:type="dxa"/>
            <w:tcBorders>
              <w:bottom w:val="single" w:sz="4" w:space="0" w:color="000000"/>
              <w:right w:val="single" w:sz="4" w:space="0" w:color="000000"/>
            </w:tcBorders>
            <w:vAlign w:val="center"/>
          </w:tcPr>
          <w:p w14:paraId="6741AA9A" w14:textId="77777777" w:rsidR="001A607F" w:rsidRDefault="001A607F" w:rsidP="006637A6">
            <w:pPr>
              <w:rPr>
                <w:color w:val="000000"/>
              </w:rPr>
            </w:pPr>
            <w:r>
              <w:rPr>
                <w:color w:val="000000"/>
              </w:rPr>
              <w:t>office</w:t>
            </w:r>
          </w:p>
        </w:tc>
        <w:tc>
          <w:tcPr>
            <w:tcW w:w="7614" w:type="dxa"/>
            <w:tcBorders>
              <w:bottom w:val="single" w:sz="4" w:space="0" w:color="000000"/>
              <w:right w:val="single" w:sz="4" w:space="0" w:color="000000"/>
            </w:tcBorders>
            <w:vAlign w:val="bottom"/>
          </w:tcPr>
          <w:p w14:paraId="5D3AB481" w14:textId="77777777" w:rsidR="001A607F" w:rsidRDefault="001A607F" w:rsidP="006637A6">
            <w:pPr>
              <w:rPr>
                <w:color w:val="000000"/>
              </w:rPr>
            </w:pPr>
            <w:r>
              <w:rPr>
                <w:color w:val="000000"/>
              </w:rPr>
              <w:t>Объем услуг офисных административных, офисных вспомогательных и прочих, млн. тенге</w:t>
            </w:r>
          </w:p>
        </w:tc>
      </w:tr>
      <w:tr w:rsidR="001A607F" w14:paraId="1A90C532" w14:textId="77777777" w:rsidTr="00547B5A">
        <w:trPr>
          <w:trHeight w:val="276"/>
        </w:trPr>
        <w:tc>
          <w:tcPr>
            <w:tcW w:w="540" w:type="dxa"/>
            <w:tcBorders>
              <w:left w:val="single" w:sz="4" w:space="0" w:color="000000"/>
              <w:bottom w:val="single" w:sz="4" w:space="0" w:color="000000"/>
              <w:right w:val="single" w:sz="4" w:space="0" w:color="000000"/>
            </w:tcBorders>
            <w:vAlign w:val="center"/>
          </w:tcPr>
          <w:p w14:paraId="13FB05CE" w14:textId="77777777" w:rsidR="001A607F" w:rsidRDefault="001A607F" w:rsidP="006637A6">
            <w:pPr>
              <w:jc w:val="center"/>
              <w:rPr>
                <w:color w:val="000000"/>
              </w:rPr>
            </w:pPr>
            <w:r>
              <w:rPr>
                <w:color w:val="000000"/>
              </w:rPr>
              <w:t>7</w:t>
            </w:r>
          </w:p>
        </w:tc>
        <w:tc>
          <w:tcPr>
            <w:tcW w:w="1480" w:type="dxa"/>
            <w:tcBorders>
              <w:bottom w:val="single" w:sz="4" w:space="0" w:color="000000"/>
              <w:right w:val="single" w:sz="4" w:space="0" w:color="000000"/>
            </w:tcBorders>
            <w:vAlign w:val="center"/>
          </w:tcPr>
          <w:p w14:paraId="201A6F4D" w14:textId="77777777" w:rsidR="001A607F" w:rsidRDefault="001A607F" w:rsidP="006637A6">
            <w:pPr>
              <w:rPr>
                <w:color w:val="000000"/>
              </w:rPr>
            </w:pPr>
            <w:r>
              <w:rPr>
                <w:color w:val="000000"/>
              </w:rPr>
              <w:t>other</w:t>
            </w:r>
          </w:p>
        </w:tc>
        <w:tc>
          <w:tcPr>
            <w:tcW w:w="7614" w:type="dxa"/>
            <w:tcBorders>
              <w:bottom w:val="single" w:sz="4" w:space="0" w:color="000000"/>
              <w:right w:val="single" w:sz="4" w:space="0" w:color="000000"/>
            </w:tcBorders>
            <w:vAlign w:val="bottom"/>
          </w:tcPr>
          <w:p w14:paraId="312CB10B" w14:textId="77777777" w:rsidR="001A607F" w:rsidRDefault="001A607F" w:rsidP="006637A6">
            <w:pPr>
              <w:rPr>
                <w:color w:val="000000"/>
              </w:rPr>
            </w:pPr>
            <w:r>
              <w:rPr>
                <w:color w:val="000000"/>
              </w:rPr>
              <w:t>Объем услуг индивидуальных прочих, млн. тенге</w:t>
            </w:r>
          </w:p>
        </w:tc>
      </w:tr>
      <w:tr w:rsidR="001A607F" w14:paraId="049FD3C6" w14:textId="77777777" w:rsidTr="00547B5A">
        <w:trPr>
          <w:trHeight w:val="276"/>
        </w:trPr>
        <w:tc>
          <w:tcPr>
            <w:tcW w:w="540" w:type="dxa"/>
            <w:tcBorders>
              <w:left w:val="single" w:sz="4" w:space="0" w:color="000000"/>
              <w:bottom w:val="single" w:sz="4" w:space="0" w:color="000000"/>
              <w:right w:val="single" w:sz="4" w:space="0" w:color="000000"/>
            </w:tcBorders>
            <w:vAlign w:val="center"/>
          </w:tcPr>
          <w:p w14:paraId="3EE9CC9B" w14:textId="77777777" w:rsidR="001A607F" w:rsidRDefault="001A607F" w:rsidP="006637A6">
            <w:pPr>
              <w:jc w:val="center"/>
              <w:rPr>
                <w:color w:val="000000"/>
              </w:rPr>
            </w:pPr>
            <w:r>
              <w:rPr>
                <w:color w:val="000000"/>
              </w:rPr>
              <w:t>8</w:t>
            </w:r>
          </w:p>
        </w:tc>
        <w:tc>
          <w:tcPr>
            <w:tcW w:w="1480" w:type="dxa"/>
            <w:tcBorders>
              <w:bottom w:val="single" w:sz="4" w:space="0" w:color="000000"/>
              <w:right w:val="single" w:sz="4" w:space="0" w:color="000000"/>
            </w:tcBorders>
            <w:vAlign w:val="center"/>
          </w:tcPr>
          <w:p w14:paraId="2A5B2E0D" w14:textId="77777777" w:rsidR="001A607F" w:rsidRDefault="001A607F" w:rsidP="006637A6">
            <w:pPr>
              <w:rPr>
                <w:color w:val="000000"/>
              </w:rPr>
            </w:pPr>
            <w:r>
              <w:rPr>
                <w:color w:val="000000"/>
              </w:rPr>
              <w:t>art</w:t>
            </w:r>
          </w:p>
        </w:tc>
        <w:tc>
          <w:tcPr>
            <w:tcW w:w="7614" w:type="dxa"/>
            <w:tcBorders>
              <w:bottom w:val="single" w:sz="4" w:space="0" w:color="000000"/>
              <w:right w:val="single" w:sz="4" w:space="0" w:color="000000"/>
            </w:tcBorders>
            <w:vAlign w:val="bottom"/>
          </w:tcPr>
          <w:p w14:paraId="0702771A" w14:textId="77777777" w:rsidR="001A607F" w:rsidRDefault="001A607F" w:rsidP="006637A6">
            <w:pPr>
              <w:rPr>
                <w:color w:val="000000"/>
              </w:rPr>
            </w:pPr>
            <w:r>
              <w:rPr>
                <w:color w:val="000000"/>
              </w:rPr>
              <w:t>Объем услуг в области творчества, искусства и развлечений, млн. тенге</w:t>
            </w:r>
          </w:p>
        </w:tc>
      </w:tr>
      <w:tr w:rsidR="001A607F" w14:paraId="3B52AEA3" w14:textId="77777777" w:rsidTr="00547B5A">
        <w:trPr>
          <w:trHeight w:val="276"/>
        </w:trPr>
        <w:tc>
          <w:tcPr>
            <w:tcW w:w="540" w:type="dxa"/>
            <w:tcBorders>
              <w:left w:val="single" w:sz="4" w:space="0" w:color="000000"/>
              <w:bottom w:val="single" w:sz="4" w:space="0" w:color="000000"/>
              <w:right w:val="single" w:sz="4" w:space="0" w:color="000000"/>
            </w:tcBorders>
            <w:vAlign w:val="center"/>
          </w:tcPr>
          <w:p w14:paraId="028C16AB" w14:textId="77777777" w:rsidR="001A607F" w:rsidRDefault="001A607F" w:rsidP="006637A6">
            <w:pPr>
              <w:jc w:val="center"/>
              <w:rPr>
                <w:color w:val="000000"/>
              </w:rPr>
            </w:pPr>
            <w:r>
              <w:rPr>
                <w:color w:val="000000"/>
              </w:rPr>
              <w:t>9</w:t>
            </w:r>
          </w:p>
        </w:tc>
        <w:tc>
          <w:tcPr>
            <w:tcW w:w="1480" w:type="dxa"/>
            <w:tcBorders>
              <w:bottom w:val="single" w:sz="4" w:space="0" w:color="000000"/>
              <w:right w:val="single" w:sz="4" w:space="0" w:color="000000"/>
            </w:tcBorders>
            <w:vAlign w:val="center"/>
          </w:tcPr>
          <w:p w14:paraId="534E5963" w14:textId="77777777" w:rsidR="001A607F" w:rsidRDefault="001A607F" w:rsidP="006637A6">
            <w:pPr>
              <w:rPr>
                <w:color w:val="000000"/>
              </w:rPr>
            </w:pPr>
            <w:r>
              <w:rPr>
                <w:color w:val="000000"/>
              </w:rPr>
              <w:t>adv</w:t>
            </w:r>
          </w:p>
        </w:tc>
        <w:tc>
          <w:tcPr>
            <w:tcW w:w="7614" w:type="dxa"/>
            <w:tcBorders>
              <w:bottom w:val="single" w:sz="4" w:space="0" w:color="000000"/>
              <w:right w:val="single" w:sz="4" w:space="0" w:color="000000"/>
            </w:tcBorders>
            <w:vAlign w:val="bottom"/>
          </w:tcPr>
          <w:p w14:paraId="7FC81ECE" w14:textId="77777777" w:rsidR="001A607F" w:rsidRDefault="001A607F" w:rsidP="006637A6">
            <w:pPr>
              <w:rPr>
                <w:color w:val="000000"/>
              </w:rPr>
            </w:pPr>
            <w:r>
              <w:rPr>
                <w:color w:val="000000"/>
              </w:rPr>
              <w:t>Объем услуг в области рекламы и изучения рынка, млн. тенге</w:t>
            </w:r>
          </w:p>
        </w:tc>
      </w:tr>
      <w:tr w:rsidR="001A607F" w14:paraId="34986659" w14:textId="77777777" w:rsidTr="00547B5A">
        <w:trPr>
          <w:trHeight w:val="276"/>
        </w:trPr>
        <w:tc>
          <w:tcPr>
            <w:tcW w:w="540" w:type="dxa"/>
            <w:tcBorders>
              <w:left w:val="single" w:sz="4" w:space="0" w:color="000000"/>
              <w:bottom w:val="single" w:sz="4" w:space="0" w:color="000000"/>
              <w:right w:val="single" w:sz="4" w:space="0" w:color="000000"/>
            </w:tcBorders>
            <w:vAlign w:val="center"/>
          </w:tcPr>
          <w:p w14:paraId="6E0268F8" w14:textId="77777777" w:rsidR="001A607F" w:rsidRDefault="001A607F" w:rsidP="006637A6">
            <w:pPr>
              <w:jc w:val="center"/>
              <w:rPr>
                <w:color w:val="000000"/>
              </w:rPr>
            </w:pPr>
            <w:r>
              <w:rPr>
                <w:color w:val="000000"/>
              </w:rPr>
              <w:t>10</w:t>
            </w:r>
          </w:p>
        </w:tc>
        <w:tc>
          <w:tcPr>
            <w:tcW w:w="1480" w:type="dxa"/>
            <w:tcBorders>
              <w:bottom w:val="single" w:sz="4" w:space="0" w:color="000000"/>
              <w:right w:val="single" w:sz="4" w:space="0" w:color="000000"/>
            </w:tcBorders>
            <w:vAlign w:val="center"/>
          </w:tcPr>
          <w:p w14:paraId="6D81F66A" w14:textId="77777777" w:rsidR="001A607F" w:rsidRDefault="001A607F" w:rsidP="006637A6">
            <w:pPr>
              <w:rPr>
                <w:color w:val="000000"/>
              </w:rPr>
            </w:pPr>
            <w:r>
              <w:rPr>
                <w:color w:val="000000"/>
              </w:rPr>
              <w:t>rent</w:t>
            </w:r>
          </w:p>
        </w:tc>
        <w:tc>
          <w:tcPr>
            <w:tcW w:w="7614" w:type="dxa"/>
            <w:tcBorders>
              <w:bottom w:val="single" w:sz="4" w:space="0" w:color="000000"/>
              <w:right w:val="single" w:sz="4" w:space="0" w:color="000000"/>
            </w:tcBorders>
            <w:vAlign w:val="bottom"/>
          </w:tcPr>
          <w:p w14:paraId="2DD73852" w14:textId="77777777" w:rsidR="001A607F" w:rsidRDefault="001A607F" w:rsidP="006637A6">
            <w:pPr>
              <w:rPr>
                <w:color w:val="000000"/>
              </w:rPr>
            </w:pPr>
            <w:r>
              <w:rPr>
                <w:color w:val="000000"/>
              </w:rPr>
              <w:t>Объем услуг по аренде, млн. тенге</w:t>
            </w:r>
          </w:p>
        </w:tc>
      </w:tr>
      <w:tr w:rsidR="001A607F" w14:paraId="6CC01758" w14:textId="77777777" w:rsidTr="00547B5A">
        <w:trPr>
          <w:trHeight w:val="276"/>
        </w:trPr>
        <w:tc>
          <w:tcPr>
            <w:tcW w:w="540" w:type="dxa"/>
            <w:tcBorders>
              <w:left w:val="single" w:sz="4" w:space="0" w:color="000000"/>
              <w:bottom w:val="single" w:sz="4" w:space="0" w:color="000000"/>
              <w:right w:val="single" w:sz="4" w:space="0" w:color="000000"/>
            </w:tcBorders>
            <w:vAlign w:val="center"/>
          </w:tcPr>
          <w:p w14:paraId="559B45E3" w14:textId="77777777" w:rsidR="001A607F" w:rsidRDefault="001A607F" w:rsidP="006637A6">
            <w:pPr>
              <w:jc w:val="center"/>
              <w:rPr>
                <w:color w:val="000000"/>
              </w:rPr>
            </w:pPr>
            <w:r>
              <w:rPr>
                <w:color w:val="000000"/>
              </w:rPr>
              <w:t>11</w:t>
            </w:r>
          </w:p>
        </w:tc>
        <w:tc>
          <w:tcPr>
            <w:tcW w:w="1480" w:type="dxa"/>
            <w:tcBorders>
              <w:bottom w:val="single" w:sz="4" w:space="0" w:color="000000"/>
              <w:right w:val="single" w:sz="4" w:space="0" w:color="000000"/>
            </w:tcBorders>
            <w:vAlign w:val="center"/>
          </w:tcPr>
          <w:p w14:paraId="40D50256" w14:textId="77777777" w:rsidR="001A607F" w:rsidRDefault="001A607F" w:rsidP="006637A6">
            <w:pPr>
              <w:rPr>
                <w:color w:val="000000"/>
              </w:rPr>
            </w:pPr>
            <w:r>
              <w:rPr>
                <w:color w:val="000000"/>
              </w:rPr>
              <w:t>progr</w:t>
            </w:r>
          </w:p>
        </w:tc>
        <w:tc>
          <w:tcPr>
            <w:tcW w:w="7614" w:type="dxa"/>
            <w:tcBorders>
              <w:bottom w:val="single" w:sz="4" w:space="0" w:color="000000"/>
              <w:right w:val="single" w:sz="4" w:space="0" w:color="000000"/>
            </w:tcBorders>
            <w:vAlign w:val="bottom"/>
          </w:tcPr>
          <w:p w14:paraId="46C77429" w14:textId="463ADFC2" w:rsidR="001A607F" w:rsidRDefault="001A607F" w:rsidP="006637A6">
            <w:pPr>
              <w:rPr>
                <w:color w:val="000000"/>
              </w:rPr>
            </w:pPr>
            <w:r>
              <w:rPr>
                <w:color w:val="000000"/>
              </w:rPr>
              <w:t>Объем услуг по компьютерному программированию, услуги консультационные и аналогичные, млн. Тенге</w:t>
            </w:r>
          </w:p>
        </w:tc>
      </w:tr>
      <w:tr w:rsidR="001A607F" w14:paraId="79B741DF" w14:textId="77777777" w:rsidTr="00547B5A">
        <w:trPr>
          <w:trHeight w:val="276"/>
        </w:trPr>
        <w:tc>
          <w:tcPr>
            <w:tcW w:w="540" w:type="dxa"/>
            <w:tcBorders>
              <w:left w:val="single" w:sz="4" w:space="0" w:color="000000"/>
              <w:bottom w:val="single" w:sz="4" w:space="0" w:color="000000"/>
              <w:right w:val="single" w:sz="4" w:space="0" w:color="000000"/>
            </w:tcBorders>
            <w:vAlign w:val="center"/>
          </w:tcPr>
          <w:p w14:paraId="204C6BA1" w14:textId="77777777" w:rsidR="001A607F" w:rsidRDefault="001A607F" w:rsidP="006637A6">
            <w:pPr>
              <w:jc w:val="center"/>
              <w:rPr>
                <w:color w:val="000000"/>
              </w:rPr>
            </w:pPr>
            <w:r>
              <w:rPr>
                <w:color w:val="000000"/>
              </w:rPr>
              <w:t>12</w:t>
            </w:r>
          </w:p>
        </w:tc>
        <w:tc>
          <w:tcPr>
            <w:tcW w:w="1480" w:type="dxa"/>
            <w:tcBorders>
              <w:bottom w:val="single" w:sz="4" w:space="0" w:color="000000"/>
              <w:right w:val="single" w:sz="4" w:space="0" w:color="000000"/>
            </w:tcBorders>
            <w:vAlign w:val="center"/>
          </w:tcPr>
          <w:p w14:paraId="2EC9BF41" w14:textId="77777777" w:rsidR="001A607F" w:rsidRDefault="001A607F" w:rsidP="006637A6">
            <w:pPr>
              <w:rPr>
                <w:color w:val="000000"/>
              </w:rPr>
            </w:pPr>
            <w:r>
              <w:rPr>
                <w:color w:val="000000"/>
              </w:rPr>
              <w:t>sci</w:t>
            </w:r>
          </w:p>
        </w:tc>
        <w:tc>
          <w:tcPr>
            <w:tcW w:w="7614" w:type="dxa"/>
            <w:tcBorders>
              <w:bottom w:val="single" w:sz="4" w:space="0" w:color="000000"/>
              <w:right w:val="single" w:sz="4" w:space="0" w:color="000000"/>
            </w:tcBorders>
            <w:vAlign w:val="bottom"/>
          </w:tcPr>
          <w:p w14:paraId="0CBAEA32" w14:textId="77777777" w:rsidR="001A607F" w:rsidRDefault="001A607F" w:rsidP="006637A6">
            <w:pPr>
              <w:rPr>
                <w:color w:val="000000"/>
              </w:rPr>
            </w:pPr>
            <w:r>
              <w:rPr>
                <w:color w:val="000000"/>
              </w:rPr>
              <w:t>Объем услуг по научным исследованиям и разработкам, млн. тенге</w:t>
            </w:r>
          </w:p>
        </w:tc>
      </w:tr>
      <w:tr w:rsidR="001A607F" w14:paraId="468C4BB3" w14:textId="77777777" w:rsidTr="00547B5A">
        <w:trPr>
          <w:trHeight w:val="276"/>
        </w:trPr>
        <w:tc>
          <w:tcPr>
            <w:tcW w:w="540" w:type="dxa"/>
            <w:tcBorders>
              <w:left w:val="single" w:sz="4" w:space="0" w:color="000000"/>
              <w:bottom w:val="single" w:sz="4" w:space="0" w:color="000000"/>
              <w:right w:val="single" w:sz="4" w:space="0" w:color="000000"/>
            </w:tcBorders>
            <w:vAlign w:val="center"/>
          </w:tcPr>
          <w:p w14:paraId="066713AF" w14:textId="77777777" w:rsidR="001A607F" w:rsidRDefault="001A607F" w:rsidP="006637A6">
            <w:pPr>
              <w:jc w:val="center"/>
              <w:rPr>
                <w:color w:val="000000"/>
              </w:rPr>
            </w:pPr>
            <w:r>
              <w:rPr>
                <w:color w:val="000000"/>
              </w:rPr>
              <w:t>13</w:t>
            </w:r>
          </w:p>
        </w:tc>
        <w:tc>
          <w:tcPr>
            <w:tcW w:w="1480" w:type="dxa"/>
            <w:tcBorders>
              <w:bottom w:val="single" w:sz="4" w:space="0" w:color="000000"/>
              <w:right w:val="single" w:sz="4" w:space="0" w:color="000000"/>
            </w:tcBorders>
            <w:vAlign w:val="center"/>
          </w:tcPr>
          <w:p w14:paraId="3B6AC3DE" w14:textId="77777777" w:rsidR="001A607F" w:rsidRDefault="001A607F" w:rsidP="006637A6">
            <w:pPr>
              <w:rPr>
                <w:color w:val="000000"/>
              </w:rPr>
            </w:pPr>
            <w:r>
              <w:rPr>
                <w:color w:val="000000"/>
              </w:rPr>
              <w:t>rep</w:t>
            </w:r>
          </w:p>
        </w:tc>
        <w:tc>
          <w:tcPr>
            <w:tcW w:w="7614" w:type="dxa"/>
            <w:tcBorders>
              <w:bottom w:val="single" w:sz="4" w:space="0" w:color="000000"/>
              <w:right w:val="single" w:sz="4" w:space="0" w:color="000000"/>
            </w:tcBorders>
            <w:vAlign w:val="bottom"/>
          </w:tcPr>
          <w:p w14:paraId="09E8E455" w14:textId="3048B04E" w:rsidR="001A607F" w:rsidRDefault="001A607F" w:rsidP="006637A6">
            <w:pPr>
              <w:rPr>
                <w:color w:val="000000"/>
              </w:rPr>
            </w:pPr>
            <w:r>
              <w:rPr>
                <w:color w:val="000000"/>
              </w:rPr>
              <w:t>Объем услуг по ремонту компьютеров, предметов личного потребления и бытовых товаров, млн. Тенге</w:t>
            </w:r>
          </w:p>
        </w:tc>
      </w:tr>
      <w:tr w:rsidR="001A607F" w14:paraId="72CB2C26" w14:textId="77777777" w:rsidTr="00547B5A">
        <w:trPr>
          <w:trHeight w:val="276"/>
        </w:trPr>
        <w:tc>
          <w:tcPr>
            <w:tcW w:w="540" w:type="dxa"/>
            <w:tcBorders>
              <w:left w:val="single" w:sz="4" w:space="0" w:color="000000"/>
              <w:bottom w:val="single" w:sz="4" w:space="0" w:color="000000"/>
              <w:right w:val="single" w:sz="4" w:space="0" w:color="000000"/>
            </w:tcBorders>
            <w:vAlign w:val="center"/>
          </w:tcPr>
          <w:p w14:paraId="0F40DC0F" w14:textId="77777777" w:rsidR="001A607F" w:rsidRDefault="001A607F" w:rsidP="006637A6">
            <w:pPr>
              <w:jc w:val="center"/>
              <w:rPr>
                <w:color w:val="000000"/>
              </w:rPr>
            </w:pPr>
            <w:r>
              <w:rPr>
                <w:color w:val="000000"/>
              </w:rPr>
              <w:t>14</w:t>
            </w:r>
          </w:p>
        </w:tc>
        <w:tc>
          <w:tcPr>
            <w:tcW w:w="1480" w:type="dxa"/>
            <w:tcBorders>
              <w:bottom w:val="single" w:sz="4" w:space="0" w:color="000000"/>
              <w:right w:val="single" w:sz="4" w:space="0" w:color="000000"/>
            </w:tcBorders>
            <w:vAlign w:val="center"/>
          </w:tcPr>
          <w:p w14:paraId="4646F09C" w14:textId="77777777" w:rsidR="001A607F" w:rsidRDefault="001A607F" w:rsidP="006637A6">
            <w:pPr>
              <w:rPr>
                <w:color w:val="000000"/>
              </w:rPr>
            </w:pPr>
            <w:r>
              <w:rPr>
                <w:color w:val="000000"/>
              </w:rPr>
              <w:t>tv</w:t>
            </w:r>
          </w:p>
        </w:tc>
        <w:tc>
          <w:tcPr>
            <w:tcW w:w="7614" w:type="dxa"/>
            <w:tcBorders>
              <w:bottom w:val="single" w:sz="4" w:space="0" w:color="000000"/>
              <w:right w:val="single" w:sz="4" w:space="0" w:color="000000"/>
            </w:tcBorders>
            <w:vAlign w:val="bottom"/>
          </w:tcPr>
          <w:p w14:paraId="2A895D40" w14:textId="77777777" w:rsidR="001A607F" w:rsidRDefault="001A607F" w:rsidP="006637A6">
            <w:pPr>
              <w:rPr>
                <w:color w:val="000000"/>
              </w:rPr>
            </w:pPr>
            <w:r>
              <w:rPr>
                <w:color w:val="000000"/>
              </w:rPr>
              <w:t>Объем услуг по созданию программ и телерадиовещанию, млн. тенге</w:t>
            </w:r>
          </w:p>
        </w:tc>
      </w:tr>
      <w:tr w:rsidR="001A607F" w14:paraId="422461B6" w14:textId="77777777" w:rsidTr="00547B5A">
        <w:trPr>
          <w:trHeight w:val="276"/>
        </w:trPr>
        <w:tc>
          <w:tcPr>
            <w:tcW w:w="540" w:type="dxa"/>
            <w:tcBorders>
              <w:left w:val="single" w:sz="4" w:space="0" w:color="000000"/>
              <w:bottom w:val="single" w:sz="4" w:space="0" w:color="000000"/>
              <w:right w:val="single" w:sz="4" w:space="0" w:color="000000"/>
            </w:tcBorders>
            <w:vAlign w:val="center"/>
          </w:tcPr>
          <w:p w14:paraId="7769AE14" w14:textId="77777777" w:rsidR="001A607F" w:rsidRDefault="001A607F" w:rsidP="006637A6">
            <w:pPr>
              <w:jc w:val="center"/>
              <w:rPr>
                <w:color w:val="000000"/>
              </w:rPr>
            </w:pPr>
            <w:r>
              <w:rPr>
                <w:color w:val="000000"/>
              </w:rPr>
              <w:t>15</w:t>
            </w:r>
          </w:p>
        </w:tc>
        <w:tc>
          <w:tcPr>
            <w:tcW w:w="1480" w:type="dxa"/>
            <w:tcBorders>
              <w:bottom w:val="single" w:sz="4" w:space="0" w:color="000000"/>
              <w:right w:val="single" w:sz="4" w:space="0" w:color="000000"/>
            </w:tcBorders>
            <w:vAlign w:val="center"/>
          </w:tcPr>
          <w:p w14:paraId="2C483445" w14:textId="77777777" w:rsidR="001A607F" w:rsidRDefault="001A607F" w:rsidP="006637A6">
            <w:pPr>
              <w:rPr>
                <w:color w:val="000000"/>
              </w:rPr>
            </w:pPr>
            <w:r>
              <w:rPr>
                <w:color w:val="000000"/>
              </w:rPr>
              <w:t>empl</w:t>
            </w:r>
          </w:p>
        </w:tc>
        <w:tc>
          <w:tcPr>
            <w:tcW w:w="7614" w:type="dxa"/>
            <w:tcBorders>
              <w:bottom w:val="single" w:sz="4" w:space="0" w:color="000000"/>
              <w:right w:val="single" w:sz="4" w:space="0" w:color="000000"/>
            </w:tcBorders>
            <w:vAlign w:val="bottom"/>
          </w:tcPr>
          <w:p w14:paraId="690A1068" w14:textId="7603D57D" w:rsidR="001A607F" w:rsidRDefault="001A607F" w:rsidP="006637A6">
            <w:pPr>
              <w:rPr>
                <w:color w:val="000000"/>
              </w:rPr>
            </w:pPr>
            <w:r>
              <w:rPr>
                <w:color w:val="000000"/>
              </w:rPr>
              <w:t>Объем услуг по трудоустройству, млн. Тенге</w:t>
            </w:r>
          </w:p>
        </w:tc>
      </w:tr>
      <w:tr w:rsidR="001A607F" w14:paraId="28C40167" w14:textId="77777777" w:rsidTr="00547B5A">
        <w:trPr>
          <w:trHeight w:val="276"/>
        </w:trPr>
        <w:tc>
          <w:tcPr>
            <w:tcW w:w="540" w:type="dxa"/>
            <w:tcBorders>
              <w:left w:val="single" w:sz="4" w:space="0" w:color="000000"/>
              <w:bottom w:val="single" w:sz="4" w:space="0" w:color="000000"/>
              <w:right w:val="single" w:sz="4" w:space="0" w:color="000000"/>
            </w:tcBorders>
            <w:vAlign w:val="center"/>
          </w:tcPr>
          <w:p w14:paraId="08C56D98" w14:textId="77777777" w:rsidR="001A607F" w:rsidRDefault="001A607F" w:rsidP="006637A6">
            <w:pPr>
              <w:jc w:val="center"/>
              <w:rPr>
                <w:color w:val="000000"/>
              </w:rPr>
            </w:pPr>
            <w:r>
              <w:rPr>
                <w:color w:val="000000"/>
              </w:rPr>
              <w:t>16</w:t>
            </w:r>
          </w:p>
        </w:tc>
        <w:tc>
          <w:tcPr>
            <w:tcW w:w="1480" w:type="dxa"/>
            <w:tcBorders>
              <w:bottom w:val="single" w:sz="4" w:space="0" w:color="000000"/>
              <w:right w:val="single" w:sz="4" w:space="0" w:color="000000"/>
            </w:tcBorders>
            <w:vAlign w:val="center"/>
          </w:tcPr>
          <w:p w14:paraId="190A17F8" w14:textId="77777777" w:rsidR="001A607F" w:rsidRDefault="001A607F" w:rsidP="006637A6">
            <w:pPr>
              <w:rPr>
                <w:color w:val="000000"/>
              </w:rPr>
            </w:pPr>
            <w:r>
              <w:rPr>
                <w:color w:val="000000"/>
              </w:rPr>
              <w:t>estate</w:t>
            </w:r>
          </w:p>
        </w:tc>
        <w:tc>
          <w:tcPr>
            <w:tcW w:w="7614" w:type="dxa"/>
            <w:tcBorders>
              <w:bottom w:val="single" w:sz="4" w:space="0" w:color="000000"/>
              <w:right w:val="single" w:sz="4" w:space="0" w:color="000000"/>
            </w:tcBorders>
            <w:vAlign w:val="bottom"/>
          </w:tcPr>
          <w:p w14:paraId="33463DF7" w14:textId="77777777" w:rsidR="001A607F" w:rsidRDefault="001A607F" w:rsidP="006637A6">
            <w:pPr>
              <w:rPr>
                <w:color w:val="000000"/>
              </w:rPr>
            </w:pPr>
            <w:r>
              <w:rPr>
                <w:color w:val="000000"/>
              </w:rPr>
              <w:t>Объем услуг связанных с имуществом недвижимым, млн. тенге</w:t>
            </w:r>
          </w:p>
        </w:tc>
      </w:tr>
      <w:tr w:rsidR="001A607F" w14:paraId="48E8746F" w14:textId="77777777" w:rsidTr="00547B5A">
        <w:trPr>
          <w:trHeight w:val="276"/>
        </w:trPr>
        <w:tc>
          <w:tcPr>
            <w:tcW w:w="540" w:type="dxa"/>
            <w:tcBorders>
              <w:left w:val="single" w:sz="4" w:space="0" w:color="000000"/>
              <w:bottom w:val="single" w:sz="4" w:space="0" w:color="000000"/>
              <w:right w:val="single" w:sz="4" w:space="0" w:color="000000"/>
            </w:tcBorders>
            <w:vAlign w:val="center"/>
          </w:tcPr>
          <w:p w14:paraId="027689A3" w14:textId="77777777" w:rsidR="001A607F" w:rsidRDefault="001A607F" w:rsidP="006637A6">
            <w:pPr>
              <w:jc w:val="center"/>
              <w:rPr>
                <w:color w:val="000000"/>
              </w:rPr>
            </w:pPr>
            <w:r>
              <w:rPr>
                <w:color w:val="000000"/>
              </w:rPr>
              <w:t>17</w:t>
            </w:r>
          </w:p>
        </w:tc>
        <w:tc>
          <w:tcPr>
            <w:tcW w:w="1480" w:type="dxa"/>
            <w:tcBorders>
              <w:bottom w:val="single" w:sz="4" w:space="0" w:color="000000"/>
              <w:right w:val="single" w:sz="4" w:space="0" w:color="000000"/>
            </w:tcBorders>
            <w:vAlign w:val="center"/>
          </w:tcPr>
          <w:p w14:paraId="188AF50E" w14:textId="77777777" w:rsidR="001A607F" w:rsidRDefault="001A607F" w:rsidP="006637A6">
            <w:pPr>
              <w:rPr>
                <w:color w:val="000000"/>
              </w:rPr>
            </w:pPr>
            <w:r>
              <w:rPr>
                <w:color w:val="000000"/>
              </w:rPr>
              <w:t>sport</w:t>
            </w:r>
          </w:p>
        </w:tc>
        <w:tc>
          <w:tcPr>
            <w:tcW w:w="7614" w:type="dxa"/>
            <w:tcBorders>
              <w:bottom w:val="single" w:sz="4" w:space="0" w:color="000000"/>
              <w:right w:val="single" w:sz="4" w:space="0" w:color="000000"/>
            </w:tcBorders>
            <w:vAlign w:val="bottom"/>
          </w:tcPr>
          <w:p w14:paraId="25E7CE77" w14:textId="77777777" w:rsidR="001A607F" w:rsidRDefault="001A607F" w:rsidP="006637A6">
            <w:pPr>
              <w:rPr>
                <w:color w:val="000000"/>
              </w:rPr>
            </w:pPr>
            <w:r>
              <w:rPr>
                <w:color w:val="000000"/>
              </w:rPr>
              <w:t>Объем услуг спортивных и услуг по организации отдыха, млн. тенге</w:t>
            </w:r>
          </w:p>
        </w:tc>
      </w:tr>
      <w:tr w:rsidR="001A607F" w14:paraId="4F786C7A" w14:textId="77777777" w:rsidTr="00547B5A">
        <w:trPr>
          <w:trHeight w:val="276"/>
        </w:trPr>
        <w:tc>
          <w:tcPr>
            <w:tcW w:w="540" w:type="dxa"/>
            <w:tcBorders>
              <w:left w:val="single" w:sz="4" w:space="0" w:color="000000"/>
              <w:bottom w:val="single" w:sz="4" w:space="0" w:color="000000"/>
              <w:right w:val="single" w:sz="4" w:space="0" w:color="000000"/>
            </w:tcBorders>
            <w:vAlign w:val="center"/>
          </w:tcPr>
          <w:p w14:paraId="18C7B1ED" w14:textId="77777777" w:rsidR="001A607F" w:rsidRDefault="001A607F" w:rsidP="006637A6">
            <w:pPr>
              <w:jc w:val="center"/>
              <w:rPr>
                <w:color w:val="000000"/>
              </w:rPr>
            </w:pPr>
            <w:r>
              <w:rPr>
                <w:color w:val="000000"/>
              </w:rPr>
              <w:t>18</w:t>
            </w:r>
          </w:p>
        </w:tc>
        <w:tc>
          <w:tcPr>
            <w:tcW w:w="1480" w:type="dxa"/>
            <w:tcBorders>
              <w:bottom w:val="single" w:sz="4" w:space="0" w:color="000000"/>
              <w:right w:val="single" w:sz="4" w:space="0" w:color="000000"/>
            </w:tcBorders>
            <w:vAlign w:val="center"/>
          </w:tcPr>
          <w:p w14:paraId="40017E48" w14:textId="77777777" w:rsidR="001A607F" w:rsidRDefault="001A607F" w:rsidP="006637A6">
            <w:pPr>
              <w:rPr>
                <w:color w:val="000000"/>
              </w:rPr>
            </w:pPr>
            <w:r>
              <w:rPr>
                <w:color w:val="000000"/>
              </w:rPr>
              <w:t>lawac</w:t>
            </w:r>
          </w:p>
        </w:tc>
        <w:tc>
          <w:tcPr>
            <w:tcW w:w="7614" w:type="dxa"/>
            <w:tcBorders>
              <w:bottom w:val="single" w:sz="4" w:space="0" w:color="000000"/>
              <w:right w:val="single" w:sz="4" w:space="0" w:color="000000"/>
            </w:tcBorders>
            <w:vAlign w:val="bottom"/>
          </w:tcPr>
          <w:p w14:paraId="145657F1" w14:textId="77777777" w:rsidR="001A607F" w:rsidRDefault="001A607F" w:rsidP="006637A6">
            <w:pPr>
              <w:rPr>
                <w:color w:val="000000"/>
              </w:rPr>
            </w:pPr>
            <w:r>
              <w:rPr>
                <w:color w:val="000000"/>
              </w:rPr>
              <w:t>Объем юридических и бухгалтерских услуг, млн. тенге</w:t>
            </w:r>
          </w:p>
        </w:tc>
      </w:tr>
      <w:tr w:rsidR="001A607F" w14:paraId="49405DC7" w14:textId="77777777" w:rsidTr="00547B5A">
        <w:trPr>
          <w:trHeight w:val="276"/>
        </w:trPr>
        <w:tc>
          <w:tcPr>
            <w:tcW w:w="540" w:type="dxa"/>
            <w:tcBorders>
              <w:left w:val="single" w:sz="4" w:space="0" w:color="000000"/>
              <w:bottom w:val="single" w:sz="4" w:space="0" w:color="000000"/>
              <w:right w:val="single" w:sz="4" w:space="0" w:color="000000"/>
            </w:tcBorders>
            <w:vAlign w:val="center"/>
          </w:tcPr>
          <w:p w14:paraId="59E65970" w14:textId="77777777" w:rsidR="001A607F" w:rsidRDefault="001A607F" w:rsidP="006637A6">
            <w:pPr>
              <w:jc w:val="center"/>
              <w:rPr>
                <w:color w:val="000000"/>
              </w:rPr>
            </w:pPr>
            <w:r>
              <w:rPr>
                <w:color w:val="000000"/>
              </w:rPr>
              <w:t>19</w:t>
            </w:r>
          </w:p>
        </w:tc>
        <w:tc>
          <w:tcPr>
            <w:tcW w:w="1480" w:type="dxa"/>
            <w:tcBorders>
              <w:bottom w:val="single" w:sz="4" w:space="0" w:color="000000"/>
              <w:right w:val="single" w:sz="4" w:space="0" w:color="000000"/>
            </w:tcBorders>
            <w:vAlign w:val="center"/>
          </w:tcPr>
          <w:p w14:paraId="750204B6" w14:textId="77777777" w:rsidR="001A607F" w:rsidRDefault="001A607F" w:rsidP="006637A6">
            <w:pPr>
              <w:rPr>
                <w:color w:val="000000"/>
              </w:rPr>
            </w:pPr>
            <w:r>
              <w:rPr>
                <w:color w:val="000000"/>
              </w:rPr>
              <w:t>film</w:t>
            </w:r>
          </w:p>
        </w:tc>
        <w:tc>
          <w:tcPr>
            <w:tcW w:w="7614" w:type="dxa"/>
            <w:tcBorders>
              <w:bottom w:val="single" w:sz="4" w:space="0" w:color="000000"/>
              <w:right w:val="single" w:sz="4" w:space="0" w:color="000000"/>
            </w:tcBorders>
            <w:vAlign w:val="bottom"/>
          </w:tcPr>
          <w:p w14:paraId="697BB0F4" w14:textId="77777777" w:rsidR="001A607F" w:rsidRDefault="001A607F" w:rsidP="006637A6">
            <w:pPr>
              <w:rPr>
                <w:color w:val="000000"/>
              </w:rPr>
            </w:pPr>
            <w:r>
              <w:rPr>
                <w:color w:val="000000"/>
              </w:rPr>
              <w:t>Объем услуг по производству кино-, видеофильмов и телевизионных программ, фонограмм и музыкальных записей, млн. тенге</w:t>
            </w:r>
          </w:p>
        </w:tc>
      </w:tr>
      <w:tr w:rsidR="001A607F" w14:paraId="0ACAAE5B" w14:textId="77777777" w:rsidTr="00547B5A">
        <w:trPr>
          <w:trHeight w:val="276"/>
        </w:trPr>
        <w:tc>
          <w:tcPr>
            <w:tcW w:w="540" w:type="dxa"/>
            <w:tcBorders>
              <w:left w:val="single" w:sz="4" w:space="0" w:color="000000"/>
              <w:bottom w:val="single" w:sz="4" w:space="0" w:color="000000"/>
              <w:right w:val="single" w:sz="4" w:space="0" w:color="000000"/>
            </w:tcBorders>
            <w:vAlign w:val="center"/>
          </w:tcPr>
          <w:p w14:paraId="455A6CAA" w14:textId="77777777" w:rsidR="001A607F" w:rsidRDefault="001A607F" w:rsidP="006637A6">
            <w:pPr>
              <w:jc w:val="center"/>
              <w:rPr>
                <w:color w:val="000000"/>
              </w:rPr>
            </w:pPr>
            <w:r>
              <w:rPr>
                <w:color w:val="000000"/>
              </w:rPr>
              <w:t>20</w:t>
            </w:r>
          </w:p>
        </w:tc>
        <w:tc>
          <w:tcPr>
            <w:tcW w:w="1480" w:type="dxa"/>
            <w:tcBorders>
              <w:bottom w:val="single" w:sz="4" w:space="0" w:color="000000"/>
              <w:right w:val="single" w:sz="4" w:space="0" w:color="000000"/>
            </w:tcBorders>
            <w:vAlign w:val="center"/>
          </w:tcPr>
          <w:p w14:paraId="390799A3" w14:textId="77777777" w:rsidR="001A607F" w:rsidRDefault="001A607F" w:rsidP="006637A6">
            <w:pPr>
              <w:rPr>
                <w:color w:val="000000"/>
              </w:rPr>
            </w:pPr>
            <w:r>
              <w:rPr>
                <w:color w:val="000000"/>
              </w:rPr>
              <w:t>librar</w:t>
            </w:r>
          </w:p>
        </w:tc>
        <w:tc>
          <w:tcPr>
            <w:tcW w:w="7614" w:type="dxa"/>
            <w:tcBorders>
              <w:bottom w:val="single" w:sz="4" w:space="0" w:color="000000"/>
              <w:right w:val="single" w:sz="4" w:space="0" w:color="000000"/>
            </w:tcBorders>
            <w:vAlign w:val="bottom"/>
          </w:tcPr>
          <w:p w14:paraId="739DE0EC" w14:textId="77777777" w:rsidR="001A607F" w:rsidRDefault="001A607F" w:rsidP="006637A6">
            <w:pPr>
              <w:rPr>
                <w:color w:val="000000"/>
              </w:rPr>
            </w:pPr>
            <w:r>
              <w:rPr>
                <w:color w:val="000000"/>
              </w:rPr>
              <w:t>Объем услуг библиотек, архивов, музеев и прочих культурных учреждений, млн. тенге</w:t>
            </w:r>
          </w:p>
        </w:tc>
      </w:tr>
    </w:tbl>
    <w:p w14:paraId="1C8F8CD6" w14:textId="77777777" w:rsidR="001A607F" w:rsidRDefault="001A607F" w:rsidP="006637A6">
      <w:pPr>
        <w:widowControl w:val="0"/>
        <w:tabs>
          <w:tab w:val="left" w:pos="993"/>
        </w:tabs>
        <w:ind w:firstLine="709"/>
        <w:contextualSpacing/>
        <w:jc w:val="both"/>
        <w:rPr>
          <w:sz w:val="28"/>
          <w:szCs w:val="28"/>
          <w:highlight w:val="cyan"/>
        </w:rPr>
      </w:pPr>
    </w:p>
    <w:p w14:paraId="4A1AB4EC" w14:textId="77777777" w:rsidR="001A607F" w:rsidRDefault="001A607F" w:rsidP="006637A6">
      <w:pPr>
        <w:widowControl w:val="0"/>
        <w:tabs>
          <w:tab w:val="left" w:pos="993"/>
        </w:tabs>
        <w:ind w:firstLine="709"/>
        <w:contextualSpacing/>
        <w:jc w:val="both"/>
        <w:rPr>
          <w:sz w:val="28"/>
          <w:szCs w:val="28"/>
        </w:rPr>
      </w:pPr>
      <w:r>
        <w:rPr>
          <w:sz w:val="28"/>
          <w:szCs w:val="28"/>
        </w:rPr>
        <w:t xml:space="preserve">За те же годы Бюро Национальной Статистики приводит данные о числе мигрантов из отдельных стран, включая Россию. К сожалению, эти данные не приводятся в разрезе районов, а только в целом по городу. Чтобы оценить эффект этой миграции на экономику районов, была вычислена ожидаемая иммиграция по районам, путем взвешивания общего притока мигрантов из России по долям населения каждого из 8 районов города в общей численности населения Алматы на соответствующий год. Такая оценка носит отчасти условный характер, однако и привязка мигрантов к конкретному району (например, по месту временной регистрации) также условна: мигрант вполне может работать не в том районе, где проживает. Разумно ожидать, что вклад мигрантов в городскую экономику будет пропорционален экономической активности в районах. </w:t>
      </w:r>
    </w:p>
    <w:p w14:paraId="7D9BB100" w14:textId="6404CD43" w:rsidR="001A607F" w:rsidRDefault="001A607F" w:rsidP="006637A6">
      <w:pPr>
        <w:widowControl w:val="0"/>
        <w:tabs>
          <w:tab w:val="left" w:pos="993"/>
        </w:tabs>
        <w:ind w:firstLine="709"/>
        <w:contextualSpacing/>
        <w:jc w:val="both"/>
        <w:rPr>
          <w:sz w:val="28"/>
          <w:szCs w:val="28"/>
        </w:rPr>
      </w:pPr>
      <w:r>
        <w:rPr>
          <w:sz w:val="28"/>
          <w:szCs w:val="28"/>
        </w:rPr>
        <w:t>Описательные статистики всех использованных переменных представлены в таблице 32. Для оценки эффекта мигрантов из России на каждый из соответствующих секторов городской экономики для них были оценены модели следующего вида</w:t>
      </w:r>
    </w:p>
    <w:p w14:paraId="7B348705" w14:textId="77777777" w:rsidR="001A607F" w:rsidRDefault="001A607F" w:rsidP="006637A6">
      <w:pPr>
        <w:widowControl w:val="0"/>
        <w:tabs>
          <w:tab w:val="left" w:pos="993"/>
        </w:tabs>
        <w:ind w:firstLine="709"/>
        <w:contextualSpacing/>
        <w:jc w:val="both"/>
        <w:rPr>
          <w:sz w:val="28"/>
          <w:szCs w:val="28"/>
        </w:rPr>
      </w:pPr>
    </w:p>
    <w:p w14:paraId="292CB777" w14:textId="77777777" w:rsidR="001A607F" w:rsidRDefault="001A607F" w:rsidP="006637A6">
      <w:pPr>
        <w:widowControl w:val="0"/>
        <w:tabs>
          <w:tab w:val="left" w:pos="270"/>
          <w:tab w:val="left" w:pos="993"/>
        </w:tabs>
        <w:contextualSpacing/>
        <w:jc w:val="both"/>
        <w:rPr>
          <w:sz w:val="28"/>
          <w:szCs w:val="28"/>
          <w:lang w:val="en-US"/>
        </w:rPr>
      </w:pPr>
      <w:proofErr w:type="gramStart"/>
      <w:r>
        <w:rPr>
          <w:sz w:val="28"/>
          <w:szCs w:val="28"/>
          <w:lang w:val="en-US"/>
        </w:rPr>
        <w:t>log(</w:t>
      </w:r>
      <w:proofErr w:type="gramEnd"/>
      <w:r>
        <w:rPr>
          <w:sz w:val="28"/>
          <w:szCs w:val="28"/>
          <w:lang w:val="en-US"/>
        </w:rPr>
        <w:t>Y</w:t>
      </w:r>
      <w:r>
        <w:rPr>
          <w:sz w:val="28"/>
          <w:szCs w:val="28"/>
          <w:vertAlign w:val="subscript"/>
          <w:lang w:val="en-US"/>
        </w:rPr>
        <w:t>it</w:t>
      </w:r>
      <w:r>
        <w:rPr>
          <w:sz w:val="28"/>
          <w:szCs w:val="28"/>
          <w:lang w:val="en-US"/>
        </w:rPr>
        <w:t>)= a</w:t>
      </w:r>
      <w:r>
        <w:rPr>
          <w:sz w:val="28"/>
          <w:szCs w:val="28"/>
          <w:vertAlign w:val="subscript"/>
          <w:lang w:val="en-US"/>
        </w:rPr>
        <w:t>i</w:t>
      </w:r>
      <w:r>
        <w:rPr>
          <w:sz w:val="28"/>
          <w:szCs w:val="28"/>
          <w:lang w:val="en-US"/>
        </w:rPr>
        <w:t xml:space="preserve"> + b</w:t>
      </w:r>
      <w:r>
        <w:rPr>
          <w:sz w:val="28"/>
          <w:szCs w:val="28"/>
          <w:vertAlign w:val="subscript"/>
          <w:lang w:val="en-US"/>
        </w:rPr>
        <w:t>1</w:t>
      </w:r>
      <w:r>
        <w:rPr>
          <w:sz w:val="28"/>
          <w:szCs w:val="28"/>
          <w:lang w:val="en-US"/>
        </w:rPr>
        <w:t>*log(</w:t>
      </w:r>
      <w:proofErr w:type="spellStart"/>
      <w:r>
        <w:rPr>
          <w:sz w:val="28"/>
          <w:szCs w:val="28"/>
          <w:lang w:val="en-US"/>
        </w:rPr>
        <w:t>m</w:t>
      </w:r>
      <w:r>
        <w:rPr>
          <w:sz w:val="28"/>
          <w:szCs w:val="28"/>
          <w:vertAlign w:val="subscript"/>
          <w:lang w:val="en-US"/>
        </w:rPr>
        <w:t>it</w:t>
      </w:r>
      <w:proofErr w:type="spellEnd"/>
      <w:r>
        <w:rPr>
          <w:sz w:val="28"/>
          <w:szCs w:val="28"/>
          <w:lang w:val="en-US"/>
        </w:rPr>
        <w:t>) + b</w:t>
      </w:r>
      <w:r>
        <w:rPr>
          <w:sz w:val="28"/>
          <w:szCs w:val="28"/>
          <w:vertAlign w:val="subscript"/>
          <w:lang w:val="en-US"/>
        </w:rPr>
        <w:t>2</w:t>
      </w:r>
      <w:r>
        <w:rPr>
          <w:sz w:val="28"/>
          <w:szCs w:val="28"/>
          <w:lang w:val="en-US"/>
        </w:rPr>
        <w:t>* D</w:t>
      </w:r>
      <w:r>
        <w:rPr>
          <w:sz w:val="28"/>
          <w:szCs w:val="28"/>
          <w:vertAlign w:val="subscript"/>
          <w:lang w:val="en-US"/>
        </w:rPr>
        <w:t>t</w:t>
      </w:r>
      <w:r>
        <w:rPr>
          <w:sz w:val="28"/>
          <w:szCs w:val="28"/>
          <w:lang w:val="en-US"/>
        </w:rPr>
        <w:t xml:space="preserve"> + b</w:t>
      </w:r>
      <w:r>
        <w:rPr>
          <w:sz w:val="28"/>
          <w:szCs w:val="28"/>
          <w:vertAlign w:val="subscript"/>
          <w:lang w:val="en-US"/>
        </w:rPr>
        <w:t>3</w:t>
      </w:r>
      <w:r>
        <w:rPr>
          <w:sz w:val="28"/>
          <w:szCs w:val="28"/>
          <w:lang w:val="en-US"/>
        </w:rPr>
        <w:t>*log(</w:t>
      </w:r>
      <w:proofErr w:type="spellStart"/>
      <w:r>
        <w:rPr>
          <w:sz w:val="28"/>
          <w:szCs w:val="28"/>
          <w:lang w:val="en-US"/>
        </w:rPr>
        <w:t>m</w:t>
      </w:r>
      <w:r>
        <w:rPr>
          <w:sz w:val="28"/>
          <w:szCs w:val="28"/>
          <w:vertAlign w:val="subscript"/>
          <w:lang w:val="en-US"/>
        </w:rPr>
        <w:t>it</w:t>
      </w:r>
      <w:proofErr w:type="spellEnd"/>
      <w:r>
        <w:rPr>
          <w:sz w:val="28"/>
          <w:szCs w:val="28"/>
          <w:lang w:val="en-US"/>
        </w:rPr>
        <w:t>)*D</w:t>
      </w:r>
      <w:r>
        <w:rPr>
          <w:sz w:val="28"/>
          <w:szCs w:val="28"/>
          <w:vertAlign w:val="subscript"/>
          <w:lang w:val="en-US"/>
        </w:rPr>
        <w:t>t</w:t>
      </w:r>
      <w:r>
        <w:rPr>
          <w:sz w:val="28"/>
          <w:szCs w:val="28"/>
          <w:lang w:val="en-US"/>
        </w:rPr>
        <w:t xml:space="preserve"> + b</w:t>
      </w:r>
      <w:r>
        <w:rPr>
          <w:sz w:val="28"/>
          <w:szCs w:val="28"/>
          <w:vertAlign w:val="subscript"/>
          <w:lang w:val="en-US"/>
        </w:rPr>
        <w:t>4</w:t>
      </w:r>
      <w:r>
        <w:rPr>
          <w:sz w:val="28"/>
          <w:szCs w:val="28"/>
          <w:lang w:val="en-US"/>
        </w:rPr>
        <w:t>*</w:t>
      </w:r>
      <w:proofErr w:type="gramStart"/>
      <w:r>
        <w:rPr>
          <w:sz w:val="28"/>
          <w:szCs w:val="28"/>
          <w:lang w:val="en-US"/>
        </w:rPr>
        <w:t>log(</w:t>
      </w:r>
      <w:proofErr w:type="gramEnd"/>
      <w:r>
        <w:rPr>
          <w:sz w:val="28"/>
          <w:szCs w:val="28"/>
          <w:lang w:val="en-US"/>
        </w:rPr>
        <w:t>V</w:t>
      </w:r>
      <w:r>
        <w:rPr>
          <w:sz w:val="28"/>
          <w:szCs w:val="28"/>
          <w:vertAlign w:val="subscript"/>
          <w:lang w:val="en-US"/>
        </w:rPr>
        <w:t>it</w:t>
      </w:r>
      <w:r>
        <w:rPr>
          <w:sz w:val="28"/>
          <w:szCs w:val="28"/>
          <w:lang w:val="en-US"/>
        </w:rPr>
        <w:t>) + b</w:t>
      </w:r>
      <w:r>
        <w:rPr>
          <w:sz w:val="28"/>
          <w:szCs w:val="28"/>
          <w:vertAlign w:val="subscript"/>
          <w:lang w:val="en-US"/>
        </w:rPr>
        <w:t>5</w:t>
      </w:r>
      <w:r>
        <w:rPr>
          <w:sz w:val="28"/>
          <w:szCs w:val="28"/>
          <w:lang w:val="en-US"/>
        </w:rPr>
        <w:t>*</w:t>
      </w:r>
      <w:proofErr w:type="gramStart"/>
      <w:r>
        <w:rPr>
          <w:sz w:val="28"/>
          <w:szCs w:val="28"/>
          <w:lang w:val="en-US"/>
        </w:rPr>
        <w:t>log(</w:t>
      </w:r>
      <w:proofErr w:type="gramEnd"/>
      <w:r>
        <w:rPr>
          <w:sz w:val="28"/>
          <w:szCs w:val="28"/>
          <w:lang w:val="en-US"/>
        </w:rPr>
        <w:t>L</w:t>
      </w:r>
      <w:r>
        <w:rPr>
          <w:sz w:val="28"/>
          <w:szCs w:val="28"/>
          <w:vertAlign w:val="subscript"/>
          <w:lang w:val="en-US"/>
        </w:rPr>
        <w:t>it</w:t>
      </w:r>
      <w:r>
        <w:rPr>
          <w:sz w:val="28"/>
          <w:szCs w:val="28"/>
          <w:lang w:val="en-US"/>
        </w:rPr>
        <w:t>) +</w:t>
      </w:r>
      <w:proofErr w:type="spellStart"/>
      <w:r>
        <w:rPr>
          <w:sz w:val="28"/>
          <w:szCs w:val="28"/>
          <w:lang w:val="en-US"/>
        </w:rPr>
        <w:t>e</w:t>
      </w:r>
      <w:r>
        <w:rPr>
          <w:sz w:val="28"/>
          <w:szCs w:val="28"/>
          <w:vertAlign w:val="subscript"/>
          <w:lang w:val="en-US"/>
        </w:rPr>
        <w:t>it</w:t>
      </w:r>
      <w:proofErr w:type="spellEnd"/>
    </w:p>
    <w:p w14:paraId="33871265" w14:textId="77777777" w:rsidR="001A607F" w:rsidRDefault="001A607F" w:rsidP="006637A6">
      <w:pPr>
        <w:widowControl w:val="0"/>
        <w:tabs>
          <w:tab w:val="left" w:pos="993"/>
        </w:tabs>
        <w:ind w:firstLine="709"/>
        <w:contextualSpacing/>
        <w:jc w:val="both"/>
        <w:rPr>
          <w:sz w:val="28"/>
          <w:szCs w:val="28"/>
          <w:lang w:val="en-US"/>
        </w:rPr>
      </w:pPr>
    </w:p>
    <w:p w14:paraId="5FD96F14" w14:textId="28C6BD78" w:rsidR="001A607F" w:rsidRDefault="001A607F" w:rsidP="006637A6">
      <w:pPr>
        <w:widowControl w:val="0"/>
        <w:tabs>
          <w:tab w:val="left" w:pos="993"/>
        </w:tabs>
        <w:ind w:firstLine="709"/>
        <w:contextualSpacing/>
        <w:jc w:val="both"/>
        <w:rPr>
          <w:sz w:val="28"/>
          <w:szCs w:val="28"/>
        </w:rPr>
      </w:pPr>
      <w:r>
        <w:rPr>
          <w:sz w:val="28"/>
          <w:szCs w:val="28"/>
        </w:rPr>
        <w:t xml:space="preserve">Где </w:t>
      </w:r>
      <w:r>
        <w:rPr>
          <w:sz w:val="28"/>
          <w:szCs w:val="28"/>
          <w:lang w:val="en-US"/>
        </w:rPr>
        <w:t>Y</w:t>
      </w:r>
      <w:r>
        <w:rPr>
          <w:sz w:val="28"/>
          <w:szCs w:val="28"/>
          <w:vertAlign w:val="subscript"/>
          <w:lang w:val="en-US"/>
        </w:rPr>
        <w:t>it</w:t>
      </w:r>
      <w:r>
        <w:rPr>
          <w:sz w:val="28"/>
          <w:szCs w:val="28"/>
        </w:rPr>
        <w:t xml:space="preserve"> – объем производства товаров и услуг в каждом секторе в районе </w:t>
      </w:r>
      <w:proofErr w:type="spellStart"/>
      <w:r>
        <w:rPr>
          <w:sz w:val="28"/>
          <w:szCs w:val="28"/>
          <w:lang w:val="en-US"/>
        </w:rPr>
        <w:t>i</w:t>
      </w:r>
      <w:proofErr w:type="spellEnd"/>
      <w:r>
        <w:rPr>
          <w:sz w:val="28"/>
          <w:szCs w:val="28"/>
        </w:rPr>
        <w:t xml:space="preserve">=1,…8 в период </w:t>
      </w:r>
      <w:r>
        <w:rPr>
          <w:sz w:val="28"/>
          <w:szCs w:val="28"/>
          <w:lang w:val="en-US"/>
        </w:rPr>
        <w:t>t</w:t>
      </w:r>
      <w:r>
        <w:rPr>
          <w:sz w:val="28"/>
          <w:szCs w:val="28"/>
        </w:rPr>
        <w:t xml:space="preserve">=2010...2023, </w:t>
      </w:r>
      <w:proofErr w:type="spellStart"/>
      <w:r>
        <w:rPr>
          <w:sz w:val="28"/>
          <w:szCs w:val="28"/>
          <w:lang w:val="en-US"/>
        </w:rPr>
        <w:t>m</w:t>
      </w:r>
      <w:r>
        <w:rPr>
          <w:sz w:val="28"/>
          <w:szCs w:val="28"/>
          <w:vertAlign w:val="subscript"/>
          <w:lang w:val="en-US"/>
        </w:rPr>
        <w:t>it</w:t>
      </w:r>
      <w:proofErr w:type="spellEnd"/>
      <w:r>
        <w:rPr>
          <w:sz w:val="28"/>
          <w:szCs w:val="28"/>
        </w:rPr>
        <w:t xml:space="preserve"> – оцененное число мигрантов из России в район </w:t>
      </w:r>
      <w:proofErr w:type="spellStart"/>
      <w:r>
        <w:rPr>
          <w:sz w:val="28"/>
          <w:szCs w:val="28"/>
          <w:lang w:val="en-US"/>
        </w:rPr>
        <w:t>i</w:t>
      </w:r>
      <w:proofErr w:type="spellEnd"/>
      <w:r>
        <w:rPr>
          <w:sz w:val="28"/>
          <w:szCs w:val="28"/>
        </w:rPr>
        <w:t xml:space="preserve"> в период </w:t>
      </w:r>
      <w:r>
        <w:rPr>
          <w:sz w:val="28"/>
          <w:szCs w:val="28"/>
          <w:lang w:val="en-US"/>
        </w:rPr>
        <w:t>t</w:t>
      </w:r>
      <w:r>
        <w:rPr>
          <w:sz w:val="28"/>
          <w:szCs w:val="28"/>
        </w:rPr>
        <w:t xml:space="preserve">, </w:t>
      </w:r>
      <w:r>
        <w:rPr>
          <w:sz w:val="28"/>
          <w:szCs w:val="28"/>
          <w:lang w:val="en-US"/>
        </w:rPr>
        <w:t>D</w:t>
      </w:r>
      <w:r>
        <w:rPr>
          <w:sz w:val="28"/>
          <w:szCs w:val="28"/>
          <w:vertAlign w:val="subscript"/>
          <w:lang w:val="en-US"/>
        </w:rPr>
        <w:t>t</w:t>
      </w:r>
      <w:r>
        <w:rPr>
          <w:sz w:val="28"/>
          <w:szCs w:val="28"/>
        </w:rPr>
        <w:t xml:space="preserve"> – дамми-переменная, равная 0 в период до российско-украинского конфликта (2010-2021), и 1 за 2022-2024 гг., а</w:t>
      </w:r>
      <w:proofErr w:type="spellStart"/>
      <w:r>
        <w:rPr>
          <w:sz w:val="28"/>
          <w:szCs w:val="28"/>
          <w:vertAlign w:val="subscript"/>
          <w:lang w:val="en-US"/>
        </w:rPr>
        <w:t>i</w:t>
      </w:r>
      <w:proofErr w:type="spellEnd"/>
      <w:r>
        <w:rPr>
          <w:sz w:val="28"/>
          <w:szCs w:val="28"/>
        </w:rPr>
        <w:t xml:space="preserve"> - фиксированный </w:t>
      </w:r>
      <w:r>
        <w:rPr>
          <w:sz w:val="28"/>
          <w:szCs w:val="28"/>
        </w:rPr>
        <w:lastRenderedPageBreak/>
        <w:t xml:space="preserve">эффект (дамми) на район Алматы, </w:t>
      </w:r>
      <w:r>
        <w:rPr>
          <w:sz w:val="28"/>
          <w:szCs w:val="28"/>
          <w:lang w:val="en-US"/>
        </w:rPr>
        <w:t>V</w:t>
      </w:r>
      <w:r>
        <w:rPr>
          <w:sz w:val="28"/>
          <w:szCs w:val="28"/>
          <w:vertAlign w:val="subscript"/>
          <w:lang w:val="en-US"/>
        </w:rPr>
        <w:t>it</w:t>
      </w:r>
      <w:r>
        <w:t xml:space="preserve"> – </w:t>
      </w:r>
      <w:r>
        <w:rPr>
          <w:sz w:val="28"/>
          <w:szCs w:val="28"/>
        </w:rPr>
        <w:t xml:space="preserve">стоимость основных средств предприятий по районам (как мера наделенности капитала), </w:t>
      </w:r>
      <w:r>
        <w:rPr>
          <w:sz w:val="28"/>
          <w:szCs w:val="28"/>
          <w:lang w:val="en-US"/>
        </w:rPr>
        <w:t>L</w:t>
      </w:r>
      <w:r>
        <w:rPr>
          <w:sz w:val="28"/>
          <w:szCs w:val="28"/>
          <w:vertAlign w:val="subscript"/>
          <w:lang w:val="en-US"/>
        </w:rPr>
        <w:t>it</w:t>
      </w:r>
      <w:r>
        <w:t xml:space="preserve"> – </w:t>
      </w:r>
      <w:r>
        <w:rPr>
          <w:sz w:val="28"/>
          <w:szCs w:val="28"/>
        </w:rPr>
        <w:t xml:space="preserve">численность населения по районам (как мера наделенности трудом), </w:t>
      </w:r>
      <w:proofErr w:type="spellStart"/>
      <w:r>
        <w:rPr>
          <w:sz w:val="28"/>
          <w:szCs w:val="28"/>
          <w:lang w:val="en-US"/>
        </w:rPr>
        <w:t>e</w:t>
      </w:r>
      <w:r>
        <w:rPr>
          <w:sz w:val="28"/>
          <w:szCs w:val="28"/>
          <w:vertAlign w:val="subscript"/>
          <w:lang w:val="en-US"/>
        </w:rPr>
        <w:t>it</w:t>
      </w:r>
      <w:proofErr w:type="spellEnd"/>
      <w:r>
        <w:rPr>
          <w:sz w:val="28"/>
          <w:szCs w:val="28"/>
        </w:rPr>
        <w:t xml:space="preserve"> – индивидуальная ошибка ~</w:t>
      </w:r>
      <w:r>
        <w:rPr>
          <w:i/>
          <w:iCs/>
          <w:sz w:val="28"/>
          <w:szCs w:val="28"/>
          <w:lang w:val="en-US"/>
        </w:rPr>
        <w:t>N</w:t>
      </w:r>
      <w:r>
        <w:rPr>
          <w:sz w:val="28"/>
          <w:szCs w:val="28"/>
        </w:rPr>
        <w:t>(0, σ</w:t>
      </w:r>
      <w:r>
        <w:rPr>
          <w:rFonts w:ascii="DejaVu Sans" w:hAnsi="DejaVu Sans"/>
          <w:sz w:val="28"/>
          <w:szCs w:val="28"/>
          <w:vertAlign w:val="superscript"/>
        </w:rPr>
        <w:t>2</w:t>
      </w:r>
      <w:r>
        <w:rPr>
          <w:sz w:val="28"/>
          <w:szCs w:val="28"/>
        </w:rPr>
        <w:t xml:space="preserve">). Выбор такой модели с фиксированными эффектами на панельных данных позволяет избежать потенциальной эндогенности со случайным эффектом, и получить состоятельные оценки эффекта внешнего шока на различные сектора городской экономики (коэффициент </w:t>
      </w:r>
      <w:r>
        <w:rPr>
          <w:sz w:val="28"/>
          <w:szCs w:val="28"/>
          <w:lang w:val="en-US"/>
        </w:rPr>
        <w:t>b</w:t>
      </w:r>
      <w:r>
        <w:rPr>
          <w:sz w:val="28"/>
          <w:szCs w:val="28"/>
          <w:vertAlign w:val="subscript"/>
        </w:rPr>
        <w:t>2</w:t>
      </w:r>
      <w:r>
        <w:rPr>
          <w:sz w:val="28"/>
          <w:szCs w:val="28"/>
        </w:rPr>
        <w:t xml:space="preserve">) и качество мигрантов (коэффициент </w:t>
      </w:r>
      <w:r>
        <w:rPr>
          <w:sz w:val="28"/>
          <w:szCs w:val="28"/>
          <w:lang w:val="en-US"/>
        </w:rPr>
        <w:t>b</w:t>
      </w:r>
      <w:r>
        <w:rPr>
          <w:sz w:val="28"/>
          <w:szCs w:val="28"/>
          <w:vertAlign w:val="subscript"/>
        </w:rPr>
        <w:t>3</w:t>
      </w:r>
      <w:r>
        <w:rPr>
          <w:sz w:val="28"/>
          <w:szCs w:val="28"/>
        </w:rPr>
        <w:t>). Исходя из коэффициентов детерминации и критериев Акаике и Шварца, в качестве оптимальной по критериям выбрана спецификация с основными средствами и количественными переменными в логарифмах.</w:t>
      </w:r>
    </w:p>
    <w:p w14:paraId="136D54F4" w14:textId="77777777" w:rsidR="001A607F" w:rsidRDefault="001A607F" w:rsidP="006637A6">
      <w:pPr>
        <w:widowControl w:val="0"/>
        <w:tabs>
          <w:tab w:val="left" w:pos="993"/>
        </w:tabs>
        <w:contextualSpacing/>
        <w:jc w:val="center"/>
        <w:rPr>
          <w:sz w:val="28"/>
          <w:szCs w:val="28"/>
        </w:rPr>
      </w:pPr>
    </w:p>
    <w:p w14:paraId="63521DE0" w14:textId="2006AD1E" w:rsidR="001A607F" w:rsidRDefault="001A607F" w:rsidP="006637A6">
      <w:pPr>
        <w:widowControl w:val="0"/>
        <w:tabs>
          <w:tab w:val="left" w:pos="993"/>
        </w:tabs>
        <w:contextualSpacing/>
        <w:jc w:val="center"/>
        <w:rPr>
          <w:sz w:val="28"/>
          <w:szCs w:val="28"/>
        </w:rPr>
      </w:pPr>
      <w:r>
        <w:rPr>
          <w:sz w:val="28"/>
          <w:szCs w:val="28"/>
        </w:rPr>
        <w:t xml:space="preserve">Таблица 32 – Описательная статистика панельных данных за 2010-2024, </w:t>
      </w:r>
      <w:r>
        <w:rPr>
          <w:sz w:val="28"/>
          <w:szCs w:val="28"/>
          <w:lang w:val="en-US"/>
        </w:rPr>
        <w:t>n</w:t>
      </w:r>
      <w:r>
        <w:rPr>
          <w:sz w:val="28"/>
          <w:szCs w:val="28"/>
        </w:rPr>
        <w:t xml:space="preserve"> = 120</w:t>
      </w:r>
    </w:p>
    <w:tbl>
      <w:tblPr>
        <w:tblW w:w="9674" w:type="dxa"/>
        <w:tblLayout w:type="fixed"/>
        <w:tblLook w:val="04A0" w:firstRow="1" w:lastRow="0" w:firstColumn="1" w:lastColumn="0" w:noHBand="0" w:noVBand="1"/>
      </w:tblPr>
      <w:tblGrid>
        <w:gridCol w:w="704"/>
        <w:gridCol w:w="990"/>
        <w:gridCol w:w="2837"/>
        <w:gridCol w:w="1067"/>
        <w:gridCol w:w="1237"/>
        <w:gridCol w:w="1314"/>
        <w:gridCol w:w="1525"/>
      </w:tblGrid>
      <w:tr w:rsidR="001A607F" w14:paraId="5286BDB2" w14:textId="77777777" w:rsidTr="00547B5A">
        <w:trPr>
          <w:trHeight w:val="624"/>
        </w:trPr>
        <w:tc>
          <w:tcPr>
            <w:tcW w:w="704" w:type="dxa"/>
            <w:tcBorders>
              <w:top w:val="single" w:sz="4" w:space="0" w:color="000000"/>
              <w:left w:val="single" w:sz="4" w:space="0" w:color="000000"/>
              <w:bottom w:val="single" w:sz="4" w:space="0" w:color="000000"/>
              <w:right w:val="single" w:sz="4" w:space="0" w:color="000000"/>
            </w:tcBorders>
            <w:vAlign w:val="center"/>
          </w:tcPr>
          <w:p w14:paraId="60510CCA" w14:textId="77777777" w:rsidR="001A607F" w:rsidRDefault="001A607F" w:rsidP="006637A6">
            <w:pPr>
              <w:jc w:val="center"/>
              <w:rPr>
                <w:color w:val="000000"/>
              </w:rPr>
            </w:pPr>
            <w:r>
              <w:rPr>
                <w:color w:val="000000"/>
              </w:rPr>
              <w:t>№</w:t>
            </w:r>
          </w:p>
        </w:tc>
        <w:tc>
          <w:tcPr>
            <w:tcW w:w="990" w:type="dxa"/>
            <w:tcBorders>
              <w:top w:val="single" w:sz="4" w:space="0" w:color="000000"/>
              <w:bottom w:val="single" w:sz="4" w:space="0" w:color="000000"/>
              <w:right w:val="single" w:sz="4" w:space="0" w:color="000000"/>
            </w:tcBorders>
            <w:vAlign w:val="center"/>
          </w:tcPr>
          <w:p w14:paraId="2064893C" w14:textId="77777777" w:rsidR="001A607F" w:rsidRDefault="001A607F" w:rsidP="006637A6">
            <w:pPr>
              <w:jc w:val="center"/>
            </w:pPr>
            <w:r>
              <w:t>Пере-менная</w:t>
            </w:r>
          </w:p>
        </w:tc>
        <w:tc>
          <w:tcPr>
            <w:tcW w:w="2837" w:type="dxa"/>
            <w:tcBorders>
              <w:top w:val="single" w:sz="4" w:space="0" w:color="000000"/>
              <w:bottom w:val="single" w:sz="4" w:space="0" w:color="000000"/>
              <w:right w:val="single" w:sz="4" w:space="0" w:color="000000"/>
            </w:tcBorders>
            <w:vAlign w:val="center"/>
          </w:tcPr>
          <w:p w14:paraId="4BF19332" w14:textId="77777777" w:rsidR="001A607F" w:rsidRDefault="001A607F" w:rsidP="006637A6">
            <w:pPr>
              <w:jc w:val="center"/>
              <w:rPr>
                <w:color w:val="000000"/>
              </w:rPr>
            </w:pPr>
            <w:r>
              <w:rPr>
                <w:color w:val="000000"/>
              </w:rPr>
              <w:t>Показатель</w:t>
            </w:r>
          </w:p>
        </w:tc>
        <w:tc>
          <w:tcPr>
            <w:tcW w:w="1067" w:type="dxa"/>
            <w:tcBorders>
              <w:top w:val="single" w:sz="4" w:space="0" w:color="000000"/>
              <w:bottom w:val="single" w:sz="4" w:space="0" w:color="000000"/>
              <w:right w:val="single" w:sz="4" w:space="0" w:color="000000"/>
            </w:tcBorders>
            <w:vAlign w:val="center"/>
          </w:tcPr>
          <w:p w14:paraId="0DA8BB2F" w14:textId="77777777" w:rsidR="001A607F" w:rsidRDefault="001A607F" w:rsidP="006637A6">
            <w:pPr>
              <w:jc w:val="center"/>
            </w:pPr>
            <w:r>
              <w:t>Среднее</w:t>
            </w:r>
          </w:p>
        </w:tc>
        <w:tc>
          <w:tcPr>
            <w:tcW w:w="1237" w:type="dxa"/>
            <w:tcBorders>
              <w:top w:val="single" w:sz="4" w:space="0" w:color="000000"/>
              <w:bottom w:val="single" w:sz="4" w:space="0" w:color="000000"/>
              <w:right w:val="single" w:sz="4" w:space="0" w:color="000000"/>
            </w:tcBorders>
            <w:vAlign w:val="center"/>
          </w:tcPr>
          <w:p w14:paraId="1D21C1A2" w14:textId="77777777" w:rsidR="001A607F" w:rsidRDefault="001A607F" w:rsidP="006637A6">
            <w:pPr>
              <w:jc w:val="center"/>
            </w:pPr>
            <w:r>
              <w:t>Минимум</w:t>
            </w:r>
          </w:p>
        </w:tc>
        <w:tc>
          <w:tcPr>
            <w:tcW w:w="1314" w:type="dxa"/>
            <w:tcBorders>
              <w:top w:val="single" w:sz="4" w:space="0" w:color="000000"/>
              <w:bottom w:val="single" w:sz="4" w:space="0" w:color="000000"/>
              <w:right w:val="single" w:sz="4" w:space="0" w:color="000000"/>
            </w:tcBorders>
            <w:vAlign w:val="center"/>
          </w:tcPr>
          <w:p w14:paraId="330E293C" w14:textId="77777777" w:rsidR="001A607F" w:rsidRDefault="001A607F" w:rsidP="006637A6">
            <w:pPr>
              <w:jc w:val="center"/>
            </w:pPr>
            <w:r>
              <w:t>Максимум</w:t>
            </w:r>
          </w:p>
        </w:tc>
        <w:tc>
          <w:tcPr>
            <w:tcW w:w="1525" w:type="dxa"/>
            <w:tcBorders>
              <w:top w:val="single" w:sz="4" w:space="0" w:color="000000"/>
              <w:bottom w:val="single" w:sz="4" w:space="0" w:color="000000"/>
              <w:right w:val="single" w:sz="4" w:space="0" w:color="000000"/>
            </w:tcBorders>
            <w:vAlign w:val="center"/>
          </w:tcPr>
          <w:p w14:paraId="4150C447" w14:textId="77777777" w:rsidR="001A607F" w:rsidRDefault="001A607F" w:rsidP="006637A6">
            <w:pPr>
              <w:jc w:val="center"/>
            </w:pPr>
            <w:r>
              <w:t>Стандартное отклонение</w:t>
            </w:r>
          </w:p>
        </w:tc>
      </w:tr>
      <w:tr w:rsidR="001A607F" w14:paraId="2C5FB0D5"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162830B4" w14:textId="77777777" w:rsidR="001A607F" w:rsidRDefault="001A607F" w:rsidP="006637A6">
            <w:pPr>
              <w:jc w:val="center"/>
              <w:rPr>
                <w:color w:val="000000"/>
              </w:rPr>
            </w:pPr>
            <w:r>
              <w:rPr>
                <w:color w:val="000000"/>
              </w:rPr>
              <w:t>1</w:t>
            </w:r>
          </w:p>
        </w:tc>
        <w:tc>
          <w:tcPr>
            <w:tcW w:w="990" w:type="dxa"/>
            <w:tcBorders>
              <w:bottom w:val="single" w:sz="4" w:space="0" w:color="000000"/>
              <w:right w:val="single" w:sz="4" w:space="0" w:color="000000"/>
            </w:tcBorders>
            <w:vAlign w:val="bottom"/>
          </w:tcPr>
          <w:p w14:paraId="1EE13778" w14:textId="77777777" w:rsidR="001A607F" w:rsidRDefault="001A607F" w:rsidP="006637A6">
            <w:pPr>
              <w:rPr>
                <w:color w:val="000000"/>
              </w:rPr>
            </w:pPr>
            <w:r>
              <w:rPr>
                <w:color w:val="000000"/>
              </w:rPr>
              <w:t>sharar</w:t>
            </w:r>
          </w:p>
        </w:tc>
        <w:tc>
          <w:tcPr>
            <w:tcW w:w="2837" w:type="dxa"/>
            <w:tcBorders>
              <w:bottom w:val="single" w:sz="4" w:space="0" w:color="000000"/>
              <w:right w:val="single" w:sz="4" w:space="0" w:color="000000"/>
            </w:tcBorders>
            <w:vAlign w:val="bottom"/>
          </w:tcPr>
          <w:p w14:paraId="4119B469" w14:textId="77777777" w:rsidR="001A607F" w:rsidRDefault="001A607F" w:rsidP="006637A6">
            <w:pPr>
              <w:rPr>
                <w:color w:val="000000"/>
              </w:rPr>
            </w:pPr>
            <w:r>
              <w:rPr>
                <w:color w:val="000000"/>
              </w:rPr>
              <w:t>Число прибывших в районы Алматы из России, в %</w:t>
            </w:r>
          </w:p>
        </w:tc>
        <w:tc>
          <w:tcPr>
            <w:tcW w:w="1067" w:type="dxa"/>
            <w:tcBorders>
              <w:bottom w:val="single" w:sz="4" w:space="0" w:color="000000"/>
              <w:right w:val="single" w:sz="4" w:space="0" w:color="000000"/>
            </w:tcBorders>
            <w:vAlign w:val="bottom"/>
          </w:tcPr>
          <w:p w14:paraId="122AF45E" w14:textId="77777777" w:rsidR="001A607F" w:rsidRDefault="001A607F" w:rsidP="006637A6">
            <w:pPr>
              <w:jc w:val="right"/>
              <w:rPr>
                <w:color w:val="000000"/>
              </w:rPr>
            </w:pPr>
            <w:r>
              <w:rPr>
                <w:color w:val="000000"/>
              </w:rPr>
              <w:t>0,032</w:t>
            </w:r>
          </w:p>
        </w:tc>
        <w:tc>
          <w:tcPr>
            <w:tcW w:w="1237" w:type="dxa"/>
            <w:tcBorders>
              <w:bottom w:val="single" w:sz="4" w:space="0" w:color="000000"/>
              <w:right w:val="single" w:sz="4" w:space="0" w:color="000000"/>
            </w:tcBorders>
            <w:vAlign w:val="bottom"/>
          </w:tcPr>
          <w:p w14:paraId="14ED73EC" w14:textId="77777777" w:rsidR="001A607F" w:rsidRDefault="001A607F" w:rsidP="006637A6">
            <w:pPr>
              <w:jc w:val="right"/>
              <w:rPr>
                <w:color w:val="000000"/>
              </w:rPr>
            </w:pPr>
            <w:r>
              <w:rPr>
                <w:color w:val="000000"/>
              </w:rPr>
              <w:t>0,000</w:t>
            </w:r>
          </w:p>
        </w:tc>
        <w:tc>
          <w:tcPr>
            <w:tcW w:w="1314" w:type="dxa"/>
            <w:tcBorders>
              <w:bottom w:val="single" w:sz="4" w:space="0" w:color="000000"/>
              <w:right w:val="single" w:sz="4" w:space="0" w:color="000000"/>
            </w:tcBorders>
            <w:vAlign w:val="bottom"/>
          </w:tcPr>
          <w:p w14:paraId="7484D9EE" w14:textId="77777777" w:rsidR="001A607F" w:rsidRDefault="001A607F" w:rsidP="006637A6">
            <w:pPr>
              <w:jc w:val="right"/>
              <w:rPr>
                <w:color w:val="000000"/>
              </w:rPr>
            </w:pPr>
            <w:r>
              <w:rPr>
                <w:color w:val="000000"/>
              </w:rPr>
              <w:t>0,112</w:t>
            </w:r>
          </w:p>
        </w:tc>
        <w:tc>
          <w:tcPr>
            <w:tcW w:w="1525" w:type="dxa"/>
            <w:tcBorders>
              <w:bottom w:val="single" w:sz="4" w:space="0" w:color="000000"/>
              <w:right w:val="single" w:sz="4" w:space="0" w:color="000000"/>
            </w:tcBorders>
            <w:vAlign w:val="bottom"/>
          </w:tcPr>
          <w:p w14:paraId="27A97E51" w14:textId="77777777" w:rsidR="001A607F" w:rsidRDefault="001A607F" w:rsidP="006637A6">
            <w:pPr>
              <w:jc w:val="right"/>
              <w:rPr>
                <w:color w:val="000000"/>
              </w:rPr>
            </w:pPr>
            <w:r>
              <w:rPr>
                <w:color w:val="000000"/>
              </w:rPr>
              <w:t>0,018</w:t>
            </w:r>
          </w:p>
        </w:tc>
      </w:tr>
      <w:tr w:rsidR="001A607F" w14:paraId="18FEF44C"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6E0FB930" w14:textId="77777777" w:rsidR="001A607F" w:rsidRDefault="001A607F" w:rsidP="006637A6">
            <w:pPr>
              <w:jc w:val="center"/>
              <w:rPr>
                <w:color w:val="000000"/>
              </w:rPr>
            </w:pPr>
            <w:r>
              <w:rPr>
                <w:color w:val="000000"/>
              </w:rPr>
              <w:t>2</w:t>
            </w:r>
          </w:p>
        </w:tc>
        <w:tc>
          <w:tcPr>
            <w:tcW w:w="990" w:type="dxa"/>
            <w:tcBorders>
              <w:bottom w:val="single" w:sz="4" w:space="0" w:color="000000"/>
              <w:right w:val="single" w:sz="4" w:space="0" w:color="000000"/>
            </w:tcBorders>
            <w:vAlign w:val="bottom"/>
          </w:tcPr>
          <w:p w14:paraId="6C405029" w14:textId="77777777" w:rsidR="001A607F" w:rsidRDefault="001A607F" w:rsidP="006637A6">
            <w:pPr>
              <w:rPr>
                <w:color w:val="000000"/>
              </w:rPr>
            </w:pPr>
            <w:r>
              <w:rPr>
                <w:color w:val="000000"/>
              </w:rPr>
              <w:t>numar</w:t>
            </w:r>
          </w:p>
        </w:tc>
        <w:tc>
          <w:tcPr>
            <w:tcW w:w="2837" w:type="dxa"/>
            <w:tcBorders>
              <w:bottom w:val="single" w:sz="4" w:space="0" w:color="000000"/>
              <w:right w:val="single" w:sz="4" w:space="0" w:color="000000"/>
            </w:tcBorders>
            <w:vAlign w:val="bottom"/>
          </w:tcPr>
          <w:p w14:paraId="7A501A1F" w14:textId="77777777" w:rsidR="001A607F" w:rsidRDefault="001A607F" w:rsidP="006637A6">
            <w:pPr>
              <w:rPr>
                <w:color w:val="000000"/>
              </w:rPr>
            </w:pPr>
            <w:r>
              <w:rPr>
                <w:color w:val="000000"/>
              </w:rPr>
              <w:t>Число прибывших в районы Алматы из России, человек</w:t>
            </w:r>
          </w:p>
        </w:tc>
        <w:tc>
          <w:tcPr>
            <w:tcW w:w="1067" w:type="dxa"/>
            <w:tcBorders>
              <w:bottom w:val="single" w:sz="4" w:space="0" w:color="000000"/>
              <w:right w:val="single" w:sz="4" w:space="0" w:color="000000"/>
            </w:tcBorders>
            <w:vAlign w:val="bottom"/>
          </w:tcPr>
          <w:p w14:paraId="6E070062" w14:textId="77777777" w:rsidR="001A607F" w:rsidRDefault="001A607F" w:rsidP="006637A6">
            <w:pPr>
              <w:jc w:val="right"/>
              <w:rPr>
                <w:color w:val="000000"/>
              </w:rPr>
            </w:pPr>
            <w:r>
              <w:rPr>
                <w:color w:val="000000"/>
              </w:rPr>
              <w:t>99,6</w:t>
            </w:r>
          </w:p>
        </w:tc>
        <w:tc>
          <w:tcPr>
            <w:tcW w:w="1237" w:type="dxa"/>
            <w:tcBorders>
              <w:bottom w:val="single" w:sz="4" w:space="0" w:color="000000"/>
              <w:right w:val="single" w:sz="4" w:space="0" w:color="000000"/>
            </w:tcBorders>
            <w:vAlign w:val="bottom"/>
          </w:tcPr>
          <w:p w14:paraId="1DA6A9D0" w14:textId="77777777" w:rsidR="001A607F" w:rsidRDefault="001A607F" w:rsidP="006637A6">
            <w:pPr>
              <w:jc w:val="right"/>
              <w:rPr>
                <w:color w:val="000000"/>
              </w:rPr>
            </w:pPr>
            <w:r>
              <w:rPr>
                <w:color w:val="000000"/>
              </w:rPr>
              <w:t>0,0</w:t>
            </w:r>
          </w:p>
        </w:tc>
        <w:tc>
          <w:tcPr>
            <w:tcW w:w="1314" w:type="dxa"/>
            <w:tcBorders>
              <w:bottom w:val="single" w:sz="4" w:space="0" w:color="000000"/>
              <w:right w:val="single" w:sz="4" w:space="0" w:color="000000"/>
            </w:tcBorders>
            <w:vAlign w:val="bottom"/>
          </w:tcPr>
          <w:p w14:paraId="1DCD4DEE" w14:textId="77777777" w:rsidR="001A607F" w:rsidRDefault="001A607F" w:rsidP="006637A6">
            <w:pPr>
              <w:jc w:val="right"/>
              <w:rPr>
                <w:color w:val="000000"/>
              </w:rPr>
            </w:pPr>
            <w:r>
              <w:rPr>
                <w:color w:val="000000"/>
              </w:rPr>
              <w:t>717,0</w:t>
            </w:r>
          </w:p>
        </w:tc>
        <w:tc>
          <w:tcPr>
            <w:tcW w:w="1525" w:type="dxa"/>
            <w:tcBorders>
              <w:bottom w:val="single" w:sz="4" w:space="0" w:color="000000"/>
              <w:right w:val="single" w:sz="4" w:space="0" w:color="000000"/>
            </w:tcBorders>
            <w:vAlign w:val="bottom"/>
          </w:tcPr>
          <w:p w14:paraId="6833743B" w14:textId="77777777" w:rsidR="001A607F" w:rsidRDefault="001A607F" w:rsidP="006637A6">
            <w:pPr>
              <w:jc w:val="right"/>
              <w:rPr>
                <w:color w:val="000000"/>
              </w:rPr>
            </w:pPr>
            <w:r>
              <w:rPr>
                <w:color w:val="000000"/>
              </w:rPr>
              <w:t>116,8</w:t>
            </w:r>
          </w:p>
        </w:tc>
      </w:tr>
      <w:tr w:rsidR="001A607F" w14:paraId="3D18245C"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07EEBA90" w14:textId="77777777" w:rsidR="001A607F" w:rsidRDefault="001A607F" w:rsidP="006637A6">
            <w:pPr>
              <w:jc w:val="center"/>
              <w:rPr>
                <w:color w:val="000000"/>
              </w:rPr>
            </w:pPr>
            <w:r>
              <w:rPr>
                <w:color w:val="000000"/>
              </w:rPr>
              <w:t>3</w:t>
            </w:r>
          </w:p>
        </w:tc>
        <w:tc>
          <w:tcPr>
            <w:tcW w:w="990" w:type="dxa"/>
            <w:tcBorders>
              <w:bottom w:val="single" w:sz="4" w:space="0" w:color="000000"/>
              <w:right w:val="single" w:sz="4" w:space="0" w:color="000000"/>
            </w:tcBorders>
            <w:vAlign w:val="bottom"/>
          </w:tcPr>
          <w:p w14:paraId="6C77ED91" w14:textId="77777777" w:rsidR="001A607F" w:rsidRDefault="001A607F" w:rsidP="006637A6">
            <w:pPr>
              <w:rPr>
                <w:color w:val="000000"/>
              </w:rPr>
            </w:pPr>
            <w:r>
              <w:rPr>
                <w:color w:val="000000"/>
              </w:rPr>
              <w:t>efund</w:t>
            </w:r>
          </w:p>
        </w:tc>
        <w:tc>
          <w:tcPr>
            <w:tcW w:w="2837" w:type="dxa"/>
            <w:tcBorders>
              <w:bottom w:val="single" w:sz="4" w:space="0" w:color="000000"/>
              <w:right w:val="single" w:sz="4" w:space="0" w:color="000000"/>
            </w:tcBorders>
            <w:vAlign w:val="bottom"/>
          </w:tcPr>
          <w:p w14:paraId="4FE1C9E9" w14:textId="77777777" w:rsidR="001A607F" w:rsidRDefault="001A607F" w:rsidP="006637A6">
            <w:pPr>
              <w:rPr>
                <w:color w:val="000000"/>
              </w:rPr>
            </w:pPr>
            <w:r>
              <w:rPr>
                <w:color w:val="000000"/>
              </w:rPr>
              <w:t>Стоимость основных средств предприятий по районам Алматы, млн.тг.</w:t>
            </w:r>
          </w:p>
        </w:tc>
        <w:tc>
          <w:tcPr>
            <w:tcW w:w="1067" w:type="dxa"/>
            <w:tcBorders>
              <w:bottom w:val="single" w:sz="4" w:space="0" w:color="000000"/>
              <w:right w:val="single" w:sz="4" w:space="0" w:color="000000"/>
            </w:tcBorders>
            <w:vAlign w:val="bottom"/>
          </w:tcPr>
          <w:p w14:paraId="240BE1C3" w14:textId="77777777" w:rsidR="001A607F" w:rsidRDefault="001A607F" w:rsidP="006637A6">
            <w:pPr>
              <w:jc w:val="right"/>
              <w:rPr>
                <w:color w:val="000000"/>
              </w:rPr>
            </w:pPr>
            <w:r>
              <w:rPr>
                <w:color w:val="000000"/>
              </w:rPr>
              <w:t>1342766</w:t>
            </w:r>
          </w:p>
        </w:tc>
        <w:tc>
          <w:tcPr>
            <w:tcW w:w="1237" w:type="dxa"/>
            <w:tcBorders>
              <w:bottom w:val="single" w:sz="4" w:space="0" w:color="000000"/>
              <w:right w:val="single" w:sz="4" w:space="0" w:color="000000"/>
            </w:tcBorders>
            <w:vAlign w:val="bottom"/>
          </w:tcPr>
          <w:p w14:paraId="76E0C1D0" w14:textId="77777777" w:rsidR="001A607F" w:rsidRDefault="001A607F" w:rsidP="006637A6">
            <w:pPr>
              <w:jc w:val="right"/>
              <w:rPr>
                <w:color w:val="000000"/>
              </w:rPr>
            </w:pPr>
            <w:r>
              <w:rPr>
                <w:color w:val="000000"/>
              </w:rPr>
              <w:t>5230</w:t>
            </w:r>
          </w:p>
        </w:tc>
        <w:tc>
          <w:tcPr>
            <w:tcW w:w="1314" w:type="dxa"/>
            <w:tcBorders>
              <w:bottom w:val="single" w:sz="4" w:space="0" w:color="000000"/>
              <w:right w:val="single" w:sz="4" w:space="0" w:color="000000"/>
            </w:tcBorders>
            <w:vAlign w:val="bottom"/>
          </w:tcPr>
          <w:p w14:paraId="27784FCF" w14:textId="77777777" w:rsidR="001A607F" w:rsidRDefault="001A607F" w:rsidP="006637A6">
            <w:pPr>
              <w:jc w:val="right"/>
              <w:rPr>
                <w:color w:val="000000"/>
              </w:rPr>
            </w:pPr>
            <w:r>
              <w:rPr>
                <w:color w:val="000000"/>
              </w:rPr>
              <w:t>6326292</w:t>
            </w:r>
          </w:p>
        </w:tc>
        <w:tc>
          <w:tcPr>
            <w:tcW w:w="1525" w:type="dxa"/>
            <w:tcBorders>
              <w:bottom w:val="single" w:sz="4" w:space="0" w:color="000000"/>
              <w:right w:val="single" w:sz="4" w:space="0" w:color="000000"/>
            </w:tcBorders>
            <w:vAlign w:val="bottom"/>
          </w:tcPr>
          <w:p w14:paraId="4D9A8CCB" w14:textId="77777777" w:rsidR="001A607F" w:rsidRDefault="001A607F" w:rsidP="006637A6">
            <w:pPr>
              <w:jc w:val="right"/>
              <w:rPr>
                <w:color w:val="000000"/>
              </w:rPr>
            </w:pPr>
            <w:r>
              <w:rPr>
                <w:color w:val="000000"/>
              </w:rPr>
              <w:t>1602264</w:t>
            </w:r>
          </w:p>
        </w:tc>
      </w:tr>
      <w:tr w:rsidR="001A607F" w14:paraId="1321AA48"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6237A461" w14:textId="77777777" w:rsidR="001A607F" w:rsidRDefault="001A607F" w:rsidP="006637A6">
            <w:pPr>
              <w:jc w:val="center"/>
              <w:rPr>
                <w:color w:val="000000"/>
              </w:rPr>
            </w:pPr>
            <w:r>
              <w:rPr>
                <w:color w:val="000000"/>
              </w:rPr>
              <w:t>4</w:t>
            </w:r>
          </w:p>
        </w:tc>
        <w:tc>
          <w:tcPr>
            <w:tcW w:w="990" w:type="dxa"/>
            <w:tcBorders>
              <w:bottom w:val="single" w:sz="4" w:space="0" w:color="000000"/>
              <w:right w:val="single" w:sz="4" w:space="0" w:color="000000"/>
            </w:tcBorders>
            <w:vAlign w:val="bottom"/>
          </w:tcPr>
          <w:p w14:paraId="0BA9F79B" w14:textId="77777777" w:rsidR="001A607F" w:rsidRDefault="001A607F" w:rsidP="006637A6">
            <w:pPr>
              <w:rPr>
                <w:color w:val="000000"/>
              </w:rPr>
            </w:pPr>
            <w:r>
              <w:rPr>
                <w:color w:val="000000"/>
              </w:rPr>
              <w:t>popul</w:t>
            </w:r>
          </w:p>
        </w:tc>
        <w:tc>
          <w:tcPr>
            <w:tcW w:w="2837" w:type="dxa"/>
            <w:tcBorders>
              <w:bottom w:val="single" w:sz="4" w:space="0" w:color="000000"/>
              <w:right w:val="single" w:sz="4" w:space="0" w:color="000000"/>
            </w:tcBorders>
            <w:vAlign w:val="bottom"/>
          </w:tcPr>
          <w:p w14:paraId="128CAB09" w14:textId="77777777" w:rsidR="001A607F" w:rsidRDefault="001A607F" w:rsidP="006637A6">
            <w:pPr>
              <w:rPr>
                <w:color w:val="000000"/>
              </w:rPr>
            </w:pPr>
            <w:r>
              <w:rPr>
                <w:color w:val="000000"/>
              </w:rPr>
              <w:t>Численность населения по районам Алматы, чел.</w:t>
            </w:r>
          </w:p>
        </w:tc>
        <w:tc>
          <w:tcPr>
            <w:tcW w:w="1067" w:type="dxa"/>
            <w:tcBorders>
              <w:bottom w:val="single" w:sz="4" w:space="0" w:color="000000"/>
              <w:right w:val="single" w:sz="4" w:space="0" w:color="000000"/>
            </w:tcBorders>
            <w:vAlign w:val="bottom"/>
          </w:tcPr>
          <w:p w14:paraId="398A34D0" w14:textId="77777777" w:rsidR="001A607F" w:rsidRDefault="001A607F" w:rsidP="006637A6">
            <w:pPr>
              <w:jc w:val="right"/>
              <w:rPr>
                <w:color w:val="000000"/>
              </w:rPr>
            </w:pPr>
            <w:r>
              <w:rPr>
                <w:color w:val="000000"/>
              </w:rPr>
              <w:t>223924</w:t>
            </w:r>
          </w:p>
        </w:tc>
        <w:tc>
          <w:tcPr>
            <w:tcW w:w="1237" w:type="dxa"/>
            <w:tcBorders>
              <w:bottom w:val="single" w:sz="4" w:space="0" w:color="000000"/>
              <w:right w:val="single" w:sz="4" w:space="0" w:color="000000"/>
            </w:tcBorders>
            <w:vAlign w:val="bottom"/>
          </w:tcPr>
          <w:p w14:paraId="0618E06A" w14:textId="77777777" w:rsidR="001A607F" w:rsidRDefault="001A607F" w:rsidP="006637A6">
            <w:pPr>
              <w:jc w:val="right"/>
              <w:rPr>
                <w:color w:val="000000"/>
              </w:rPr>
            </w:pPr>
            <w:r>
              <w:rPr>
                <w:color w:val="000000"/>
              </w:rPr>
              <w:t>44293</w:t>
            </w:r>
          </w:p>
        </w:tc>
        <w:tc>
          <w:tcPr>
            <w:tcW w:w="1314" w:type="dxa"/>
            <w:tcBorders>
              <w:bottom w:val="single" w:sz="4" w:space="0" w:color="000000"/>
              <w:right w:val="single" w:sz="4" w:space="0" w:color="000000"/>
            </w:tcBorders>
            <w:vAlign w:val="bottom"/>
          </w:tcPr>
          <w:p w14:paraId="0365F59D" w14:textId="77777777" w:rsidR="001A607F" w:rsidRDefault="001A607F" w:rsidP="006637A6">
            <w:pPr>
              <w:jc w:val="right"/>
              <w:rPr>
                <w:color w:val="000000"/>
              </w:rPr>
            </w:pPr>
            <w:r>
              <w:rPr>
                <w:color w:val="000000"/>
              </w:rPr>
              <w:t>369998</w:t>
            </w:r>
          </w:p>
        </w:tc>
        <w:tc>
          <w:tcPr>
            <w:tcW w:w="1525" w:type="dxa"/>
            <w:tcBorders>
              <w:bottom w:val="single" w:sz="4" w:space="0" w:color="000000"/>
              <w:right w:val="single" w:sz="4" w:space="0" w:color="000000"/>
            </w:tcBorders>
            <w:vAlign w:val="bottom"/>
          </w:tcPr>
          <w:p w14:paraId="798C36DD" w14:textId="77777777" w:rsidR="001A607F" w:rsidRDefault="001A607F" w:rsidP="006637A6">
            <w:pPr>
              <w:jc w:val="right"/>
              <w:rPr>
                <w:color w:val="000000"/>
              </w:rPr>
            </w:pPr>
            <w:r>
              <w:rPr>
                <w:color w:val="000000"/>
              </w:rPr>
              <w:t>80873</w:t>
            </w:r>
          </w:p>
        </w:tc>
      </w:tr>
      <w:tr w:rsidR="001A607F" w14:paraId="779865E7"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0D8E5883" w14:textId="77777777" w:rsidR="001A607F" w:rsidRDefault="001A607F" w:rsidP="006637A6">
            <w:pPr>
              <w:jc w:val="center"/>
              <w:rPr>
                <w:color w:val="000000"/>
              </w:rPr>
            </w:pPr>
            <w:r>
              <w:rPr>
                <w:color w:val="000000"/>
              </w:rPr>
              <w:t>5</w:t>
            </w:r>
          </w:p>
        </w:tc>
        <w:tc>
          <w:tcPr>
            <w:tcW w:w="990" w:type="dxa"/>
            <w:tcBorders>
              <w:bottom w:val="single" w:sz="4" w:space="0" w:color="000000"/>
              <w:right w:val="single" w:sz="4" w:space="0" w:color="000000"/>
            </w:tcBorders>
            <w:vAlign w:val="bottom"/>
          </w:tcPr>
          <w:p w14:paraId="28E65097" w14:textId="77777777" w:rsidR="001A607F" w:rsidRDefault="001A607F" w:rsidP="006637A6">
            <w:pPr>
              <w:rPr>
                <w:color w:val="000000"/>
              </w:rPr>
            </w:pPr>
            <w:r>
              <w:rPr>
                <w:color w:val="000000"/>
              </w:rPr>
              <w:t>scipro</w:t>
            </w:r>
          </w:p>
        </w:tc>
        <w:tc>
          <w:tcPr>
            <w:tcW w:w="2837" w:type="dxa"/>
            <w:tcBorders>
              <w:bottom w:val="single" w:sz="4" w:space="0" w:color="000000"/>
              <w:right w:val="single" w:sz="4" w:space="0" w:color="000000"/>
            </w:tcBorders>
            <w:vAlign w:val="bottom"/>
          </w:tcPr>
          <w:p w14:paraId="26AE70C5" w14:textId="77777777" w:rsidR="001A607F" w:rsidRDefault="001A607F" w:rsidP="006637A6">
            <w:pPr>
              <w:rPr>
                <w:color w:val="000000"/>
              </w:rPr>
            </w:pPr>
            <w:r>
              <w:rPr>
                <w:color w:val="000000"/>
              </w:rPr>
              <w:t>Объем профессиональных, научных и технических прочих услуг г. Алматы, млн. тенге</w:t>
            </w:r>
          </w:p>
        </w:tc>
        <w:tc>
          <w:tcPr>
            <w:tcW w:w="1067" w:type="dxa"/>
            <w:tcBorders>
              <w:bottom w:val="single" w:sz="4" w:space="0" w:color="000000"/>
              <w:right w:val="single" w:sz="4" w:space="0" w:color="000000"/>
            </w:tcBorders>
            <w:vAlign w:val="bottom"/>
          </w:tcPr>
          <w:p w14:paraId="0D290D16" w14:textId="77777777" w:rsidR="001A607F" w:rsidRDefault="001A607F" w:rsidP="006637A6">
            <w:pPr>
              <w:jc w:val="right"/>
              <w:rPr>
                <w:color w:val="000000"/>
              </w:rPr>
            </w:pPr>
            <w:r>
              <w:rPr>
                <w:color w:val="000000"/>
              </w:rPr>
              <w:t>11258</w:t>
            </w:r>
          </w:p>
        </w:tc>
        <w:tc>
          <w:tcPr>
            <w:tcW w:w="1237" w:type="dxa"/>
            <w:tcBorders>
              <w:bottom w:val="single" w:sz="4" w:space="0" w:color="000000"/>
              <w:right w:val="single" w:sz="4" w:space="0" w:color="000000"/>
            </w:tcBorders>
            <w:vAlign w:val="bottom"/>
          </w:tcPr>
          <w:p w14:paraId="7AE7BE75" w14:textId="77777777" w:rsidR="001A607F" w:rsidRDefault="001A607F" w:rsidP="006637A6">
            <w:pPr>
              <w:jc w:val="right"/>
              <w:rPr>
                <w:color w:val="000000"/>
              </w:rPr>
            </w:pPr>
            <w:r>
              <w:rPr>
                <w:color w:val="000000"/>
              </w:rPr>
              <w:t>1162</w:t>
            </w:r>
          </w:p>
        </w:tc>
        <w:tc>
          <w:tcPr>
            <w:tcW w:w="1314" w:type="dxa"/>
            <w:tcBorders>
              <w:bottom w:val="single" w:sz="4" w:space="0" w:color="000000"/>
              <w:right w:val="single" w:sz="4" w:space="0" w:color="000000"/>
            </w:tcBorders>
            <w:vAlign w:val="bottom"/>
          </w:tcPr>
          <w:p w14:paraId="27829AEC" w14:textId="77777777" w:rsidR="001A607F" w:rsidRDefault="001A607F" w:rsidP="006637A6">
            <w:pPr>
              <w:jc w:val="right"/>
              <w:rPr>
                <w:color w:val="000000"/>
              </w:rPr>
            </w:pPr>
            <w:r>
              <w:rPr>
                <w:color w:val="000000"/>
              </w:rPr>
              <w:t>32067</w:t>
            </w:r>
          </w:p>
        </w:tc>
        <w:tc>
          <w:tcPr>
            <w:tcW w:w="1525" w:type="dxa"/>
            <w:tcBorders>
              <w:bottom w:val="single" w:sz="4" w:space="0" w:color="000000"/>
              <w:right w:val="single" w:sz="4" w:space="0" w:color="000000"/>
            </w:tcBorders>
            <w:vAlign w:val="bottom"/>
          </w:tcPr>
          <w:p w14:paraId="587E127F" w14:textId="77777777" w:rsidR="001A607F" w:rsidRDefault="001A607F" w:rsidP="006637A6">
            <w:pPr>
              <w:jc w:val="right"/>
              <w:rPr>
                <w:color w:val="000000"/>
              </w:rPr>
            </w:pPr>
            <w:r>
              <w:rPr>
                <w:color w:val="000000"/>
              </w:rPr>
              <w:t>7095</w:t>
            </w:r>
          </w:p>
        </w:tc>
      </w:tr>
      <w:tr w:rsidR="001A607F" w14:paraId="58EDB720"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2C8A51F8" w14:textId="77777777" w:rsidR="001A607F" w:rsidRDefault="001A607F" w:rsidP="006637A6">
            <w:pPr>
              <w:jc w:val="center"/>
              <w:rPr>
                <w:color w:val="000000"/>
              </w:rPr>
            </w:pPr>
            <w:r>
              <w:rPr>
                <w:color w:val="000000"/>
              </w:rPr>
              <w:t>6</w:t>
            </w:r>
          </w:p>
        </w:tc>
        <w:tc>
          <w:tcPr>
            <w:tcW w:w="990" w:type="dxa"/>
            <w:tcBorders>
              <w:bottom w:val="single" w:sz="4" w:space="0" w:color="000000"/>
              <w:right w:val="single" w:sz="4" w:space="0" w:color="000000"/>
            </w:tcBorders>
            <w:vAlign w:val="bottom"/>
          </w:tcPr>
          <w:p w14:paraId="51776518" w14:textId="77777777" w:rsidR="001A607F" w:rsidRDefault="001A607F" w:rsidP="006637A6">
            <w:pPr>
              <w:rPr>
                <w:color w:val="000000"/>
              </w:rPr>
            </w:pPr>
            <w:r>
              <w:rPr>
                <w:color w:val="000000"/>
              </w:rPr>
              <w:t>manag</w:t>
            </w:r>
          </w:p>
        </w:tc>
        <w:tc>
          <w:tcPr>
            <w:tcW w:w="2837" w:type="dxa"/>
            <w:tcBorders>
              <w:bottom w:val="single" w:sz="4" w:space="0" w:color="000000"/>
              <w:right w:val="single" w:sz="4" w:space="0" w:color="000000"/>
            </w:tcBorders>
            <w:vAlign w:val="bottom"/>
          </w:tcPr>
          <w:p w14:paraId="6C6E26ED" w14:textId="77777777" w:rsidR="001A607F" w:rsidRDefault="001A607F" w:rsidP="006637A6">
            <w:pPr>
              <w:rPr>
                <w:color w:val="000000"/>
              </w:rPr>
            </w:pPr>
            <w:r>
              <w:rPr>
                <w:color w:val="000000"/>
              </w:rPr>
              <w:t>Объем головных компаний; услуги консультационные по вопросам управлений, млн. тенге</w:t>
            </w:r>
          </w:p>
        </w:tc>
        <w:tc>
          <w:tcPr>
            <w:tcW w:w="1067" w:type="dxa"/>
            <w:tcBorders>
              <w:bottom w:val="single" w:sz="4" w:space="0" w:color="000000"/>
              <w:right w:val="single" w:sz="4" w:space="0" w:color="000000"/>
            </w:tcBorders>
            <w:vAlign w:val="bottom"/>
          </w:tcPr>
          <w:p w14:paraId="58D850CD" w14:textId="77777777" w:rsidR="001A607F" w:rsidRDefault="001A607F" w:rsidP="006637A6">
            <w:pPr>
              <w:jc w:val="right"/>
              <w:rPr>
                <w:color w:val="000000"/>
              </w:rPr>
            </w:pPr>
            <w:r>
              <w:rPr>
                <w:color w:val="000000"/>
              </w:rPr>
              <w:t>9999</w:t>
            </w:r>
          </w:p>
        </w:tc>
        <w:tc>
          <w:tcPr>
            <w:tcW w:w="1237" w:type="dxa"/>
            <w:tcBorders>
              <w:bottom w:val="single" w:sz="4" w:space="0" w:color="000000"/>
              <w:right w:val="single" w:sz="4" w:space="0" w:color="000000"/>
            </w:tcBorders>
            <w:vAlign w:val="bottom"/>
          </w:tcPr>
          <w:p w14:paraId="7DA0A84D" w14:textId="77777777" w:rsidR="001A607F" w:rsidRDefault="001A607F" w:rsidP="006637A6">
            <w:pPr>
              <w:jc w:val="right"/>
              <w:rPr>
                <w:color w:val="000000"/>
              </w:rPr>
            </w:pPr>
            <w:r>
              <w:rPr>
                <w:color w:val="000000"/>
              </w:rPr>
              <w:t>1122</w:t>
            </w:r>
          </w:p>
        </w:tc>
        <w:tc>
          <w:tcPr>
            <w:tcW w:w="1314" w:type="dxa"/>
            <w:tcBorders>
              <w:bottom w:val="single" w:sz="4" w:space="0" w:color="000000"/>
              <w:right w:val="single" w:sz="4" w:space="0" w:color="000000"/>
            </w:tcBorders>
            <w:vAlign w:val="bottom"/>
          </w:tcPr>
          <w:p w14:paraId="17659E64" w14:textId="77777777" w:rsidR="001A607F" w:rsidRDefault="001A607F" w:rsidP="006637A6">
            <w:pPr>
              <w:jc w:val="right"/>
              <w:rPr>
                <w:color w:val="000000"/>
              </w:rPr>
            </w:pPr>
            <w:r>
              <w:rPr>
                <w:color w:val="000000"/>
              </w:rPr>
              <w:t>29391</w:t>
            </w:r>
          </w:p>
        </w:tc>
        <w:tc>
          <w:tcPr>
            <w:tcW w:w="1525" w:type="dxa"/>
            <w:tcBorders>
              <w:bottom w:val="single" w:sz="4" w:space="0" w:color="000000"/>
              <w:right w:val="single" w:sz="4" w:space="0" w:color="000000"/>
            </w:tcBorders>
            <w:vAlign w:val="bottom"/>
          </w:tcPr>
          <w:p w14:paraId="307A2517" w14:textId="77777777" w:rsidR="001A607F" w:rsidRDefault="001A607F" w:rsidP="006637A6">
            <w:pPr>
              <w:jc w:val="right"/>
              <w:rPr>
                <w:color w:val="000000"/>
              </w:rPr>
            </w:pPr>
            <w:r>
              <w:rPr>
                <w:color w:val="000000"/>
              </w:rPr>
              <w:t>6160</w:t>
            </w:r>
          </w:p>
        </w:tc>
      </w:tr>
      <w:tr w:rsidR="001A607F" w14:paraId="18CF129E"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32972350" w14:textId="77777777" w:rsidR="001A607F" w:rsidRDefault="001A607F" w:rsidP="006637A6">
            <w:pPr>
              <w:jc w:val="center"/>
              <w:rPr>
                <w:color w:val="000000"/>
              </w:rPr>
            </w:pPr>
            <w:r>
              <w:rPr>
                <w:color w:val="000000"/>
              </w:rPr>
              <w:t>7</w:t>
            </w:r>
          </w:p>
        </w:tc>
        <w:tc>
          <w:tcPr>
            <w:tcW w:w="990" w:type="dxa"/>
            <w:tcBorders>
              <w:bottom w:val="single" w:sz="4" w:space="0" w:color="000000"/>
              <w:right w:val="single" w:sz="4" w:space="0" w:color="000000"/>
            </w:tcBorders>
            <w:vAlign w:val="bottom"/>
          </w:tcPr>
          <w:p w14:paraId="6B3281FC" w14:textId="77777777" w:rsidR="001A607F" w:rsidRDefault="001A607F" w:rsidP="006637A6">
            <w:pPr>
              <w:rPr>
                <w:color w:val="000000"/>
              </w:rPr>
            </w:pPr>
            <w:r>
              <w:rPr>
                <w:color w:val="000000"/>
              </w:rPr>
              <w:t>info</w:t>
            </w:r>
          </w:p>
        </w:tc>
        <w:tc>
          <w:tcPr>
            <w:tcW w:w="2837" w:type="dxa"/>
            <w:tcBorders>
              <w:bottom w:val="single" w:sz="4" w:space="0" w:color="000000"/>
              <w:right w:val="single" w:sz="4" w:space="0" w:color="000000"/>
            </w:tcBorders>
            <w:vAlign w:val="bottom"/>
          </w:tcPr>
          <w:p w14:paraId="0BB19D28" w14:textId="77777777" w:rsidR="001A607F" w:rsidRDefault="001A607F" w:rsidP="006637A6">
            <w:pPr>
              <w:rPr>
                <w:color w:val="000000"/>
              </w:rPr>
            </w:pPr>
            <w:r>
              <w:rPr>
                <w:color w:val="000000"/>
              </w:rPr>
              <w:t>Объем информационных услуг, млн. тенге</w:t>
            </w:r>
          </w:p>
        </w:tc>
        <w:tc>
          <w:tcPr>
            <w:tcW w:w="1067" w:type="dxa"/>
            <w:tcBorders>
              <w:bottom w:val="single" w:sz="4" w:space="0" w:color="000000"/>
              <w:right w:val="single" w:sz="4" w:space="0" w:color="000000"/>
            </w:tcBorders>
            <w:vAlign w:val="bottom"/>
          </w:tcPr>
          <w:p w14:paraId="37E6BDB5" w14:textId="77777777" w:rsidR="001A607F" w:rsidRDefault="001A607F" w:rsidP="006637A6">
            <w:pPr>
              <w:jc w:val="right"/>
              <w:rPr>
                <w:color w:val="000000"/>
              </w:rPr>
            </w:pPr>
            <w:r>
              <w:rPr>
                <w:color w:val="000000"/>
              </w:rPr>
              <w:t>6743</w:t>
            </w:r>
          </w:p>
        </w:tc>
        <w:tc>
          <w:tcPr>
            <w:tcW w:w="1237" w:type="dxa"/>
            <w:tcBorders>
              <w:bottom w:val="single" w:sz="4" w:space="0" w:color="000000"/>
              <w:right w:val="single" w:sz="4" w:space="0" w:color="000000"/>
            </w:tcBorders>
            <w:vAlign w:val="bottom"/>
          </w:tcPr>
          <w:p w14:paraId="2A0888BF" w14:textId="77777777" w:rsidR="001A607F" w:rsidRDefault="001A607F" w:rsidP="006637A6">
            <w:pPr>
              <w:jc w:val="right"/>
              <w:rPr>
                <w:color w:val="000000"/>
              </w:rPr>
            </w:pPr>
            <w:r>
              <w:rPr>
                <w:color w:val="000000"/>
              </w:rPr>
              <w:t>168</w:t>
            </w:r>
          </w:p>
        </w:tc>
        <w:tc>
          <w:tcPr>
            <w:tcW w:w="1314" w:type="dxa"/>
            <w:tcBorders>
              <w:bottom w:val="single" w:sz="4" w:space="0" w:color="000000"/>
              <w:right w:val="single" w:sz="4" w:space="0" w:color="000000"/>
            </w:tcBorders>
            <w:vAlign w:val="bottom"/>
          </w:tcPr>
          <w:p w14:paraId="2472BF83" w14:textId="77777777" w:rsidR="001A607F" w:rsidRDefault="001A607F" w:rsidP="006637A6">
            <w:pPr>
              <w:jc w:val="right"/>
              <w:rPr>
                <w:color w:val="000000"/>
              </w:rPr>
            </w:pPr>
            <w:r>
              <w:rPr>
                <w:color w:val="000000"/>
              </w:rPr>
              <w:t>37006</w:t>
            </w:r>
          </w:p>
        </w:tc>
        <w:tc>
          <w:tcPr>
            <w:tcW w:w="1525" w:type="dxa"/>
            <w:tcBorders>
              <w:bottom w:val="single" w:sz="4" w:space="0" w:color="000000"/>
              <w:right w:val="single" w:sz="4" w:space="0" w:color="000000"/>
            </w:tcBorders>
            <w:vAlign w:val="bottom"/>
          </w:tcPr>
          <w:p w14:paraId="6129B9F0" w14:textId="77777777" w:rsidR="001A607F" w:rsidRDefault="001A607F" w:rsidP="006637A6">
            <w:pPr>
              <w:jc w:val="right"/>
              <w:rPr>
                <w:color w:val="000000"/>
              </w:rPr>
            </w:pPr>
            <w:r>
              <w:rPr>
                <w:color w:val="000000"/>
              </w:rPr>
              <w:t>8051</w:t>
            </w:r>
          </w:p>
        </w:tc>
      </w:tr>
      <w:tr w:rsidR="001A607F" w14:paraId="004618A6"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5B09F67D" w14:textId="77777777" w:rsidR="001A607F" w:rsidRDefault="001A607F" w:rsidP="006637A6">
            <w:pPr>
              <w:jc w:val="center"/>
              <w:rPr>
                <w:color w:val="000000"/>
              </w:rPr>
            </w:pPr>
            <w:r>
              <w:rPr>
                <w:color w:val="000000"/>
              </w:rPr>
              <w:t>8</w:t>
            </w:r>
          </w:p>
        </w:tc>
        <w:tc>
          <w:tcPr>
            <w:tcW w:w="990" w:type="dxa"/>
            <w:tcBorders>
              <w:bottom w:val="single" w:sz="4" w:space="0" w:color="000000"/>
              <w:right w:val="single" w:sz="4" w:space="0" w:color="000000"/>
            </w:tcBorders>
            <w:vAlign w:val="bottom"/>
          </w:tcPr>
          <w:p w14:paraId="2841F101" w14:textId="77777777" w:rsidR="001A607F" w:rsidRDefault="001A607F" w:rsidP="006637A6">
            <w:pPr>
              <w:rPr>
                <w:color w:val="000000"/>
              </w:rPr>
            </w:pPr>
            <w:r>
              <w:rPr>
                <w:color w:val="000000"/>
              </w:rPr>
              <w:t>atech</w:t>
            </w:r>
          </w:p>
        </w:tc>
        <w:tc>
          <w:tcPr>
            <w:tcW w:w="2837" w:type="dxa"/>
            <w:tcBorders>
              <w:bottom w:val="single" w:sz="4" w:space="0" w:color="000000"/>
              <w:right w:val="single" w:sz="4" w:space="0" w:color="000000"/>
            </w:tcBorders>
            <w:vAlign w:val="bottom"/>
          </w:tcPr>
          <w:p w14:paraId="04C773CE" w14:textId="77777777" w:rsidR="001A607F" w:rsidRDefault="001A607F" w:rsidP="006637A6">
            <w:pPr>
              <w:rPr>
                <w:color w:val="000000"/>
              </w:rPr>
            </w:pPr>
            <w:r>
              <w:rPr>
                <w:color w:val="000000"/>
              </w:rPr>
              <w:t>Услуги в области архитектуры, инженерных изысканий, технических испытаний и анализа, млн. тенге</w:t>
            </w:r>
          </w:p>
        </w:tc>
        <w:tc>
          <w:tcPr>
            <w:tcW w:w="1067" w:type="dxa"/>
            <w:tcBorders>
              <w:bottom w:val="single" w:sz="4" w:space="0" w:color="000000"/>
              <w:right w:val="single" w:sz="4" w:space="0" w:color="000000"/>
            </w:tcBorders>
            <w:vAlign w:val="bottom"/>
          </w:tcPr>
          <w:p w14:paraId="72B26167" w14:textId="77777777" w:rsidR="001A607F" w:rsidRDefault="001A607F" w:rsidP="006637A6">
            <w:pPr>
              <w:jc w:val="right"/>
              <w:rPr>
                <w:color w:val="000000"/>
              </w:rPr>
            </w:pPr>
            <w:r>
              <w:rPr>
                <w:color w:val="000000"/>
              </w:rPr>
              <w:t>16549</w:t>
            </w:r>
          </w:p>
        </w:tc>
        <w:tc>
          <w:tcPr>
            <w:tcW w:w="1237" w:type="dxa"/>
            <w:tcBorders>
              <w:bottom w:val="single" w:sz="4" w:space="0" w:color="000000"/>
              <w:right w:val="single" w:sz="4" w:space="0" w:color="000000"/>
            </w:tcBorders>
            <w:vAlign w:val="bottom"/>
          </w:tcPr>
          <w:p w14:paraId="404F95C4" w14:textId="77777777" w:rsidR="001A607F" w:rsidRDefault="001A607F" w:rsidP="006637A6">
            <w:pPr>
              <w:jc w:val="right"/>
              <w:rPr>
                <w:color w:val="000000"/>
              </w:rPr>
            </w:pPr>
            <w:r>
              <w:rPr>
                <w:color w:val="000000"/>
              </w:rPr>
              <w:t>2344</w:t>
            </w:r>
          </w:p>
        </w:tc>
        <w:tc>
          <w:tcPr>
            <w:tcW w:w="1314" w:type="dxa"/>
            <w:tcBorders>
              <w:bottom w:val="single" w:sz="4" w:space="0" w:color="000000"/>
              <w:right w:val="single" w:sz="4" w:space="0" w:color="000000"/>
            </w:tcBorders>
            <w:vAlign w:val="bottom"/>
          </w:tcPr>
          <w:p w14:paraId="48316907" w14:textId="77777777" w:rsidR="001A607F" w:rsidRDefault="001A607F" w:rsidP="006637A6">
            <w:pPr>
              <w:jc w:val="right"/>
              <w:rPr>
                <w:color w:val="000000"/>
              </w:rPr>
            </w:pPr>
            <w:r>
              <w:rPr>
                <w:color w:val="000000"/>
              </w:rPr>
              <w:t>35682</w:t>
            </w:r>
          </w:p>
        </w:tc>
        <w:tc>
          <w:tcPr>
            <w:tcW w:w="1525" w:type="dxa"/>
            <w:tcBorders>
              <w:bottom w:val="single" w:sz="4" w:space="0" w:color="000000"/>
              <w:right w:val="single" w:sz="4" w:space="0" w:color="000000"/>
            </w:tcBorders>
            <w:vAlign w:val="bottom"/>
          </w:tcPr>
          <w:p w14:paraId="2A970FCE" w14:textId="77777777" w:rsidR="001A607F" w:rsidRDefault="001A607F" w:rsidP="006637A6">
            <w:pPr>
              <w:jc w:val="right"/>
              <w:rPr>
                <w:color w:val="000000"/>
              </w:rPr>
            </w:pPr>
            <w:r>
              <w:rPr>
                <w:color w:val="000000"/>
              </w:rPr>
              <w:t>7637</w:t>
            </w:r>
          </w:p>
        </w:tc>
      </w:tr>
      <w:tr w:rsidR="001A607F" w14:paraId="14FDB1D2"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1C2C3E5F" w14:textId="77777777" w:rsidR="001A607F" w:rsidRDefault="001A607F" w:rsidP="006637A6">
            <w:pPr>
              <w:jc w:val="center"/>
              <w:rPr>
                <w:color w:val="000000"/>
              </w:rPr>
            </w:pPr>
            <w:r>
              <w:rPr>
                <w:color w:val="000000"/>
              </w:rPr>
              <w:t>9</w:t>
            </w:r>
          </w:p>
        </w:tc>
        <w:tc>
          <w:tcPr>
            <w:tcW w:w="990" w:type="dxa"/>
            <w:tcBorders>
              <w:bottom w:val="single" w:sz="4" w:space="0" w:color="000000"/>
              <w:right w:val="single" w:sz="4" w:space="0" w:color="000000"/>
            </w:tcBorders>
            <w:vAlign w:val="bottom"/>
          </w:tcPr>
          <w:p w14:paraId="6861807A" w14:textId="77777777" w:rsidR="001A607F" w:rsidRDefault="001A607F" w:rsidP="006637A6">
            <w:pPr>
              <w:rPr>
                <w:color w:val="000000"/>
              </w:rPr>
            </w:pPr>
            <w:r>
              <w:rPr>
                <w:color w:val="000000"/>
              </w:rPr>
              <w:t>maint</w:t>
            </w:r>
          </w:p>
        </w:tc>
        <w:tc>
          <w:tcPr>
            <w:tcW w:w="2837" w:type="dxa"/>
            <w:tcBorders>
              <w:bottom w:val="single" w:sz="4" w:space="0" w:color="000000"/>
              <w:right w:val="single" w:sz="4" w:space="0" w:color="000000"/>
            </w:tcBorders>
            <w:vAlign w:val="bottom"/>
          </w:tcPr>
          <w:p w14:paraId="7F8AB8DC" w14:textId="77777777" w:rsidR="001A607F" w:rsidRDefault="001A607F" w:rsidP="006637A6">
            <w:pPr>
              <w:rPr>
                <w:color w:val="000000"/>
              </w:rPr>
            </w:pPr>
            <w:r>
              <w:rPr>
                <w:color w:val="000000"/>
              </w:rPr>
              <w:t>Объем услуг в области обслуживания зданий и территорий, млн. тенге</w:t>
            </w:r>
          </w:p>
        </w:tc>
        <w:tc>
          <w:tcPr>
            <w:tcW w:w="1067" w:type="dxa"/>
            <w:tcBorders>
              <w:bottom w:val="single" w:sz="4" w:space="0" w:color="000000"/>
              <w:right w:val="single" w:sz="4" w:space="0" w:color="000000"/>
            </w:tcBorders>
            <w:vAlign w:val="bottom"/>
          </w:tcPr>
          <w:p w14:paraId="07E2C962" w14:textId="77777777" w:rsidR="001A607F" w:rsidRDefault="001A607F" w:rsidP="006637A6">
            <w:pPr>
              <w:jc w:val="right"/>
              <w:rPr>
                <w:color w:val="000000"/>
              </w:rPr>
            </w:pPr>
            <w:r>
              <w:rPr>
                <w:color w:val="000000"/>
              </w:rPr>
              <w:t>4834</w:t>
            </w:r>
          </w:p>
        </w:tc>
        <w:tc>
          <w:tcPr>
            <w:tcW w:w="1237" w:type="dxa"/>
            <w:tcBorders>
              <w:bottom w:val="single" w:sz="4" w:space="0" w:color="000000"/>
              <w:right w:val="single" w:sz="4" w:space="0" w:color="000000"/>
            </w:tcBorders>
            <w:vAlign w:val="bottom"/>
          </w:tcPr>
          <w:p w14:paraId="22547903" w14:textId="77777777" w:rsidR="001A607F" w:rsidRDefault="001A607F" w:rsidP="006637A6">
            <w:pPr>
              <w:jc w:val="right"/>
              <w:rPr>
                <w:color w:val="000000"/>
              </w:rPr>
            </w:pPr>
            <w:r>
              <w:rPr>
                <w:color w:val="000000"/>
              </w:rPr>
              <w:t>155</w:t>
            </w:r>
          </w:p>
        </w:tc>
        <w:tc>
          <w:tcPr>
            <w:tcW w:w="1314" w:type="dxa"/>
            <w:tcBorders>
              <w:bottom w:val="single" w:sz="4" w:space="0" w:color="000000"/>
              <w:right w:val="single" w:sz="4" w:space="0" w:color="000000"/>
            </w:tcBorders>
            <w:vAlign w:val="bottom"/>
          </w:tcPr>
          <w:p w14:paraId="1DB33BB6" w14:textId="77777777" w:rsidR="001A607F" w:rsidRDefault="001A607F" w:rsidP="006637A6">
            <w:pPr>
              <w:jc w:val="right"/>
              <w:rPr>
                <w:color w:val="000000"/>
              </w:rPr>
            </w:pPr>
            <w:r>
              <w:rPr>
                <w:color w:val="000000"/>
              </w:rPr>
              <w:t>17112</w:t>
            </w:r>
          </w:p>
        </w:tc>
        <w:tc>
          <w:tcPr>
            <w:tcW w:w="1525" w:type="dxa"/>
            <w:tcBorders>
              <w:bottom w:val="single" w:sz="4" w:space="0" w:color="000000"/>
              <w:right w:val="single" w:sz="4" w:space="0" w:color="000000"/>
            </w:tcBorders>
            <w:vAlign w:val="bottom"/>
          </w:tcPr>
          <w:p w14:paraId="000683DF" w14:textId="77777777" w:rsidR="001A607F" w:rsidRDefault="001A607F" w:rsidP="006637A6">
            <w:pPr>
              <w:jc w:val="right"/>
              <w:rPr>
                <w:color w:val="000000"/>
              </w:rPr>
            </w:pPr>
            <w:r>
              <w:rPr>
                <w:color w:val="000000"/>
              </w:rPr>
              <w:t>3857</w:t>
            </w:r>
          </w:p>
        </w:tc>
      </w:tr>
      <w:tr w:rsidR="001A607F" w14:paraId="11D49F5F"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639B746B" w14:textId="77777777" w:rsidR="001A607F" w:rsidRDefault="001A607F" w:rsidP="006637A6">
            <w:pPr>
              <w:jc w:val="center"/>
              <w:rPr>
                <w:color w:val="000000"/>
              </w:rPr>
            </w:pPr>
            <w:r>
              <w:rPr>
                <w:color w:val="000000"/>
              </w:rPr>
              <w:t>10</w:t>
            </w:r>
          </w:p>
        </w:tc>
        <w:tc>
          <w:tcPr>
            <w:tcW w:w="990" w:type="dxa"/>
            <w:tcBorders>
              <w:bottom w:val="single" w:sz="4" w:space="0" w:color="000000"/>
              <w:right w:val="single" w:sz="4" w:space="0" w:color="000000"/>
            </w:tcBorders>
            <w:vAlign w:val="bottom"/>
          </w:tcPr>
          <w:p w14:paraId="5DCE1E08" w14:textId="77777777" w:rsidR="001A607F" w:rsidRDefault="001A607F" w:rsidP="006637A6">
            <w:pPr>
              <w:rPr>
                <w:color w:val="000000"/>
              </w:rPr>
            </w:pPr>
            <w:r>
              <w:rPr>
                <w:color w:val="000000"/>
              </w:rPr>
              <w:t>office</w:t>
            </w:r>
          </w:p>
        </w:tc>
        <w:tc>
          <w:tcPr>
            <w:tcW w:w="2837" w:type="dxa"/>
            <w:tcBorders>
              <w:bottom w:val="single" w:sz="4" w:space="0" w:color="000000"/>
              <w:right w:val="single" w:sz="4" w:space="0" w:color="000000"/>
            </w:tcBorders>
            <w:vAlign w:val="bottom"/>
          </w:tcPr>
          <w:p w14:paraId="4762F584" w14:textId="77777777" w:rsidR="001A607F" w:rsidRDefault="001A607F" w:rsidP="006637A6">
            <w:pPr>
              <w:rPr>
                <w:color w:val="000000"/>
              </w:rPr>
            </w:pPr>
            <w:r>
              <w:rPr>
                <w:color w:val="000000"/>
              </w:rPr>
              <w:t xml:space="preserve">Объем услуг офисных административных, офисных </w:t>
            </w:r>
            <w:r>
              <w:rPr>
                <w:color w:val="000000"/>
              </w:rPr>
              <w:lastRenderedPageBreak/>
              <w:t>вспомогательных и прочих, млн. тенге</w:t>
            </w:r>
          </w:p>
        </w:tc>
        <w:tc>
          <w:tcPr>
            <w:tcW w:w="1067" w:type="dxa"/>
            <w:tcBorders>
              <w:bottom w:val="single" w:sz="4" w:space="0" w:color="000000"/>
              <w:right w:val="single" w:sz="4" w:space="0" w:color="000000"/>
            </w:tcBorders>
            <w:vAlign w:val="bottom"/>
          </w:tcPr>
          <w:p w14:paraId="3A71B646" w14:textId="77777777" w:rsidR="001A607F" w:rsidRDefault="001A607F" w:rsidP="006637A6">
            <w:pPr>
              <w:jc w:val="right"/>
              <w:rPr>
                <w:color w:val="000000"/>
              </w:rPr>
            </w:pPr>
            <w:r>
              <w:rPr>
                <w:color w:val="000000"/>
              </w:rPr>
              <w:lastRenderedPageBreak/>
              <w:t>14749</w:t>
            </w:r>
          </w:p>
        </w:tc>
        <w:tc>
          <w:tcPr>
            <w:tcW w:w="1237" w:type="dxa"/>
            <w:tcBorders>
              <w:bottom w:val="single" w:sz="4" w:space="0" w:color="000000"/>
              <w:right w:val="single" w:sz="4" w:space="0" w:color="000000"/>
            </w:tcBorders>
            <w:vAlign w:val="bottom"/>
          </w:tcPr>
          <w:p w14:paraId="376A75CB" w14:textId="77777777" w:rsidR="001A607F" w:rsidRDefault="001A607F" w:rsidP="006637A6">
            <w:pPr>
              <w:jc w:val="right"/>
              <w:rPr>
                <w:color w:val="000000"/>
              </w:rPr>
            </w:pPr>
            <w:r>
              <w:rPr>
                <w:color w:val="000000"/>
              </w:rPr>
              <w:t>331</w:t>
            </w:r>
          </w:p>
        </w:tc>
        <w:tc>
          <w:tcPr>
            <w:tcW w:w="1314" w:type="dxa"/>
            <w:tcBorders>
              <w:bottom w:val="single" w:sz="4" w:space="0" w:color="000000"/>
              <w:right w:val="single" w:sz="4" w:space="0" w:color="000000"/>
            </w:tcBorders>
            <w:vAlign w:val="bottom"/>
          </w:tcPr>
          <w:p w14:paraId="0A35C8D6" w14:textId="77777777" w:rsidR="001A607F" w:rsidRDefault="001A607F" w:rsidP="006637A6">
            <w:pPr>
              <w:jc w:val="right"/>
              <w:rPr>
                <w:color w:val="000000"/>
              </w:rPr>
            </w:pPr>
            <w:r>
              <w:rPr>
                <w:color w:val="000000"/>
              </w:rPr>
              <w:t>101249</w:t>
            </w:r>
          </w:p>
        </w:tc>
        <w:tc>
          <w:tcPr>
            <w:tcW w:w="1525" w:type="dxa"/>
            <w:tcBorders>
              <w:bottom w:val="single" w:sz="4" w:space="0" w:color="000000"/>
              <w:right w:val="single" w:sz="4" w:space="0" w:color="000000"/>
            </w:tcBorders>
            <w:vAlign w:val="bottom"/>
          </w:tcPr>
          <w:p w14:paraId="4C667649" w14:textId="77777777" w:rsidR="001A607F" w:rsidRDefault="001A607F" w:rsidP="006637A6">
            <w:pPr>
              <w:jc w:val="right"/>
              <w:rPr>
                <w:color w:val="000000"/>
              </w:rPr>
            </w:pPr>
            <w:r>
              <w:rPr>
                <w:color w:val="000000"/>
              </w:rPr>
              <w:t>24331</w:t>
            </w:r>
          </w:p>
        </w:tc>
      </w:tr>
      <w:tr w:rsidR="001A607F" w14:paraId="2FD36254"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24F2B29D" w14:textId="77777777" w:rsidR="001A607F" w:rsidRDefault="001A607F" w:rsidP="006637A6">
            <w:pPr>
              <w:jc w:val="center"/>
              <w:rPr>
                <w:color w:val="000000"/>
              </w:rPr>
            </w:pPr>
            <w:r>
              <w:rPr>
                <w:color w:val="000000"/>
              </w:rPr>
              <w:t>11</w:t>
            </w:r>
          </w:p>
        </w:tc>
        <w:tc>
          <w:tcPr>
            <w:tcW w:w="990" w:type="dxa"/>
            <w:tcBorders>
              <w:bottom w:val="single" w:sz="4" w:space="0" w:color="000000"/>
              <w:right w:val="single" w:sz="4" w:space="0" w:color="000000"/>
            </w:tcBorders>
            <w:vAlign w:val="bottom"/>
          </w:tcPr>
          <w:p w14:paraId="0DBB063B" w14:textId="77777777" w:rsidR="001A607F" w:rsidRDefault="001A607F" w:rsidP="006637A6">
            <w:pPr>
              <w:rPr>
                <w:color w:val="000000"/>
              </w:rPr>
            </w:pPr>
            <w:r>
              <w:rPr>
                <w:color w:val="000000"/>
              </w:rPr>
              <w:t>other</w:t>
            </w:r>
          </w:p>
        </w:tc>
        <w:tc>
          <w:tcPr>
            <w:tcW w:w="2837" w:type="dxa"/>
            <w:tcBorders>
              <w:bottom w:val="single" w:sz="4" w:space="0" w:color="000000"/>
              <w:right w:val="single" w:sz="4" w:space="0" w:color="000000"/>
            </w:tcBorders>
            <w:vAlign w:val="bottom"/>
          </w:tcPr>
          <w:p w14:paraId="5AEACD10" w14:textId="77777777" w:rsidR="001A607F" w:rsidRDefault="001A607F" w:rsidP="006637A6">
            <w:pPr>
              <w:rPr>
                <w:color w:val="000000"/>
              </w:rPr>
            </w:pPr>
            <w:r>
              <w:rPr>
                <w:color w:val="000000"/>
              </w:rPr>
              <w:t>Объем услуг индивидуальных прочих, млн. тенге</w:t>
            </w:r>
          </w:p>
        </w:tc>
        <w:tc>
          <w:tcPr>
            <w:tcW w:w="1067" w:type="dxa"/>
            <w:tcBorders>
              <w:bottom w:val="single" w:sz="4" w:space="0" w:color="000000"/>
              <w:right w:val="single" w:sz="4" w:space="0" w:color="000000"/>
            </w:tcBorders>
            <w:vAlign w:val="bottom"/>
          </w:tcPr>
          <w:p w14:paraId="7CC9D186" w14:textId="77777777" w:rsidR="001A607F" w:rsidRDefault="001A607F" w:rsidP="006637A6">
            <w:pPr>
              <w:jc w:val="right"/>
              <w:rPr>
                <w:color w:val="000000"/>
              </w:rPr>
            </w:pPr>
            <w:r>
              <w:rPr>
                <w:color w:val="000000"/>
              </w:rPr>
              <w:t>11945</w:t>
            </w:r>
          </w:p>
        </w:tc>
        <w:tc>
          <w:tcPr>
            <w:tcW w:w="1237" w:type="dxa"/>
            <w:tcBorders>
              <w:bottom w:val="single" w:sz="4" w:space="0" w:color="000000"/>
              <w:right w:val="single" w:sz="4" w:space="0" w:color="000000"/>
            </w:tcBorders>
            <w:vAlign w:val="bottom"/>
          </w:tcPr>
          <w:p w14:paraId="65780567" w14:textId="77777777" w:rsidR="001A607F" w:rsidRDefault="001A607F" w:rsidP="006637A6">
            <w:pPr>
              <w:jc w:val="right"/>
              <w:rPr>
                <w:color w:val="000000"/>
              </w:rPr>
            </w:pPr>
            <w:r>
              <w:rPr>
                <w:color w:val="000000"/>
              </w:rPr>
              <w:t>250</w:t>
            </w:r>
          </w:p>
        </w:tc>
        <w:tc>
          <w:tcPr>
            <w:tcW w:w="1314" w:type="dxa"/>
            <w:tcBorders>
              <w:bottom w:val="single" w:sz="4" w:space="0" w:color="000000"/>
              <w:right w:val="single" w:sz="4" w:space="0" w:color="000000"/>
            </w:tcBorders>
            <w:vAlign w:val="bottom"/>
          </w:tcPr>
          <w:p w14:paraId="487426D8" w14:textId="77777777" w:rsidR="001A607F" w:rsidRDefault="001A607F" w:rsidP="006637A6">
            <w:pPr>
              <w:jc w:val="right"/>
              <w:rPr>
                <w:color w:val="000000"/>
              </w:rPr>
            </w:pPr>
            <w:r>
              <w:rPr>
                <w:color w:val="000000"/>
              </w:rPr>
              <w:t>45818</w:t>
            </w:r>
          </w:p>
        </w:tc>
        <w:tc>
          <w:tcPr>
            <w:tcW w:w="1525" w:type="dxa"/>
            <w:tcBorders>
              <w:bottom w:val="single" w:sz="4" w:space="0" w:color="000000"/>
              <w:right w:val="single" w:sz="4" w:space="0" w:color="000000"/>
            </w:tcBorders>
            <w:vAlign w:val="bottom"/>
          </w:tcPr>
          <w:p w14:paraId="2B0311EC" w14:textId="77777777" w:rsidR="001A607F" w:rsidRDefault="001A607F" w:rsidP="006637A6">
            <w:pPr>
              <w:jc w:val="right"/>
              <w:rPr>
                <w:color w:val="000000"/>
              </w:rPr>
            </w:pPr>
            <w:r>
              <w:rPr>
                <w:color w:val="000000"/>
              </w:rPr>
              <w:t>10511</w:t>
            </w:r>
          </w:p>
        </w:tc>
      </w:tr>
      <w:tr w:rsidR="001A607F" w14:paraId="5552CDAD"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5B6FF0F4" w14:textId="77777777" w:rsidR="001A607F" w:rsidRDefault="001A607F" w:rsidP="006637A6">
            <w:pPr>
              <w:jc w:val="center"/>
              <w:rPr>
                <w:color w:val="000000"/>
              </w:rPr>
            </w:pPr>
            <w:r>
              <w:rPr>
                <w:color w:val="000000"/>
              </w:rPr>
              <w:t>12</w:t>
            </w:r>
          </w:p>
        </w:tc>
        <w:tc>
          <w:tcPr>
            <w:tcW w:w="990" w:type="dxa"/>
            <w:tcBorders>
              <w:bottom w:val="single" w:sz="4" w:space="0" w:color="000000"/>
              <w:right w:val="single" w:sz="4" w:space="0" w:color="000000"/>
            </w:tcBorders>
            <w:vAlign w:val="bottom"/>
          </w:tcPr>
          <w:p w14:paraId="707BA292" w14:textId="77777777" w:rsidR="001A607F" w:rsidRDefault="001A607F" w:rsidP="006637A6">
            <w:pPr>
              <w:rPr>
                <w:color w:val="000000"/>
              </w:rPr>
            </w:pPr>
            <w:r>
              <w:rPr>
                <w:color w:val="000000"/>
              </w:rPr>
              <w:t>art</w:t>
            </w:r>
          </w:p>
        </w:tc>
        <w:tc>
          <w:tcPr>
            <w:tcW w:w="2837" w:type="dxa"/>
            <w:tcBorders>
              <w:bottom w:val="single" w:sz="4" w:space="0" w:color="000000"/>
              <w:right w:val="single" w:sz="4" w:space="0" w:color="000000"/>
            </w:tcBorders>
            <w:vAlign w:val="bottom"/>
          </w:tcPr>
          <w:p w14:paraId="5218A463" w14:textId="77777777" w:rsidR="001A607F" w:rsidRDefault="001A607F" w:rsidP="006637A6">
            <w:pPr>
              <w:rPr>
                <w:color w:val="000000"/>
              </w:rPr>
            </w:pPr>
            <w:r>
              <w:rPr>
                <w:color w:val="000000"/>
              </w:rPr>
              <w:t>Объем услуг в области творчества, искусства и развлечений, млн. тенге</w:t>
            </w:r>
          </w:p>
        </w:tc>
        <w:tc>
          <w:tcPr>
            <w:tcW w:w="1067" w:type="dxa"/>
            <w:tcBorders>
              <w:bottom w:val="single" w:sz="4" w:space="0" w:color="000000"/>
              <w:right w:val="single" w:sz="4" w:space="0" w:color="000000"/>
            </w:tcBorders>
            <w:vAlign w:val="bottom"/>
          </w:tcPr>
          <w:p w14:paraId="166752CB" w14:textId="77777777" w:rsidR="001A607F" w:rsidRDefault="001A607F" w:rsidP="006637A6">
            <w:pPr>
              <w:jc w:val="right"/>
              <w:rPr>
                <w:color w:val="000000"/>
              </w:rPr>
            </w:pPr>
            <w:r>
              <w:rPr>
                <w:color w:val="000000"/>
              </w:rPr>
              <w:t>1621</w:t>
            </w:r>
          </w:p>
        </w:tc>
        <w:tc>
          <w:tcPr>
            <w:tcW w:w="1237" w:type="dxa"/>
            <w:tcBorders>
              <w:bottom w:val="single" w:sz="4" w:space="0" w:color="000000"/>
              <w:right w:val="single" w:sz="4" w:space="0" w:color="000000"/>
            </w:tcBorders>
            <w:vAlign w:val="bottom"/>
          </w:tcPr>
          <w:p w14:paraId="14DFEDA5" w14:textId="77777777" w:rsidR="001A607F" w:rsidRDefault="001A607F" w:rsidP="006637A6">
            <w:pPr>
              <w:jc w:val="right"/>
              <w:rPr>
                <w:color w:val="000000"/>
              </w:rPr>
            </w:pPr>
            <w:r>
              <w:rPr>
                <w:color w:val="000000"/>
              </w:rPr>
              <w:t>159</w:t>
            </w:r>
          </w:p>
        </w:tc>
        <w:tc>
          <w:tcPr>
            <w:tcW w:w="1314" w:type="dxa"/>
            <w:tcBorders>
              <w:bottom w:val="single" w:sz="4" w:space="0" w:color="000000"/>
              <w:right w:val="single" w:sz="4" w:space="0" w:color="000000"/>
            </w:tcBorders>
            <w:vAlign w:val="bottom"/>
          </w:tcPr>
          <w:p w14:paraId="6DAC99BF" w14:textId="77777777" w:rsidR="001A607F" w:rsidRDefault="001A607F" w:rsidP="006637A6">
            <w:pPr>
              <w:jc w:val="right"/>
              <w:rPr>
                <w:color w:val="000000"/>
              </w:rPr>
            </w:pPr>
            <w:r>
              <w:rPr>
                <w:color w:val="000000"/>
              </w:rPr>
              <w:t>7166</w:t>
            </w:r>
          </w:p>
        </w:tc>
        <w:tc>
          <w:tcPr>
            <w:tcW w:w="1525" w:type="dxa"/>
            <w:tcBorders>
              <w:bottom w:val="single" w:sz="4" w:space="0" w:color="000000"/>
              <w:right w:val="single" w:sz="4" w:space="0" w:color="000000"/>
            </w:tcBorders>
            <w:vAlign w:val="bottom"/>
          </w:tcPr>
          <w:p w14:paraId="1193272E" w14:textId="77777777" w:rsidR="001A607F" w:rsidRDefault="001A607F" w:rsidP="006637A6">
            <w:pPr>
              <w:jc w:val="right"/>
              <w:rPr>
                <w:color w:val="000000"/>
              </w:rPr>
            </w:pPr>
            <w:r>
              <w:rPr>
                <w:color w:val="000000"/>
              </w:rPr>
              <w:t>1367</w:t>
            </w:r>
          </w:p>
        </w:tc>
      </w:tr>
      <w:tr w:rsidR="001A607F" w14:paraId="6A45B14E"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64A94800" w14:textId="77777777" w:rsidR="001A607F" w:rsidRDefault="001A607F" w:rsidP="006637A6">
            <w:pPr>
              <w:jc w:val="center"/>
              <w:rPr>
                <w:color w:val="000000"/>
              </w:rPr>
            </w:pPr>
            <w:r>
              <w:rPr>
                <w:color w:val="000000"/>
              </w:rPr>
              <w:t>13</w:t>
            </w:r>
          </w:p>
        </w:tc>
        <w:tc>
          <w:tcPr>
            <w:tcW w:w="990" w:type="dxa"/>
            <w:tcBorders>
              <w:bottom w:val="single" w:sz="4" w:space="0" w:color="000000"/>
              <w:right w:val="single" w:sz="4" w:space="0" w:color="000000"/>
            </w:tcBorders>
            <w:vAlign w:val="bottom"/>
          </w:tcPr>
          <w:p w14:paraId="4D3C2641" w14:textId="77777777" w:rsidR="001A607F" w:rsidRDefault="001A607F" w:rsidP="006637A6">
            <w:pPr>
              <w:rPr>
                <w:color w:val="000000"/>
              </w:rPr>
            </w:pPr>
            <w:r>
              <w:rPr>
                <w:color w:val="000000"/>
              </w:rPr>
              <w:t>adv</w:t>
            </w:r>
          </w:p>
        </w:tc>
        <w:tc>
          <w:tcPr>
            <w:tcW w:w="2837" w:type="dxa"/>
            <w:tcBorders>
              <w:bottom w:val="single" w:sz="4" w:space="0" w:color="000000"/>
              <w:right w:val="single" w:sz="4" w:space="0" w:color="000000"/>
            </w:tcBorders>
            <w:vAlign w:val="bottom"/>
          </w:tcPr>
          <w:p w14:paraId="179467ED" w14:textId="77777777" w:rsidR="001A607F" w:rsidRDefault="001A607F" w:rsidP="006637A6">
            <w:pPr>
              <w:rPr>
                <w:color w:val="000000"/>
              </w:rPr>
            </w:pPr>
            <w:r>
              <w:rPr>
                <w:color w:val="000000"/>
              </w:rPr>
              <w:t>Объем услуг в области рекламы и изучения рынка, млн. тенге</w:t>
            </w:r>
          </w:p>
        </w:tc>
        <w:tc>
          <w:tcPr>
            <w:tcW w:w="1067" w:type="dxa"/>
            <w:tcBorders>
              <w:bottom w:val="single" w:sz="4" w:space="0" w:color="000000"/>
              <w:right w:val="single" w:sz="4" w:space="0" w:color="000000"/>
            </w:tcBorders>
            <w:vAlign w:val="bottom"/>
          </w:tcPr>
          <w:p w14:paraId="3363C08C" w14:textId="77777777" w:rsidR="001A607F" w:rsidRDefault="001A607F" w:rsidP="006637A6">
            <w:pPr>
              <w:jc w:val="right"/>
              <w:rPr>
                <w:color w:val="000000"/>
              </w:rPr>
            </w:pPr>
            <w:r>
              <w:rPr>
                <w:color w:val="000000"/>
              </w:rPr>
              <w:t>32746</w:t>
            </w:r>
          </w:p>
        </w:tc>
        <w:tc>
          <w:tcPr>
            <w:tcW w:w="1237" w:type="dxa"/>
            <w:tcBorders>
              <w:bottom w:val="single" w:sz="4" w:space="0" w:color="000000"/>
              <w:right w:val="single" w:sz="4" w:space="0" w:color="000000"/>
            </w:tcBorders>
            <w:vAlign w:val="bottom"/>
          </w:tcPr>
          <w:p w14:paraId="14DE7F59" w14:textId="77777777" w:rsidR="001A607F" w:rsidRDefault="001A607F" w:rsidP="006637A6">
            <w:pPr>
              <w:jc w:val="right"/>
              <w:rPr>
                <w:color w:val="000000"/>
              </w:rPr>
            </w:pPr>
            <w:r>
              <w:rPr>
                <w:color w:val="000000"/>
              </w:rPr>
              <w:t>2363</w:t>
            </w:r>
          </w:p>
        </w:tc>
        <w:tc>
          <w:tcPr>
            <w:tcW w:w="1314" w:type="dxa"/>
            <w:tcBorders>
              <w:bottom w:val="single" w:sz="4" w:space="0" w:color="000000"/>
              <w:right w:val="single" w:sz="4" w:space="0" w:color="000000"/>
            </w:tcBorders>
            <w:vAlign w:val="bottom"/>
          </w:tcPr>
          <w:p w14:paraId="36C82D8F" w14:textId="77777777" w:rsidR="001A607F" w:rsidRDefault="001A607F" w:rsidP="006637A6">
            <w:pPr>
              <w:jc w:val="right"/>
              <w:rPr>
                <w:color w:val="000000"/>
              </w:rPr>
            </w:pPr>
            <w:r>
              <w:rPr>
                <w:color w:val="000000"/>
              </w:rPr>
              <w:t>155706</w:t>
            </w:r>
          </w:p>
        </w:tc>
        <w:tc>
          <w:tcPr>
            <w:tcW w:w="1525" w:type="dxa"/>
            <w:tcBorders>
              <w:bottom w:val="single" w:sz="4" w:space="0" w:color="000000"/>
              <w:right w:val="single" w:sz="4" w:space="0" w:color="000000"/>
            </w:tcBorders>
            <w:vAlign w:val="bottom"/>
          </w:tcPr>
          <w:p w14:paraId="38889194" w14:textId="77777777" w:rsidR="001A607F" w:rsidRDefault="001A607F" w:rsidP="006637A6">
            <w:pPr>
              <w:jc w:val="right"/>
              <w:rPr>
                <w:color w:val="000000"/>
              </w:rPr>
            </w:pPr>
            <w:r>
              <w:rPr>
                <w:color w:val="000000"/>
              </w:rPr>
              <w:t>33809</w:t>
            </w:r>
          </w:p>
        </w:tc>
      </w:tr>
      <w:tr w:rsidR="001A607F" w14:paraId="767BF300"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0EAFF5AD" w14:textId="77777777" w:rsidR="001A607F" w:rsidRDefault="001A607F" w:rsidP="006637A6">
            <w:pPr>
              <w:jc w:val="center"/>
              <w:rPr>
                <w:color w:val="000000"/>
              </w:rPr>
            </w:pPr>
            <w:r>
              <w:rPr>
                <w:color w:val="000000"/>
              </w:rPr>
              <w:t>14</w:t>
            </w:r>
          </w:p>
        </w:tc>
        <w:tc>
          <w:tcPr>
            <w:tcW w:w="990" w:type="dxa"/>
            <w:tcBorders>
              <w:bottom w:val="single" w:sz="4" w:space="0" w:color="000000"/>
              <w:right w:val="single" w:sz="4" w:space="0" w:color="000000"/>
            </w:tcBorders>
            <w:vAlign w:val="bottom"/>
          </w:tcPr>
          <w:p w14:paraId="0F709663" w14:textId="77777777" w:rsidR="001A607F" w:rsidRDefault="001A607F" w:rsidP="006637A6">
            <w:pPr>
              <w:rPr>
                <w:color w:val="000000"/>
              </w:rPr>
            </w:pPr>
            <w:r>
              <w:rPr>
                <w:color w:val="000000"/>
              </w:rPr>
              <w:t>rent</w:t>
            </w:r>
          </w:p>
        </w:tc>
        <w:tc>
          <w:tcPr>
            <w:tcW w:w="2837" w:type="dxa"/>
            <w:tcBorders>
              <w:bottom w:val="single" w:sz="4" w:space="0" w:color="000000"/>
              <w:right w:val="single" w:sz="4" w:space="0" w:color="000000"/>
            </w:tcBorders>
            <w:vAlign w:val="bottom"/>
          </w:tcPr>
          <w:p w14:paraId="6D4611B4" w14:textId="77777777" w:rsidR="001A607F" w:rsidRDefault="001A607F" w:rsidP="006637A6">
            <w:pPr>
              <w:rPr>
                <w:color w:val="000000"/>
              </w:rPr>
            </w:pPr>
            <w:r>
              <w:rPr>
                <w:color w:val="000000"/>
              </w:rPr>
              <w:t>Объем услуг по аренде, млн. тенге</w:t>
            </w:r>
          </w:p>
        </w:tc>
        <w:tc>
          <w:tcPr>
            <w:tcW w:w="1067" w:type="dxa"/>
            <w:tcBorders>
              <w:bottom w:val="single" w:sz="4" w:space="0" w:color="000000"/>
              <w:right w:val="single" w:sz="4" w:space="0" w:color="000000"/>
            </w:tcBorders>
            <w:vAlign w:val="bottom"/>
          </w:tcPr>
          <w:p w14:paraId="34221A02" w14:textId="77777777" w:rsidR="001A607F" w:rsidRDefault="001A607F" w:rsidP="006637A6">
            <w:pPr>
              <w:jc w:val="right"/>
              <w:rPr>
                <w:color w:val="000000"/>
              </w:rPr>
            </w:pPr>
            <w:r>
              <w:rPr>
                <w:color w:val="000000"/>
              </w:rPr>
              <w:t>10906</w:t>
            </w:r>
          </w:p>
        </w:tc>
        <w:tc>
          <w:tcPr>
            <w:tcW w:w="1237" w:type="dxa"/>
            <w:tcBorders>
              <w:bottom w:val="single" w:sz="4" w:space="0" w:color="000000"/>
              <w:right w:val="single" w:sz="4" w:space="0" w:color="000000"/>
            </w:tcBorders>
            <w:vAlign w:val="bottom"/>
          </w:tcPr>
          <w:p w14:paraId="1B4C7CB2" w14:textId="77777777" w:rsidR="001A607F" w:rsidRDefault="001A607F" w:rsidP="006637A6">
            <w:pPr>
              <w:jc w:val="right"/>
              <w:rPr>
                <w:color w:val="000000"/>
              </w:rPr>
            </w:pPr>
            <w:r>
              <w:rPr>
                <w:color w:val="000000"/>
              </w:rPr>
              <w:t>991</w:t>
            </w:r>
          </w:p>
        </w:tc>
        <w:tc>
          <w:tcPr>
            <w:tcW w:w="1314" w:type="dxa"/>
            <w:tcBorders>
              <w:bottom w:val="single" w:sz="4" w:space="0" w:color="000000"/>
              <w:right w:val="single" w:sz="4" w:space="0" w:color="000000"/>
            </w:tcBorders>
            <w:vAlign w:val="bottom"/>
          </w:tcPr>
          <w:p w14:paraId="60587475" w14:textId="77777777" w:rsidR="001A607F" w:rsidRDefault="001A607F" w:rsidP="006637A6">
            <w:pPr>
              <w:jc w:val="right"/>
              <w:rPr>
                <w:color w:val="000000"/>
              </w:rPr>
            </w:pPr>
            <w:r>
              <w:rPr>
                <w:color w:val="000000"/>
              </w:rPr>
              <w:t>35822</w:t>
            </w:r>
          </w:p>
        </w:tc>
        <w:tc>
          <w:tcPr>
            <w:tcW w:w="1525" w:type="dxa"/>
            <w:tcBorders>
              <w:bottom w:val="single" w:sz="4" w:space="0" w:color="000000"/>
              <w:right w:val="single" w:sz="4" w:space="0" w:color="000000"/>
            </w:tcBorders>
            <w:vAlign w:val="bottom"/>
          </w:tcPr>
          <w:p w14:paraId="3C788465" w14:textId="77777777" w:rsidR="001A607F" w:rsidRDefault="001A607F" w:rsidP="006637A6">
            <w:pPr>
              <w:jc w:val="right"/>
              <w:rPr>
                <w:color w:val="000000"/>
              </w:rPr>
            </w:pPr>
            <w:r>
              <w:rPr>
                <w:color w:val="000000"/>
              </w:rPr>
              <w:t>7145</w:t>
            </w:r>
          </w:p>
        </w:tc>
      </w:tr>
      <w:tr w:rsidR="001A607F" w14:paraId="3B49094F"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0C263ED0" w14:textId="77777777" w:rsidR="001A607F" w:rsidRDefault="001A607F" w:rsidP="006637A6">
            <w:pPr>
              <w:jc w:val="center"/>
              <w:rPr>
                <w:color w:val="000000"/>
              </w:rPr>
            </w:pPr>
            <w:r>
              <w:rPr>
                <w:color w:val="000000"/>
              </w:rPr>
              <w:t>15</w:t>
            </w:r>
          </w:p>
        </w:tc>
        <w:tc>
          <w:tcPr>
            <w:tcW w:w="990" w:type="dxa"/>
            <w:tcBorders>
              <w:bottom w:val="single" w:sz="4" w:space="0" w:color="000000"/>
              <w:right w:val="single" w:sz="4" w:space="0" w:color="000000"/>
            </w:tcBorders>
            <w:vAlign w:val="bottom"/>
          </w:tcPr>
          <w:p w14:paraId="32447620" w14:textId="77777777" w:rsidR="001A607F" w:rsidRDefault="001A607F" w:rsidP="006637A6">
            <w:pPr>
              <w:rPr>
                <w:color w:val="000000"/>
              </w:rPr>
            </w:pPr>
            <w:r>
              <w:rPr>
                <w:color w:val="000000"/>
              </w:rPr>
              <w:t>progr</w:t>
            </w:r>
          </w:p>
        </w:tc>
        <w:tc>
          <w:tcPr>
            <w:tcW w:w="2837" w:type="dxa"/>
            <w:tcBorders>
              <w:bottom w:val="single" w:sz="4" w:space="0" w:color="000000"/>
              <w:right w:val="single" w:sz="4" w:space="0" w:color="000000"/>
            </w:tcBorders>
            <w:vAlign w:val="bottom"/>
          </w:tcPr>
          <w:p w14:paraId="077464D2" w14:textId="77777777" w:rsidR="001A607F" w:rsidRDefault="001A607F" w:rsidP="006637A6">
            <w:pPr>
              <w:rPr>
                <w:color w:val="000000"/>
              </w:rPr>
            </w:pPr>
            <w:r>
              <w:rPr>
                <w:color w:val="000000"/>
              </w:rPr>
              <w:t>Объем услуг по компьютерному программированию, услуги консультационные и аналогичные, млн. тенге</w:t>
            </w:r>
          </w:p>
        </w:tc>
        <w:tc>
          <w:tcPr>
            <w:tcW w:w="1067" w:type="dxa"/>
            <w:tcBorders>
              <w:bottom w:val="single" w:sz="4" w:space="0" w:color="000000"/>
              <w:right w:val="single" w:sz="4" w:space="0" w:color="000000"/>
            </w:tcBorders>
            <w:vAlign w:val="bottom"/>
          </w:tcPr>
          <w:p w14:paraId="174C92CD" w14:textId="77777777" w:rsidR="001A607F" w:rsidRDefault="001A607F" w:rsidP="006637A6">
            <w:pPr>
              <w:jc w:val="right"/>
              <w:rPr>
                <w:color w:val="000000"/>
              </w:rPr>
            </w:pPr>
            <w:r>
              <w:rPr>
                <w:color w:val="000000"/>
              </w:rPr>
              <w:t>22509</w:t>
            </w:r>
          </w:p>
        </w:tc>
        <w:tc>
          <w:tcPr>
            <w:tcW w:w="1237" w:type="dxa"/>
            <w:tcBorders>
              <w:bottom w:val="single" w:sz="4" w:space="0" w:color="000000"/>
              <w:right w:val="single" w:sz="4" w:space="0" w:color="000000"/>
            </w:tcBorders>
            <w:vAlign w:val="bottom"/>
          </w:tcPr>
          <w:p w14:paraId="6FA87306" w14:textId="77777777" w:rsidR="001A607F" w:rsidRDefault="001A607F" w:rsidP="006637A6">
            <w:pPr>
              <w:jc w:val="right"/>
              <w:rPr>
                <w:color w:val="000000"/>
              </w:rPr>
            </w:pPr>
            <w:r>
              <w:rPr>
                <w:color w:val="000000"/>
              </w:rPr>
              <w:t>797</w:t>
            </w:r>
          </w:p>
        </w:tc>
        <w:tc>
          <w:tcPr>
            <w:tcW w:w="1314" w:type="dxa"/>
            <w:tcBorders>
              <w:bottom w:val="single" w:sz="4" w:space="0" w:color="000000"/>
              <w:right w:val="single" w:sz="4" w:space="0" w:color="000000"/>
            </w:tcBorders>
            <w:vAlign w:val="bottom"/>
          </w:tcPr>
          <w:p w14:paraId="2C51A1FF" w14:textId="77777777" w:rsidR="001A607F" w:rsidRDefault="001A607F" w:rsidP="006637A6">
            <w:pPr>
              <w:jc w:val="right"/>
              <w:rPr>
                <w:color w:val="000000"/>
              </w:rPr>
            </w:pPr>
            <w:r>
              <w:rPr>
                <w:color w:val="000000"/>
              </w:rPr>
              <w:t>125254</w:t>
            </w:r>
          </w:p>
        </w:tc>
        <w:tc>
          <w:tcPr>
            <w:tcW w:w="1525" w:type="dxa"/>
            <w:tcBorders>
              <w:bottom w:val="single" w:sz="4" w:space="0" w:color="000000"/>
              <w:right w:val="single" w:sz="4" w:space="0" w:color="000000"/>
            </w:tcBorders>
            <w:vAlign w:val="bottom"/>
          </w:tcPr>
          <w:p w14:paraId="52C06E01" w14:textId="77777777" w:rsidR="001A607F" w:rsidRDefault="001A607F" w:rsidP="006637A6">
            <w:pPr>
              <w:jc w:val="right"/>
              <w:rPr>
                <w:color w:val="000000"/>
              </w:rPr>
            </w:pPr>
            <w:r>
              <w:rPr>
                <w:color w:val="000000"/>
              </w:rPr>
              <w:t>28085</w:t>
            </w:r>
          </w:p>
        </w:tc>
      </w:tr>
      <w:tr w:rsidR="001A607F" w14:paraId="6F466192"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7BF6F995" w14:textId="77777777" w:rsidR="001A607F" w:rsidRDefault="001A607F" w:rsidP="006637A6">
            <w:pPr>
              <w:jc w:val="center"/>
              <w:rPr>
                <w:color w:val="000000"/>
              </w:rPr>
            </w:pPr>
            <w:r>
              <w:rPr>
                <w:color w:val="000000"/>
              </w:rPr>
              <w:t>16</w:t>
            </w:r>
          </w:p>
        </w:tc>
        <w:tc>
          <w:tcPr>
            <w:tcW w:w="990" w:type="dxa"/>
            <w:tcBorders>
              <w:bottom w:val="single" w:sz="4" w:space="0" w:color="000000"/>
              <w:right w:val="single" w:sz="4" w:space="0" w:color="000000"/>
            </w:tcBorders>
            <w:vAlign w:val="bottom"/>
          </w:tcPr>
          <w:p w14:paraId="4CD1B9D2" w14:textId="77777777" w:rsidR="001A607F" w:rsidRDefault="001A607F" w:rsidP="006637A6">
            <w:pPr>
              <w:rPr>
                <w:color w:val="000000"/>
              </w:rPr>
            </w:pPr>
            <w:r>
              <w:rPr>
                <w:color w:val="000000"/>
              </w:rPr>
              <w:t>sci</w:t>
            </w:r>
          </w:p>
        </w:tc>
        <w:tc>
          <w:tcPr>
            <w:tcW w:w="2837" w:type="dxa"/>
            <w:tcBorders>
              <w:bottom w:val="single" w:sz="4" w:space="0" w:color="000000"/>
              <w:right w:val="single" w:sz="4" w:space="0" w:color="000000"/>
            </w:tcBorders>
            <w:vAlign w:val="bottom"/>
          </w:tcPr>
          <w:p w14:paraId="24D28E53" w14:textId="77777777" w:rsidR="001A607F" w:rsidRDefault="001A607F" w:rsidP="006637A6">
            <w:pPr>
              <w:rPr>
                <w:color w:val="000000"/>
              </w:rPr>
            </w:pPr>
            <w:r>
              <w:rPr>
                <w:color w:val="000000"/>
              </w:rPr>
              <w:t>Объем услуг по научным исследованиям и разработкам, млн. тенге</w:t>
            </w:r>
          </w:p>
        </w:tc>
        <w:tc>
          <w:tcPr>
            <w:tcW w:w="1067" w:type="dxa"/>
            <w:tcBorders>
              <w:bottom w:val="single" w:sz="4" w:space="0" w:color="000000"/>
              <w:right w:val="single" w:sz="4" w:space="0" w:color="000000"/>
            </w:tcBorders>
            <w:vAlign w:val="bottom"/>
          </w:tcPr>
          <w:p w14:paraId="3CAAC23F" w14:textId="77777777" w:rsidR="001A607F" w:rsidRDefault="001A607F" w:rsidP="006637A6">
            <w:pPr>
              <w:jc w:val="right"/>
              <w:rPr>
                <w:color w:val="000000"/>
              </w:rPr>
            </w:pPr>
            <w:r>
              <w:rPr>
                <w:color w:val="000000"/>
              </w:rPr>
              <w:t>6246</w:t>
            </w:r>
          </w:p>
        </w:tc>
        <w:tc>
          <w:tcPr>
            <w:tcW w:w="1237" w:type="dxa"/>
            <w:tcBorders>
              <w:bottom w:val="single" w:sz="4" w:space="0" w:color="000000"/>
              <w:right w:val="single" w:sz="4" w:space="0" w:color="000000"/>
            </w:tcBorders>
            <w:vAlign w:val="bottom"/>
          </w:tcPr>
          <w:p w14:paraId="7DEAB849" w14:textId="77777777" w:rsidR="001A607F" w:rsidRDefault="001A607F" w:rsidP="006637A6">
            <w:pPr>
              <w:jc w:val="right"/>
              <w:rPr>
                <w:color w:val="000000"/>
              </w:rPr>
            </w:pPr>
            <w:r>
              <w:rPr>
                <w:color w:val="000000"/>
              </w:rPr>
              <w:t>895</w:t>
            </w:r>
          </w:p>
        </w:tc>
        <w:tc>
          <w:tcPr>
            <w:tcW w:w="1314" w:type="dxa"/>
            <w:tcBorders>
              <w:bottom w:val="single" w:sz="4" w:space="0" w:color="000000"/>
              <w:right w:val="single" w:sz="4" w:space="0" w:color="000000"/>
            </w:tcBorders>
            <w:vAlign w:val="bottom"/>
          </w:tcPr>
          <w:p w14:paraId="30ACBAB6" w14:textId="77777777" w:rsidR="001A607F" w:rsidRDefault="001A607F" w:rsidP="006637A6">
            <w:pPr>
              <w:jc w:val="right"/>
              <w:rPr>
                <w:color w:val="000000"/>
              </w:rPr>
            </w:pPr>
            <w:r>
              <w:rPr>
                <w:color w:val="000000"/>
              </w:rPr>
              <w:t>12575</w:t>
            </w:r>
          </w:p>
        </w:tc>
        <w:tc>
          <w:tcPr>
            <w:tcW w:w="1525" w:type="dxa"/>
            <w:tcBorders>
              <w:bottom w:val="single" w:sz="4" w:space="0" w:color="000000"/>
              <w:right w:val="single" w:sz="4" w:space="0" w:color="000000"/>
            </w:tcBorders>
            <w:vAlign w:val="bottom"/>
          </w:tcPr>
          <w:p w14:paraId="6D83AB0F" w14:textId="77777777" w:rsidR="001A607F" w:rsidRDefault="001A607F" w:rsidP="006637A6">
            <w:pPr>
              <w:jc w:val="right"/>
              <w:rPr>
                <w:color w:val="000000"/>
              </w:rPr>
            </w:pPr>
            <w:r>
              <w:rPr>
                <w:color w:val="000000"/>
              </w:rPr>
              <w:t>2636</w:t>
            </w:r>
          </w:p>
        </w:tc>
      </w:tr>
      <w:tr w:rsidR="001A607F" w14:paraId="79F99279"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7A1A1971" w14:textId="77777777" w:rsidR="001A607F" w:rsidRDefault="001A607F" w:rsidP="006637A6">
            <w:pPr>
              <w:jc w:val="center"/>
              <w:rPr>
                <w:color w:val="000000"/>
              </w:rPr>
            </w:pPr>
            <w:r>
              <w:rPr>
                <w:color w:val="000000"/>
              </w:rPr>
              <w:t>17</w:t>
            </w:r>
          </w:p>
        </w:tc>
        <w:tc>
          <w:tcPr>
            <w:tcW w:w="990" w:type="dxa"/>
            <w:tcBorders>
              <w:bottom w:val="single" w:sz="4" w:space="0" w:color="000000"/>
              <w:right w:val="single" w:sz="4" w:space="0" w:color="000000"/>
            </w:tcBorders>
            <w:vAlign w:val="bottom"/>
          </w:tcPr>
          <w:p w14:paraId="564F0A8C" w14:textId="77777777" w:rsidR="001A607F" w:rsidRDefault="001A607F" w:rsidP="006637A6">
            <w:pPr>
              <w:rPr>
                <w:color w:val="000000"/>
              </w:rPr>
            </w:pPr>
            <w:r>
              <w:rPr>
                <w:color w:val="000000"/>
              </w:rPr>
              <w:t>rep</w:t>
            </w:r>
          </w:p>
        </w:tc>
        <w:tc>
          <w:tcPr>
            <w:tcW w:w="2837" w:type="dxa"/>
            <w:tcBorders>
              <w:bottom w:val="single" w:sz="4" w:space="0" w:color="000000"/>
              <w:right w:val="single" w:sz="4" w:space="0" w:color="000000"/>
            </w:tcBorders>
            <w:vAlign w:val="bottom"/>
          </w:tcPr>
          <w:p w14:paraId="3154787F" w14:textId="77777777" w:rsidR="001A607F" w:rsidRDefault="001A607F" w:rsidP="006637A6">
            <w:pPr>
              <w:rPr>
                <w:color w:val="000000"/>
              </w:rPr>
            </w:pPr>
            <w:r>
              <w:rPr>
                <w:color w:val="000000"/>
              </w:rPr>
              <w:t>Объем услуг по ремонту компьютеров, предметов личного потребления и бытовых товаров, млн. тенге</w:t>
            </w:r>
          </w:p>
        </w:tc>
        <w:tc>
          <w:tcPr>
            <w:tcW w:w="1067" w:type="dxa"/>
            <w:tcBorders>
              <w:bottom w:val="single" w:sz="4" w:space="0" w:color="000000"/>
              <w:right w:val="single" w:sz="4" w:space="0" w:color="000000"/>
            </w:tcBorders>
            <w:vAlign w:val="bottom"/>
          </w:tcPr>
          <w:p w14:paraId="109F7F99" w14:textId="77777777" w:rsidR="001A607F" w:rsidRDefault="001A607F" w:rsidP="006637A6">
            <w:pPr>
              <w:jc w:val="right"/>
              <w:rPr>
                <w:color w:val="000000"/>
              </w:rPr>
            </w:pPr>
            <w:r>
              <w:rPr>
                <w:color w:val="000000"/>
              </w:rPr>
              <w:t>2128</w:t>
            </w:r>
          </w:p>
        </w:tc>
        <w:tc>
          <w:tcPr>
            <w:tcW w:w="1237" w:type="dxa"/>
            <w:tcBorders>
              <w:bottom w:val="single" w:sz="4" w:space="0" w:color="000000"/>
              <w:right w:val="single" w:sz="4" w:space="0" w:color="000000"/>
            </w:tcBorders>
            <w:vAlign w:val="bottom"/>
          </w:tcPr>
          <w:p w14:paraId="51EED3CB" w14:textId="77777777" w:rsidR="001A607F" w:rsidRDefault="001A607F" w:rsidP="006637A6">
            <w:pPr>
              <w:jc w:val="right"/>
              <w:rPr>
                <w:color w:val="000000"/>
              </w:rPr>
            </w:pPr>
            <w:r>
              <w:rPr>
                <w:color w:val="000000"/>
              </w:rPr>
              <w:t>148</w:t>
            </w:r>
          </w:p>
        </w:tc>
        <w:tc>
          <w:tcPr>
            <w:tcW w:w="1314" w:type="dxa"/>
            <w:tcBorders>
              <w:bottom w:val="single" w:sz="4" w:space="0" w:color="000000"/>
              <w:right w:val="single" w:sz="4" w:space="0" w:color="000000"/>
            </w:tcBorders>
            <w:vAlign w:val="bottom"/>
          </w:tcPr>
          <w:p w14:paraId="523FE9F6" w14:textId="77777777" w:rsidR="001A607F" w:rsidRDefault="001A607F" w:rsidP="006637A6">
            <w:pPr>
              <w:jc w:val="right"/>
              <w:rPr>
                <w:color w:val="000000"/>
              </w:rPr>
            </w:pPr>
            <w:r>
              <w:rPr>
                <w:color w:val="000000"/>
              </w:rPr>
              <w:t>8877</w:t>
            </w:r>
          </w:p>
        </w:tc>
        <w:tc>
          <w:tcPr>
            <w:tcW w:w="1525" w:type="dxa"/>
            <w:tcBorders>
              <w:bottom w:val="single" w:sz="4" w:space="0" w:color="000000"/>
              <w:right w:val="single" w:sz="4" w:space="0" w:color="000000"/>
            </w:tcBorders>
            <w:vAlign w:val="bottom"/>
          </w:tcPr>
          <w:p w14:paraId="78FF6CB0" w14:textId="77777777" w:rsidR="001A607F" w:rsidRDefault="001A607F" w:rsidP="006637A6">
            <w:pPr>
              <w:jc w:val="right"/>
              <w:rPr>
                <w:color w:val="000000"/>
              </w:rPr>
            </w:pPr>
            <w:r>
              <w:rPr>
                <w:color w:val="000000"/>
              </w:rPr>
              <w:t>1621</w:t>
            </w:r>
          </w:p>
        </w:tc>
      </w:tr>
      <w:tr w:rsidR="001A607F" w14:paraId="7712E80D"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76751394" w14:textId="77777777" w:rsidR="001A607F" w:rsidRDefault="001A607F" w:rsidP="006637A6">
            <w:pPr>
              <w:jc w:val="center"/>
              <w:rPr>
                <w:color w:val="000000"/>
              </w:rPr>
            </w:pPr>
            <w:r>
              <w:rPr>
                <w:color w:val="000000"/>
              </w:rPr>
              <w:t>18</w:t>
            </w:r>
          </w:p>
        </w:tc>
        <w:tc>
          <w:tcPr>
            <w:tcW w:w="990" w:type="dxa"/>
            <w:tcBorders>
              <w:bottom w:val="single" w:sz="4" w:space="0" w:color="000000"/>
              <w:right w:val="single" w:sz="4" w:space="0" w:color="000000"/>
            </w:tcBorders>
            <w:vAlign w:val="bottom"/>
          </w:tcPr>
          <w:p w14:paraId="047D1D10" w14:textId="77777777" w:rsidR="001A607F" w:rsidRDefault="001A607F" w:rsidP="006637A6">
            <w:pPr>
              <w:rPr>
                <w:color w:val="000000"/>
              </w:rPr>
            </w:pPr>
            <w:r>
              <w:rPr>
                <w:color w:val="000000"/>
              </w:rPr>
              <w:t>tv</w:t>
            </w:r>
          </w:p>
        </w:tc>
        <w:tc>
          <w:tcPr>
            <w:tcW w:w="2837" w:type="dxa"/>
            <w:tcBorders>
              <w:bottom w:val="single" w:sz="4" w:space="0" w:color="000000"/>
              <w:right w:val="single" w:sz="4" w:space="0" w:color="000000"/>
            </w:tcBorders>
            <w:vAlign w:val="bottom"/>
          </w:tcPr>
          <w:p w14:paraId="4ED0B1DF" w14:textId="77777777" w:rsidR="001A607F" w:rsidRDefault="001A607F" w:rsidP="006637A6">
            <w:pPr>
              <w:rPr>
                <w:color w:val="000000"/>
              </w:rPr>
            </w:pPr>
            <w:r>
              <w:rPr>
                <w:color w:val="000000"/>
              </w:rPr>
              <w:t>Объем услуг по созданию программ и телерадиовещанию, млн. тенге</w:t>
            </w:r>
          </w:p>
        </w:tc>
        <w:tc>
          <w:tcPr>
            <w:tcW w:w="1067" w:type="dxa"/>
            <w:tcBorders>
              <w:bottom w:val="single" w:sz="4" w:space="0" w:color="000000"/>
              <w:right w:val="single" w:sz="4" w:space="0" w:color="000000"/>
            </w:tcBorders>
            <w:vAlign w:val="bottom"/>
          </w:tcPr>
          <w:p w14:paraId="3744A7A8" w14:textId="77777777" w:rsidR="001A607F" w:rsidRDefault="001A607F" w:rsidP="006637A6">
            <w:pPr>
              <w:jc w:val="right"/>
              <w:rPr>
                <w:color w:val="000000"/>
              </w:rPr>
            </w:pPr>
            <w:r>
              <w:rPr>
                <w:color w:val="000000"/>
              </w:rPr>
              <w:t>3769</w:t>
            </w:r>
          </w:p>
        </w:tc>
        <w:tc>
          <w:tcPr>
            <w:tcW w:w="1237" w:type="dxa"/>
            <w:tcBorders>
              <w:bottom w:val="single" w:sz="4" w:space="0" w:color="000000"/>
              <w:right w:val="single" w:sz="4" w:space="0" w:color="000000"/>
            </w:tcBorders>
            <w:vAlign w:val="bottom"/>
          </w:tcPr>
          <w:p w14:paraId="5FE0A43B" w14:textId="77777777" w:rsidR="001A607F" w:rsidRDefault="001A607F" w:rsidP="006637A6">
            <w:pPr>
              <w:jc w:val="right"/>
              <w:rPr>
                <w:color w:val="000000"/>
              </w:rPr>
            </w:pPr>
            <w:r>
              <w:rPr>
                <w:color w:val="000000"/>
              </w:rPr>
              <w:t>483</w:t>
            </w:r>
          </w:p>
        </w:tc>
        <w:tc>
          <w:tcPr>
            <w:tcW w:w="1314" w:type="dxa"/>
            <w:tcBorders>
              <w:bottom w:val="single" w:sz="4" w:space="0" w:color="000000"/>
              <w:right w:val="single" w:sz="4" w:space="0" w:color="000000"/>
            </w:tcBorders>
            <w:vAlign w:val="bottom"/>
          </w:tcPr>
          <w:p w14:paraId="48096138" w14:textId="77777777" w:rsidR="001A607F" w:rsidRDefault="001A607F" w:rsidP="006637A6">
            <w:pPr>
              <w:jc w:val="right"/>
              <w:rPr>
                <w:color w:val="000000"/>
              </w:rPr>
            </w:pPr>
            <w:r>
              <w:rPr>
                <w:color w:val="000000"/>
              </w:rPr>
              <w:t>8367</w:t>
            </w:r>
          </w:p>
        </w:tc>
        <w:tc>
          <w:tcPr>
            <w:tcW w:w="1525" w:type="dxa"/>
            <w:tcBorders>
              <w:bottom w:val="single" w:sz="4" w:space="0" w:color="000000"/>
              <w:right w:val="single" w:sz="4" w:space="0" w:color="000000"/>
            </w:tcBorders>
            <w:vAlign w:val="bottom"/>
          </w:tcPr>
          <w:p w14:paraId="2AE38FDD" w14:textId="77777777" w:rsidR="001A607F" w:rsidRDefault="001A607F" w:rsidP="006637A6">
            <w:pPr>
              <w:jc w:val="right"/>
              <w:rPr>
                <w:color w:val="000000"/>
              </w:rPr>
            </w:pPr>
            <w:r>
              <w:rPr>
                <w:color w:val="000000"/>
              </w:rPr>
              <w:t>1589</w:t>
            </w:r>
          </w:p>
        </w:tc>
      </w:tr>
      <w:tr w:rsidR="001A607F" w14:paraId="79A795FD"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2B5D219A" w14:textId="77777777" w:rsidR="001A607F" w:rsidRDefault="001A607F" w:rsidP="006637A6">
            <w:pPr>
              <w:jc w:val="center"/>
              <w:rPr>
                <w:color w:val="000000"/>
              </w:rPr>
            </w:pPr>
            <w:r>
              <w:rPr>
                <w:color w:val="000000"/>
              </w:rPr>
              <w:t>19</w:t>
            </w:r>
          </w:p>
        </w:tc>
        <w:tc>
          <w:tcPr>
            <w:tcW w:w="990" w:type="dxa"/>
            <w:tcBorders>
              <w:bottom w:val="single" w:sz="4" w:space="0" w:color="000000"/>
              <w:right w:val="single" w:sz="4" w:space="0" w:color="000000"/>
            </w:tcBorders>
            <w:vAlign w:val="bottom"/>
          </w:tcPr>
          <w:p w14:paraId="2EDED38F" w14:textId="77777777" w:rsidR="001A607F" w:rsidRDefault="001A607F" w:rsidP="006637A6">
            <w:pPr>
              <w:rPr>
                <w:color w:val="000000"/>
              </w:rPr>
            </w:pPr>
            <w:r>
              <w:rPr>
                <w:color w:val="000000"/>
              </w:rPr>
              <w:t>empl</w:t>
            </w:r>
          </w:p>
        </w:tc>
        <w:tc>
          <w:tcPr>
            <w:tcW w:w="2837" w:type="dxa"/>
            <w:tcBorders>
              <w:bottom w:val="single" w:sz="4" w:space="0" w:color="000000"/>
              <w:right w:val="single" w:sz="4" w:space="0" w:color="000000"/>
            </w:tcBorders>
            <w:vAlign w:val="bottom"/>
          </w:tcPr>
          <w:p w14:paraId="3566DAC9" w14:textId="77777777" w:rsidR="001A607F" w:rsidRDefault="001A607F" w:rsidP="006637A6">
            <w:pPr>
              <w:rPr>
                <w:color w:val="000000"/>
              </w:rPr>
            </w:pPr>
            <w:r>
              <w:rPr>
                <w:color w:val="000000"/>
              </w:rPr>
              <w:t>Объем услуг по трудоустройству, млн. тенге</w:t>
            </w:r>
          </w:p>
        </w:tc>
        <w:tc>
          <w:tcPr>
            <w:tcW w:w="1067" w:type="dxa"/>
            <w:tcBorders>
              <w:bottom w:val="single" w:sz="4" w:space="0" w:color="000000"/>
              <w:right w:val="single" w:sz="4" w:space="0" w:color="000000"/>
            </w:tcBorders>
            <w:vAlign w:val="bottom"/>
          </w:tcPr>
          <w:p w14:paraId="45E40F96" w14:textId="77777777" w:rsidR="001A607F" w:rsidRDefault="001A607F" w:rsidP="006637A6">
            <w:pPr>
              <w:jc w:val="right"/>
              <w:rPr>
                <w:color w:val="000000"/>
              </w:rPr>
            </w:pPr>
            <w:r>
              <w:rPr>
                <w:color w:val="000000"/>
              </w:rPr>
              <w:t>3026</w:t>
            </w:r>
          </w:p>
        </w:tc>
        <w:tc>
          <w:tcPr>
            <w:tcW w:w="1237" w:type="dxa"/>
            <w:tcBorders>
              <w:bottom w:val="single" w:sz="4" w:space="0" w:color="000000"/>
              <w:right w:val="single" w:sz="4" w:space="0" w:color="000000"/>
            </w:tcBorders>
            <w:vAlign w:val="bottom"/>
          </w:tcPr>
          <w:p w14:paraId="5936BAAB" w14:textId="77777777" w:rsidR="001A607F" w:rsidRDefault="001A607F" w:rsidP="006637A6">
            <w:pPr>
              <w:jc w:val="right"/>
              <w:rPr>
                <w:color w:val="000000"/>
              </w:rPr>
            </w:pPr>
            <w:r>
              <w:rPr>
                <w:color w:val="000000"/>
              </w:rPr>
              <w:t>176</w:t>
            </w:r>
          </w:p>
        </w:tc>
        <w:tc>
          <w:tcPr>
            <w:tcW w:w="1314" w:type="dxa"/>
            <w:tcBorders>
              <w:bottom w:val="single" w:sz="4" w:space="0" w:color="000000"/>
              <w:right w:val="single" w:sz="4" w:space="0" w:color="000000"/>
            </w:tcBorders>
            <w:vAlign w:val="bottom"/>
          </w:tcPr>
          <w:p w14:paraId="23A40F69" w14:textId="77777777" w:rsidR="001A607F" w:rsidRDefault="001A607F" w:rsidP="006637A6">
            <w:pPr>
              <w:jc w:val="right"/>
              <w:rPr>
                <w:color w:val="000000"/>
              </w:rPr>
            </w:pPr>
            <w:r>
              <w:rPr>
                <w:color w:val="000000"/>
              </w:rPr>
              <w:t>11845</w:t>
            </w:r>
          </w:p>
        </w:tc>
        <w:tc>
          <w:tcPr>
            <w:tcW w:w="1525" w:type="dxa"/>
            <w:tcBorders>
              <w:bottom w:val="single" w:sz="4" w:space="0" w:color="000000"/>
              <w:right w:val="single" w:sz="4" w:space="0" w:color="000000"/>
            </w:tcBorders>
            <w:vAlign w:val="bottom"/>
          </w:tcPr>
          <w:p w14:paraId="67EFE817" w14:textId="77777777" w:rsidR="001A607F" w:rsidRDefault="001A607F" w:rsidP="006637A6">
            <w:pPr>
              <w:jc w:val="right"/>
              <w:rPr>
                <w:color w:val="000000"/>
              </w:rPr>
            </w:pPr>
            <w:r>
              <w:rPr>
                <w:color w:val="000000"/>
              </w:rPr>
              <w:t>2400</w:t>
            </w:r>
          </w:p>
        </w:tc>
      </w:tr>
      <w:tr w:rsidR="001A607F" w14:paraId="38483258"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2D3210BC" w14:textId="77777777" w:rsidR="001A607F" w:rsidRDefault="001A607F" w:rsidP="006637A6">
            <w:pPr>
              <w:jc w:val="center"/>
              <w:rPr>
                <w:color w:val="000000"/>
              </w:rPr>
            </w:pPr>
            <w:r>
              <w:rPr>
                <w:color w:val="000000"/>
              </w:rPr>
              <w:t>20</w:t>
            </w:r>
          </w:p>
        </w:tc>
        <w:tc>
          <w:tcPr>
            <w:tcW w:w="990" w:type="dxa"/>
            <w:tcBorders>
              <w:bottom w:val="single" w:sz="4" w:space="0" w:color="000000"/>
              <w:right w:val="single" w:sz="4" w:space="0" w:color="000000"/>
            </w:tcBorders>
            <w:vAlign w:val="bottom"/>
          </w:tcPr>
          <w:p w14:paraId="74B8BFA8" w14:textId="77777777" w:rsidR="001A607F" w:rsidRDefault="001A607F" w:rsidP="006637A6">
            <w:pPr>
              <w:rPr>
                <w:color w:val="000000"/>
              </w:rPr>
            </w:pPr>
            <w:r>
              <w:rPr>
                <w:color w:val="000000"/>
              </w:rPr>
              <w:t>estate</w:t>
            </w:r>
          </w:p>
        </w:tc>
        <w:tc>
          <w:tcPr>
            <w:tcW w:w="2837" w:type="dxa"/>
            <w:tcBorders>
              <w:bottom w:val="single" w:sz="4" w:space="0" w:color="000000"/>
              <w:right w:val="single" w:sz="4" w:space="0" w:color="000000"/>
            </w:tcBorders>
            <w:vAlign w:val="bottom"/>
          </w:tcPr>
          <w:p w14:paraId="6E9D752F" w14:textId="77777777" w:rsidR="001A607F" w:rsidRDefault="001A607F" w:rsidP="006637A6">
            <w:pPr>
              <w:rPr>
                <w:color w:val="000000"/>
              </w:rPr>
            </w:pPr>
            <w:r>
              <w:rPr>
                <w:color w:val="000000"/>
              </w:rPr>
              <w:t>Объем услуг связанных с имуществом недвижимым, млн. тенге</w:t>
            </w:r>
          </w:p>
        </w:tc>
        <w:tc>
          <w:tcPr>
            <w:tcW w:w="1067" w:type="dxa"/>
            <w:tcBorders>
              <w:bottom w:val="single" w:sz="4" w:space="0" w:color="000000"/>
              <w:right w:val="single" w:sz="4" w:space="0" w:color="000000"/>
            </w:tcBorders>
            <w:vAlign w:val="bottom"/>
          </w:tcPr>
          <w:p w14:paraId="29A56E4F" w14:textId="77777777" w:rsidR="001A607F" w:rsidRDefault="001A607F" w:rsidP="006637A6">
            <w:pPr>
              <w:jc w:val="right"/>
              <w:rPr>
                <w:color w:val="000000"/>
              </w:rPr>
            </w:pPr>
            <w:r>
              <w:rPr>
                <w:color w:val="000000"/>
              </w:rPr>
              <w:t>48068</w:t>
            </w:r>
          </w:p>
        </w:tc>
        <w:tc>
          <w:tcPr>
            <w:tcW w:w="1237" w:type="dxa"/>
            <w:tcBorders>
              <w:bottom w:val="single" w:sz="4" w:space="0" w:color="000000"/>
              <w:right w:val="single" w:sz="4" w:space="0" w:color="000000"/>
            </w:tcBorders>
            <w:vAlign w:val="bottom"/>
          </w:tcPr>
          <w:p w14:paraId="4A858545" w14:textId="77777777" w:rsidR="001A607F" w:rsidRDefault="001A607F" w:rsidP="006637A6">
            <w:pPr>
              <w:jc w:val="right"/>
              <w:rPr>
                <w:color w:val="000000"/>
              </w:rPr>
            </w:pPr>
            <w:r>
              <w:rPr>
                <w:color w:val="000000"/>
              </w:rPr>
              <w:t>2965</w:t>
            </w:r>
          </w:p>
        </w:tc>
        <w:tc>
          <w:tcPr>
            <w:tcW w:w="1314" w:type="dxa"/>
            <w:tcBorders>
              <w:bottom w:val="single" w:sz="4" w:space="0" w:color="000000"/>
              <w:right w:val="single" w:sz="4" w:space="0" w:color="000000"/>
            </w:tcBorders>
            <w:vAlign w:val="bottom"/>
          </w:tcPr>
          <w:p w14:paraId="7F568739" w14:textId="77777777" w:rsidR="001A607F" w:rsidRDefault="001A607F" w:rsidP="006637A6">
            <w:pPr>
              <w:jc w:val="right"/>
              <w:rPr>
                <w:color w:val="000000"/>
              </w:rPr>
            </w:pPr>
            <w:r>
              <w:rPr>
                <w:color w:val="000000"/>
              </w:rPr>
              <w:t>237194</w:t>
            </w:r>
          </w:p>
        </w:tc>
        <w:tc>
          <w:tcPr>
            <w:tcW w:w="1525" w:type="dxa"/>
            <w:tcBorders>
              <w:bottom w:val="single" w:sz="4" w:space="0" w:color="000000"/>
              <w:right w:val="single" w:sz="4" w:space="0" w:color="000000"/>
            </w:tcBorders>
            <w:vAlign w:val="bottom"/>
          </w:tcPr>
          <w:p w14:paraId="358E89C6" w14:textId="77777777" w:rsidR="001A607F" w:rsidRDefault="001A607F" w:rsidP="006637A6">
            <w:pPr>
              <w:jc w:val="right"/>
              <w:rPr>
                <w:color w:val="000000"/>
              </w:rPr>
            </w:pPr>
            <w:r>
              <w:rPr>
                <w:color w:val="000000"/>
              </w:rPr>
              <w:t>43095</w:t>
            </w:r>
          </w:p>
        </w:tc>
      </w:tr>
      <w:tr w:rsidR="001A607F" w14:paraId="25C86061"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44C02366" w14:textId="77777777" w:rsidR="001A607F" w:rsidRDefault="001A607F" w:rsidP="006637A6">
            <w:pPr>
              <w:jc w:val="center"/>
              <w:rPr>
                <w:color w:val="000000"/>
              </w:rPr>
            </w:pPr>
            <w:r>
              <w:rPr>
                <w:color w:val="000000"/>
              </w:rPr>
              <w:t>21</w:t>
            </w:r>
          </w:p>
        </w:tc>
        <w:tc>
          <w:tcPr>
            <w:tcW w:w="990" w:type="dxa"/>
            <w:tcBorders>
              <w:bottom w:val="single" w:sz="4" w:space="0" w:color="000000"/>
              <w:right w:val="single" w:sz="4" w:space="0" w:color="000000"/>
            </w:tcBorders>
            <w:vAlign w:val="bottom"/>
          </w:tcPr>
          <w:p w14:paraId="1A1ADA32" w14:textId="77777777" w:rsidR="001A607F" w:rsidRDefault="001A607F" w:rsidP="006637A6">
            <w:pPr>
              <w:rPr>
                <w:color w:val="000000"/>
              </w:rPr>
            </w:pPr>
            <w:r>
              <w:rPr>
                <w:color w:val="000000"/>
              </w:rPr>
              <w:t>sport</w:t>
            </w:r>
          </w:p>
        </w:tc>
        <w:tc>
          <w:tcPr>
            <w:tcW w:w="2837" w:type="dxa"/>
            <w:tcBorders>
              <w:bottom w:val="single" w:sz="4" w:space="0" w:color="000000"/>
              <w:right w:val="single" w:sz="4" w:space="0" w:color="000000"/>
            </w:tcBorders>
            <w:vAlign w:val="bottom"/>
          </w:tcPr>
          <w:p w14:paraId="13317759" w14:textId="77777777" w:rsidR="001A607F" w:rsidRDefault="001A607F" w:rsidP="006637A6">
            <w:pPr>
              <w:rPr>
                <w:color w:val="000000"/>
              </w:rPr>
            </w:pPr>
            <w:r>
              <w:rPr>
                <w:color w:val="000000"/>
              </w:rPr>
              <w:t>Объем услуг спортивных и услуг по организации отдыха, млн. тенге</w:t>
            </w:r>
          </w:p>
        </w:tc>
        <w:tc>
          <w:tcPr>
            <w:tcW w:w="1067" w:type="dxa"/>
            <w:tcBorders>
              <w:bottom w:val="single" w:sz="4" w:space="0" w:color="000000"/>
              <w:right w:val="single" w:sz="4" w:space="0" w:color="000000"/>
            </w:tcBorders>
            <w:vAlign w:val="bottom"/>
          </w:tcPr>
          <w:p w14:paraId="6BBC5A3C" w14:textId="77777777" w:rsidR="001A607F" w:rsidRDefault="001A607F" w:rsidP="006637A6">
            <w:pPr>
              <w:jc w:val="right"/>
              <w:rPr>
                <w:color w:val="000000"/>
              </w:rPr>
            </w:pPr>
            <w:r>
              <w:rPr>
                <w:color w:val="000000"/>
              </w:rPr>
              <w:t>13501</w:t>
            </w:r>
          </w:p>
        </w:tc>
        <w:tc>
          <w:tcPr>
            <w:tcW w:w="1237" w:type="dxa"/>
            <w:tcBorders>
              <w:bottom w:val="single" w:sz="4" w:space="0" w:color="000000"/>
              <w:right w:val="single" w:sz="4" w:space="0" w:color="000000"/>
            </w:tcBorders>
            <w:vAlign w:val="bottom"/>
          </w:tcPr>
          <w:p w14:paraId="33DEA5E3" w14:textId="77777777" w:rsidR="001A607F" w:rsidRDefault="001A607F" w:rsidP="006637A6">
            <w:pPr>
              <w:jc w:val="right"/>
              <w:rPr>
                <w:color w:val="000000"/>
              </w:rPr>
            </w:pPr>
            <w:r>
              <w:rPr>
                <w:color w:val="000000"/>
              </w:rPr>
              <w:t>391</w:t>
            </w:r>
          </w:p>
        </w:tc>
        <w:tc>
          <w:tcPr>
            <w:tcW w:w="1314" w:type="dxa"/>
            <w:tcBorders>
              <w:bottom w:val="single" w:sz="4" w:space="0" w:color="000000"/>
              <w:right w:val="single" w:sz="4" w:space="0" w:color="000000"/>
            </w:tcBorders>
            <w:vAlign w:val="bottom"/>
          </w:tcPr>
          <w:p w14:paraId="7F8EB321" w14:textId="77777777" w:rsidR="001A607F" w:rsidRDefault="001A607F" w:rsidP="006637A6">
            <w:pPr>
              <w:jc w:val="right"/>
              <w:rPr>
                <w:color w:val="000000"/>
              </w:rPr>
            </w:pPr>
            <w:r>
              <w:rPr>
                <w:color w:val="000000"/>
              </w:rPr>
              <w:t>73555</w:t>
            </w:r>
          </w:p>
        </w:tc>
        <w:tc>
          <w:tcPr>
            <w:tcW w:w="1525" w:type="dxa"/>
            <w:tcBorders>
              <w:bottom w:val="single" w:sz="4" w:space="0" w:color="000000"/>
              <w:right w:val="single" w:sz="4" w:space="0" w:color="000000"/>
            </w:tcBorders>
            <w:vAlign w:val="bottom"/>
          </w:tcPr>
          <w:p w14:paraId="207AE5A3" w14:textId="77777777" w:rsidR="001A607F" w:rsidRDefault="001A607F" w:rsidP="006637A6">
            <w:pPr>
              <w:jc w:val="right"/>
              <w:rPr>
                <w:color w:val="000000"/>
              </w:rPr>
            </w:pPr>
            <w:r>
              <w:rPr>
                <w:color w:val="000000"/>
              </w:rPr>
              <w:t>18275</w:t>
            </w:r>
          </w:p>
        </w:tc>
      </w:tr>
      <w:tr w:rsidR="001A607F" w14:paraId="329C6D1E"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13262BA1" w14:textId="77777777" w:rsidR="001A607F" w:rsidRDefault="001A607F" w:rsidP="006637A6">
            <w:pPr>
              <w:jc w:val="center"/>
              <w:rPr>
                <w:color w:val="000000"/>
              </w:rPr>
            </w:pPr>
            <w:r>
              <w:rPr>
                <w:color w:val="000000"/>
              </w:rPr>
              <w:t>22</w:t>
            </w:r>
          </w:p>
        </w:tc>
        <w:tc>
          <w:tcPr>
            <w:tcW w:w="990" w:type="dxa"/>
            <w:tcBorders>
              <w:bottom w:val="single" w:sz="4" w:space="0" w:color="000000"/>
              <w:right w:val="single" w:sz="4" w:space="0" w:color="000000"/>
            </w:tcBorders>
            <w:vAlign w:val="bottom"/>
          </w:tcPr>
          <w:p w14:paraId="3A64706B" w14:textId="77777777" w:rsidR="001A607F" w:rsidRDefault="001A607F" w:rsidP="006637A6">
            <w:pPr>
              <w:rPr>
                <w:color w:val="000000"/>
              </w:rPr>
            </w:pPr>
            <w:r>
              <w:rPr>
                <w:color w:val="000000"/>
              </w:rPr>
              <w:t>lawac</w:t>
            </w:r>
          </w:p>
        </w:tc>
        <w:tc>
          <w:tcPr>
            <w:tcW w:w="2837" w:type="dxa"/>
            <w:tcBorders>
              <w:bottom w:val="single" w:sz="4" w:space="0" w:color="000000"/>
              <w:right w:val="single" w:sz="4" w:space="0" w:color="000000"/>
            </w:tcBorders>
            <w:vAlign w:val="bottom"/>
          </w:tcPr>
          <w:p w14:paraId="3A3983CD" w14:textId="77777777" w:rsidR="001A607F" w:rsidRDefault="001A607F" w:rsidP="006637A6">
            <w:pPr>
              <w:rPr>
                <w:color w:val="000000"/>
              </w:rPr>
            </w:pPr>
            <w:r>
              <w:rPr>
                <w:color w:val="000000"/>
              </w:rPr>
              <w:t>Объем юридических и бухгалтерских услуг, млн. тенге</w:t>
            </w:r>
          </w:p>
        </w:tc>
        <w:tc>
          <w:tcPr>
            <w:tcW w:w="1067" w:type="dxa"/>
            <w:tcBorders>
              <w:bottom w:val="single" w:sz="4" w:space="0" w:color="000000"/>
              <w:right w:val="single" w:sz="4" w:space="0" w:color="000000"/>
            </w:tcBorders>
            <w:vAlign w:val="bottom"/>
          </w:tcPr>
          <w:p w14:paraId="4B821B86" w14:textId="77777777" w:rsidR="001A607F" w:rsidRDefault="001A607F" w:rsidP="006637A6">
            <w:pPr>
              <w:jc w:val="right"/>
              <w:rPr>
                <w:color w:val="000000"/>
              </w:rPr>
            </w:pPr>
            <w:r>
              <w:rPr>
                <w:color w:val="000000"/>
              </w:rPr>
              <w:t>8176</w:t>
            </w:r>
          </w:p>
        </w:tc>
        <w:tc>
          <w:tcPr>
            <w:tcW w:w="1237" w:type="dxa"/>
            <w:tcBorders>
              <w:bottom w:val="single" w:sz="4" w:space="0" w:color="000000"/>
              <w:right w:val="single" w:sz="4" w:space="0" w:color="000000"/>
            </w:tcBorders>
            <w:vAlign w:val="bottom"/>
          </w:tcPr>
          <w:p w14:paraId="5966CB87" w14:textId="77777777" w:rsidR="001A607F" w:rsidRDefault="001A607F" w:rsidP="006637A6">
            <w:pPr>
              <w:jc w:val="right"/>
              <w:rPr>
                <w:color w:val="000000"/>
              </w:rPr>
            </w:pPr>
            <w:r>
              <w:rPr>
                <w:color w:val="000000"/>
              </w:rPr>
              <w:t>977</w:t>
            </w:r>
          </w:p>
        </w:tc>
        <w:tc>
          <w:tcPr>
            <w:tcW w:w="1314" w:type="dxa"/>
            <w:tcBorders>
              <w:bottom w:val="single" w:sz="4" w:space="0" w:color="000000"/>
              <w:right w:val="single" w:sz="4" w:space="0" w:color="000000"/>
            </w:tcBorders>
            <w:vAlign w:val="bottom"/>
          </w:tcPr>
          <w:p w14:paraId="579AF0CE" w14:textId="77777777" w:rsidR="001A607F" w:rsidRDefault="001A607F" w:rsidP="006637A6">
            <w:pPr>
              <w:jc w:val="right"/>
              <w:rPr>
                <w:color w:val="000000"/>
              </w:rPr>
            </w:pPr>
            <w:r>
              <w:rPr>
                <w:color w:val="000000"/>
              </w:rPr>
              <w:t>24328</w:t>
            </w:r>
          </w:p>
        </w:tc>
        <w:tc>
          <w:tcPr>
            <w:tcW w:w="1525" w:type="dxa"/>
            <w:tcBorders>
              <w:bottom w:val="single" w:sz="4" w:space="0" w:color="000000"/>
              <w:right w:val="single" w:sz="4" w:space="0" w:color="000000"/>
            </w:tcBorders>
            <w:vAlign w:val="bottom"/>
          </w:tcPr>
          <w:p w14:paraId="6E14E4DA" w14:textId="77777777" w:rsidR="001A607F" w:rsidRDefault="001A607F" w:rsidP="006637A6">
            <w:pPr>
              <w:jc w:val="right"/>
              <w:rPr>
                <w:color w:val="000000"/>
              </w:rPr>
            </w:pPr>
            <w:r>
              <w:rPr>
                <w:color w:val="000000"/>
              </w:rPr>
              <w:t>4827</w:t>
            </w:r>
          </w:p>
        </w:tc>
      </w:tr>
      <w:tr w:rsidR="001A607F" w14:paraId="04EF99D4"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3612DD5C" w14:textId="77777777" w:rsidR="001A607F" w:rsidRDefault="001A607F" w:rsidP="006637A6">
            <w:pPr>
              <w:jc w:val="center"/>
              <w:rPr>
                <w:color w:val="000000"/>
              </w:rPr>
            </w:pPr>
            <w:r>
              <w:rPr>
                <w:color w:val="000000"/>
              </w:rPr>
              <w:t>23</w:t>
            </w:r>
          </w:p>
        </w:tc>
        <w:tc>
          <w:tcPr>
            <w:tcW w:w="990" w:type="dxa"/>
            <w:tcBorders>
              <w:bottom w:val="single" w:sz="4" w:space="0" w:color="000000"/>
              <w:right w:val="single" w:sz="4" w:space="0" w:color="000000"/>
            </w:tcBorders>
            <w:vAlign w:val="bottom"/>
          </w:tcPr>
          <w:p w14:paraId="0CC2D483" w14:textId="77777777" w:rsidR="001A607F" w:rsidRDefault="001A607F" w:rsidP="006637A6">
            <w:pPr>
              <w:rPr>
                <w:color w:val="000000"/>
              </w:rPr>
            </w:pPr>
            <w:r>
              <w:rPr>
                <w:color w:val="000000"/>
              </w:rPr>
              <w:t>film</w:t>
            </w:r>
          </w:p>
        </w:tc>
        <w:tc>
          <w:tcPr>
            <w:tcW w:w="2837" w:type="dxa"/>
            <w:tcBorders>
              <w:bottom w:val="single" w:sz="4" w:space="0" w:color="000000"/>
              <w:right w:val="single" w:sz="4" w:space="0" w:color="000000"/>
            </w:tcBorders>
            <w:vAlign w:val="bottom"/>
          </w:tcPr>
          <w:p w14:paraId="295F6102" w14:textId="77777777" w:rsidR="001A607F" w:rsidRDefault="001A607F" w:rsidP="006637A6">
            <w:pPr>
              <w:rPr>
                <w:color w:val="000000"/>
              </w:rPr>
            </w:pPr>
            <w:r>
              <w:rPr>
                <w:color w:val="000000"/>
              </w:rPr>
              <w:t>Объем услуг по производству кино-, видеофильмов и телевизионных программ, фонограмм и музыкальных записей, млн. тенге</w:t>
            </w:r>
          </w:p>
        </w:tc>
        <w:tc>
          <w:tcPr>
            <w:tcW w:w="1067" w:type="dxa"/>
            <w:tcBorders>
              <w:bottom w:val="single" w:sz="4" w:space="0" w:color="000000"/>
              <w:right w:val="single" w:sz="4" w:space="0" w:color="000000"/>
            </w:tcBorders>
            <w:vAlign w:val="bottom"/>
          </w:tcPr>
          <w:p w14:paraId="4B196524" w14:textId="77777777" w:rsidR="001A607F" w:rsidRDefault="001A607F" w:rsidP="006637A6">
            <w:pPr>
              <w:jc w:val="right"/>
              <w:rPr>
                <w:color w:val="000000"/>
              </w:rPr>
            </w:pPr>
            <w:r>
              <w:rPr>
                <w:color w:val="000000"/>
              </w:rPr>
              <w:t>3855</w:t>
            </w:r>
          </w:p>
        </w:tc>
        <w:tc>
          <w:tcPr>
            <w:tcW w:w="1237" w:type="dxa"/>
            <w:tcBorders>
              <w:bottom w:val="single" w:sz="4" w:space="0" w:color="000000"/>
              <w:right w:val="single" w:sz="4" w:space="0" w:color="000000"/>
            </w:tcBorders>
            <w:vAlign w:val="bottom"/>
          </w:tcPr>
          <w:p w14:paraId="2849E0A2" w14:textId="77777777" w:rsidR="001A607F" w:rsidRDefault="001A607F" w:rsidP="006637A6">
            <w:pPr>
              <w:jc w:val="right"/>
              <w:rPr>
                <w:color w:val="000000"/>
              </w:rPr>
            </w:pPr>
            <w:r>
              <w:rPr>
                <w:color w:val="000000"/>
              </w:rPr>
              <w:t>374</w:t>
            </w:r>
          </w:p>
        </w:tc>
        <w:tc>
          <w:tcPr>
            <w:tcW w:w="1314" w:type="dxa"/>
            <w:tcBorders>
              <w:bottom w:val="single" w:sz="4" w:space="0" w:color="000000"/>
              <w:right w:val="single" w:sz="4" w:space="0" w:color="000000"/>
            </w:tcBorders>
            <w:vAlign w:val="bottom"/>
          </w:tcPr>
          <w:p w14:paraId="353B766D" w14:textId="77777777" w:rsidR="001A607F" w:rsidRDefault="001A607F" w:rsidP="006637A6">
            <w:pPr>
              <w:jc w:val="right"/>
              <w:rPr>
                <w:color w:val="000000"/>
              </w:rPr>
            </w:pPr>
            <w:r>
              <w:rPr>
                <w:color w:val="000000"/>
              </w:rPr>
              <w:t>12947</w:t>
            </w:r>
          </w:p>
        </w:tc>
        <w:tc>
          <w:tcPr>
            <w:tcW w:w="1525" w:type="dxa"/>
            <w:tcBorders>
              <w:bottom w:val="single" w:sz="4" w:space="0" w:color="000000"/>
              <w:right w:val="single" w:sz="4" w:space="0" w:color="000000"/>
            </w:tcBorders>
            <w:vAlign w:val="bottom"/>
          </w:tcPr>
          <w:p w14:paraId="453B09B1" w14:textId="77777777" w:rsidR="001A607F" w:rsidRDefault="001A607F" w:rsidP="006637A6">
            <w:pPr>
              <w:jc w:val="right"/>
              <w:rPr>
                <w:color w:val="000000"/>
              </w:rPr>
            </w:pPr>
            <w:r>
              <w:rPr>
                <w:color w:val="000000"/>
              </w:rPr>
              <w:t>2589</w:t>
            </w:r>
          </w:p>
        </w:tc>
      </w:tr>
      <w:tr w:rsidR="001A607F" w14:paraId="669429E9" w14:textId="77777777" w:rsidTr="00547B5A">
        <w:trPr>
          <w:trHeight w:val="312"/>
        </w:trPr>
        <w:tc>
          <w:tcPr>
            <w:tcW w:w="704" w:type="dxa"/>
            <w:tcBorders>
              <w:left w:val="single" w:sz="4" w:space="0" w:color="000000"/>
              <w:bottom w:val="single" w:sz="4" w:space="0" w:color="000000"/>
              <w:right w:val="single" w:sz="4" w:space="0" w:color="000000"/>
            </w:tcBorders>
            <w:vAlign w:val="bottom"/>
          </w:tcPr>
          <w:p w14:paraId="76ED1B46" w14:textId="77777777" w:rsidR="001A607F" w:rsidRDefault="001A607F" w:rsidP="006637A6">
            <w:pPr>
              <w:jc w:val="center"/>
              <w:rPr>
                <w:color w:val="000000"/>
              </w:rPr>
            </w:pPr>
            <w:r>
              <w:rPr>
                <w:color w:val="000000"/>
              </w:rPr>
              <w:lastRenderedPageBreak/>
              <w:t>24</w:t>
            </w:r>
          </w:p>
        </w:tc>
        <w:tc>
          <w:tcPr>
            <w:tcW w:w="990" w:type="dxa"/>
            <w:tcBorders>
              <w:bottom w:val="single" w:sz="4" w:space="0" w:color="000000"/>
              <w:right w:val="single" w:sz="4" w:space="0" w:color="000000"/>
            </w:tcBorders>
            <w:vAlign w:val="bottom"/>
          </w:tcPr>
          <w:p w14:paraId="013C54A7" w14:textId="77777777" w:rsidR="001A607F" w:rsidRDefault="001A607F" w:rsidP="006637A6">
            <w:pPr>
              <w:rPr>
                <w:color w:val="000000"/>
              </w:rPr>
            </w:pPr>
            <w:r>
              <w:rPr>
                <w:color w:val="000000"/>
              </w:rPr>
              <w:t>librar</w:t>
            </w:r>
          </w:p>
        </w:tc>
        <w:tc>
          <w:tcPr>
            <w:tcW w:w="2837" w:type="dxa"/>
            <w:tcBorders>
              <w:bottom w:val="single" w:sz="4" w:space="0" w:color="000000"/>
              <w:right w:val="single" w:sz="4" w:space="0" w:color="000000"/>
            </w:tcBorders>
            <w:vAlign w:val="bottom"/>
          </w:tcPr>
          <w:p w14:paraId="028846D7" w14:textId="77777777" w:rsidR="001A607F" w:rsidRDefault="001A607F" w:rsidP="006637A6">
            <w:pPr>
              <w:rPr>
                <w:color w:val="000000"/>
              </w:rPr>
            </w:pPr>
            <w:r>
              <w:rPr>
                <w:color w:val="000000"/>
              </w:rPr>
              <w:t>Объем услуг библиотек, архивов, музеев и прочих культурных учреждений, млн. тенге</w:t>
            </w:r>
          </w:p>
        </w:tc>
        <w:tc>
          <w:tcPr>
            <w:tcW w:w="1067" w:type="dxa"/>
            <w:tcBorders>
              <w:bottom w:val="single" w:sz="4" w:space="0" w:color="000000"/>
              <w:right w:val="single" w:sz="4" w:space="0" w:color="000000"/>
            </w:tcBorders>
            <w:vAlign w:val="bottom"/>
          </w:tcPr>
          <w:p w14:paraId="4112541D" w14:textId="77777777" w:rsidR="001A607F" w:rsidRDefault="001A607F" w:rsidP="006637A6">
            <w:pPr>
              <w:jc w:val="right"/>
              <w:rPr>
                <w:color w:val="000000"/>
              </w:rPr>
            </w:pPr>
            <w:r>
              <w:rPr>
                <w:color w:val="000000"/>
              </w:rPr>
              <w:t>750</w:t>
            </w:r>
          </w:p>
        </w:tc>
        <w:tc>
          <w:tcPr>
            <w:tcW w:w="1237" w:type="dxa"/>
            <w:tcBorders>
              <w:bottom w:val="single" w:sz="4" w:space="0" w:color="000000"/>
              <w:right w:val="single" w:sz="4" w:space="0" w:color="000000"/>
            </w:tcBorders>
            <w:vAlign w:val="bottom"/>
          </w:tcPr>
          <w:p w14:paraId="7731AFBD" w14:textId="77777777" w:rsidR="001A607F" w:rsidRDefault="001A607F" w:rsidP="006637A6">
            <w:pPr>
              <w:jc w:val="right"/>
              <w:rPr>
                <w:color w:val="000000"/>
              </w:rPr>
            </w:pPr>
            <w:r>
              <w:rPr>
                <w:color w:val="000000"/>
              </w:rPr>
              <w:t>90</w:t>
            </w:r>
          </w:p>
        </w:tc>
        <w:tc>
          <w:tcPr>
            <w:tcW w:w="1314" w:type="dxa"/>
            <w:tcBorders>
              <w:bottom w:val="single" w:sz="4" w:space="0" w:color="000000"/>
              <w:right w:val="single" w:sz="4" w:space="0" w:color="000000"/>
            </w:tcBorders>
            <w:vAlign w:val="bottom"/>
          </w:tcPr>
          <w:p w14:paraId="482FD707" w14:textId="77777777" w:rsidR="001A607F" w:rsidRDefault="001A607F" w:rsidP="006637A6">
            <w:pPr>
              <w:jc w:val="right"/>
              <w:rPr>
                <w:color w:val="000000"/>
              </w:rPr>
            </w:pPr>
            <w:r>
              <w:rPr>
                <w:color w:val="000000"/>
              </w:rPr>
              <w:t>2293</w:t>
            </w:r>
          </w:p>
        </w:tc>
        <w:tc>
          <w:tcPr>
            <w:tcW w:w="1525" w:type="dxa"/>
            <w:tcBorders>
              <w:bottom w:val="single" w:sz="4" w:space="0" w:color="000000"/>
              <w:right w:val="single" w:sz="4" w:space="0" w:color="000000"/>
            </w:tcBorders>
            <w:vAlign w:val="bottom"/>
          </w:tcPr>
          <w:p w14:paraId="6E58FAA3" w14:textId="77777777" w:rsidR="001A607F" w:rsidRDefault="001A607F" w:rsidP="006637A6">
            <w:pPr>
              <w:jc w:val="right"/>
              <w:rPr>
                <w:color w:val="000000"/>
              </w:rPr>
            </w:pPr>
            <w:r>
              <w:rPr>
                <w:color w:val="000000"/>
              </w:rPr>
              <w:t>471</w:t>
            </w:r>
          </w:p>
        </w:tc>
      </w:tr>
    </w:tbl>
    <w:p w14:paraId="5D18C2A8" w14:textId="77777777" w:rsidR="001A607F" w:rsidRDefault="001A607F" w:rsidP="006637A6">
      <w:pPr>
        <w:widowControl w:val="0"/>
        <w:tabs>
          <w:tab w:val="left" w:pos="993"/>
        </w:tabs>
        <w:contextualSpacing/>
        <w:jc w:val="both"/>
        <w:rPr>
          <w:sz w:val="28"/>
          <w:szCs w:val="28"/>
          <w:highlight w:val="cyan"/>
        </w:rPr>
      </w:pPr>
    </w:p>
    <w:p w14:paraId="19F0A045" w14:textId="4299D9FA" w:rsidR="001A607F" w:rsidRDefault="001A607F" w:rsidP="006637A6">
      <w:pPr>
        <w:widowControl w:val="0"/>
        <w:tabs>
          <w:tab w:val="left" w:pos="993"/>
        </w:tabs>
        <w:ind w:firstLine="709"/>
        <w:contextualSpacing/>
        <w:jc w:val="both"/>
        <w:rPr>
          <w:sz w:val="28"/>
          <w:szCs w:val="28"/>
        </w:rPr>
      </w:pPr>
      <w:r>
        <w:rPr>
          <w:sz w:val="28"/>
          <w:szCs w:val="28"/>
        </w:rPr>
        <w:t>Пример исследуемого нами эффекта проиллюстрирован на рисунке 29 для сектора услуг творчества, искусства и развлечений. Точки разной геометрии соответствуют разным районам, точки ярких цветов — периоду начиная с 2022 г. На данном рисунке прослеживается практически экспоненциальная зависимость между логарифмом числа мигрантов из РФ и выпуском в данном секторе, причем экспоненциальный «хвост» связан именно с мигрантами после 2022 г. Подобные тенденции наблюдаются и на графиков для других секторов экономики Алматы, представленых в Приложении К.</w:t>
      </w:r>
    </w:p>
    <w:p w14:paraId="3F41267F" w14:textId="77777777" w:rsidR="001A607F" w:rsidRDefault="001A607F" w:rsidP="006637A6">
      <w:pPr>
        <w:widowControl w:val="0"/>
        <w:tabs>
          <w:tab w:val="left" w:pos="993"/>
        </w:tabs>
        <w:ind w:firstLine="709"/>
        <w:contextualSpacing/>
        <w:jc w:val="both"/>
        <w:rPr>
          <w:sz w:val="28"/>
          <w:szCs w:val="28"/>
        </w:rPr>
      </w:pPr>
    </w:p>
    <w:p w14:paraId="416EAF27" w14:textId="77777777" w:rsidR="001A607F" w:rsidRDefault="001A607F" w:rsidP="006637A6">
      <w:pPr>
        <w:spacing w:beforeAutospacing="1" w:afterAutospacing="1"/>
      </w:pPr>
      <w:r>
        <w:rPr>
          <w:noProof/>
        </w:rPr>
        <w:drawing>
          <wp:inline distT="0" distB="0" distL="0" distR="0" wp14:anchorId="3A8B2E51" wp14:editId="087CB24B">
            <wp:extent cx="6120130" cy="4966335"/>
            <wp:effectExtent l="0" t="0" r="0" b="0"/>
            <wp:docPr id="89889645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57"/>
                    <a:stretch>
                      <a:fillRect/>
                    </a:stretch>
                  </pic:blipFill>
                  <pic:spPr bwMode="auto">
                    <a:xfrm>
                      <a:off x="0" y="0"/>
                      <a:ext cx="6120130" cy="4966335"/>
                    </a:xfrm>
                    <a:prstGeom prst="rect">
                      <a:avLst/>
                    </a:prstGeom>
                    <a:noFill/>
                  </pic:spPr>
                </pic:pic>
              </a:graphicData>
            </a:graphic>
          </wp:inline>
        </w:drawing>
      </w:r>
    </w:p>
    <w:p w14:paraId="4E423CEA" w14:textId="3A679ACC" w:rsidR="001A607F" w:rsidRDefault="001A607F" w:rsidP="006637A6">
      <w:pPr>
        <w:widowControl w:val="0"/>
        <w:tabs>
          <w:tab w:val="left" w:pos="993"/>
        </w:tabs>
        <w:contextualSpacing/>
        <w:jc w:val="center"/>
        <w:rPr>
          <w:sz w:val="28"/>
          <w:szCs w:val="28"/>
        </w:rPr>
      </w:pPr>
      <w:r>
        <w:rPr>
          <w:sz w:val="28"/>
          <w:szCs w:val="28"/>
        </w:rPr>
        <w:t>Рисунок 29 – Взаимосвязь миграции и объема услуг творчества, искусства и развлечений.</w:t>
      </w:r>
    </w:p>
    <w:p w14:paraId="5E27BD5D" w14:textId="77777777" w:rsidR="001A607F" w:rsidRDefault="001A607F" w:rsidP="006637A6">
      <w:pPr>
        <w:widowControl w:val="0"/>
        <w:tabs>
          <w:tab w:val="left" w:pos="993"/>
        </w:tabs>
        <w:contextualSpacing/>
        <w:jc w:val="both"/>
        <w:rPr>
          <w:sz w:val="28"/>
          <w:szCs w:val="28"/>
        </w:rPr>
      </w:pPr>
    </w:p>
    <w:p w14:paraId="35988941" w14:textId="70C4575F" w:rsidR="001A607F" w:rsidRDefault="001A607F" w:rsidP="006637A6">
      <w:pPr>
        <w:widowControl w:val="0"/>
        <w:tabs>
          <w:tab w:val="left" w:pos="993"/>
        </w:tabs>
        <w:ind w:firstLine="709"/>
        <w:contextualSpacing/>
        <w:jc w:val="both"/>
        <w:rPr>
          <w:sz w:val="28"/>
          <w:szCs w:val="28"/>
        </w:rPr>
      </w:pPr>
      <w:r>
        <w:rPr>
          <w:sz w:val="28"/>
          <w:szCs w:val="28"/>
        </w:rPr>
        <w:t xml:space="preserve">Исследуемый нами эффект схематически проиллюстрирован для сектора информационных услуг и IT на рисунке 30, где голубые точки и линии регрессии </w:t>
      </w:r>
      <w:r>
        <w:rPr>
          <w:sz w:val="28"/>
          <w:szCs w:val="28"/>
        </w:rPr>
        <w:lastRenderedPageBreak/>
        <w:t xml:space="preserve">соответствуют данным по районам за первый период (2010-2021), а красные — периоду с 2022 по 2024 г. включительно. При том что дисперсии по районам существенны, особенно в первый из рассматриваемых периодов, общая тенденция (эластичность объема услуг сектора IT по числу мигрантов из РФ) оценивается как отрицательная. Этот факт естественно проинтерпретировать как свидетельство насыщенности рынка труда специалистами соответствующей квалификации. Оценки, представленные в приложении Л, показывают, что прирост числа мигрантов из РФ на 1% соответствовал снижению выпуска в этом секторе на 1.516%. Те же самые тенденции характерны для большинства секторов городской экономики, что в целом свидетельствует о достаточно высокой насыщенности локального рынка труда (см.приложение М, коэффициенты при переменной Log(число приб.из РФ). </w:t>
      </w:r>
    </w:p>
    <w:p w14:paraId="37D64EBE" w14:textId="77777777" w:rsidR="001A607F" w:rsidRDefault="001A607F" w:rsidP="006637A6">
      <w:pPr>
        <w:widowControl w:val="0"/>
        <w:tabs>
          <w:tab w:val="left" w:pos="993"/>
        </w:tabs>
        <w:ind w:firstLine="709"/>
        <w:contextualSpacing/>
        <w:jc w:val="both"/>
        <w:rPr>
          <w:sz w:val="28"/>
          <w:szCs w:val="28"/>
        </w:rPr>
      </w:pPr>
    </w:p>
    <w:p w14:paraId="3397977B" w14:textId="283C77F6" w:rsidR="001A607F" w:rsidRDefault="001A607F" w:rsidP="006637A6">
      <w:pPr>
        <w:widowControl w:val="0"/>
        <w:tabs>
          <w:tab w:val="left" w:pos="993"/>
        </w:tabs>
        <w:ind w:firstLine="709"/>
        <w:contextualSpacing/>
        <w:jc w:val="both"/>
        <w:rPr>
          <w:sz w:val="28"/>
          <w:szCs w:val="28"/>
        </w:rPr>
      </w:pPr>
      <w:r>
        <w:rPr>
          <w:noProof/>
        </w:rPr>
        <w:drawing>
          <wp:anchor distT="0" distB="0" distL="0" distR="0" simplePos="0" relativeHeight="251691008" behindDoc="0" locked="0" layoutInCell="0" allowOverlap="1" wp14:anchorId="32D0AB0F" wp14:editId="0A3F20B0">
            <wp:simplePos x="0" y="0"/>
            <wp:positionH relativeFrom="column">
              <wp:align>center</wp:align>
            </wp:positionH>
            <wp:positionV relativeFrom="paragraph">
              <wp:posOffset>635</wp:posOffset>
            </wp:positionV>
            <wp:extent cx="6120130" cy="5691505"/>
            <wp:effectExtent l="0" t="0" r="0" b="0"/>
            <wp:wrapSquare wrapText="largest"/>
            <wp:docPr id="114006826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58"/>
                    <a:stretch>
                      <a:fillRect/>
                    </a:stretch>
                  </pic:blipFill>
                  <pic:spPr bwMode="auto">
                    <a:xfrm>
                      <a:off x="0" y="0"/>
                      <a:ext cx="6120130" cy="5691505"/>
                    </a:xfrm>
                    <a:prstGeom prst="rect">
                      <a:avLst/>
                    </a:prstGeom>
                    <a:noFill/>
                  </pic:spPr>
                </pic:pic>
              </a:graphicData>
            </a:graphic>
          </wp:anchor>
        </w:drawing>
      </w:r>
      <w:r>
        <w:rPr>
          <w:sz w:val="28"/>
          <w:szCs w:val="28"/>
        </w:rPr>
        <w:t>Рисунок 30. Представление взаимосвязи между числом мигрантов из РФ и объемом услуг, сектор информационных услуг и IT.</w:t>
      </w:r>
    </w:p>
    <w:p w14:paraId="599B15F6" w14:textId="77777777" w:rsidR="001A607F" w:rsidRDefault="001A607F" w:rsidP="006637A6">
      <w:pPr>
        <w:widowControl w:val="0"/>
        <w:tabs>
          <w:tab w:val="left" w:pos="993"/>
        </w:tabs>
        <w:ind w:firstLine="709"/>
        <w:contextualSpacing/>
        <w:jc w:val="both"/>
        <w:rPr>
          <w:sz w:val="28"/>
          <w:szCs w:val="28"/>
        </w:rPr>
      </w:pPr>
    </w:p>
    <w:p w14:paraId="2DA654C3" w14:textId="6607DCD9" w:rsidR="001A607F" w:rsidRDefault="001A607F" w:rsidP="006637A6">
      <w:pPr>
        <w:widowControl w:val="0"/>
        <w:tabs>
          <w:tab w:val="left" w:pos="993"/>
        </w:tabs>
        <w:ind w:firstLine="709"/>
        <w:contextualSpacing/>
        <w:jc w:val="both"/>
        <w:rPr>
          <w:sz w:val="28"/>
          <w:szCs w:val="28"/>
        </w:rPr>
      </w:pPr>
      <w:r>
        <w:rPr>
          <w:sz w:val="28"/>
          <w:szCs w:val="28"/>
        </w:rPr>
        <w:t xml:space="preserve">Тенденция эта, однако, обращается для периода 2022 -2024 г: увеличение </w:t>
      </w:r>
      <w:r>
        <w:rPr>
          <w:sz w:val="28"/>
          <w:szCs w:val="28"/>
        </w:rPr>
        <w:lastRenderedPageBreak/>
        <w:t>миграции из РФ на 1% за этот период привело к увеличению выпуска в секторе IT на 1.085%. При контроле на остальные факторы частичная корреляция и общая эластичность оставалась отрицательной, однако она уменьшилась с 1.5% до 1.5-1.08=-0.43% (эти коэффициенты проиллюстрированы на рисунке 31). Эти результаты можно проинтерпретировать таким образом, что данный приток рабочей силы отличался по своему качественному составу от аналогичного в предшествующий период, способствовал сравнительному повышению отдачи в секторе IT, и приоткрыл новые горизонты на рынке труда. Аналогичные тенденции наблюдались в большинстве других секторов экономики города (см.Приложение Л), за исключением сферы управления (manag, куда доступ недавним мигрантам, вероятно, ограничен), а также таких специфических секторов, как услуги в области архитектуры, инженерных изысканий, технических испытаний и анализа (atech), услуг в области недвижимости (estate), и индустрии спорта и организации отдыха (sport).</w:t>
      </w:r>
    </w:p>
    <w:p w14:paraId="610E80DF" w14:textId="77777777" w:rsidR="001A607F" w:rsidRDefault="001A607F" w:rsidP="006637A6">
      <w:pPr>
        <w:widowControl w:val="0"/>
        <w:tabs>
          <w:tab w:val="left" w:pos="993"/>
        </w:tabs>
        <w:ind w:firstLine="709"/>
        <w:contextualSpacing/>
        <w:jc w:val="both"/>
        <w:rPr>
          <w:sz w:val="28"/>
          <w:szCs w:val="28"/>
        </w:rPr>
      </w:pPr>
    </w:p>
    <w:p w14:paraId="0472E885" w14:textId="746793A4" w:rsidR="001A607F" w:rsidRDefault="001A607F" w:rsidP="006637A6">
      <w:pPr>
        <w:widowControl w:val="0"/>
        <w:tabs>
          <w:tab w:val="left" w:pos="993"/>
        </w:tabs>
        <w:ind w:firstLine="709"/>
        <w:contextualSpacing/>
        <w:jc w:val="both"/>
        <w:rPr>
          <w:sz w:val="28"/>
          <w:szCs w:val="28"/>
        </w:rPr>
      </w:pPr>
      <w:r>
        <w:rPr>
          <w:noProof/>
        </w:rPr>
        <w:drawing>
          <wp:anchor distT="0" distB="0" distL="0" distR="0" simplePos="0" relativeHeight="251692032" behindDoc="0" locked="0" layoutInCell="0" allowOverlap="1" wp14:anchorId="32D5C94B" wp14:editId="4E98156A">
            <wp:simplePos x="0" y="0"/>
            <wp:positionH relativeFrom="column">
              <wp:align>center</wp:align>
            </wp:positionH>
            <wp:positionV relativeFrom="paragraph">
              <wp:posOffset>635</wp:posOffset>
            </wp:positionV>
            <wp:extent cx="6120130" cy="5062855"/>
            <wp:effectExtent l="0" t="0" r="0" b="0"/>
            <wp:wrapSquare wrapText="largest"/>
            <wp:docPr id="420420400"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59"/>
                    <a:stretch>
                      <a:fillRect/>
                    </a:stretch>
                  </pic:blipFill>
                  <pic:spPr bwMode="auto">
                    <a:xfrm>
                      <a:off x="0" y="0"/>
                      <a:ext cx="6120130" cy="5062855"/>
                    </a:xfrm>
                    <a:prstGeom prst="rect">
                      <a:avLst/>
                    </a:prstGeom>
                    <a:noFill/>
                  </pic:spPr>
                </pic:pic>
              </a:graphicData>
            </a:graphic>
          </wp:anchor>
        </w:drawing>
      </w:r>
      <w:r>
        <w:rPr>
          <w:sz w:val="28"/>
          <w:szCs w:val="28"/>
        </w:rPr>
        <w:t>Рисунок 31. Коэффициенты регрессии для взаимосвязи между числом мигрантов из РФ и объемом услуг сектора IT.</w:t>
      </w:r>
    </w:p>
    <w:p w14:paraId="474EF34F" w14:textId="77777777" w:rsidR="001A607F" w:rsidRDefault="001A607F" w:rsidP="006637A6">
      <w:pPr>
        <w:widowControl w:val="0"/>
        <w:tabs>
          <w:tab w:val="left" w:pos="993"/>
        </w:tabs>
        <w:ind w:firstLine="709"/>
        <w:contextualSpacing/>
        <w:jc w:val="both"/>
        <w:rPr>
          <w:sz w:val="28"/>
          <w:szCs w:val="28"/>
        </w:rPr>
      </w:pPr>
    </w:p>
    <w:p w14:paraId="3AD8F1FF" w14:textId="13911272" w:rsidR="001A607F" w:rsidRDefault="001A607F" w:rsidP="006637A6">
      <w:pPr>
        <w:widowControl w:val="0"/>
        <w:tabs>
          <w:tab w:val="left" w:pos="993"/>
        </w:tabs>
        <w:ind w:firstLine="709"/>
        <w:contextualSpacing/>
        <w:jc w:val="both"/>
        <w:rPr>
          <w:sz w:val="28"/>
          <w:szCs w:val="28"/>
        </w:rPr>
      </w:pPr>
      <w:r>
        <w:rPr>
          <w:sz w:val="28"/>
          <w:szCs w:val="28"/>
        </w:rPr>
        <w:t xml:space="preserve">Наконец, обращает на себя внимание еще один факт: неоднорородность эффектов по районам города. Для большинства «старых» районов города объем </w:t>
      </w:r>
      <w:r>
        <w:rPr>
          <w:sz w:val="28"/>
          <w:szCs w:val="28"/>
        </w:rPr>
        <w:lastRenderedPageBreak/>
        <w:t>предоставленных услуг с контролем на базовые ресурсы (основные средства и численность населения) и численность мигрантов оказывается ниже по сравнению с Алмалинским районом, принятым за базовую категорию, однако для нового, Наурызбайского района этот объем оказывается, как правило. Значимо выше. Это может служить еще одним косвенным подтверждением того вывода, что и рынки разнообразных услуг в г.Алматы в значительной степени насыщены, и фукционируют в условиях убывающей отдачи от масштаба.</w:t>
      </w:r>
    </w:p>
    <w:p w14:paraId="2FC88460" w14:textId="47EFCED5" w:rsidR="001A607F" w:rsidRDefault="001A607F" w:rsidP="006637A6">
      <w:pPr>
        <w:widowControl w:val="0"/>
        <w:tabs>
          <w:tab w:val="left" w:pos="993"/>
        </w:tabs>
        <w:ind w:firstLine="709"/>
        <w:contextualSpacing/>
        <w:jc w:val="both"/>
        <w:rPr>
          <w:sz w:val="28"/>
          <w:szCs w:val="28"/>
        </w:rPr>
      </w:pPr>
      <w:r>
        <w:rPr>
          <w:sz w:val="28"/>
          <w:szCs w:val="28"/>
        </w:rPr>
        <w:t>Данный анализ не свободен от ряда ограничений, связанных прежде всего со спецификой доступных данных. В идеале, исследования эффекта мигрантов на локальный рынок труда следовало бы проводить на микроданных конкретных предприятий, однако такие данные нам, к сожалению, не доступны. Желательно было бы также оперировать более детальной информацией о ресурсах отдельных районов, включая численность занятых в секторах районной экономики, уровни капитала (основных средств по этим секторам, а также численность мигрантов, занятых в соответствующих секторах по районам. Такие данные, к сожалению, также нам не доступны, тогда как при их наличии можно было бы оценивать параметры производственных функций и получать оценки совокупной факторной производительности. По всем этим причинам эти результаты следует воспринимать с осторожностью. Вместе с тем, даже эти ограниченные данные, собранные в квазиэкспериментальных условиях экзогенного шока могут говорить о том, что качественно различные потоки мигрантов могут представлять собой диверсифицированный ресурс, способный вдохнуть новую жизнь в конкретные сектора городской экономики, и сыграть роль самостоятельного фактора долгосрочного развития и роста.</w:t>
      </w:r>
      <w:r>
        <w:br w:type="page"/>
      </w:r>
    </w:p>
    <w:p w14:paraId="0FEFF42B" w14:textId="77777777" w:rsidR="0038310E" w:rsidRPr="00111ACC" w:rsidRDefault="0038310E" w:rsidP="006637A6">
      <w:pPr>
        <w:pStyle w:val="Heading1"/>
        <w:widowControl w:val="0"/>
        <w:tabs>
          <w:tab w:val="left" w:pos="993"/>
        </w:tabs>
        <w:spacing w:before="0"/>
        <w:ind w:firstLine="709"/>
        <w:contextualSpacing/>
        <w:jc w:val="center"/>
        <w:rPr>
          <w:rFonts w:ascii="Times New Roman" w:hAnsi="Times New Roman" w:cs="Times New Roman"/>
          <w:b/>
          <w:color w:val="auto"/>
          <w:sz w:val="28"/>
          <w:szCs w:val="28"/>
        </w:rPr>
      </w:pPr>
      <w:bookmarkStart w:id="22" w:name="_Toc228557714"/>
      <w:r>
        <w:rPr>
          <w:rFonts w:ascii="Times New Roman" w:hAnsi="Times New Roman" w:cs="Times New Roman"/>
          <w:b/>
          <w:color w:val="auto"/>
          <w:sz w:val="28"/>
          <w:szCs w:val="28"/>
        </w:rPr>
        <w:lastRenderedPageBreak/>
        <w:t>ЗАКЛЮЧЕНИЕ</w:t>
      </w:r>
      <w:bookmarkEnd w:id="22"/>
    </w:p>
    <w:p w14:paraId="0376BEFC" w14:textId="77777777" w:rsidR="0038310E" w:rsidRPr="00111ACC" w:rsidRDefault="0038310E" w:rsidP="006637A6">
      <w:pPr>
        <w:widowControl w:val="0"/>
        <w:tabs>
          <w:tab w:val="left" w:pos="993"/>
        </w:tabs>
        <w:ind w:firstLine="709"/>
        <w:contextualSpacing/>
        <w:jc w:val="both"/>
        <w:rPr>
          <w:sz w:val="28"/>
          <w:szCs w:val="28"/>
        </w:rPr>
      </w:pPr>
    </w:p>
    <w:p w14:paraId="564AF9B7" w14:textId="2895F8C9" w:rsidR="00033DA1" w:rsidRPr="00111ACC" w:rsidRDefault="0038310E" w:rsidP="006637A6">
      <w:pPr>
        <w:widowControl w:val="0"/>
        <w:tabs>
          <w:tab w:val="left" w:pos="993"/>
        </w:tabs>
        <w:ind w:firstLine="709"/>
        <w:contextualSpacing/>
        <w:jc w:val="both"/>
        <w:rPr>
          <w:sz w:val="28"/>
          <w:szCs w:val="28"/>
        </w:rPr>
      </w:pPr>
      <w:r>
        <w:rPr>
          <w:sz w:val="28"/>
          <w:szCs w:val="28"/>
        </w:rPr>
        <w:t>Настоящая диссертационная работа посвящена исследованию инвестиционного климата, оценке инвестиционной привлекательности и инвестиционного потенциала города Алматы. В ходе исследования были выполнены поставленные задачи, отраженные в достигнутых результатах диссертационного исследования, описанные ниже.</w:t>
      </w:r>
    </w:p>
    <w:p w14:paraId="32257846" w14:textId="6138F5B4" w:rsidR="00334B57" w:rsidRPr="00111ACC" w:rsidRDefault="00D2761D" w:rsidP="006637A6">
      <w:pPr>
        <w:widowControl w:val="0"/>
        <w:tabs>
          <w:tab w:val="left" w:pos="993"/>
        </w:tabs>
        <w:ind w:firstLine="709"/>
        <w:contextualSpacing/>
        <w:jc w:val="both"/>
        <w:rPr>
          <w:sz w:val="28"/>
          <w:szCs w:val="28"/>
        </w:rPr>
      </w:pPr>
      <w:r>
        <w:rPr>
          <w:sz w:val="28"/>
          <w:szCs w:val="28"/>
          <w:lang w:val="kk-KZ"/>
        </w:rPr>
        <w:t>В результате исследования</w:t>
      </w:r>
      <w:r>
        <w:rPr>
          <w:sz w:val="28"/>
          <w:szCs w:val="28"/>
        </w:rPr>
        <w:t xml:space="preserve"> </w:t>
      </w:r>
      <w:r>
        <w:rPr>
          <w:sz w:val="28"/>
          <w:szCs w:val="28"/>
          <w:lang w:val="kk-KZ"/>
        </w:rPr>
        <w:t xml:space="preserve">осуществлен </w:t>
      </w:r>
      <w:r>
        <w:rPr>
          <w:sz w:val="28"/>
          <w:szCs w:val="28"/>
        </w:rPr>
        <w:t>обзор концептуальных и методологических аспектов оценки инвестиционного потенциала города с целью уточнения понятийного аппарата исследования. Теоретико-методологическое обоснование исследования базировалось на анализе концепций инвестиционного климата, инвестиционного потенциала и инвестиционной привлекательности, с уточнением базовых экономических категорий с учетом специфики современных мегаполисов. Уточнены базовые определения и их взаимосвязь в контексте рассмотренных теоретических подходов: теория конкурентных преимуществ М. Портера, теория эндогенного роста Р. Барро, П. Ромер и теория пространственного экономического анализа У. Айзард, А.Г. Гранберг и М. Портер.</w:t>
      </w:r>
    </w:p>
    <w:p w14:paraId="6699E897" w14:textId="78998DCC" w:rsidR="00D2761D" w:rsidRPr="00111ACC" w:rsidRDefault="00D2761D" w:rsidP="006637A6">
      <w:pPr>
        <w:widowControl w:val="0"/>
        <w:tabs>
          <w:tab w:val="left" w:pos="993"/>
        </w:tabs>
        <w:ind w:firstLine="709"/>
        <w:contextualSpacing/>
        <w:jc w:val="both"/>
        <w:rPr>
          <w:sz w:val="28"/>
          <w:szCs w:val="28"/>
          <w:lang w:val="kk-KZ"/>
        </w:rPr>
      </w:pPr>
      <w:r>
        <w:rPr>
          <w:sz w:val="28"/>
          <w:szCs w:val="28"/>
        </w:rPr>
        <w:t xml:space="preserve">Инвестиционная привлекательность территории </w:t>
      </w:r>
      <w:r>
        <w:rPr>
          <w:sz w:val="28"/>
          <w:szCs w:val="28"/>
          <w:lang w:val="kk-KZ"/>
        </w:rPr>
        <w:t>определена</w:t>
      </w:r>
      <w:r>
        <w:rPr>
          <w:sz w:val="28"/>
          <w:szCs w:val="28"/>
        </w:rPr>
        <w:t xml:space="preserve"> как интегральная характеристика перспектив ее развития, доходности инвестиций и уровня инвестиционных рисков, при этом ключевым фактором, влияющим на привлекательность, является инвестиционный климат с учетом делового риска. Инвестиционный климат </w:t>
      </w:r>
      <w:r>
        <w:rPr>
          <w:sz w:val="28"/>
          <w:szCs w:val="28"/>
          <w:lang w:val="kk-KZ"/>
        </w:rPr>
        <w:t>научно обоснован</w:t>
      </w:r>
      <w:r>
        <w:rPr>
          <w:sz w:val="28"/>
          <w:szCs w:val="28"/>
        </w:rPr>
        <w:t xml:space="preserve"> как сложная совокупность природно-географических, правовых, фискальных, институциональных, производственных, инфраструктурных, научно-технологических и кадровых условий, определяющих привлекательность территории для инвесторов. Инвестиционный потенциал территории представляет собой количественную и качественную характеристику, учитывающую различные факторы производства и показатели развития, влияющие на потенциальный объем инвестирования.</w:t>
      </w:r>
    </w:p>
    <w:p w14:paraId="0BFC04FE" w14:textId="71969050" w:rsidR="00D2761D" w:rsidRPr="00111ACC" w:rsidRDefault="00D47DA8" w:rsidP="006637A6">
      <w:pPr>
        <w:widowControl w:val="0"/>
        <w:tabs>
          <w:tab w:val="left" w:pos="993"/>
        </w:tabs>
        <w:ind w:firstLine="709"/>
        <w:contextualSpacing/>
        <w:jc w:val="both"/>
        <w:rPr>
          <w:sz w:val="28"/>
          <w:szCs w:val="28"/>
        </w:rPr>
      </w:pPr>
      <w:r>
        <w:rPr>
          <w:sz w:val="28"/>
          <w:szCs w:val="28"/>
        </w:rPr>
        <w:t>Выявлены передовые международные практики привлечения инвестиций в развитие городских территорий на основе изучения глобального опыта и возможности их применения в Казахстане. Проведен сравнительный анализ инвестиционной политики таких крупных мегаполисов, как Лондон, Дубай, Сингапур, рассмотрены ключевые механизмы привлечения инвестиций в городскую среду, включая ГЧП, налоговые стимулы, развитие кластеров и цифровых технологий. Мировая практика регионального и местного управления демонстрирует преимущества слияния общественной подотчетности с опытом частного сектора и устранения разрозненности между государственными бюрократиями и региональными границами.</w:t>
      </w:r>
    </w:p>
    <w:p w14:paraId="0169C6EE" w14:textId="151EBB22" w:rsidR="00B57C0A" w:rsidRPr="00111ACC" w:rsidRDefault="00B57C0A" w:rsidP="006637A6">
      <w:pPr>
        <w:widowControl w:val="0"/>
        <w:tabs>
          <w:tab w:val="left" w:pos="709"/>
        </w:tabs>
        <w:contextualSpacing/>
        <w:jc w:val="both"/>
        <w:rPr>
          <w:sz w:val="28"/>
          <w:szCs w:val="28"/>
        </w:rPr>
      </w:pPr>
      <w:r>
        <w:rPr>
          <w:sz w:val="28"/>
          <w:szCs w:val="28"/>
        </w:rPr>
        <w:tab/>
        <w:t xml:space="preserve">Проведена комплексная оценка инвестиционного климата, инвестиционного потенциала и инвестиционной привлекательности г. Алматы, основанная на системе количественных индикаторов. Предложена авторская методика оценки инвестиционного потенциала, рассчитаны ключевые индексы и проведено их сравнение с аналогичными показателями других мегаполисов. </w:t>
      </w:r>
      <w:r>
        <w:rPr>
          <w:sz w:val="28"/>
          <w:szCs w:val="28"/>
        </w:rPr>
        <w:lastRenderedPageBreak/>
        <w:t>Для анализа инвестиционного климата, потенциала и привлекательности Алматы была разработана и применена авторская методика комплексной оценки, основанная на 9 строго количественных индикаторах, стандартизированных методом «Минимакс» и объединённых в четыре аналитических блока: экономико-производственный, социальный, бюджетно-финансовый и научно-технологический. Агрегированный индекс инвестиционного потенциала по итогам 2021-2025 гг. составил Iₐ</w:t>
      </w:r>
      <w:r>
        <w:rPr>
          <w:sz w:val="28"/>
          <w:szCs w:val="28"/>
          <w:vertAlign w:val="subscript"/>
        </w:rPr>
        <w:t>gg</w:t>
      </w:r>
      <w:r>
        <w:rPr>
          <w:sz w:val="28"/>
          <w:szCs w:val="28"/>
        </w:rPr>
        <w:t xml:space="preserve"> = 0,78, что соответствует высокому (стабильному) уровню инвестиционного потенциала и подтверждает статус Алматы как ключевого инвестиционного хаба Центральной Азии. Комплексная оценка проводилась путём сбора и анализа статистических данных, публикаций экспертов, результатов социологических опросов, а также методом экспертного опроса и корреляционно-регрессионного анализа.</w:t>
      </w:r>
    </w:p>
    <w:p w14:paraId="493207E5" w14:textId="7251641F" w:rsidR="00E9056E" w:rsidRPr="00111ACC" w:rsidRDefault="00E9056E" w:rsidP="006637A6">
      <w:pPr>
        <w:widowControl w:val="0"/>
        <w:tabs>
          <w:tab w:val="left" w:pos="709"/>
        </w:tabs>
        <w:contextualSpacing/>
        <w:jc w:val="both"/>
        <w:rPr>
          <w:sz w:val="28"/>
          <w:szCs w:val="28"/>
        </w:rPr>
      </w:pPr>
      <w:r>
        <w:rPr>
          <w:sz w:val="28"/>
          <w:szCs w:val="28"/>
        </w:rPr>
        <w:tab/>
        <w:t>Исследование установило, что инвестиционная среда территории состоит из множества объектов и субъектов, должна быть благоприятна для инвесторов, включать ресурсы для развития бизнеса и быть открытой. Четыре основных фактора влияют на инвестиционную среду: экономический, юридический, легкость ведения бизнеса и политический. Инвестиционная среда Алматы в целом охарактеризована положительно. Развитие города планируется по двум основным направлениям: восстановление, реновация и модернизация существующей застройки, а также развитие полицентров с освоением свободных и существующих территорий. Анализ ресурсного потенциала Алматы показал, что он является одним из самых высоких в Казахстане. Однако выявлена дифференциация районов города по уровню развития экономики и социальной сферы, что приводит к неравномерному распределению инвестиционных ресурсов. Это свидетельствует о наличии проблем и рисков, требующих систематического анализа инвестиционной привлекательности каждого района и разработки мер по улучшению инвестиционного климата в менее привлекательных районах.</w:t>
      </w:r>
    </w:p>
    <w:p w14:paraId="142A4BBF" w14:textId="38033511" w:rsidR="00A70119" w:rsidRPr="00111ACC" w:rsidRDefault="00B57C0A" w:rsidP="006637A6">
      <w:pPr>
        <w:widowControl w:val="0"/>
        <w:tabs>
          <w:tab w:val="left" w:pos="709"/>
        </w:tabs>
        <w:contextualSpacing/>
        <w:jc w:val="both"/>
        <w:rPr>
          <w:sz w:val="28"/>
          <w:szCs w:val="28"/>
        </w:rPr>
      </w:pPr>
      <w:r>
        <w:rPr>
          <w:sz w:val="28"/>
          <w:szCs w:val="28"/>
        </w:rPr>
        <w:tab/>
        <w:t>Определены основные направления совершенствования институциональных и организационно-экономических механизмов привлечения инвестиций в Алматы с учетом ключевых инвестиционных рисков. Обоснована целесообразность формулирования и внедрения стратегических целей и механизмов устойчивого инвестиционного развития г. Алматы, с учётом ESG-принципов, институциональной зрелости и потребностей в инфраструктурной модернизации. Предложенные меры охватывают налогово-бюджетные, организационные, регуляторные и коммуникационные инструменты, направленные на формирование благоприятной среды для долгосрочных инвестиций. Проанализированы ключевые инвестиционные риски</w:t>
      </w:r>
      <w:r>
        <w:rPr>
          <w:b/>
          <w:bCs/>
          <w:sz w:val="28"/>
          <w:szCs w:val="28"/>
        </w:rPr>
        <w:t>:</w:t>
      </w:r>
      <w:r>
        <w:rPr>
          <w:sz w:val="28"/>
          <w:szCs w:val="28"/>
        </w:rPr>
        <w:t xml:space="preserve"> административные барьеры, макроэкономическая нестабильность, экологическая ситуация и инфраструктурные ограничения. Проведен SWOT-анализ факторов, влияющих на инвестиционную привлекательность города, определены основные риски и их влияние на инвестиционную среду. В рамках исследования определены инвестиционные риски и их влияние на инвестиционную привлекательность Алматы. По результатам экспертного </w:t>
      </w:r>
      <w:r>
        <w:rPr>
          <w:sz w:val="28"/>
          <w:szCs w:val="28"/>
        </w:rPr>
        <w:lastRenderedPageBreak/>
        <w:t>опроса предпринимателей, наибольшей силой влияния на инвестиционную привлекательность города обладают риски несбалансированности портфеля, внешнеполитические риски (например, риск вторичных санкций), внешнеэкономические риски и региональные риски (например, отсутствие доступных инвестиционных площадок). Учитывая совокупность мнений аналитиков, Алматы характеризуется как город с противоречивыми условиями для инвесторов, где риски в основном локализованы во внутренней среде. Управление внутренними рисками является сферой ответственности акимата города.</w:t>
      </w:r>
    </w:p>
    <w:p w14:paraId="2F4E046C" w14:textId="01A1DBA3" w:rsidR="0017592A" w:rsidRPr="00111ACC" w:rsidRDefault="00B57C0A" w:rsidP="006637A6">
      <w:pPr>
        <w:widowControl w:val="0"/>
        <w:tabs>
          <w:tab w:val="left" w:pos="709"/>
        </w:tabs>
        <w:contextualSpacing/>
        <w:jc w:val="both"/>
        <w:rPr>
          <w:sz w:val="28"/>
          <w:szCs w:val="28"/>
        </w:rPr>
      </w:pPr>
      <w:r>
        <w:rPr>
          <w:sz w:val="28"/>
          <w:szCs w:val="28"/>
        </w:rPr>
        <w:tab/>
        <w:t>Разработаны прогнозные сценарии развития инвестиционного потенциала города на основе предложенных индикаторов:</w:t>
      </w:r>
    </w:p>
    <w:p w14:paraId="5F0C7B93" w14:textId="77777777" w:rsidR="0017592A" w:rsidRPr="00111ACC" w:rsidRDefault="0017592A" w:rsidP="006637A6">
      <w:pPr>
        <w:widowControl w:val="0"/>
        <w:numPr>
          <w:ilvl w:val="0"/>
          <w:numId w:val="35"/>
        </w:numPr>
        <w:tabs>
          <w:tab w:val="left" w:pos="709"/>
        </w:tabs>
        <w:ind w:left="993"/>
        <w:contextualSpacing/>
        <w:jc w:val="both"/>
        <w:rPr>
          <w:sz w:val="28"/>
          <w:szCs w:val="28"/>
        </w:rPr>
      </w:pPr>
      <w:r>
        <w:rPr>
          <w:sz w:val="28"/>
          <w:szCs w:val="28"/>
        </w:rPr>
        <w:t>Базовый (инерционный) - сохранение текущих темпов.</w:t>
      </w:r>
    </w:p>
    <w:p w14:paraId="7CED9628" w14:textId="77777777" w:rsidR="0017592A" w:rsidRPr="00111ACC" w:rsidRDefault="0017592A" w:rsidP="006637A6">
      <w:pPr>
        <w:widowControl w:val="0"/>
        <w:numPr>
          <w:ilvl w:val="0"/>
          <w:numId w:val="35"/>
        </w:numPr>
        <w:tabs>
          <w:tab w:val="left" w:pos="709"/>
        </w:tabs>
        <w:ind w:left="993"/>
        <w:contextualSpacing/>
        <w:jc w:val="both"/>
        <w:rPr>
          <w:sz w:val="28"/>
          <w:szCs w:val="28"/>
        </w:rPr>
      </w:pPr>
      <w:r>
        <w:rPr>
          <w:sz w:val="28"/>
          <w:szCs w:val="28"/>
        </w:rPr>
        <w:t>Инновационный - активное развитие новых секторов экономики.</w:t>
      </w:r>
    </w:p>
    <w:p w14:paraId="41A681FB" w14:textId="77777777" w:rsidR="0017592A" w:rsidRPr="00111ACC" w:rsidRDefault="0017592A" w:rsidP="006637A6">
      <w:pPr>
        <w:widowControl w:val="0"/>
        <w:numPr>
          <w:ilvl w:val="0"/>
          <w:numId w:val="35"/>
        </w:numPr>
        <w:tabs>
          <w:tab w:val="left" w:pos="709"/>
        </w:tabs>
        <w:ind w:left="993"/>
        <w:contextualSpacing/>
        <w:jc w:val="both"/>
        <w:rPr>
          <w:sz w:val="28"/>
          <w:szCs w:val="28"/>
        </w:rPr>
      </w:pPr>
      <w:r>
        <w:rPr>
          <w:sz w:val="28"/>
          <w:szCs w:val="28"/>
        </w:rPr>
        <w:t>Кризисный - негативное влияние внешних факторов.</w:t>
      </w:r>
    </w:p>
    <w:p w14:paraId="76F79EEF" w14:textId="691D1AD0" w:rsidR="00B57C0A" w:rsidRPr="00111ACC" w:rsidRDefault="00991255" w:rsidP="006637A6">
      <w:pPr>
        <w:widowControl w:val="0"/>
        <w:tabs>
          <w:tab w:val="left" w:pos="709"/>
        </w:tabs>
        <w:contextualSpacing/>
        <w:jc w:val="both"/>
        <w:rPr>
          <w:sz w:val="28"/>
          <w:szCs w:val="28"/>
        </w:rPr>
      </w:pPr>
      <w:r>
        <w:rPr>
          <w:sz w:val="28"/>
          <w:szCs w:val="28"/>
        </w:rPr>
        <w:tab/>
        <w:t xml:space="preserve">Для определения перспектив развития инвестиционного потенциала города было применено сценарное прогнозирование. Разработаны три сценария: базовый, инновационный и кризисный. Базовый сценарий предполагает, что благоприятные условия будут уравновешивать риски и кризисные процессы, но значительного "прорыва" в привлечении инвестиций не произойдет из-за инерционности процесса. Инновационный сценарий основан на постепенном отказе от ресурсно-сырьевой модели в пользу диверсификации и инновационно-ориентированного развития, предполагая существенные изменения в темпах роста ВРП, инвестиций и уровня жизни населения. Кризисный сценарий учитывает возможное негативное воздействие внешних угроз и вызовов на Казахстан и Алматы, прогнозируя существенное замедление привлечения инвестиций. Результаты сценарного прогнозирования подчеркивают необходимость новых институциональных и организационно-экономических механизмов для совершенствования процесса привлечения инвестиций в Алматы. </w:t>
      </w:r>
    </w:p>
    <w:p w14:paraId="7DECAC40" w14:textId="4D90AE5C" w:rsidR="0038310E" w:rsidRPr="00111ACC" w:rsidRDefault="00B57C0A" w:rsidP="006637A6">
      <w:pPr>
        <w:widowControl w:val="0"/>
        <w:tabs>
          <w:tab w:val="left" w:pos="709"/>
        </w:tabs>
        <w:contextualSpacing/>
        <w:jc w:val="both"/>
        <w:rPr>
          <w:sz w:val="28"/>
          <w:szCs w:val="28"/>
        </w:rPr>
      </w:pPr>
      <w:r>
        <w:rPr>
          <w:sz w:val="28"/>
          <w:szCs w:val="28"/>
        </w:rPr>
        <w:tab/>
        <w:t xml:space="preserve">Построен </w:t>
      </w:r>
      <w:r>
        <w:rPr>
          <w:webHidden/>
          <w:sz w:val="28"/>
          <w:szCs w:val="28"/>
        </w:rPr>
        <w:t xml:space="preserve">ряд </w:t>
      </w:r>
      <w:r>
        <w:rPr>
          <w:sz w:val="28"/>
          <w:szCs w:val="28"/>
        </w:rPr>
        <w:t xml:space="preserve">эконометрических моделей устойчивого развития инвестиционной активности г. Алматы с учетом динамики инвестиций в основной капитал и миграции человеческого капитала. Прогнозные расчёты показали, что реализация механизма устойчивого инвестиционного роста способна обеспечить увеличение доли инвестиций в основной капитал на 7,9% в год, темпов роста инвестиций - до 8,1% в год, а также снижение выбросов и рост доходов населения. В настоящей работе также рассмотрены подходы к прогнозированию экономической и социальной эффективности инвестиционной привлекательности. Экономическая эффективность может быть определена через совокупность значимых экономических показателей (ВРП, инвестиции в основной капитал), а социальная эффективность - через повышение уровня занятости, реальных доходов и качества жизни населения. Прогнозирование экономических и социальных эффектов может опираться на целевые показатели инвестиционного потенциала и методы, используемые в моделировании инвестиций в инфраструктуру. Эконометрическая модель подтвердила, что </w:t>
      </w:r>
      <w:r>
        <w:rPr>
          <w:sz w:val="28"/>
          <w:szCs w:val="28"/>
        </w:rPr>
        <w:lastRenderedPageBreak/>
        <w:t>наиболее важными факторами, влияющими на инвестиционный потенциал и привлекательность Алматы, являются экономико-производственный и социальный субпотенциалы, а также внешнеполитический, внешнеэкономический и внутриполитический риски. Корреляционно-регрессионный анализ выявил тесную связь между ростом инвестиций в основной капитал и рядом социально-экономических факторов, в том числе ростом миграции из Российской Федерации.</w:t>
      </w:r>
    </w:p>
    <w:p w14:paraId="248D5F09" w14:textId="77777777" w:rsidR="00721EBE" w:rsidRPr="00111ACC" w:rsidRDefault="0038310E" w:rsidP="006637A6">
      <w:pPr>
        <w:widowControl w:val="0"/>
        <w:tabs>
          <w:tab w:val="left" w:pos="993"/>
        </w:tabs>
        <w:ind w:firstLine="709"/>
        <w:contextualSpacing/>
        <w:jc w:val="both"/>
        <w:rPr>
          <w:sz w:val="28"/>
          <w:szCs w:val="28"/>
        </w:rPr>
      </w:pPr>
      <w:r>
        <w:rPr>
          <w:sz w:val="28"/>
          <w:szCs w:val="28"/>
        </w:rPr>
        <w:t>Отмечено, что в Казахстане созданы благоприятные, но недостаточные институциональные и организационно-экономические механизмы привлечения инвестиций, закрепленные в законодательстве и приоритетных государственных документах. К институциональным механизмам отнесены нормативно-правовая база и институты развития, а к организационно-экономическим - регулирующие и координирующие формы и методы системы управления, включая государственные программы, налоговые льготы, механизмы ГЧП и др. Анализ роли государства и бизнес-структур в привлечении инвестиций в Алматы указывает на несбалансированность, с более сильным влиянием государства на инвестиционный процесс. Соответственно, властям необходимо систематически анализировать инвестиционную привлекательность каждого района с целью выявления слабых сторон и разработки комплекса мер по их устранению, улучшая тем самым инвестиционный климат непривлекательных районов и города в целом.</w:t>
      </w:r>
    </w:p>
    <w:p w14:paraId="3C47943E" w14:textId="5E83A8EB" w:rsidR="00991255" w:rsidRPr="00111ACC" w:rsidRDefault="0038310E" w:rsidP="006637A6">
      <w:pPr>
        <w:widowControl w:val="0"/>
        <w:tabs>
          <w:tab w:val="left" w:pos="993"/>
        </w:tabs>
        <w:ind w:firstLine="709"/>
        <w:contextualSpacing/>
        <w:jc w:val="both"/>
        <w:rPr>
          <w:sz w:val="28"/>
          <w:szCs w:val="28"/>
        </w:rPr>
      </w:pPr>
      <w:r>
        <w:rPr>
          <w:sz w:val="28"/>
          <w:szCs w:val="28"/>
        </w:rPr>
        <w:t>Предложено сосредоточить внимание акимата на привлечении инвестиций из коммерческого сектора и создании благоприятной инвестиционной среды. Для этого рекомендовано создание специальной экспертной группы при акимате для формулирования стратегических инициатив, определения приоритетных направлений для инвестиций (ключевые отрасли, районная инвестиционная политика) и совершенствования механизмов взаимодействия с бизнес-инвесторами. Важность приобретает маркетинговый анализ интересов внутренних и внешних инвесторов и применение территориального маркетинга с целью удовлетворения растущего спроса со стороны бизнеса на стратегии устойчивого инвестирования.</w:t>
      </w:r>
    </w:p>
    <w:p w14:paraId="19A37D39" w14:textId="22C1CFE3" w:rsidR="00690819" w:rsidRPr="00111ACC" w:rsidRDefault="0038310E" w:rsidP="006637A6">
      <w:pPr>
        <w:widowControl w:val="0"/>
        <w:tabs>
          <w:tab w:val="left" w:pos="993"/>
        </w:tabs>
        <w:ind w:firstLine="709"/>
        <w:contextualSpacing/>
        <w:jc w:val="both"/>
        <w:rPr>
          <w:sz w:val="28"/>
          <w:szCs w:val="28"/>
        </w:rPr>
      </w:pPr>
      <w:r>
        <w:rPr>
          <w:sz w:val="28"/>
          <w:szCs w:val="28"/>
        </w:rPr>
        <w:t xml:space="preserve">Проведенный анализ, примененные методы и полученные результаты подтверждают достижение поставленных задач исследования. В результате комплексного анализа инвестиционного климата, передового международного опыта и учета специфики региональной инвестиционной среды были определены перспективы развития инвестиционного потенциала г. Алматы, что свидетельствует о полном достижении цели диссертационного исследования. </w:t>
      </w:r>
    </w:p>
    <w:p w14:paraId="6A161505" w14:textId="5EDA9284" w:rsidR="0038310E" w:rsidRPr="00111ACC" w:rsidRDefault="0038310E" w:rsidP="006637A6">
      <w:pPr>
        <w:widowControl w:val="0"/>
        <w:tabs>
          <w:tab w:val="left" w:pos="993"/>
        </w:tabs>
        <w:ind w:firstLine="709"/>
        <w:contextualSpacing/>
        <w:jc w:val="both"/>
        <w:rPr>
          <w:sz w:val="28"/>
          <w:szCs w:val="28"/>
        </w:rPr>
      </w:pPr>
    </w:p>
    <w:p w14:paraId="7055EBF1" w14:textId="77777777" w:rsidR="0009499C" w:rsidRPr="00111ACC" w:rsidRDefault="0009499C" w:rsidP="006637A6">
      <w:pPr>
        <w:widowControl w:val="0"/>
        <w:tabs>
          <w:tab w:val="left" w:pos="993"/>
        </w:tabs>
        <w:ind w:firstLine="709"/>
        <w:contextualSpacing/>
        <w:jc w:val="both"/>
        <w:rPr>
          <w:sz w:val="28"/>
          <w:szCs w:val="28"/>
        </w:rPr>
      </w:pPr>
    </w:p>
    <w:p w14:paraId="3AE54513" w14:textId="77777777" w:rsidR="0009499C" w:rsidRPr="00111ACC" w:rsidRDefault="0009499C" w:rsidP="006637A6">
      <w:pPr>
        <w:widowControl w:val="0"/>
        <w:tabs>
          <w:tab w:val="left" w:pos="993"/>
        </w:tabs>
        <w:ind w:firstLine="709"/>
        <w:contextualSpacing/>
        <w:jc w:val="both"/>
        <w:rPr>
          <w:sz w:val="28"/>
          <w:szCs w:val="28"/>
        </w:rPr>
      </w:pPr>
    </w:p>
    <w:p w14:paraId="3F405896" w14:textId="77777777" w:rsidR="0009499C" w:rsidRPr="00111ACC" w:rsidRDefault="0009499C" w:rsidP="006637A6">
      <w:pPr>
        <w:widowControl w:val="0"/>
        <w:tabs>
          <w:tab w:val="left" w:pos="993"/>
        </w:tabs>
        <w:ind w:firstLine="709"/>
        <w:contextualSpacing/>
        <w:jc w:val="both"/>
        <w:rPr>
          <w:sz w:val="28"/>
          <w:szCs w:val="28"/>
        </w:rPr>
      </w:pPr>
    </w:p>
    <w:p w14:paraId="15B928D6" w14:textId="77777777" w:rsidR="00065034" w:rsidRPr="00111ACC" w:rsidRDefault="00065034" w:rsidP="006637A6">
      <w:pPr>
        <w:widowControl w:val="0"/>
        <w:tabs>
          <w:tab w:val="left" w:pos="993"/>
        </w:tabs>
        <w:ind w:firstLine="709"/>
        <w:contextualSpacing/>
        <w:jc w:val="both"/>
        <w:rPr>
          <w:sz w:val="28"/>
          <w:szCs w:val="28"/>
        </w:rPr>
      </w:pPr>
    </w:p>
    <w:p w14:paraId="3A119CE9" w14:textId="77777777" w:rsidR="00065034" w:rsidRPr="00111ACC" w:rsidRDefault="00065034" w:rsidP="006637A6">
      <w:pPr>
        <w:widowControl w:val="0"/>
        <w:tabs>
          <w:tab w:val="left" w:pos="993"/>
        </w:tabs>
        <w:ind w:firstLine="709"/>
        <w:contextualSpacing/>
        <w:jc w:val="both"/>
        <w:rPr>
          <w:sz w:val="28"/>
          <w:szCs w:val="28"/>
        </w:rPr>
      </w:pPr>
    </w:p>
    <w:p w14:paraId="0E4C19D3" w14:textId="77777777" w:rsidR="00065034" w:rsidRPr="00111ACC" w:rsidRDefault="00065034" w:rsidP="006637A6">
      <w:pPr>
        <w:widowControl w:val="0"/>
        <w:tabs>
          <w:tab w:val="left" w:pos="993"/>
        </w:tabs>
        <w:ind w:firstLine="709"/>
        <w:contextualSpacing/>
        <w:jc w:val="both"/>
        <w:rPr>
          <w:sz w:val="28"/>
          <w:szCs w:val="28"/>
        </w:rPr>
      </w:pPr>
    </w:p>
    <w:p w14:paraId="20CDC928" w14:textId="77777777" w:rsidR="00065034" w:rsidRPr="00111ACC" w:rsidRDefault="00065034" w:rsidP="006637A6">
      <w:pPr>
        <w:widowControl w:val="0"/>
        <w:tabs>
          <w:tab w:val="left" w:pos="993"/>
        </w:tabs>
        <w:ind w:firstLine="709"/>
        <w:contextualSpacing/>
        <w:jc w:val="both"/>
        <w:rPr>
          <w:sz w:val="28"/>
          <w:szCs w:val="28"/>
        </w:rPr>
      </w:pPr>
    </w:p>
    <w:p w14:paraId="6209E20C" w14:textId="77777777" w:rsidR="00065034" w:rsidRPr="00111ACC" w:rsidRDefault="00065034" w:rsidP="006637A6">
      <w:pPr>
        <w:widowControl w:val="0"/>
        <w:tabs>
          <w:tab w:val="left" w:pos="993"/>
        </w:tabs>
        <w:ind w:firstLine="709"/>
        <w:contextualSpacing/>
        <w:jc w:val="both"/>
        <w:rPr>
          <w:sz w:val="28"/>
          <w:szCs w:val="28"/>
        </w:rPr>
      </w:pPr>
    </w:p>
    <w:p w14:paraId="07E70A6D" w14:textId="77777777" w:rsidR="0009499C" w:rsidRPr="00111ACC" w:rsidRDefault="0009499C" w:rsidP="006637A6">
      <w:pPr>
        <w:widowControl w:val="0"/>
        <w:tabs>
          <w:tab w:val="left" w:pos="993"/>
        </w:tabs>
        <w:contextualSpacing/>
        <w:jc w:val="both"/>
        <w:rPr>
          <w:sz w:val="28"/>
          <w:szCs w:val="28"/>
        </w:rPr>
      </w:pPr>
    </w:p>
    <w:p w14:paraId="000B7178" w14:textId="77777777" w:rsidR="0009499C" w:rsidRPr="00111ACC" w:rsidRDefault="0009499C" w:rsidP="006637A6">
      <w:pPr>
        <w:widowControl w:val="0"/>
        <w:tabs>
          <w:tab w:val="left" w:pos="993"/>
        </w:tabs>
        <w:ind w:firstLine="709"/>
        <w:contextualSpacing/>
        <w:jc w:val="both"/>
        <w:rPr>
          <w:sz w:val="28"/>
          <w:szCs w:val="28"/>
        </w:rPr>
      </w:pPr>
    </w:p>
    <w:p w14:paraId="0A72CE77" w14:textId="77777777" w:rsidR="00267EBC" w:rsidRPr="00111ACC" w:rsidRDefault="00267EBC" w:rsidP="006637A6">
      <w:pPr>
        <w:pStyle w:val="Heading1"/>
        <w:widowControl w:val="0"/>
        <w:spacing w:before="0"/>
        <w:contextualSpacing/>
        <w:jc w:val="center"/>
        <w:rPr>
          <w:rFonts w:ascii="Times New Roman" w:hAnsi="Times New Roman" w:cs="Times New Roman"/>
          <w:b/>
          <w:color w:val="auto"/>
          <w:sz w:val="28"/>
          <w:szCs w:val="28"/>
        </w:rPr>
      </w:pPr>
      <w:bookmarkStart w:id="23" w:name="_Toc228557727"/>
      <w:bookmarkStart w:id="24" w:name="_Toc228557715"/>
      <w:r>
        <w:rPr>
          <w:rFonts w:ascii="Times New Roman" w:hAnsi="Times New Roman" w:cs="Times New Roman"/>
          <w:b/>
          <w:color w:val="auto"/>
          <w:sz w:val="28"/>
          <w:szCs w:val="28"/>
        </w:rPr>
        <w:t>СПИСОК ИСПОЛЬЗОВАННЫХ ИСТОЧНИКОВ</w:t>
      </w:r>
      <w:bookmarkEnd w:id="23"/>
    </w:p>
    <w:p w14:paraId="71675B42" w14:textId="77777777" w:rsidR="00267EBC" w:rsidRPr="00111ACC" w:rsidRDefault="00267EBC" w:rsidP="006637A6">
      <w:pPr>
        <w:widowControl w:val="0"/>
        <w:tabs>
          <w:tab w:val="left" w:pos="1276"/>
        </w:tabs>
        <w:ind w:firstLine="567"/>
        <w:contextualSpacing/>
        <w:jc w:val="both"/>
        <w:rPr>
          <w:sz w:val="28"/>
          <w:szCs w:val="28"/>
        </w:rPr>
      </w:pPr>
    </w:p>
    <w:p w14:paraId="2524DD60"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lang w:val="en-US"/>
        </w:rPr>
        <w:t xml:space="preserve">UNCTAD: World Investment Report. Geneva. </w:t>
      </w:r>
      <w:r>
        <w:rPr>
          <w:sz w:val="28"/>
          <w:szCs w:val="28"/>
        </w:rPr>
        <w:t xml:space="preserve">2021 (Дата обращения: 27.08.2022 </w:t>
      </w:r>
      <w:r>
        <w:fldChar w:fldCharType="begin"/>
      </w:r>
      <w:r>
        <w:instrText>HYPERLINK "https://unctad.org/system/files/official-document/wir2021_en.pdf" \h</w:instrText>
      </w:r>
      <w:r>
        <w:fldChar w:fldCharType="separate"/>
      </w:r>
      <w:r>
        <w:rPr>
          <w:sz w:val="28"/>
          <w:szCs w:val="28"/>
          <w:lang w:val="en-US"/>
        </w:rPr>
        <w:t>https</w:t>
      </w:r>
      <w:r>
        <w:rPr>
          <w:sz w:val="28"/>
          <w:szCs w:val="28"/>
        </w:rPr>
        <w:t>://</w:t>
      </w:r>
      <w:proofErr w:type="spellStart"/>
      <w:r>
        <w:rPr>
          <w:sz w:val="28"/>
          <w:szCs w:val="28"/>
          <w:lang w:val="en-US"/>
        </w:rPr>
        <w:t>unctad</w:t>
      </w:r>
      <w:proofErr w:type="spellEnd"/>
      <w:r>
        <w:rPr>
          <w:sz w:val="28"/>
          <w:szCs w:val="28"/>
        </w:rPr>
        <w:t>.</w:t>
      </w:r>
      <w:r>
        <w:rPr>
          <w:sz w:val="28"/>
          <w:szCs w:val="28"/>
          <w:lang w:val="en-US"/>
        </w:rPr>
        <w:t>org</w:t>
      </w:r>
      <w:r>
        <w:rPr>
          <w:sz w:val="28"/>
          <w:szCs w:val="28"/>
        </w:rPr>
        <w:t>/</w:t>
      </w:r>
      <w:r>
        <w:rPr>
          <w:sz w:val="28"/>
          <w:szCs w:val="28"/>
          <w:lang w:val="en-US"/>
        </w:rPr>
        <w:t>system</w:t>
      </w:r>
      <w:r>
        <w:rPr>
          <w:sz w:val="28"/>
          <w:szCs w:val="28"/>
        </w:rPr>
        <w:t>/</w:t>
      </w:r>
      <w:r>
        <w:rPr>
          <w:sz w:val="28"/>
          <w:szCs w:val="28"/>
          <w:lang w:val="en-US"/>
        </w:rPr>
        <w:t>files</w:t>
      </w:r>
      <w:r>
        <w:rPr>
          <w:sz w:val="28"/>
          <w:szCs w:val="28"/>
        </w:rPr>
        <w:t>/</w:t>
      </w:r>
      <w:r>
        <w:rPr>
          <w:sz w:val="28"/>
          <w:szCs w:val="28"/>
          <w:lang w:val="en-US"/>
        </w:rPr>
        <w:t>official</w:t>
      </w:r>
      <w:r>
        <w:rPr>
          <w:sz w:val="28"/>
          <w:szCs w:val="28"/>
        </w:rPr>
        <w:t>-</w:t>
      </w:r>
      <w:r>
        <w:rPr>
          <w:sz w:val="28"/>
          <w:szCs w:val="28"/>
          <w:lang w:val="en-US"/>
        </w:rPr>
        <w:t>document</w:t>
      </w:r>
      <w:r>
        <w:rPr>
          <w:sz w:val="28"/>
          <w:szCs w:val="28"/>
        </w:rPr>
        <w:t>/</w:t>
      </w:r>
      <w:proofErr w:type="spellStart"/>
      <w:r>
        <w:rPr>
          <w:sz w:val="28"/>
          <w:szCs w:val="28"/>
          <w:lang w:val="en-US"/>
        </w:rPr>
        <w:t>wir</w:t>
      </w:r>
      <w:proofErr w:type="spellEnd"/>
      <w:r>
        <w:rPr>
          <w:sz w:val="28"/>
          <w:szCs w:val="28"/>
        </w:rPr>
        <w:t>2021_</w:t>
      </w:r>
      <w:proofErr w:type="spellStart"/>
      <w:r>
        <w:rPr>
          <w:sz w:val="28"/>
          <w:szCs w:val="28"/>
          <w:lang w:val="en-US"/>
        </w:rPr>
        <w:t>en</w:t>
      </w:r>
      <w:proofErr w:type="spellEnd"/>
      <w:r>
        <w:rPr>
          <w:sz w:val="28"/>
          <w:szCs w:val="28"/>
        </w:rPr>
        <w:t>.</w:t>
      </w:r>
      <w:r>
        <w:rPr>
          <w:sz w:val="28"/>
          <w:szCs w:val="28"/>
          <w:lang w:val="en-US"/>
        </w:rPr>
        <w:t>pdf</w:t>
      </w:r>
      <w:r>
        <w:fldChar w:fldCharType="end"/>
      </w:r>
      <w:r>
        <w:rPr>
          <w:sz w:val="28"/>
          <w:szCs w:val="28"/>
        </w:rPr>
        <w:t xml:space="preserve"> </w:t>
      </w:r>
    </w:p>
    <w:p w14:paraId="124D8305"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 xml:space="preserve">OECD Urban Policy Reviews: Kazakhstan: (Russian version). OECD Publishing, Paris. 2017 / </w:t>
      </w:r>
      <w:proofErr w:type="spellStart"/>
      <w:r>
        <w:rPr>
          <w:sz w:val="28"/>
          <w:szCs w:val="28"/>
          <w:lang w:val="en-US"/>
        </w:rPr>
        <w:t>Дата</w:t>
      </w:r>
      <w:proofErr w:type="spellEnd"/>
      <w:r>
        <w:rPr>
          <w:sz w:val="28"/>
          <w:szCs w:val="28"/>
          <w:lang w:val="en-US"/>
        </w:rPr>
        <w:t xml:space="preserve"> </w:t>
      </w:r>
      <w:proofErr w:type="spellStart"/>
      <w:r>
        <w:rPr>
          <w:sz w:val="28"/>
          <w:szCs w:val="28"/>
          <w:lang w:val="en-US"/>
        </w:rPr>
        <w:t>обращения</w:t>
      </w:r>
      <w:proofErr w:type="spellEnd"/>
      <w:r>
        <w:rPr>
          <w:sz w:val="28"/>
          <w:szCs w:val="28"/>
          <w:lang w:val="en-US"/>
        </w:rPr>
        <w:t xml:space="preserve">: 27.08.2022 </w:t>
      </w:r>
      <w:hyperlink r:id="rId60">
        <w:r>
          <w:rPr>
            <w:sz w:val="28"/>
            <w:szCs w:val="28"/>
            <w:lang w:val="en-US"/>
          </w:rPr>
          <w:t>http://dx.doi.org/10.1787/9789264274624-ru</w:t>
        </w:r>
      </w:hyperlink>
      <w:r>
        <w:rPr>
          <w:sz w:val="28"/>
          <w:szCs w:val="28"/>
          <w:lang w:val="en-US"/>
        </w:rPr>
        <w:t xml:space="preserve"> </w:t>
      </w:r>
    </w:p>
    <w:p w14:paraId="42A813CF" w14:textId="254D39B4"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Постановление Правительства РК от 27 декабря 2019 года № 990 (ред. от 04.03.2021) «Об утверждении Государственной программы развития регионов на 2020–2025 годы». Дата обращения: 29.08.2022 </w:t>
      </w:r>
      <w:r>
        <w:fldChar w:fldCharType="begin"/>
      </w:r>
      <w:r>
        <w:instrText>HYPERLINK "https://adilet.zan.kz/rus/docs/P1900000990" \h</w:instrText>
      </w:r>
      <w:r>
        <w:fldChar w:fldCharType="separate"/>
      </w:r>
      <w:r>
        <w:rPr>
          <w:sz w:val="28"/>
          <w:szCs w:val="28"/>
          <w:lang w:val="en-US"/>
        </w:rPr>
        <w:t>https</w:t>
      </w:r>
      <w:r>
        <w:rPr>
          <w:sz w:val="28"/>
          <w:szCs w:val="28"/>
        </w:rPr>
        <w:t>://</w:t>
      </w:r>
      <w:proofErr w:type="spellStart"/>
      <w:r>
        <w:rPr>
          <w:sz w:val="28"/>
          <w:szCs w:val="28"/>
          <w:lang w:val="en-US"/>
        </w:rPr>
        <w:t>adilet</w:t>
      </w:r>
      <w:proofErr w:type="spellEnd"/>
      <w:r>
        <w:rPr>
          <w:sz w:val="28"/>
          <w:szCs w:val="28"/>
        </w:rPr>
        <w:t>.</w:t>
      </w:r>
      <w:proofErr w:type="spellStart"/>
      <w:r>
        <w:rPr>
          <w:sz w:val="28"/>
          <w:szCs w:val="28"/>
          <w:lang w:val="en-US"/>
        </w:rPr>
        <w:t>zan</w:t>
      </w:r>
      <w:proofErr w:type="spellEnd"/>
      <w:r>
        <w:rPr>
          <w:sz w:val="28"/>
          <w:szCs w:val="28"/>
        </w:rPr>
        <w:t>.</w:t>
      </w:r>
      <w:proofErr w:type="spellStart"/>
      <w:r>
        <w:rPr>
          <w:sz w:val="28"/>
          <w:szCs w:val="28"/>
          <w:lang w:val="en-US"/>
        </w:rPr>
        <w:t>kz</w:t>
      </w:r>
      <w:proofErr w:type="spellEnd"/>
      <w:r>
        <w:rPr>
          <w:sz w:val="28"/>
          <w:szCs w:val="28"/>
        </w:rPr>
        <w:t>/</w:t>
      </w:r>
      <w:proofErr w:type="spellStart"/>
      <w:r>
        <w:rPr>
          <w:sz w:val="28"/>
          <w:szCs w:val="28"/>
          <w:lang w:val="en-US"/>
        </w:rPr>
        <w:t>rus</w:t>
      </w:r>
      <w:proofErr w:type="spellEnd"/>
      <w:r>
        <w:rPr>
          <w:sz w:val="28"/>
          <w:szCs w:val="28"/>
        </w:rPr>
        <w:t>/</w:t>
      </w:r>
      <w:r>
        <w:rPr>
          <w:sz w:val="28"/>
          <w:szCs w:val="28"/>
          <w:lang w:val="en-US"/>
        </w:rPr>
        <w:t>docs</w:t>
      </w:r>
      <w:r>
        <w:rPr>
          <w:sz w:val="28"/>
          <w:szCs w:val="28"/>
        </w:rPr>
        <w:t>/</w:t>
      </w:r>
      <w:r>
        <w:rPr>
          <w:sz w:val="28"/>
          <w:szCs w:val="28"/>
          <w:lang w:val="en-US"/>
        </w:rPr>
        <w:t>P</w:t>
      </w:r>
      <w:r>
        <w:rPr>
          <w:sz w:val="28"/>
          <w:szCs w:val="28"/>
        </w:rPr>
        <w:t>1900000990</w:t>
      </w:r>
      <w:r>
        <w:fldChar w:fldCharType="end"/>
      </w:r>
      <w:r>
        <w:rPr>
          <w:sz w:val="28"/>
          <w:szCs w:val="28"/>
        </w:rPr>
        <w:t xml:space="preserve"> </w:t>
      </w:r>
    </w:p>
    <w:p w14:paraId="450CC07E" w14:textId="77777777" w:rsidR="00267EBC" w:rsidRPr="00111ACC" w:rsidRDefault="00267EBC" w:rsidP="006637A6">
      <w:pPr>
        <w:widowControl w:val="0"/>
        <w:numPr>
          <w:ilvl w:val="0"/>
          <w:numId w:val="22"/>
        </w:numPr>
        <w:tabs>
          <w:tab w:val="left" w:pos="1276"/>
        </w:tabs>
        <w:ind w:left="0" w:firstLine="709"/>
        <w:jc w:val="both"/>
        <w:rPr>
          <w:b/>
          <w:bCs/>
          <w:sz w:val="28"/>
          <w:szCs w:val="28"/>
        </w:rPr>
      </w:pPr>
      <w:r>
        <w:rPr>
          <w:sz w:val="28"/>
          <w:szCs w:val="28"/>
        </w:rPr>
        <w:t>Послание Президента РК народу Казахстана от 8 сентября 2025 года «Казахстан в эпоху искусственного интеллекта: актуальные задачи и их решения через цифровую трансформацию» (2025). Дата обращения: 01.02.2026. https://www.akorda.kz/ru/poslanie-glavy-gosudarstva-kasym-zhomarta-tokaeva-narodu-kazahstana-kazahstan-v-epohu-iskusstvennogo-intellekta-aktualnye-zadachi-i-ih-resheniya-cherez-cifrovuyu-transformaciyu-885145</w:t>
      </w:r>
    </w:p>
    <w:p w14:paraId="154188E1"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Юрицын В. В Алматы опять плохое электричество. </w:t>
      </w:r>
      <w:r>
        <w:rPr>
          <w:sz w:val="28"/>
          <w:szCs w:val="28"/>
          <w:lang w:val="en-US"/>
        </w:rPr>
        <w:t>Zona</w:t>
      </w:r>
      <w:r>
        <w:rPr>
          <w:sz w:val="28"/>
          <w:szCs w:val="28"/>
        </w:rPr>
        <w:t>.</w:t>
      </w:r>
      <w:proofErr w:type="spellStart"/>
      <w:r>
        <w:rPr>
          <w:sz w:val="28"/>
          <w:szCs w:val="28"/>
          <w:lang w:val="en-US"/>
        </w:rPr>
        <w:t>kz</w:t>
      </w:r>
      <w:proofErr w:type="spellEnd"/>
      <w:r>
        <w:rPr>
          <w:sz w:val="28"/>
          <w:szCs w:val="28"/>
        </w:rPr>
        <w:t xml:space="preserve">. Дата обращения: 29.08.2022 </w:t>
      </w:r>
      <w:r>
        <w:fldChar w:fldCharType="begin"/>
      </w:r>
      <w:r>
        <w:instrText>HYPERLINK "https://zonakz.net/2022/06/03/v-almaty-opyat-ploxoe-elektrichestvo/" \h</w:instrText>
      </w:r>
      <w:r>
        <w:fldChar w:fldCharType="separate"/>
      </w:r>
      <w:r>
        <w:rPr>
          <w:sz w:val="28"/>
          <w:szCs w:val="28"/>
          <w:lang w:val="en-US"/>
        </w:rPr>
        <w:t>https</w:t>
      </w:r>
      <w:r>
        <w:rPr>
          <w:sz w:val="28"/>
          <w:szCs w:val="28"/>
        </w:rPr>
        <w:t>://</w:t>
      </w:r>
      <w:proofErr w:type="spellStart"/>
      <w:r>
        <w:rPr>
          <w:sz w:val="28"/>
          <w:szCs w:val="28"/>
          <w:lang w:val="en-US"/>
        </w:rPr>
        <w:t>zonakz</w:t>
      </w:r>
      <w:proofErr w:type="spellEnd"/>
      <w:r>
        <w:rPr>
          <w:sz w:val="28"/>
          <w:szCs w:val="28"/>
        </w:rPr>
        <w:t>.</w:t>
      </w:r>
      <w:r>
        <w:rPr>
          <w:sz w:val="28"/>
          <w:szCs w:val="28"/>
          <w:lang w:val="en-US"/>
        </w:rPr>
        <w:t>net</w:t>
      </w:r>
      <w:r>
        <w:rPr>
          <w:sz w:val="28"/>
          <w:szCs w:val="28"/>
        </w:rPr>
        <w:t>/2022/06/03/</w:t>
      </w:r>
      <w:r>
        <w:rPr>
          <w:sz w:val="28"/>
          <w:szCs w:val="28"/>
          <w:lang w:val="en-US"/>
        </w:rPr>
        <w:t>v</w:t>
      </w:r>
      <w:r>
        <w:rPr>
          <w:sz w:val="28"/>
          <w:szCs w:val="28"/>
        </w:rPr>
        <w:t>-</w:t>
      </w:r>
      <w:proofErr w:type="spellStart"/>
      <w:r>
        <w:rPr>
          <w:sz w:val="28"/>
          <w:szCs w:val="28"/>
          <w:lang w:val="en-US"/>
        </w:rPr>
        <w:t>almaty</w:t>
      </w:r>
      <w:proofErr w:type="spellEnd"/>
      <w:r>
        <w:rPr>
          <w:sz w:val="28"/>
          <w:szCs w:val="28"/>
        </w:rPr>
        <w:t>-</w:t>
      </w:r>
      <w:proofErr w:type="spellStart"/>
      <w:r>
        <w:rPr>
          <w:sz w:val="28"/>
          <w:szCs w:val="28"/>
          <w:lang w:val="en-US"/>
        </w:rPr>
        <w:t>opyat</w:t>
      </w:r>
      <w:proofErr w:type="spellEnd"/>
      <w:r>
        <w:rPr>
          <w:sz w:val="28"/>
          <w:szCs w:val="28"/>
        </w:rPr>
        <w:t>-</w:t>
      </w:r>
      <w:proofErr w:type="spellStart"/>
      <w:r>
        <w:rPr>
          <w:sz w:val="28"/>
          <w:szCs w:val="28"/>
          <w:lang w:val="en-US"/>
        </w:rPr>
        <w:t>ploxoe</w:t>
      </w:r>
      <w:proofErr w:type="spellEnd"/>
      <w:r>
        <w:rPr>
          <w:sz w:val="28"/>
          <w:szCs w:val="28"/>
        </w:rPr>
        <w:t>-</w:t>
      </w:r>
      <w:proofErr w:type="spellStart"/>
      <w:r>
        <w:rPr>
          <w:sz w:val="28"/>
          <w:szCs w:val="28"/>
          <w:lang w:val="en-US"/>
        </w:rPr>
        <w:t>elektrichestvo</w:t>
      </w:r>
      <w:proofErr w:type="spellEnd"/>
      <w:r>
        <w:rPr>
          <w:sz w:val="28"/>
          <w:szCs w:val="28"/>
        </w:rPr>
        <w:t>/</w:t>
      </w:r>
      <w:r>
        <w:fldChar w:fldCharType="end"/>
      </w:r>
      <w:r>
        <w:rPr>
          <w:sz w:val="28"/>
          <w:szCs w:val="28"/>
        </w:rPr>
        <w:t xml:space="preserve"> </w:t>
      </w:r>
    </w:p>
    <w:p w14:paraId="0E2CD0D2"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Названы города Казахстана с высоким уровнем загрязнения воздуха. </w:t>
      </w:r>
      <w:proofErr w:type="spellStart"/>
      <w:r>
        <w:rPr>
          <w:sz w:val="28"/>
          <w:szCs w:val="28"/>
          <w:lang w:val="en-US"/>
        </w:rPr>
        <w:t>Tengrinews</w:t>
      </w:r>
      <w:proofErr w:type="spellEnd"/>
      <w:r>
        <w:rPr>
          <w:sz w:val="28"/>
          <w:szCs w:val="28"/>
        </w:rPr>
        <w:t>.</w:t>
      </w:r>
      <w:proofErr w:type="spellStart"/>
      <w:r>
        <w:rPr>
          <w:sz w:val="28"/>
          <w:szCs w:val="28"/>
          <w:lang w:val="en-US"/>
        </w:rPr>
        <w:t>kz</w:t>
      </w:r>
      <w:proofErr w:type="spellEnd"/>
      <w:r>
        <w:rPr>
          <w:sz w:val="28"/>
          <w:szCs w:val="28"/>
        </w:rPr>
        <w:t xml:space="preserve">. Дата обращения: 29.08.2022 </w:t>
      </w:r>
      <w:r>
        <w:fldChar w:fldCharType="begin"/>
      </w:r>
      <w:r>
        <w:instrText>HYPERLINK "https://tengrinews.kz/kazakhstan_news/nazvanyi-goroda-kazahstana-vyisokim-urovnem-zagryazneniya-463104/" \h</w:instrText>
      </w:r>
      <w:r>
        <w:fldChar w:fldCharType="separate"/>
      </w:r>
      <w:r>
        <w:rPr>
          <w:sz w:val="28"/>
          <w:szCs w:val="28"/>
          <w:lang w:val="en-US"/>
        </w:rPr>
        <w:t>https</w:t>
      </w:r>
      <w:r>
        <w:rPr>
          <w:sz w:val="28"/>
          <w:szCs w:val="28"/>
        </w:rPr>
        <w:t>://</w:t>
      </w:r>
      <w:proofErr w:type="spellStart"/>
      <w:r>
        <w:rPr>
          <w:sz w:val="28"/>
          <w:szCs w:val="28"/>
          <w:lang w:val="en-US"/>
        </w:rPr>
        <w:t>tengrinews</w:t>
      </w:r>
      <w:proofErr w:type="spellEnd"/>
      <w:r>
        <w:rPr>
          <w:sz w:val="28"/>
          <w:szCs w:val="28"/>
        </w:rPr>
        <w:t>.</w:t>
      </w:r>
      <w:proofErr w:type="spellStart"/>
      <w:r>
        <w:rPr>
          <w:sz w:val="28"/>
          <w:szCs w:val="28"/>
          <w:lang w:val="en-US"/>
        </w:rPr>
        <w:t>kz</w:t>
      </w:r>
      <w:proofErr w:type="spellEnd"/>
      <w:r>
        <w:rPr>
          <w:sz w:val="28"/>
          <w:szCs w:val="28"/>
        </w:rPr>
        <w:t>/</w:t>
      </w:r>
      <w:proofErr w:type="spellStart"/>
      <w:r>
        <w:rPr>
          <w:sz w:val="28"/>
          <w:szCs w:val="28"/>
          <w:lang w:val="en-US"/>
        </w:rPr>
        <w:t>kazakhstan</w:t>
      </w:r>
      <w:proofErr w:type="spellEnd"/>
      <w:r>
        <w:rPr>
          <w:sz w:val="28"/>
          <w:szCs w:val="28"/>
        </w:rPr>
        <w:t>_</w:t>
      </w:r>
      <w:r>
        <w:rPr>
          <w:sz w:val="28"/>
          <w:szCs w:val="28"/>
          <w:lang w:val="en-US"/>
        </w:rPr>
        <w:t>news</w:t>
      </w:r>
      <w:r>
        <w:rPr>
          <w:sz w:val="28"/>
          <w:szCs w:val="28"/>
        </w:rPr>
        <w:t>/</w:t>
      </w:r>
      <w:proofErr w:type="spellStart"/>
      <w:r>
        <w:rPr>
          <w:sz w:val="28"/>
          <w:szCs w:val="28"/>
          <w:lang w:val="en-US"/>
        </w:rPr>
        <w:t>nazvanyi</w:t>
      </w:r>
      <w:proofErr w:type="spellEnd"/>
      <w:r>
        <w:rPr>
          <w:sz w:val="28"/>
          <w:szCs w:val="28"/>
        </w:rPr>
        <w:t>-</w:t>
      </w:r>
      <w:proofErr w:type="spellStart"/>
      <w:r>
        <w:rPr>
          <w:sz w:val="28"/>
          <w:szCs w:val="28"/>
          <w:lang w:val="en-US"/>
        </w:rPr>
        <w:t>goroda</w:t>
      </w:r>
      <w:proofErr w:type="spellEnd"/>
      <w:r>
        <w:rPr>
          <w:sz w:val="28"/>
          <w:szCs w:val="28"/>
        </w:rPr>
        <w:t>-</w:t>
      </w:r>
      <w:proofErr w:type="spellStart"/>
      <w:r>
        <w:rPr>
          <w:sz w:val="28"/>
          <w:szCs w:val="28"/>
          <w:lang w:val="en-US"/>
        </w:rPr>
        <w:t>kazahstana</w:t>
      </w:r>
      <w:proofErr w:type="spellEnd"/>
      <w:r>
        <w:rPr>
          <w:sz w:val="28"/>
          <w:szCs w:val="28"/>
        </w:rPr>
        <w:t>-</w:t>
      </w:r>
      <w:proofErr w:type="spellStart"/>
      <w:r>
        <w:rPr>
          <w:sz w:val="28"/>
          <w:szCs w:val="28"/>
          <w:lang w:val="en-US"/>
        </w:rPr>
        <w:t>vyisokim</w:t>
      </w:r>
      <w:proofErr w:type="spellEnd"/>
      <w:r>
        <w:rPr>
          <w:sz w:val="28"/>
          <w:szCs w:val="28"/>
        </w:rPr>
        <w:t>-</w:t>
      </w:r>
      <w:proofErr w:type="spellStart"/>
      <w:r>
        <w:rPr>
          <w:sz w:val="28"/>
          <w:szCs w:val="28"/>
          <w:lang w:val="en-US"/>
        </w:rPr>
        <w:t>urovnem</w:t>
      </w:r>
      <w:proofErr w:type="spellEnd"/>
      <w:r>
        <w:rPr>
          <w:sz w:val="28"/>
          <w:szCs w:val="28"/>
        </w:rPr>
        <w:t>-</w:t>
      </w:r>
      <w:proofErr w:type="spellStart"/>
      <w:r>
        <w:rPr>
          <w:sz w:val="28"/>
          <w:szCs w:val="28"/>
          <w:lang w:val="en-US"/>
        </w:rPr>
        <w:t>zagryazneniya</w:t>
      </w:r>
      <w:proofErr w:type="spellEnd"/>
      <w:r>
        <w:rPr>
          <w:sz w:val="28"/>
          <w:szCs w:val="28"/>
        </w:rPr>
        <w:t>-463104/</w:t>
      </w:r>
      <w:r>
        <w:fldChar w:fldCharType="end"/>
      </w:r>
      <w:r>
        <w:rPr>
          <w:sz w:val="28"/>
          <w:szCs w:val="28"/>
        </w:rPr>
        <w:t xml:space="preserve"> </w:t>
      </w:r>
    </w:p>
    <w:p w14:paraId="6853BACA"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Основные приоритеты Плана развития г. Алматы до 2025 года и среднесрочные перспективы до 2030 года. 2022. А</w:t>
      </w:r>
      <w:proofErr w:type="spellStart"/>
      <w:r>
        <w:rPr>
          <w:sz w:val="28"/>
          <w:szCs w:val="28"/>
          <w:lang w:val="en-US"/>
        </w:rPr>
        <w:t>lmatydc</w:t>
      </w:r>
      <w:proofErr w:type="spellEnd"/>
      <w:r>
        <w:rPr>
          <w:sz w:val="28"/>
          <w:szCs w:val="28"/>
        </w:rPr>
        <w:t>.</w:t>
      </w:r>
      <w:proofErr w:type="spellStart"/>
      <w:r>
        <w:rPr>
          <w:sz w:val="28"/>
          <w:szCs w:val="28"/>
          <w:lang w:val="en-US"/>
        </w:rPr>
        <w:t>kz</w:t>
      </w:r>
      <w:proofErr w:type="spellEnd"/>
      <w:r>
        <w:rPr>
          <w:sz w:val="28"/>
          <w:szCs w:val="28"/>
        </w:rPr>
        <w:t xml:space="preserve">. Дата обращения: 29.08.2022 </w:t>
      </w:r>
      <w:r>
        <w:fldChar w:fldCharType="begin"/>
      </w:r>
      <w:r>
        <w:instrText>HYPERLINK "https://almatydc.kz/uploads/reports/38/file/osnovnye_prioritery_plana_razvitiya_g-almaty_do_2025g-_i_do_2030g-s-pravkami-17-02.pdf?cache=1656296205" \h</w:instrText>
      </w:r>
      <w:r>
        <w:fldChar w:fldCharType="separate"/>
      </w:r>
      <w:r>
        <w:rPr>
          <w:sz w:val="28"/>
          <w:szCs w:val="28"/>
          <w:lang w:val="en-US"/>
        </w:rPr>
        <w:t>https</w:t>
      </w:r>
      <w:r>
        <w:rPr>
          <w:sz w:val="28"/>
          <w:szCs w:val="28"/>
        </w:rPr>
        <w:t>://</w:t>
      </w:r>
      <w:proofErr w:type="spellStart"/>
      <w:r>
        <w:rPr>
          <w:sz w:val="28"/>
          <w:szCs w:val="28"/>
          <w:lang w:val="en-US"/>
        </w:rPr>
        <w:t>almatydc</w:t>
      </w:r>
      <w:proofErr w:type="spellEnd"/>
      <w:r>
        <w:rPr>
          <w:sz w:val="28"/>
          <w:szCs w:val="28"/>
        </w:rPr>
        <w:t>.</w:t>
      </w:r>
      <w:proofErr w:type="spellStart"/>
      <w:r>
        <w:rPr>
          <w:sz w:val="28"/>
          <w:szCs w:val="28"/>
          <w:lang w:val="en-US"/>
        </w:rPr>
        <w:t>kz</w:t>
      </w:r>
      <w:proofErr w:type="spellEnd"/>
      <w:r>
        <w:rPr>
          <w:sz w:val="28"/>
          <w:szCs w:val="28"/>
        </w:rPr>
        <w:t>/</w:t>
      </w:r>
      <w:r>
        <w:rPr>
          <w:sz w:val="28"/>
          <w:szCs w:val="28"/>
          <w:lang w:val="en-US"/>
        </w:rPr>
        <w:t>uploads</w:t>
      </w:r>
      <w:r>
        <w:rPr>
          <w:sz w:val="28"/>
          <w:szCs w:val="28"/>
        </w:rPr>
        <w:t>/</w:t>
      </w:r>
      <w:r>
        <w:rPr>
          <w:sz w:val="28"/>
          <w:szCs w:val="28"/>
          <w:lang w:val="en-US"/>
        </w:rPr>
        <w:t>reports</w:t>
      </w:r>
      <w:r>
        <w:rPr>
          <w:sz w:val="28"/>
          <w:szCs w:val="28"/>
        </w:rPr>
        <w:t>/38/</w:t>
      </w:r>
      <w:r>
        <w:rPr>
          <w:sz w:val="28"/>
          <w:szCs w:val="28"/>
          <w:lang w:val="en-US"/>
        </w:rPr>
        <w:t>file</w:t>
      </w:r>
      <w:r>
        <w:rPr>
          <w:sz w:val="28"/>
          <w:szCs w:val="28"/>
        </w:rPr>
        <w:t>/</w:t>
      </w:r>
      <w:proofErr w:type="spellStart"/>
      <w:r>
        <w:rPr>
          <w:sz w:val="28"/>
          <w:szCs w:val="28"/>
          <w:lang w:val="en-US"/>
        </w:rPr>
        <w:t>osnovnye</w:t>
      </w:r>
      <w:proofErr w:type="spellEnd"/>
      <w:r>
        <w:rPr>
          <w:sz w:val="28"/>
          <w:szCs w:val="28"/>
        </w:rPr>
        <w:t>_</w:t>
      </w:r>
      <w:proofErr w:type="spellStart"/>
      <w:r>
        <w:rPr>
          <w:sz w:val="28"/>
          <w:szCs w:val="28"/>
          <w:lang w:val="en-US"/>
        </w:rPr>
        <w:t>prioritery</w:t>
      </w:r>
      <w:proofErr w:type="spellEnd"/>
      <w:r>
        <w:rPr>
          <w:sz w:val="28"/>
          <w:szCs w:val="28"/>
        </w:rPr>
        <w:t>_</w:t>
      </w:r>
      <w:r>
        <w:rPr>
          <w:sz w:val="28"/>
          <w:szCs w:val="28"/>
          <w:lang w:val="en-US"/>
        </w:rPr>
        <w:t>plana</w:t>
      </w:r>
      <w:r>
        <w:rPr>
          <w:sz w:val="28"/>
          <w:szCs w:val="28"/>
        </w:rPr>
        <w:t>_</w:t>
      </w:r>
      <w:proofErr w:type="spellStart"/>
      <w:r>
        <w:rPr>
          <w:sz w:val="28"/>
          <w:szCs w:val="28"/>
          <w:lang w:val="en-US"/>
        </w:rPr>
        <w:t>razvitiya</w:t>
      </w:r>
      <w:proofErr w:type="spellEnd"/>
      <w:r>
        <w:rPr>
          <w:sz w:val="28"/>
          <w:szCs w:val="28"/>
        </w:rPr>
        <w:t>_</w:t>
      </w:r>
      <w:r>
        <w:rPr>
          <w:sz w:val="28"/>
          <w:szCs w:val="28"/>
          <w:lang w:val="en-US"/>
        </w:rPr>
        <w:t>g</w:t>
      </w:r>
      <w:r>
        <w:rPr>
          <w:sz w:val="28"/>
          <w:szCs w:val="28"/>
        </w:rPr>
        <w:t>-</w:t>
      </w:r>
      <w:proofErr w:type="spellStart"/>
      <w:r>
        <w:rPr>
          <w:sz w:val="28"/>
          <w:szCs w:val="28"/>
          <w:lang w:val="en-US"/>
        </w:rPr>
        <w:t>almaty</w:t>
      </w:r>
      <w:proofErr w:type="spellEnd"/>
      <w:r>
        <w:rPr>
          <w:sz w:val="28"/>
          <w:szCs w:val="28"/>
        </w:rPr>
        <w:t>_</w:t>
      </w:r>
      <w:r>
        <w:rPr>
          <w:sz w:val="28"/>
          <w:szCs w:val="28"/>
          <w:lang w:val="en-US"/>
        </w:rPr>
        <w:t>do</w:t>
      </w:r>
      <w:r>
        <w:rPr>
          <w:sz w:val="28"/>
          <w:szCs w:val="28"/>
        </w:rPr>
        <w:t>_2025</w:t>
      </w:r>
      <w:r>
        <w:rPr>
          <w:sz w:val="28"/>
          <w:szCs w:val="28"/>
          <w:lang w:val="en-US"/>
        </w:rPr>
        <w:t>g</w:t>
      </w:r>
      <w:r>
        <w:rPr>
          <w:sz w:val="28"/>
          <w:szCs w:val="28"/>
        </w:rPr>
        <w:t>-_</w:t>
      </w:r>
      <w:proofErr w:type="spellStart"/>
      <w:r>
        <w:rPr>
          <w:sz w:val="28"/>
          <w:szCs w:val="28"/>
          <w:lang w:val="en-US"/>
        </w:rPr>
        <w:t>i</w:t>
      </w:r>
      <w:proofErr w:type="spellEnd"/>
      <w:r>
        <w:rPr>
          <w:sz w:val="28"/>
          <w:szCs w:val="28"/>
        </w:rPr>
        <w:t>_</w:t>
      </w:r>
      <w:r>
        <w:rPr>
          <w:sz w:val="28"/>
          <w:szCs w:val="28"/>
          <w:lang w:val="en-US"/>
        </w:rPr>
        <w:t>do</w:t>
      </w:r>
      <w:r>
        <w:rPr>
          <w:sz w:val="28"/>
          <w:szCs w:val="28"/>
        </w:rPr>
        <w:t>_2030</w:t>
      </w:r>
      <w:r>
        <w:rPr>
          <w:sz w:val="28"/>
          <w:szCs w:val="28"/>
          <w:lang w:val="en-US"/>
        </w:rPr>
        <w:t>g</w:t>
      </w:r>
      <w:r>
        <w:rPr>
          <w:sz w:val="28"/>
          <w:szCs w:val="28"/>
        </w:rPr>
        <w:t>-</w:t>
      </w:r>
      <w:r>
        <w:rPr>
          <w:sz w:val="28"/>
          <w:szCs w:val="28"/>
          <w:lang w:val="en-US"/>
        </w:rPr>
        <w:t>s</w:t>
      </w:r>
      <w:r>
        <w:rPr>
          <w:sz w:val="28"/>
          <w:szCs w:val="28"/>
        </w:rPr>
        <w:t>-</w:t>
      </w:r>
      <w:proofErr w:type="spellStart"/>
      <w:r>
        <w:rPr>
          <w:sz w:val="28"/>
          <w:szCs w:val="28"/>
          <w:lang w:val="en-US"/>
        </w:rPr>
        <w:t>pravkami</w:t>
      </w:r>
      <w:proofErr w:type="spellEnd"/>
      <w:r>
        <w:rPr>
          <w:sz w:val="28"/>
          <w:szCs w:val="28"/>
        </w:rPr>
        <w:t>-17-02.</w:t>
      </w:r>
      <w:r>
        <w:rPr>
          <w:sz w:val="28"/>
          <w:szCs w:val="28"/>
          <w:lang w:val="en-US"/>
        </w:rPr>
        <w:t>pdf</w:t>
      </w:r>
      <w:r>
        <w:rPr>
          <w:sz w:val="28"/>
          <w:szCs w:val="28"/>
        </w:rPr>
        <w:t>?</w:t>
      </w:r>
      <w:r>
        <w:rPr>
          <w:sz w:val="28"/>
          <w:szCs w:val="28"/>
          <w:lang w:val="en-US"/>
        </w:rPr>
        <w:t>cache</w:t>
      </w:r>
      <w:r>
        <w:rPr>
          <w:sz w:val="28"/>
          <w:szCs w:val="28"/>
        </w:rPr>
        <w:t>=1656296205</w:t>
      </w:r>
      <w:r>
        <w:fldChar w:fldCharType="end"/>
      </w:r>
      <w:r>
        <w:rPr>
          <w:sz w:val="28"/>
          <w:szCs w:val="28"/>
        </w:rPr>
        <w:t xml:space="preserve"> </w:t>
      </w:r>
    </w:p>
    <w:p w14:paraId="6F31C18E"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Аганбегян А.Г. Социально-экономическое развитие России: финансово-кредитные аспекты. 2022 Финансы и кредит, № 1. - С. 4-10.</w:t>
      </w:r>
    </w:p>
    <w:p w14:paraId="62DB4D2F"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lang w:val="en-US"/>
        </w:rPr>
        <w:t>Isard W. Methods of regional analysis. Cambridge</w:t>
      </w:r>
      <w:r>
        <w:rPr>
          <w:sz w:val="28"/>
          <w:szCs w:val="28"/>
        </w:rPr>
        <w:t xml:space="preserve">: </w:t>
      </w:r>
      <w:r>
        <w:rPr>
          <w:sz w:val="28"/>
          <w:szCs w:val="28"/>
          <w:lang w:val="en-US"/>
        </w:rPr>
        <w:t>MIT</w:t>
      </w:r>
      <w:r>
        <w:rPr>
          <w:sz w:val="28"/>
          <w:szCs w:val="28"/>
        </w:rPr>
        <w:t xml:space="preserve"> </w:t>
      </w:r>
      <w:r>
        <w:rPr>
          <w:sz w:val="28"/>
          <w:szCs w:val="28"/>
          <w:lang w:val="en-US"/>
        </w:rPr>
        <w:t>Press</w:t>
      </w:r>
      <w:r>
        <w:rPr>
          <w:sz w:val="28"/>
          <w:szCs w:val="28"/>
        </w:rPr>
        <w:t>. 1960</w:t>
      </w:r>
    </w:p>
    <w:p w14:paraId="122CF3CC"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Гранберг А.Г. Основы региональной экономики. - М.: ГУ ВШЭ, 2000 - 495 </w:t>
      </w:r>
      <w:r>
        <w:rPr>
          <w:sz w:val="28"/>
          <w:szCs w:val="28"/>
          <w:lang w:val="en-US"/>
        </w:rPr>
        <w:t>c</w:t>
      </w:r>
      <w:r>
        <w:rPr>
          <w:sz w:val="28"/>
          <w:szCs w:val="28"/>
        </w:rPr>
        <w:t>.</w:t>
      </w:r>
    </w:p>
    <w:p w14:paraId="619185EA"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 xml:space="preserve">Quigley J. </w:t>
      </w:r>
      <w:proofErr w:type="gramStart"/>
      <w:r>
        <w:rPr>
          <w:sz w:val="28"/>
          <w:szCs w:val="28"/>
          <w:lang w:val="en-US"/>
        </w:rPr>
        <w:t>The renaissance in regional</w:t>
      </w:r>
      <w:proofErr w:type="gramEnd"/>
      <w:r>
        <w:rPr>
          <w:sz w:val="28"/>
          <w:szCs w:val="28"/>
          <w:lang w:val="en-US"/>
        </w:rPr>
        <w:t xml:space="preserve"> research. The Annals of Regional Science, 2001 / Vol. 35. - </w:t>
      </w:r>
      <w:proofErr w:type="gramStart"/>
      <w:r>
        <w:rPr>
          <w:sz w:val="28"/>
          <w:szCs w:val="28"/>
          <w:lang w:val="en-US"/>
        </w:rPr>
        <w:t>P. 167-178</w:t>
      </w:r>
      <w:proofErr w:type="gramEnd"/>
      <w:r>
        <w:rPr>
          <w:sz w:val="28"/>
          <w:szCs w:val="28"/>
          <w:lang w:val="en-US"/>
        </w:rPr>
        <w:t>.</w:t>
      </w:r>
    </w:p>
    <w:p w14:paraId="26CB53AD"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proofErr w:type="spellStart"/>
      <w:r>
        <w:rPr>
          <w:sz w:val="28"/>
          <w:szCs w:val="28"/>
          <w:lang w:val="en-US"/>
        </w:rPr>
        <w:t>Maillat</w:t>
      </w:r>
      <w:proofErr w:type="spellEnd"/>
      <w:r>
        <w:rPr>
          <w:sz w:val="28"/>
          <w:szCs w:val="28"/>
          <w:lang w:val="en-US"/>
        </w:rPr>
        <w:t xml:space="preserve"> D. The innovation process and the role of the milieu. Regions Reconsidered: Economic Networks, Innovation, and Local Development. London: Mansell, 2001</w:t>
      </w:r>
      <w:r>
        <w:rPr>
          <w:sz w:val="28"/>
          <w:szCs w:val="28"/>
        </w:rPr>
        <w:t>.</w:t>
      </w:r>
      <w:r>
        <w:rPr>
          <w:sz w:val="28"/>
          <w:szCs w:val="28"/>
          <w:lang w:val="en-US"/>
        </w:rPr>
        <w:t xml:space="preserve"> </w:t>
      </w:r>
      <w:proofErr w:type="gramStart"/>
      <w:r>
        <w:rPr>
          <w:sz w:val="28"/>
          <w:szCs w:val="28"/>
          <w:lang w:val="en-US"/>
        </w:rPr>
        <w:t>- P</w:t>
      </w:r>
      <w:r>
        <w:rPr>
          <w:sz w:val="28"/>
          <w:szCs w:val="28"/>
        </w:rPr>
        <w:t>.</w:t>
      </w:r>
      <w:proofErr w:type="gramEnd"/>
      <w:r>
        <w:rPr>
          <w:sz w:val="28"/>
          <w:szCs w:val="28"/>
        </w:rPr>
        <w:t xml:space="preserve"> </w:t>
      </w:r>
      <w:r>
        <w:rPr>
          <w:sz w:val="28"/>
          <w:szCs w:val="28"/>
          <w:lang w:val="en-US"/>
        </w:rPr>
        <w:t>103-117.</w:t>
      </w:r>
    </w:p>
    <w:p w14:paraId="6155DC60"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 xml:space="preserve">Perroux F. Economic space: theory and applications. Quarterly J. of </w:t>
      </w:r>
      <w:r>
        <w:rPr>
          <w:sz w:val="28"/>
          <w:szCs w:val="28"/>
          <w:lang w:val="en-US"/>
        </w:rPr>
        <w:lastRenderedPageBreak/>
        <w:t>Economics, Vol. 64, 1950. - P. 89-104.</w:t>
      </w:r>
    </w:p>
    <w:p w14:paraId="35F4487C"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Портер М. Международная конкуренция: Конкурентные преимущества стран. - М.: Международные отношения, 1993. - 896 </w:t>
      </w:r>
      <w:r>
        <w:rPr>
          <w:sz w:val="28"/>
          <w:szCs w:val="28"/>
          <w:lang w:val="en-US"/>
        </w:rPr>
        <w:t>c</w:t>
      </w:r>
      <w:r>
        <w:rPr>
          <w:sz w:val="28"/>
          <w:szCs w:val="28"/>
        </w:rPr>
        <w:t>.</w:t>
      </w:r>
    </w:p>
    <w:p w14:paraId="778D8F51"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Richter C. The impact of industrial linkages on geographic association. J. of Regional Science, Vol. 9, 1969. - P. 119-128.</w:t>
      </w:r>
    </w:p>
    <w:p w14:paraId="0CC00134"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Roberts B., Murray A. National and regional corporate spatial structure. The Annals of Regional Science, Vol. 36, 2002. - P. 347-368.</w:t>
      </w:r>
    </w:p>
    <w:p w14:paraId="3CFAD539"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 xml:space="preserve">Streit M. Spatial association and economic linkages between industries. J. of Regional Science, Vol. 9 (2), 1969. </w:t>
      </w:r>
      <w:proofErr w:type="gramStart"/>
      <w:r>
        <w:rPr>
          <w:sz w:val="28"/>
          <w:szCs w:val="28"/>
          <w:lang w:val="en-US"/>
        </w:rPr>
        <w:t>- P.</w:t>
      </w:r>
      <w:proofErr w:type="gramEnd"/>
      <w:r>
        <w:rPr>
          <w:sz w:val="28"/>
          <w:szCs w:val="28"/>
          <w:lang w:val="en-US"/>
        </w:rPr>
        <w:t xml:space="preserve"> 177-188.</w:t>
      </w:r>
    </w:p>
    <w:p w14:paraId="37A9AC0B" w14:textId="77777777" w:rsidR="005553B8" w:rsidRPr="005553B8"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Enright M.J. Regional clusters and economic development: a research agenda. Boston, - Harvard Business School, 1996. - P. 190-213.</w:t>
      </w:r>
    </w:p>
    <w:p w14:paraId="5BFC4520" w14:textId="3083DDE2" w:rsidR="005553B8" w:rsidRPr="009B6F21" w:rsidRDefault="005553B8" w:rsidP="006637A6">
      <w:pPr>
        <w:widowControl w:val="0"/>
        <w:numPr>
          <w:ilvl w:val="0"/>
          <w:numId w:val="22"/>
        </w:numPr>
        <w:tabs>
          <w:tab w:val="left" w:pos="1276"/>
        </w:tabs>
        <w:ind w:left="0" w:firstLine="709"/>
        <w:jc w:val="both"/>
        <w:rPr>
          <w:sz w:val="28"/>
          <w:szCs w:val="28"/>
        </w:rPr>
      </w:pPr>
      <w:r>
        <w:rPr>
          <w:sz w:val="28"/>
          <w:szCs w:val="28"/>
          <w:lang w:val="en-US"/>
        </w:rPr>
        <w:t xml:space="preserve">Iskakov B.M., Nassyrkhanov A.D. Investment policy in the tourism sector of Kazakhstan, 2020. </w:t>
      </w:r>
      <w:r>
        <w:rPr>
          <w:sz w:val="28"/>
          <w:szCs w:val="28"/>
        </w:rPr>
        <w:t>Вестник</w:t>
      </w:r>
      <w:r w:rsidRPr="009B6F21">
        <w:rPr>
          <w:sz w:val="28"/>
          <w:szCs w:val="28"/>
        </w:rPr>
        <w:t xml:space="preserve"> </w:t>
      </w:r>
      <w:r>
        <w:rPr>
          <w:sz w:val="28"/>
          <w:szCs w:val="28"/>
        </w:rPr>
        <w:t>КарГУ</w:t>
      </w:r>
      <w:r w:rsidRPr="009B6F21">
        <w:rPr>
          <w:sz w:val="28"/>
          <w:szCs w:val="28"/>
        </w:rPr>
        <w:t xml:space="preserve"> </w:t>
      </w:r>
      <w:r>
        <w:rPr>
          <w:sz w:val="28"/>
          <w:szCs w:val="28"/>
        </w:rPr>
        <w:t>им</w:t>
      </w:r>
      <w:r w:rsidRPr="009B6F21">
        <w:rPr>
          <w:sz w:val="28"/>
          <w:szCs w:val="28"/>
        </w:rPr>
        <w:t xml:space="preserve">. </w:t>
      </w:r>
      <w:r>
        <w:rPr>
          <w:sz w:val="28"/>
          <w:szCs w:val="28"/>
        </w:rPr>
        <w:t>Е</w:t>
      </w:r>
      <w:r w:rsidRPr="009B6F21">
        <w:rPr>
          <w:sz w:val="28"/>
          <w:szCs w:val="28"/>
        </w:rPr>
        <w:t>.</w:t>
      </w:r>
      <w:r>
        <w:rPr>
          <w:sz w:val="28"/>
          <w:szCs w:val="28"/>
        </w:rPr>
        <w:t>Букетова</w:t>
      </w:r>
      <w:r w:rsidRPr="009B6F21">
        <w:rPr>
          <w:sz w:val="28"/>
          <w:szCs w:val="28"/>
        </w:rPr>
        <w:t xml:space="preserve">. </w:t>
      </w:r>
      <w:r>
        <w:rPr>
          <w:sz w:val="28"/>
          <w:szCs w:val="28"/>
          <w:lang w:val="en-US"/>
        </w:rPr>
        <w:t>Economy</w:t>
      </w:r>
      <w:r w:rsidRPr="009B6F21">
        <w:rPr>
          <w:sz w:val="28"/>
          <w:szCs w:val="28"/>
        </w:rPr>
        <w:t xml:space="preserve"> </w:t>
      </w:r>
      <w:r>
        <w:rPr>
          <w:sz w:val="28"/>
          <w:szCs w:val="28"/>
          <w:lang w:val="en-US"/>
        </w:rPr>
        <w:t>Series</w:t>
      </w:r>
      <w:r w:rsidRPr="009B6F21">
        <w:rPr>
          <w:sz w:val="28"/>
          <w:szCs w:val="28"/>
        </w:rPr>
        <w:t xml:space="preserve">, №99(3), 85-91. </w:t>
      </w:r>
      <w:r>
        <w:rPr>
          <w:sz w:val="28"/>
          <w:szCs w:val="28"/>
          <w:lang w:val="en-US"/>
        </w:rPr>
        <w:t>https</w:t>
      </w:r>
      <w:r w:rsidRPr="009B6F21">
        <w:rPr>
          <w:sz w:val="28"/>
          <w:szCs w:val="28"/>
        </w:rPr>
        <w:t>://</w:t>
      </w:r>
      <w:proofErr w:type="spellStart"/>
      <w:r>
        <w:rPr>
          <w:sz w:val="28"/>
          <w:szCs w:val="28"/>
          <w:lang w:val="en-US"/>
        </w:rPr>
        <w:t>doi</w:t>
      </w:r>
      <w:proofErr w:type="spellEnd"/>
      <w:r w:rsidRPr="009B6F21">
        <w:rPr>
          <w:sz w:val="28"/>
          <w:szCs w:val="28"/>
        </w:rPr>
        <w:t>.</w:t>
      </w:r>
      <w:r>
        <w:rPr>
          <w:sz w:val="28"/>
          <w:szCs w:val="28"/>
          <w:lang w:val="en-US"/>
        </w:rPr>
        <w:t>org</w:t>
      </w:r>
      <w:r w:rsidRPr="009B6F21">
        <w:rPr>
          <w:sz w:val="28"/>
          <w:szCs w:val="28"/>
        </w:rPr>
        <w:t>/10.31489/2020</w:t>
      </w:r>
      <w:proofErr w:type="spellStart"/>
      <w:r>
        <w:rPr>
          <w:sz w:val="28"/>
          <w:szCs w:val="28"/>
          <w:lang w:val="en-US"/>
        </w:rPr>
        <w:t>ec</w:t>
      </w:r>
      <w:proofErr w:type="spellEnd"/>
      <w:r w:rsidRPr="009B6F21">
        <w:rPr>
          <w:sz w:val="28"/>
          <w:szCs w:val="28"/>
        </w:rPr>
        <w:t>3/85-91.</w:t>
      </w:r>
    </w:p>
    <w:p w14:paraId="2A7D43E3" w14:textId="63589440"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Дорошенко Ю.А. Оценка и механизм управления экономическим потенциалом территории: дис.... д-ра экономич. наук: 08.00.05. Белгород, 1998. - 355 </w:t>
      </w:r>
      <w:r>
        <w:rPr>
          <w:sz w:val="28"/>
          <w:szCs w:val="28"/>
          <w:lang w:val="en-US"/>
        </w:rPr>
        <w:t>c</w:t>
      </w:r>
      <w:r>
        <w:rPr>
          <w:sz w:val="28"/>
          <w:szCs w:val="28"/>
        </w:rPr>
        <w:t>.</w:t>
      </w:r>
    </w:p>
    <w:p w14:paraId="22A21C0E"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Иванова Е.В. Инвестиционная инфраструктура. Российский экономический журнал, № 12, 2003. - С. 109-114.</w:t>
      </w:r>
    </w:p>
    <w:p w14:paraId="690B97F6"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Сериков С.Г. Управление инвестиционным потенциалом региона (на примере субъектов Дальневосточного Федерального округа): дис... канд. экономич. наук: 08.00.05. Благовещенск, 2020. - 166 </w:t>
      </w:r>
      <w:r>
        <w:rPr>
          <w:sz w:val="28"/>
          <w:szCs w:val="28"/>
          <w:lang w:val="en-US"/>
        </w:rPr>
        <w:t>c</w:t>
      </w:r>
      <w:r>
        <w:rPr>
          <w:sz w:val="28"/>
          <w:szCs w:val="28"/>
        </w:rPr>
        <w:t>.</w:t>
      </w:r>
    </w:p>
    <w:p w14:paraId="778BF1A6" w14:textId="650F89AD" w:rsidR="000625B7" w:rsidRPr="000625B7" w:rsidRDefault="000625B7" w:rsidP="006637A6">
      <w:pPr>
        <w:widowControl w:val="0"/>
        <w:numPr>
          <w:ilvl w:val="0"/>
          <w:numId w:val="22"/>
        </w:numPr>
        <w:tabs>
          <w:tab w:val="left" w:pos="142"/>
          <w:tab w:val="left" w:pos="1134"/>
        </w:tabs>
        <w:ind w:left="0" w:firstLine="709"/>
        <w:jc w:val="both"/>
        <w:rPr>
          <w:sz w:val="28"/>
          <w:szCs w:val="28"/>
        </w:rPr>
      </w:pPr>
      <w:r>
        <w:rPr>
          <w:sz w:val="28"/>
          <w:szCs w:val="28"/>
        </w:rPr>
        <w:t>Искаков Б.М., Насырханов А.Д. Особенности инвестиционного климата в сельском хозяйстве.</w:t>
      </w:r>
      <w:r>
        <w:rPr>
          <w:sz w:val="28"/>
          <w:szCs w:val="28"/>
        </w:rPr>
        <w:tab/>
        <w:t xml:space="preserve">Проблемы агрорынка, 2018, №4, 21–26. https://www.jpra-kazniiapk.kz/jour/article/view/199/148 </w:t>
      </w:r>
      <w:r>
        <w:rPr>
          <w:sz w:val="28"/>
          <w:szCs w:val="28"/>
        </w:rPr>
        <w:tab/>
      </w:r>
    </w:p>
    <w:p w14:paraId="719BCF7F"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Калинина А. Анализ зарубежного опыта реализации кластерной политики. Региональная экономика. Юг России, 2019 № 2. - С. 13-26.</w:t>
      </w:r>
    </w:p>
    <w:p w14:paraId="62BC2E49"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Шахбазов П.З. Оценка экономического потенциала региона и факторов эффективности его использования: автореф. дис… канд. экономич. наук: 08.00.05. Кисловодск, 2013. - 24 </w:t>
      </w:r>
      <w:r>
        <w:rPr>
          <w:sz w:val="28"/>
          <w:szCs w:val="28"/>
          <w:lang w:val="en-US"/>
        </w:rPr>
        <w:t>c</w:t>
      </w:r>
      <w:r>
        <w:rPr>
          <w:sz w:val="28"/>
          <w:szCs w:val="28"/>
        </w:rPr>
        <w:t>.</w:t>
      </w:r>
    </w:p>
    <w:p w14:paraId="68488C92"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Акылжан М., Куанбекова З.Ж. Инвестиционный климат и инвестиции в сферу здравоохранения Республики Казахстан. Экономика, Бизнес, Инновации: сборник статей </w:t>
      </w:r>
      <w:r>
        <w:rPr>
          <w:sz w:val="28"/>
          <w:szCs w:val="28"/>
          <w:lang w:val="en-US"/>
        </w:rPr>
        <w:t>XV</w:t>
      </w:r>
      <w:r>
        <w:rPr>
          <w:sz w:val="28"/>
          <w:szCs w:val="28"/>
        </w:rPr>
        <w:t xml:space="preserve"> Международной научно-практической конференции. - Пенза, 2021. - С. 133-139.</w:t>
      </w:r>
    </w:p>
    <w:p w14:paraId="4245B17A"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Байназарова Г.М. Негативные факторы, влияющие на формирование инвестиционного климата в республике Казахстан. Современные тенденции в экономике и управлении: новый взгляд. Центр развития науч. сотрудничества. - Новосибирск, 2010 Ч. 1. - С. 22-26.</w:t>
      </w:r>
    </w:p>
    <w:p w14:paraId="06B67981"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Беляева Е.А., Кудрявцева Е.А. Инвестиционный климат в Казахстане: перспективы и возможности. Юный ученый, 2013, № 11 (74). - С. 38-40.</w:t>
      </w:r>
    </w:p>
    <w:p w14:paraId="215FF7B9"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proofErr w:type="spellStart"/>
      <w:r>
        <w:rPr>
          <w:sz w:val="28"/>
          <w:szCs w:val="28"/>
          <w:lang w:val="en-US"/>
        </w:rPr>
        <w:t>Saiymova</w:t>
      </w:r>
      <w:proofErr w:type="spellEnd"/>
      <w:r>
        <w:rPr>
          <w:sz w:val="28"/>
          <w:szCs w:val="28"/>
          <w:lang w:val="en-US"/>
        </w:rPr>
        <w:t xml:space="preserve"> M., </w:t>
      </w:r>
      <w:proofErr w:type="spellStart"/>
      <w:r>
        <w:rPr>
          <w:sz w:val="28"/>
          <w:szCs w:val="28"/>
          <w:lang w:val="en-US"/>
        </w:rPr>
        <w:t>Dzhusibalieva</w:t>
      </w:r>
      <w:proofErr w:type="spellEnd"/>
      <w:r>
        <w:rPr>
          <w:sz w:val="28"/>
          <w:szCs w:val="28"/>
          <w:lang w:val="en-US"/>
        </w:rPr>
        <w:t xml:space="preserve"> A., </w:t>
      </w:r>
      <w:proofErr w:type="spellStart"/>
      <w:r>
        <w:rPr>
          <w:sz w:val="28"/>
          <w:szCs w:val="28"/>
          <w:lang w:val="en-US"/>
        </w:rPr>
        <w:t>Baimukasheva</w:t>
      </w:r>
      <w:proofErr w:type="spellEnd"/>
      <w:r>
        <w:rPr>
          <w:sz w:val="28"/>
          <w:szCs w:val="28"/>
          <w:lang w:val="en-US"/>
        </w:rPr>
        <w:t xml:space="preserve"> </w:t>
      </w:r>
      <w:proofErr w:type="spellStart"/>
      <w:r>
        <w:rPr>
          <w:sz w:val="28"/>
          <w:szCs w:val="28"/>
          <w:lang w:val="en-US"/>
        </w:rPr>
        <w:t>Zh</w:t>
      </w:r>
      <w:proofErr w:type="spellEnd"/>
      <w:r>
        <w:rPr>
          <w:sz w:val="28"/>
          <w:szCs w:val="28"/>
          <w:lang w:val="en-US"/>
        </w:rPr>
        <w:t xml:space="preserve">. &amp; </w:t>
      </w:r>
      <w:proofErr w:type="spellStart"/>
      <w:r>
        <w:rPr>
          <w:sz w:val="28"/>
          <w:szCs w:val="28"/>
          <w:lang w:val="en-US"/>
        </w:rPr>
        <w:t>Turganbaev</w:t>
      </w:r>
      <w:proofErr w:type="spellEnd"/>
      <w:r>
        <w:rPr>
          <w:sz w:val="28"/>
          <w:szCs w:val="28"/>
          <w:lang w:val="en-US"/>
        </w:rPr>
        <w:t xml:space="preserve"> M. Features of social and economic development of the small city of </w:t>
      </w:r>
      <w:proofErr w:type="spellStart"/>
      <w:r>
        <w:rPr>
          <w:sz w:val="28"/>
          <w:szCs w:val="28"/>
          <w:lang w:val="en-US"/>
        </w:rPr>
        <w:t>Kandyagash</w:t>
      </w:r>
      <w:proofErr w:type="spellEnd"/>
      <w:r>
        <w:rPr>
          <w:sz w:val="28"/>
          <w:szCs w:val="28"/>
          <w:lang w:val="en-US"/>
        </w:rPr>
        <w:t xml:space="preserve">. International Journal of Economic Perspectives, 2017 No. 4 (11). - </w:t>
      </w:r>
      <w:proofErr w:type="gramStart"/>
      <w:r>
        <w:rPr>
          <w:sz w:val="28"/>
          <w:szCs w:val="28"/>
          <w:lang w:val="en-US"/>
        </w:rPr>
        <w:t>P. 125-130</w:t>
      </w:r>
      <w:proofErr w:type="gramEnd"/>
      <w:r>
        <w:rPr>
          <w:sz w:val="28"/>
          <w:szCs w:val="28"/>
          <w:lang w:val="en-US"/>
        </w:rPr>
        <w:t>.</w:t>
      </w:r>
    </w:p>
    <w:p w14:paraId="79AF2DF9"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Утегенова А.М. Привлечение иностранных инвестиций: перспективы </w:t>
      </w:r>
      <w:r>
        <w:rPr>
          <w:sz w:val="28"/>
          <w:szCs w:val="28"/>
        </w:rPr>
        <w:lastRenderedPageBreak/>
        <w:t xml:space="preserve">инвестиционной активности и инвестиционные возможности Республики Казахстан. Экономика и управление в </w:t>
      </w:r>
      <w:r>
        <w:rPr>
          <w:sz w:val="28"/>
          <w:szCs w:val="28"/>
          <w:lang w:val="en-US"/>
        </w:rPr>
        <w:t>XXI</w:t>
      </w:r>
      <w:r>
        <w:rPr>
          <w:sz w:val="28"/>
          <w:szCs w:val="28"/>
        </w:rPr>
        <w:t xml:space="preserve"> веке: тенденции развития: материалы международной научно-практической конференции ученых, аспирантов и студентов, 2015, №20. </w:t>
      </w:r>
    </w:p>
    <w:p w14:paraId="5083AB62" w14:textId="77777777" w:rsidR="00267EBC" w:rsidRPr="00111ACC" w:rsidRDefault="00267EBC" w:rsidP="006637A6">
      <w:pPr>
        <w:widowControl w:val="0"/>
        <w:numPr>
          <w:ilvl w:val="0"/>
          <w:numId w:val="22"/>
        </w:numPr>
        <w:tabs>
          <w:tab w:val="left" w:pos="1276"/>
        </w:tabs>
        <w:ind w:left="0" w:firstLine="709"/>
        <w:jc w:val="both"/>
        <w:rPr>
          <w:sz w:val="28"/>
          <w:szCs w:val="28"/>
        </w:rPr>
      </w:pPr>
      <w:proofErr w:type="spellStart"/>
      <w:r>
        <w:rPr>
          <w:sz w:val="28"/>
          <w:szCs w:val="28"/>
          <w:lang w:val="en-US"/>
        </w:rPr>
        <w:t>Khassenova</w:t>
      </w:r>
      <w:proofErr w:type="spellEnd"/>
      <w:r>
        <w:rPr>
          <w:sz w:val="28"/>
          <w:szCs w:val="28"/>
          <w:lang w:val="en-US"/>
        </w:rPr>
        <w:t xml:space="preserve"> K.K., </w:t>
      </w:r>
      <w:proofErr w:type="spellStart"/>
      <w:r>
        <w:rPr>
          <w:sz w:val="28"/>
          <w:szCs w:val="28"/>
          <w:lang w:val="en-US"/>
        </w:rPr>
        <w:t>Shamisheva</w:t>
      </w:r>
      <w:proofErr w:type="spellEnd"/>
      <w:r>
        <w:rPr>
          <w:sz w:val="28"/>
          <w:szCs w:val="28"/>
          <w:lang w:val="en-US"/>
        </w:rPr>
        <w:t xml:space="preserve"> N.K., </w:t>
      </w:r>
      <w:proofErr w:type="spellStart"/>
      <w:r>
        <w:rPr>
          <w:sz w:val="28"/>
          <w:szCs w:val="28"/>
          <w:lang w:val="en-US"/>
        </w:rPr>
        <w:t>Issayeva</w:t>
      </w:r>
      <w:proofErr w:type="spellEnd"/>
      <w:r>
        <w:rPr>
          <w:sz w:val="28"/>
          <w:szCs w:val="28"/>
          <w:lang w:val="en-US"/>
        </w:rPr>
        <w:t xml:space="preserve"> B.K., </w:t>
      </w:r>
      <w:proofErr w:type="spellStart"/>
      <w:r>
        <w:rPr>
          <w:sz w:val="28"/>
          <w:szCs w:val="28"/>
          <w:lang w:val="en-US"/>
        </w:rPr>
        <w:t>Niyazbekova</w:t>
      </w:r>
      <w:proofErr w:type="spellEnd"/>
      <w:r>
        <w:rPr>
          <w:sz w:val="28"/>
          <w:szCs w:val="28"/>
          <w:lang w:val="en-US"/>
        </w:rPr>
        <w:t xml:space="preserve"> </w:t>
      </w:r>
      <w:proofErr w:type="spellStart"/>
      <w:r>
        <w:rPr>
          <w:sz w:val="28"/>
          <w:szCs w:val="28"/>
          <w:lang w:val="en-US"/>
        </w:rPr>
        <w:t>Zh.U</w:t>
      </w:r>
      <w:proofErr w:type="spellEnd"/>
      <w:r>
        <w:rPr>
          <w:sz w:val="28"/>
          <w:szCs w:val="28"/>
          <w:lang w:val="en-US"/>
        </w:rPr>
        <w:t xml:space="preserve">. The investment climate of the regions of Kazakhstan: issues of state regulation. </w:t>
      </w:r>
      <w:r>
        <w:rPr>
          <w:sz w:val="28"/>
          <w:szCs w:val="28"/>
        </w:rPr>
        <w:t xml:space="preserve">Вестник Карагандинского университета. Серия «Экономика». 2020 № 1(97). - </w:t>
      </w:r>
      <w:r>
        <w:rPr>
          <w:sz w:val="28"/>
          <w:szCs w:val="28"/>
          <w:lang w:val="en-US"/>
        </w:rPr>
        <w:t>P</w:t>
      </w:r>
      <w:r>
        <w:rPr>
          <w:sz w:val="28"/>
          <w:szCs w:val="28"/>
        </w:rPr>
        <w:t xml:space="preserve">. 39-49, </w:t>
      </w:r>
      <w:proofErr w:type="spellStart"/>
      <w:r>
        <w:rPr>
          <w:sz w:val="28"/>
          <w:szCs w:val="28"/>
          <w:lang w:val="en-US"/>
        </w:rPr>
        <w:t>doi</w:t>
      </w:r>
      <w:proofErr w:type="spellEnd"/>
      <w:r>
        <w:rPr>
          <w:sz w:val="28"/>
          <w:szCs w:val="28"/>
        </w:rPr>
        <w:t>:10.31489/2020</w:t>
      </w:r>
      <w:proofErr w:type="spellStart"/>
      <w:r>
        <w:rPr>
          <w:sz w:val="28"/>
          <w:szCs w:val="28"/>
          <w:lang w:val="en-US"/>
        </w:rPr>
        <w:t>Ec</w:t>
      </w:r>
      <w:proofErr w:type="spellEnd"/>
      <w:r>
        <w:rPr>
          <w:sz w:val="28"/>
          <w:szCs w:val="28"/>
        </w:rPr>
        <w:t>1/39-49.</w:t>
      </w:r>
    </w:p>
    <w:p w14:paraId="6652A73D"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Шогельбаев А. Инвестиционный климат Казахстана. Экономика предприятий, регионов, стран: актуальные вопросы и современные аспекты: сборник статей Международной научно-практической конференции. - Пенза. 2020. - С. 88-100.</w:t>
      </w:r>
    </w:p>
    <w:p w14:paraId="0BE6CACC"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Инвестиции и инвестиционная деятельность организаций: учебное пособие / Под общ. ред. д-ра экон. наук, проф. Т.К. Руткаускас. - Екатеринбург: Изд-во Урал. ун-та, 2019. - 316 </w:t>
      </w:r>
      <w:r>
        <w:rPr>
          <w:sz w:val="28"/>
          <w:szCs w:val="28"/>
          <w:lang w:val="en-US"/>
        </w:rPr>
        <w:t>c</w:t>
      </w:r>
      <w:r>
        <w:rPr>
          <w:sz w:val="28"/>
          <w:szCs w:val="28"/>
        </w:rPr>
        <w:t>.</w:t>
      </w:r>
    </w:p>
    <w:p w14:paraId="640D980D" w14:textId="77777777" w:rsidR="00EB1DF4" w:rsidRDefault="00267EBC" w:rsidP="006637A6">
      <w:pPr>
        <w:widowControl w:val="0"/>
        <w:numPr>
          <w:ilvl w:val="0"/>
          <w:numId w:val="22"/>
        </w:numPr>
        <w:tabs>
          <w:tab w:val="left" w:pos="1276"/>
        </w:tabs>
        <w:ind w:left="0" w:firstLine="709"/>
        <w:jc w:val="both"/>
        <w:rPr>
          <w:sz w:val="28"/>
          <w:szCs w:val="28"/>
        </w:rPr>
      </w:pPr>
      <w:r>
        <w:rPr>
          <w:sz w:val="28"/>
          <w:szCs w:val="28"/>
        </w:rPr>
        <w:t xml:space="preserve">Нешитой А.С. Инвестиции. - М.: Дашков и К, 2015. - 372 </w:t>
      </w:r>
      <w:r>
        <w:rPr>
          <w:sz w:val="28"/>
          <w:szCs w:val="28"/>
          <w:lang w:val="en-US"/>
        </w:rPr>
        <w:t>c</w:t>
      </w:r>
      <w:r>
        <w:rPr>
          <w:sz w:val="28"/>
          <w:szCs w:val="28"/>
        </w:rPr>
        <w:t>.</w:t>
      </w:r>
    </w:p>
    <w:p w14:paraId="41D3943E" w14:textId="61608F46" w:rsidR="00EB1DF4" w:rsidRDefault="00EB1DF4" w:rsidP="006637A6">
      <w:pPr>
        <w:widowControl w:val="0"/>
        <w:numPr>
          <w:ilvl w:val="0"/>
          <w:numId w:val="22"/>
        </w:numPr>
        <w:tabs>
          <w:tab w:val="left" w:pos="1276"/>
        </w:tabs>
        <w:ind w:left="0" w:firstLine="709"/>
        <w:jc w:val="both"/>
        <w:rPr>
          <w:sz w:val="28"/>
          <w:szCs w:val="28"/>
        </w:rPr>
      </w:pPr>
      <w:r>
        <w:rPr>
          <w:sz w:val="28"/>
          <w:szCs w:val="28"/>
        </w:rPr>
        <w:t xml:space="preserve">Искаков Б.М., Насырханов А.Д. Инвестициялық ахуалды қалыптастырудың халықаралық тәжірибесі, 2019. Проблемы агрорынка, №2, 95–100. </w:t>
      </w:r>
      <w:r>
        <w:rPr>
          <w:sz w:val="28"/>
          <w:szCs w:val="28"/>
          <w:lang w:val="en-US"/>
        </w:rPr>
        <w:t>https</w:t>
      </w:r>
      <w:r>
        <w:rPr>
          <w:sz w:val="28"/>
          <w:szCs w:val="28"/>
        </w:rPr>
        <w:t>://</w:t>
      </w:r>
      <w:r>
        <w:rPr>
          <w:sz w:val="28"/>
          <w:szCs w:val="28"/>
          <w:lang w:val="en-US"/>
        </w:rPr>
        <w:t>www</w:t>
      </w:r>
      <w:r>
        <w:rPr>
          <w:sz w:val="28"/>
          <w:szCs w:val="28"/>
        </w:rPr>
        <w:t>.</w:t>
      </w:r>
      <w:proofErr w:type="spellStart"/>
      <w:r>
        <w:rPr>
          <w:sz w:val="28"/>
          <w:szCs w:val="28"/>
          <w:lang w:val="en-US"/>
        </w:rPr>
        <w:t>jpra</w:t>
      </w:r>
      <w:proofErr w:type="spellEnd"/>
      <w:r>
        <w:rPr>
          <w:sz w:val="28"/>
          <w:szCs w:val="28"/>
        </w:rPr>
        <w:t>-</w:t>
      </w:r>
      <w:proofErr w:type="spellStart"/>
      <w:r>
        <w:rPr>
          <w:sz w:val="28"/>
          <w:szCs w:val="28"/>
          <w:lang w:val="en-US"/>
        </w:rPr>
        <w:t>kazniiapk</w:t>
      </w:r>
      <w:proofErr w:type="spellEnd"/>
      <w:r>
        <w:rPr>
          <w:sz w:val="28"/>
          <w:szCs w:val="28"/>
        </w:rPr>
        <w:t>.</w:t>
      </w:r>
      <w:proofErr w:type="spellStart"/>
      <w:r>
        <w:rPr>
          <w:sz w:val="28"/>
          <w:szCs w:val="28"/>
          <w:lang w:val="en-US"/>
        </w:rPr>
        <w:t>kz</w:t>
      </w:r>
      <w:proofErr w:type="spellEnd"/>
      <w:r>
        <w:rPr>
          <w:sz w:val="28"/>
          <w:szCs w:val="28"/>
        </w:rPr>
        <w:t>/</w:t>
      </w:r>
      <w:r>
        <w:rPr>
          <w:sz w:val="28"/>
          <w:szCs w:val="28"/>
          <w:lang w:val="en-US"/>
        </w:rPr>
        <w:t>jour</w:t>
      </w:r>
      <w:r>
        <w:rPr>
          <w:sz w:val="28"/>
          <w:szCs w:val="28"/>
        </w:rPr>
        <w:t>/</w:t>
      </w:r>
      <w:r>
        <w:rPr>
          <w:sz w:val="28"/>
          <w:szCs w:val="28"/>
          <w:lang w:val="en-US"/>
        </w:rPr>
        <w:t>article</w:t>
      </w:r>
      <w:r>
        <w:rPr>
          <w:sz w:val="28"/>
          <w:szCs w:val="28"/>
        </w:rPr>
        <w:t>/</w:t>
      </w:r>
      <w:r>
        <w:rPr>
          <w:sz w:val="28"/>
          <w:szCs w:val="28"/>
          <w:lang w:val="en-US"/>
        </w:rPr>
        <w:t>view</w:t>
      </w:r>
      <w:r>
        <w:rPr>
          <w:sz w:val="28"/>
          <w:szCs w:val="28"/>
        </w:rPr>
        <w:t>/292?</w:t>
      </w:r>
      <w:r>
        <w:rPr>
          <w:sz w:val="28"/>
          <w:szCs w:val="28"/>
          <w:lang w:val="en-US"/>
        </w:rPr>
        <w:t>locale</w:t>
      </w:r>
      <w:r>
        <w:rPr>
          <w:sz w:val="28"/>
          <w:szCs w:val="28"/>
        </w:rPr>
        <w:t>=</w:t>
      </w:r>
      <w:proofErr w:type="spellStart"/>
      <w:r>
        <w:rPr>
          <w:sz w:val="28"/>
          <w:szCs w:val="28"/>
          <w:lang w:val="en-US"/>
        </w:rPr>
        <w:t>ru</w:t>
      </w:r>
      <w:proofErr w:type="spellEnd"/>
      <w:r>
        <w:rPr>
          <w:sz w:val="28"/>
          <w:szCs w:val="28"/>
        </w:rPr>
        <w:t>_</w:t>
      </w:r>
      <w:r>
        <w:rPr>
          <w:sz w:val="28"/>
          <w:szCs w:val="28"/>
          <w:lang w:val="en-US"/>
        </w:rPr>
        <w:t>RU</w:t>
      </w:r>
      <w:r>
        <w:rPr>
          <w:sz w:val="28"/>
          <w:szCs w:val="28"/>
        </w:rPr>
        <w:t xml:space="preserve"> </w:t>
      </w:r>
    </w:p>
    <w:p w14:paraId="6027D40C" w14:textId="604B3F98" w:rsidR="00267EBC" w:rsidRPr="00EB1DF4" w:rsidRDefault="00267EBC" w:rsidP="006637A6">
      <w:pPr>
        <w:widowControl w:val="0"/>
        <w:numPr>
          <w:ilvl w:val="0"/>
          <w:numId w:val="22"/>
        </w:numPr>
        <w:tabs>
          <w:tab w:val="left" w:pos="1276"/>
        </w:tabs>
        <w:ind w:left="0" w:firstLine="709"/>
        <w:jc w:val="both"/>
        <w:rPr>
          <w:sz w:val="28"/>
          <w:szCs w:val="28"/>
        </w:rPr>
      </w:pPr>
      <w:r>
        <w:rPr>
          <w:sz w:val="28"/>
          <w:szCs w:val="28"/>
        </w:rPr>
        <w:t xml:space="preserve">Бланк И.А. Основы инвестиционного менеджмента. 2. изд., перераб. и доп. Киев: Эльга: Ника-Центр (Акад. тип. Наука РАН). </w:t>
      </w:r>
      <w:r>
        <w:rPr>
          <w:sz w:val="28"/>
          <w:szCs w:val="28"/>
          <w:lang w:val="en-US"/>
        </w:rPr>
        <w:t>T</w:t>
      </w:r>
      <w:r>
        <w:rPr>
          <w:sz w:val="28"/>
          <w:szCs w:val="28"/>
        </w:rPr>
        <w:t xml:space="preserve"> 2 / 2004. - 559 </w:t>
      </w:r>
      <w:r>
        <w:rPr>
          <w:sz w:val="28"/>
          <w:szCs w:val="28"/>
          <w:lang w:val="en-US"/>
        </w:rPr>
        <w:t>c</w:t>
      </w:r>
      <w:r>
        <w:rPr>
          <w:sz w:val="28"/>
          <w:szCs w:val="28"/>
        </w:rPr>
        <w:t>.</w:t>
      </w:r>
    </w:p>
    <w:p w14:paraId="72FEB31D"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Щиборщ К.В. Оценка инвестиционной привлекательности предприятий. Банковские Технологии, № 4. 2000.</w:t>
      </w:r>
    </w:p>
    <w:p w14:paraId="302A48D0"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Асаул А.Н. и др. Модернизация экономики на основе технологических инноваций. СПб: АНО ИПЭВ, 2008. - 606 </w:t>
      </w:r>
      <w:r>
        <w:rPr>
          <w:sz w:val="28"/>
          <w:szCs w:val="28"/>
          <w:lang w:val="en-US"/>
        </w:rPr>
        <w:t>c</w:t>
      </w:r>
      <w:r>
        <w:rPr>
          <w:sz w:val="28"/>
          <w:szCs w:val="28"/>
        </w:rPr>
        <w:t>.</w:t>
      </w:r>
    </w:p>
    <w:p w14:paraId="61380EFB"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Пахалов А.М. Институциональное проектирование как инструмент улучшения инвестиционного климата. Российское предпринимательство. Т.17. 2016 № 18. - С. 2335-2350.</w:t>
      </w:r>
    </w:p>
    <w:p w14:paraId="3EA38E99"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Ахтариева Л.Г. Современные подходы к оценке инвестиционной привлекательности регионов. Вестник УГНТУ: наука, образование, экономика. 2019 № 1 (7). - С. 233-239.</w:t>
      </w:r>
    </w:p>
    <w:p w14:paraId="23A24E23"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Баранов А.О. Лекции по макроэкономике: учебное пособие. Новосибирский государственный университет, Национальный фонд подготовки кадров. 3-е издание, дополненное. - Новосибирск: ИПЦ НГУ, 2020. - 424 </w:t>
      </w:r>
      <w:r>
        <w:rPr>
          <w:sz w:val="28"/>
          <w:szCs w:val="28"/>
          <w:lang w:val="en-US"/>
        </w:rPr>
        <w:t>c</w:t>
      </w:r>
      <w:r>
        <w:rPr>
          <w:sz w:val="28"/>
          <w:szCs w:val="28"/>
        </w:rPr>
        <w:t>.</w:t>
      </w:r>
    </w:p>
    <w:p w14:paraId="249C644A"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Региональное и муниципальное управление: проблемы теории и практики / Под ред. А.С. Новоселова, В.Е. Селиверстова; Институт экономики и организации промышленного производства Сибирского отделения РАН. Новосибирск: Изд-во ИЭОПП СО РАН, 2022. - 424 </w:t>
      </w:r>
      <w:r>
        <w:rPr>
          <w:sz w:val="28"/>
          <w:szCs w:val="28"/>
          <w:lang w:val="en-US"/>
        </w:rPr>
        <w:t>c</w:t>
      </w:r>
      <w:r>
        <w:rPr>
          <w:sz w:val="28"/>
          <w:szCs w:val="28"/>
        </w:rPr>
        <w:t>.</w:t>
      </w:r>
    </w:p>
    <w:p w14:paraId="1EC040FA"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 xml:space="preserve">Jochimsen R. </w:t>
      </w:r>
      <w:proofErr w:type="spellStart"/>
      <w:r>
        <w:rPr>
          <w:sz w:val="28"/>
          <w:szCs w:val="28"/>
          <w:lang w:val="en-US"/>
        </w:rPr>
        <w:t>Theorie</w:t>
      </w:r>
      <w:proofErr w:type="spellEnd"/>
      <w:r>
        <w:rPr>
          <w:sz w:val="28"/>
          <w:szCs w:val="28"/>
          <w:lang w:val="en-US"/>
        </w:rPr>
        <w:t xml:space="preserve"> der </w:t>
      </w:r>
      <w:proofErr w:type="spellStart"/>
      <w:r>
        <w:rPr>
          <w:sz w:val="28"/>
          <w:szCs w:val="28"/>
          <w:lang w:val="en-US"/>
        </w:rPr>
        <w:t>Infrastuktur</w:t>
      </w:r>
      <w:proofErr w:type="spellEnd"/>
      <w:r>
        <w:rPr>
          <w:sz w:val="28"/>
          <w:szCs w:val="28"/>
          <w:lang w:val="en-US"/>
        </w:rPr>
        <w:t>. Tubingen: J. C. B. Mohr (Paul Siebeck), 1966. - 256 p.</w:t>
      </w:r>
    </w:p>
    <w:p w14:paraId="50898558"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lang w:val="en-US"/>
        </w:rPr>
        <w:t>Baldwin J.R., Dixon J. Infrastructure Capital: What Is It? Where Is It? How Much of It Is There? Research</w:t>
      </w:r>
      <w:r>
        <w:rPr>
          <w:sz w:val="28"/>
          <w:szCs w:val="28"/>
        </w:rPr>
        <w:t xml:space="preserve"> </w:t>
      </w:r>
      <w:r>
        <w:rPr>
          <w:sz w:val="28"/>
          <w:szCs w:val="28"/>
          <w:lang w:val="en-US"/>
        </w:rPr>
        <w:t>Paper</w:t>
      </w:r>
      <w:r>
        <w:rPr>
          <w:sz w:val="28"/>
          <w:szCs w:val="28"/>
        </w:rPr>
        <w:t xml:space="preserve">. </w:t>
      </w:r>
      <w:r>
        <w:rPr>
          <w:sz w:val="28"/>
          <w:szCs w:val="28"/>
          <w:lang w:val="en-US"/>
        </w:rPr>
        <w:t>Minister</w:t>
      </w:r>
      <w:r>
        <w:rPr>
          <w:sz w:val="28"/>
          <w:szCs w:val="28"/>
        </w:rPr>
        <w:t xml:space="preserve"> </w:t>
      </w:r>
      <w:r>
        <w:rPr>
          <w:sz w:val="28"/>
          <w:szCs w:val="28"/>
          <w:lang w:val="en-US"/>
        </w:rPr>
        <w:t>of</w:t>
      </w:r>
      <w:r>
        <w:rPr>
          <w:sz w:val="28"/>
          <w:szCs w:val="28"/>
        </w:rPr>
        <w:t xml:space="preserve"> </w:t>
      </w:r>
      <w:r>
        <w:rPr>
          <w:sz w:val="28"/>
          <w:szCs w:val="28"/>
          <w:lang w:val="en-US"/>
        </w:rPr>
        <w:t>Industry</w:t>
      </w:r>
      <w:r>
        <w:rPr>
          <w:sz w:val="28"/>
          <w:szCs w:val="28"/>
        </w:rPr>
        <w:t xml:space="preserve">. - </w:t>
      </w:r>
      <w:r>
        <w:rPr>
          <w:sz w:val="28"/>
          <w:szCs w:val="28"/>
          <w:lang w:val="en-US"/>
        </w:rPr>
        <w:t>Statistics</w:t>
      </w:r>
      <w:r>
        <w:rPr>
          <w:sz w:val="28"/>
          <w:szCs w:val="28"/>
        </w:rPr>
        <w:t xml:space="preserve"> </w:t>
      </w:r>
      <w:r>
        <w:rPr>
          <w:sz w:val="28"/>
          <w:szCs w:val="28"/>
          <w:lang w:val="en-US"/>
        </w:rPr>
        <w:t>Canada</w:t>
      </w:r>
      <w:r>
        <w:rPr>
          <w:sz w:val="28"/>
          <w:szCs w:val="28"/>
        </w:rPr>
        <w:t xml:space="preserve">, 2008. - 108 </w:t>
      </w:r>
      <w:r>
        <w:rPr>
          <w:sz w:val="28"/>
          <w:szCs w:val="28"/>
          <w:lang w:val="en-US"/>
        </w:rPr>
        <w:t>p</w:t>
      </w:r>
      <w:r>
        <w:rPr>
          <w:sz w:val="28"/>
          <w:szCs w:val="28"/>
        </w:rPr>
        <w:t>.</w:t>
      </w:r>
    </w:p>
    <w:p w14:paraId="20D9908B" w14:textId="75F38DC6" w:rsidR="00821C5A" w:rsidRPr="00821C5A" w:rsidRDefault="00821C5A" w:rsidP="006637A6">
      <w:pPr>
        <w:widowControl w:val="0"/>
        <w:numPr>
          <w:ilvl w:val="0"/>
          <w:numId w:val="22"/>
        </w:numPr>
        <w:tabs>
          <w:tab w:val="left" w:pos="1276"/>
        </w:tabs>
        <w:ind w:left="0" w:firstLine="709"/>
        <w:jc w:val="both"/>
        <w:rPr>
          <w:sz w:val="28"/>
          <w:szCs w:val="28"/>
          <w:lang w:val="en-US"/>
        </w:rPr>
      </w:pPr>
      <w:r>
        <w:rPr>
          <w:sz w:val="28"/>
          <w:szCs w:val="28"/>
          <w:lang w:val="en-US"/>
        </w:rPr>
        <w:t xml:space="preserve">Sultanbaiuly S., Nassyrkhanov A., Khan Y., </w:t>
      </w:r>
      <w:proofErr w:type="spellStart"/>
      <w:r>
        <w:rPr>
          <w:sz w:val="28"/>
          <w:szCs w:val="28"/>
          <w:lang w:val="en-US"/>
        </w:rPr>
        <w:t>Kenenova</w:t>
      </w:r>
      <w:proofErr w:type="spellEnd"/>
      <w:r>
        <w:rPr>
          <w:sz w:val="28"/>
          <w:szCs w:val="28"/>
          <w:lang w:val="en-US"/>
        </w:rPr>
        <w:t xml:space="preserve"> K., </w:t>
      </w:r>
      <w:proofErr w:type="spellStart"/>
      <w:r>
        <w:rPr>
          <w:sz w:val="28"/>
          <w:szCs w:val="28"/>
          <w:lang w:val="en-US"/>
        </w:rPr>
        <w:t>Konuspayev</w:t>
      </w:r>
      <w:proofErr w:type="spellEnd"/>
      <w:r>
        <w:rPr>
          <w:sz w:val="28"/>
          <w:szCs w:val="28"/>
          <w:lang w:val="en-US"/>
        </w:rPr>
        <w:t xml:space="preserve"> R., </w:t>
      </w:r>
      <w:proofErr w:type="spellStart"/>
      <w:r>
        <w:rPr>
          <w:sz w:val="28"/>
          <w:szCs w:val="28"/>
          <w:lang w:val="en-US"/>
        </w:rPr>
        <w:lastRenderedPageBreak/>
        <w:t>Bazarbayev</w:t>
      </w:r>
      <w:proofErr w:type="spellEnd"/>
      <w:r>
        <w:rPr>
          <w:sz w:val="28"/>
          <w:szCs w:val="28"/>
          <w:lang w:val="en-US"/>
        </w:rPr>
        <w:t xml:space="preserve"> A. Directions of regulations and management of the financial and banking sector (2021). Academy of Strategic Management Journal, 21(1), 1–8. https://www.abacademies.org/articles/directions-of-regulations-and-management-of-the-financial-and-banking-sector-13869.html </w:t>
      </w:r>
    </w:p>
    <w:p w14:paraId="51327113" w14:textId="77777777" w:rsidR="00267EBC" w:rsidRPr="001603F2" w:rsidRDefault="00267EBC" w:rsidP="006637A6">
      <w:pPr>
        <w:widowControl w:val="0"/>
        <w:numPr>
          <w:ilvl w:val="0"/>
          <w:numId w:val="22"/>
        </w:numPr>
        <w:tabs>
          <w:tab w:val="left" w:pos="1276"/>
        </w:tabs>
        <w:ind w:left="0" w:firstLine="709"/>
        <w:jc w:val="both"/>
        <w:rPr>
          <w:sz w:val="28"/>
          <w:szCs w:val="28"/>
          <w:lang w:val="en-US"/>
        </w:rPr>
      </w:pPr>
      <w:proofErr w:type="spellStart"/>
      <w:r>
        <w:rPr>
          <w:sz w:val="28"/>
          <w:szCs w:val="28"/>
          <w:lang w:val="en-US"/>
        </w:rPr>
        <w:t>Zheltenkov</w:t>
      </w:r>
      <w:proofErr w:type="spellEnd"/>
      <w:r>
        <w:rPr>
          <w:sz w:val="28"/>
          <w:szCs w:val="28"/>
          <w:lang w:val="en-US"/>
        </w:rPr>
        <w:t xml:space="preserve"> A. et al. Development of investment infrastructure as the factor of the increase in investment attractiveness of the region // IOP Conference Series Earth and Environmental Science. 2017 No 90(1). - pp. 012122, doi:10.1088/1755-1315/90/1/012122.</w:t>
      </w:r>
    </w:p>
    <w:p w14:paraId="5E088383" w14:textId="36053CA5" w:rsidR="001603F2" w:rsidRPr="001603F2" w:rsidRDefault="001603F2" w:rsidP="006637A6">
      <w:pPr>
        <w:widowControl w:val="0"/>
        <w:jc w:val="both"/>
        <w:rPr>
          <w:sz w:val="28"/>
          <w:szCs w:val="28"/>
          <w:lang w:val="en-US"/>
        </w:rPr>
      </w:pPr>
      <w:r w:rsidRPr="009B6F21">
        <w:rPr>
          <w:sz w:val="28"/>
          <w:szCs w:val="28"/>
          <w:lang w:val="en-US"/>
        </w:rPr>
        <w:tab/>
      </w:r>
      <w:r>
        <w:rPr>
          <w:sz w:val="28"/>
          <w:szCs w:val="28"/>
          <w:lang w:val="en-US"/>
        </w:rPr>
        <w:t xml:space="preserve">52 </w:t>
      </w:r>
      <w:proofErr w:type="spellStart"/>
      <w:r>
        <w:rPr>
          <w:sz w:val="28"/>
          <w:szCs w:val="28"/>
          <w:lang w:val="en-US"/>
        </w:rPr>
        <w:t>Bayadilova</w:t>
      </w:r>
      <w:proofErr w:type="spellEnd"/>
      <w:r>
        <w:rPr>
          <w:sz w:val="28"/>
          <w:szCs w:val="28"/>
          <w:lang w:val="en-US"/>
        </w:rPr>
        <w:t xml:space="preserve"> B., Nassyrkhanov A., </w:t>
      </w:r>
      <w:proofErr w:type="spellStart"/>
      <w:r>
        <w:rPr>
          <w:sz w:val="28"/>
          <w:szCs w:val="28"/>
          <w:lang w:val="en-US"/>
        </w:rPr>
        <w:t>Tlessova</w:t>
      </w:r>
      <w:proofErr w:type="spellEnd"/>
      <w:r>
        <w:rPr>
          <w:sz w:val="28"/>
          <w:szCs w:val="28"/>
          <w:lang w:val="en-US"/>
        </w:rPr>
        <w:t xml:space="preserve"> E., </w:t>
      </w:r>
      <w:proofErr w:type="spellStart"/>
      <w:r>
        <w:rPr>
          <w:sz w:val="28"/>
          <w:szCs w:val="28"/>
          <w:lang w:val="en-US"/>
        </w:rPr>
        <w:t>Parimbekova</w:t>
      </w:r>
      <w:proofErr w:type="spellEnd"/>
      <w:r>
        <w:rPr>
          <w:sz w:val="28"/>
          <w:szCs w:val="28"/>
          <w:lang w:val="en-US"/>
        </w:rPr>
        <w:t xml:space="preserve"> L., </w:t>
      </w:r>
      <w:proofErr w:type="spellStart"/>
      <w:r>
        <w:rPr>
          <w:sz w:val="28"/>
          <w:szCs w:val="28"/>
          <w:lang w:val="en-US"/>
        </w:rPr>
        <w:t>Tolymgozhinova</w:t>
      </w:r>
      <w:proofErr w:type="spellEnd"/>
      <w:r>
        <w:rPr>
          <w:sz w:val="28"/>
          <w:szCs w:val="28"/>
          <w:lang w:val="en-US"/>
        </w:rPr>
        <w:t xml:space="preserve"> M., </w:t>
      </w:r>
      <w:proofErr w:type="spellStart"/>
      <w:r>
        <w:rPr>
          <w:sz w:val="28"/>
          <w:szCs w:val="28"/>
          <w:lang w:val="en-US"/>
        </w:rPr>
        <w:t>Kuangaliyeva</w:t>
      </w:r>
      <w:proofErr w:type="spellEnd"/>
      <w:r>
        <w:rPr>
          <w:sz w:val="28"/>
          <w:szCs w:val="28"/>
          <w:lang w:val="en-US"/>
        </w:rPr>
        <w:t xml:space="preserve"> T. The Effectiveness of innovative infrastructure: the case of Kazakhstan. Quality Innovation Prosperity/</w:t>
      </w:r>
      <w:proofErr w:type="spellStart"/>
      <w:r>
        <w:rPr>
          <w:sz w:val="28"/>
          <w:szCs w:val="28"/>
          <w:lang w:val="en-US"/>
        </w:rPr>
        <w:t>Kvalita</w:t>
      </w:r>
      <w:proofErr w:type="spellEnd"/>
      <w:r>
        <w:rPr>
          <w:sz w:val="28"/>
          <w:szCs w:val="28"/>
          <w:lang w:val="en-US"/>
        </w:rPr>
        <w:t xml:space="preserve"> </w:t>
      </w:r>
      <w:proofErr w:type="spellStart"/>
      <w:r>
        <w:rPr>
          <w:sz w:val="28"/>
          <w:szCs w:val="28"/>
          <w:lang w:val="en-US"/>
        </w:rPr>
        <w:t>Inovacia</w:t>
      </w:r>
      <w:proofErr w:type="spellEnd"/>
      <w:r>
        <w:rPr>
          <w:sz w:val="28"/>
          <w:szCs w:val="28"/>
          <w:lang w:val="en-US"/>
        </w:rPr>
        <w:t xml:space="preserve"> </w:t>
      </w:r>
      <w:proofErr w:type="spellStart"/>
      <w:r>
        <w:rPr>
          <w:sz w:val="28"/>
          <w:szCs w:val="28"/>
          <w:lang w:val="en-US"/>
        </w:rPr>
        <w:t>Prosperita</w:t>
      </w:r>
      <w:proofErr w:type="spellEnd"/>
      <w:r>
        <w:rPr>
          <w:sz w:val="28"/>
          <w:szCs w:val="28"/>
          <w:lang w:val="en-US"/>
        </w:rPr>
        <w:t xml:space="preserve">, 24(1), 69–87. </w:t>
      </w:r>
      <w:hyperlink r:id="rId61" w:history="1">
        <w:r>
          <w:rPr>
            <w:rStyle w:val="Hyperlink"/>
            <w:sz w:val="28"/>
            <w:szCs w:val="28"/>
            <w:lang w:val="en-US"/>
          </w:rPr>
          <w:t>https://doi.org/10.12776/qip.v24i1.1406</w:t>
        </w:r>
      </w:hyperlink>
    </w:p>
    <w:p w14:paraId="12985EF5"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Малицкая Е.А. Понятие инфраструктурного проекта и управление его жизненным циклом. Экономика регионов, 2014, № 3.</w:t>
      </w:r>
    </w:p>
    <w:p w14:paraId="7A7F8696"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Попов М.С. Понятие инфраструктурных проектов и специфика их правовой природы. Труды Института государства и права Российской академии наук. 2015 № 6. - С. 50-60.</w:t>
      </w:r>
    </w:p>
    <w:p w14:paraId="095B216E"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 xml:space="preserve">World Bank Guidance on PPP Legal Frameworks 2022. Worldbank.org. </w:t>
      </w:r>
      <w:hyperlink r:id="rId62">
        <w:r>
          <w:rPr>
            <w:sz w:val="28"/>
            <w:szCs w:val="28"/>
            <w:lang w:val="en-US"/>
          </w:rPr>
          <w:t>https://databank.worldbank.org/source/world-development-indicators</w:t>
        </w:r>
      </w:hyperlink>
    </w:p>
    <w:p w14:paraId="497CDF37" w14:textId="188F3799" w:rsidR="00C405B0" w:rsidRDefault="00267EBC" w:rsidP="006637A6">
      <w:pPr>
        <w:widowControl w:val="0"/>
        <w:numPr>
          <w:ilvl w:val="0"/>
          <w:numId w:val="22"/>
        </w:numPr>
        <w:tabs>
          <w:tab w:val="left" w:pos="1276"/>
        </w:tabs>
        <w:ind w:left="0" w:firstLine="709"/>
        <w:jc w:val="both"/>
        <w:rPr>
          <w:sz w:val="28"/>
          <w:szCs w:val="28"/>
          <w:lang w:val="en-US"/>
        </w:rPr>
      </w:pPr>
      <w:proofErr w:type="spellStart"/>
      <w:r>
        <w:rPr>
          <w:sz w:val="28"/>
          <w:szCs w:val="28"/>
          <w:lang w:val="en-US"/>
        </w:rPr>
        <w:t>Lussault</w:t>
      </w:r>
      <w:proofErr w:type="spellEnd"/>
      <w:r>
        <w:rPr>
          <w:sz w:val="28"/>
          <w:szCs w:val="28"/>
          <w:lang w:val="en-US"/>
        </w:rPr>
        <w:t xml:space="preserve"> M. Urbain, dans </w:t>
      </w:r>
      <w:proofErr w:type="spellStart"/>
      <w:r>
        <w:rPr>
          <w:sz w:val="28"/>
          <w:szCs w:val="28"/>
          <w:lang w:val="en-US"/>
        </w:rPr>
        <w:t>Lussault</w:t>
      </w:r>
      <w:proofErr w:type="spellEnd"/>
      <w:r>
        <w:rPr>
          <w:sz w:val="28"/>
          <w:szCs w:val="28"/>
          <w:lang w:val="en-US"/>
        </w:rPr>
        <w:t xml:space="preserve"> M. et J. Levy (dir.). </w:t>
      </w:r>
      <w:proofErr w:type="spellStart"/>
      <w:r>
        <w:rPr>
          <w:sz w:val="28"/>
          <w:szCs w:val="28"/>
          <w:lang w:val="en-US"/>
        </w:rPr>
        <w:t>Dictionnaire</w:t>
      </w:r>
      <w:proofErr w:type="spellEnd"/>
      <w:r>
        <w:rPr>
          <w:sz w:val="28"/>
          <w:szCs w:val="28"/>
          <w:lang w:val="en-US"/>
        </w:rPr>
        <w:t xml:space="preserve"> de la </w:t>
      </w:r>
      <w:proofErr w:type="spellStart"/>
      <w:r>
        <w:rPr>
          <w:sz w:val="28"/>
          <w:szCs w:val="28"/>
          <w:lang w:val="en-US"/>
        </w:rPr>
        <w:t>géographie</w:t>
      </w:r>
      <w:proofErr w:type="spellEnd"/>
      <w:r>
        <w:rPr>
          <w:sz w:val="28"/>
          <w:szCs w:val="28"/>
          <w:lang w:val="en-US"/>
        </w:rPr>
        <w:t xml:space="preserve"> et de </w:t>
      </w:r>
      <w:proofErr w:type="spellStart"/>
      <w:r>
        <w:rPr>
          <w:sz w:val="28"/>
          <w:szCs w:val="28"/>
          <w:lang w:val="en-US"/>
        </w:rPr>
        <w:t>l’espace</w:t>
      </w:r>
      <w:proofErr w:type="spellEnd"/>
      <w:r>
        <w:rPr>
          <w:sz w:val="28"/>
          <w:szCs w:val="28"/>
          <w:lang w:val="en-US"/>
        </w:rPr>
        <w:t xml:space="preserve"> des sociétés, - Paris, Belin, 2003. - P. 949-951.</w:t>
      </w:r>
    </w:p>
    <w:p w14:paraId="1DFB8D4C" w14:textId="0C5BD7CF" w:rsidR="00C405B0" w:rsidRPr="00C405B0" w:rsidRDefault="00C405B0" w:rsidP="006637A6">
      <w:pPr>
        <w:widowControl w:val="0"/>
        <w:numPr>
          <w:ilvl w:val="0"/>
          <w:numId w:val="22"/>
        </w:numPr>
        <w:tabs>
          <w:tab w:val="left" w:pos="1276"/>
        </w:tabs>
        <w:ind w:left="0" w:firstLine="709"/>
        <w:jc w:val="both"/>
        <w:rPr>
          <w:sz w:val="28"/>
          <w:szCs w:val="28"/>
          <w:lang w:val="en-US"/>
        </w:rPr>
      </w:pPr>
      <w:r>
        <w:rPr>
          <w:sz w:val="28"/>
          <w:szCs w:val="28"/>
          <w:lang w:val="en-US"/>
        </w:rPr>
        <w:t xml:space="preserve"> </w:t>
      </w:r>
      <w:r>
        <w:rPr>
          <w:sz w:val="28"/>
          <w:szCs w:val="28"/>
        </w:rPr>
        <w:t>Исаева</w:t>
      </w:r>
      <w:r>
        <w:rPr>
          <w:sz w:val="28"/>
          <w:szCs w:val="28"/>
          <w:lang w:val="en-US"/>
        </w:rPr>
        <w:t xml:space="preserve"> </w:t>
      </w:r>
      <w:r>
        <w:rPr>
          <w:sz w:val="28"/>
          <w:szCs w:val="28"/>
        </w:rPr>
        <w:t>А</w:t>
      </w:r>
      <w:r>
        <w:rPr>
          <w:sz w:val="28"/>
          <w:szCs w:val="28"/>
          <w:lang w:val="en-US"/>
        </w:rPr>
        <w:t>.</w:t>
      </w:r>
      <w:r>
        <w:rPr>
          <w:sz w:val="28"/>
          <w:szCs w:val="28"/>
        </w:rPr>
        <w:t>Т</w:t>
      </w:r>
      <w:r>
        <w:rPr>
          <w:sz w:val="28"/>
          <w:szCs w:val="28"/>
          <w:lang w:val="en-US"/>
        </w:rPr>
        <w:t xml:space="preserve">., </w:t>
      </w:r>
      <w:r>
        <w:rPr>
          <w:sz w:val="28"/>
          <w:szCs w:val="28"/>
        </w:rPr>
        <w:t>Искаков</w:t>
      </w:r>
      <w:r>
        <w:rPr>
          <w:sz w:val="28"/>
          <w:szCs w:val="28"/>
          <w:lang w:val="en-US"/>
        </w:rPr>
        <w:t xml:space="preserve"> </w:t>
      </w:r>
      <w:r>
        <w:rPr>
          <w:sz w:val="28"/>
          <w:szCs w:val="28"/>
        </w:rPr>
        <w:t>Б</w:t>
      </w:r>
      <w:r>
        <w:rPr>
          <w:sz w:val="28"/>
          <w:szCs w:val="28"/>
          <w:lang w:val="en-US"/>
        </w:rPr>
        <w:t>.</w:t>
      </w:r>
      <w:r>
        <w:rPr>
          <w:sz w:val="28"/>
          <w:szCs w:val="28"/>
        </w:rPr>
        <w:t>М</w:t>
      </w:r>
      <w:r>
        <w:rPr>
          <w:sz w:val="28"/>
          <w:szCs w:val="28"/>
          <w:lang w:val="en-US"/>
        </w:rPr>
        <w:t xml:space="preserve">., </w:t>
      </w:r>
      <w:r>
        <w:rPr>
          <w:sz w:val="28"/>
          <w:szCs w:val="28"/>
        </w:rPr>
        <w:t>Насырханов</w:t>
      </w:r>
      <w:r>
        <w:rPr>
          <w:sz w:val="28"/>
          <w:szCs w:val="28"/>
          <w:lang w:val="en-US"/>
        </w:rPr>
        <w:t xml:space="preserve"> </w:t>
      </w:r>
      <w:r>
        <w:rPr>
          <w:sz w:val="28"/>
          <w:szCs w:val="28"/>
        </w:rPr>
        <w:t>А</w:t>
      </w:r>
      <w:r>
        <w:rPr>
          <w:sz w:val="28"/>
          <w:szCs w:val="28"/>
          <w:lang w:val="en-US"/>
        </w:rPr>
        <w:t>.</w:t>
      </w:r>
      <w:r>
        <w:rPr>
          <w:sz w:val="28"/>
          <w:szCs w:val="28"/>
        </w:rPr>
        <w:t>Д</w:t>
      </w:r>
      <w:r>
        <w:rPr>
          <w:sz w:val="28"/>
          <w:szCs w:val="28"/>
          <w:lang w:val="en-US"/>
        </w:rPr>
        <w:t>. Perfection of investment attractiveness of Almaty. Reports of The National Academy of Sciences of the Republic of Kazakhstan, 2019, №2 (324), 111–115. https://doi.org/10.32014/2019.2518-1483.46.</w:t>
      </w:r>
    </w:p>
    <w:p w14:paraId="3C188731"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 xml:space="preserve">Global Trends to 2030: The future of urbanization and Megacities. (31.08.2022). Europa.eu. </w:t>
      </w:r>
      <w:hyperlink r:id="rId63">
        <w:r>
          <w:rPr>
            <w:sz w:val="28"/>
            <w:szCs w:val="28"/>
            <w:lang w:val="en-US"/>
          </w:rPr>
          <w:t>https://espas.secure.europarl.europa.eu/orbis/sites/default/files/generated/document/en/Think%20piece%20global%20trends%202030%20Future%20of%20urbanisation.pdf</w:t>
        </w:r>
      </w:hyperlink>
      <w:r>
        <w:rPr>
          <w:sz w:val="28"/>
          <w:szCs w:val="28"/>
          <w:lang w:val="en-US"/>
        </w:rPr>
        <w:t xml:space="preserve"> </w:t>
      </w:r>
    </w:p>
    <w:p w14:paraId="14072BA2"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rPr>
        <w:t>Туленкова Л.И. Система показателей как инструмент развития мегаполиса. Вопросы</w:t>
      </w:r>
      <w:r>
        <w:rPr>
          <w:sz w:val="28"/>
          <w:szCs w:val="28"/>
          <w:lang w:val="en-US"/>
        </w:rPr>
        <w:t xml:space="preserve"> </w:t>
      </w:r>
      <w:r>
        <w:rPr>
          <w:sz w:val="28"/>
          <w:szCs w:val="28"/>
        </w:rPr>
        <w:t>экономики</w:t>
      </w:r>
      <w:r>
        <w:rPr>
          <w:sz w:val="28"/>
          <w:szCs w:val="28"/>
          <w:lang w:val="en-US"/>
        </w:rPr>
        <w:t xml:space="preserve"> </w:t>
      </w:r>
      <w:r>
        <w:rPr>
          <w:sz w:val="28"/>
          <w:szCs w:val="28"/>
        </w:rPr>
        <w:t>и</w:t>
      </w:r>
      <w:r>
        <w:rPr>
          <w:sz w:val="28"/>
          <w:szCs w:val="28"/>
          <w:lang w:val="en-US"/>
        </w:rPr>
        <w:t xml:space="preserve"> </w:t>
      </w:r>
      <w:r>
        <w:rPr>
          <w:sz w:val="28"/>
          <w:szCs w:val="28"/>
        </w:rPr>
        <w:t>права</w:t>
      </w:r>
      <w:r>
        <w:rPr>
          <w:sz w:val="28"/>
          <w:szCs w:val="28"/>
          <w:lang w:val="en-US"/>
        </w:rPr>
        <w:t>. 2018</w:t>
      </w:r>
      <w:r>
        <w:rPr>
          <w:sz w:val="28"/>
          <w:szCs w:val="28"/>
        </w:rPr>
        <w:t>,</w:t>
      </w:r>
      <w:r>
        <w:rPr>
          <w:sz w:val="28"/>
          <w:szCs w:val="28"/>
          <w:lang w:val="en-US"/>
        </w:rPr>
        <w:t xml:space="preserve"> № 4 (118)</w:t>
      </w:r>
      <w:r>
        <w:rPr>
          <w:sz w:val="28"/>
          <w:szCs w:val="28"/>
        </w:rPr>
        <w:t>.</w:t>
      </w:r>
      <w:r>
        <w:rPr>
          <w:sz w:val="28"/>
          <w:szCs w:val="28"/>
          <w:lang w:val="en-US"/>
        </w:rPr>
        <w:t xml:space="preserve"> - </w:t>
      </w:r>
      <w:r>
        <w:rPr>
          <w:sz w:val="28"/>
          <w:szCs w:val="28"/>
        </w:rPr>
        <w:t>С.</w:t>
      </w:r>
      <w:r>
        <w:rPr>
          <w:sz w:val="28"/>
          <w:szCs w:val="28"/>
          <w:lang w:val="en-US"/>
        </w:rPr>
        <w:t xml:space="preserve"> 66-71.</w:t>
      </w:r>
    </w:p>
    <w:p w14:paraId="7221AE9B"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proofErr w:type="spellStart"/>
      <w:r>
        <w:rPr>
          <w:sz w:val="28"/>
          <w:szCs w:val="28"/>
          <w:lang w:val="en-US"/>
        </w:rPr>
        <w:t>Bruneckiene</w:t>
      </w:r>
      <w:proofErr w:type="spellEnd"/>
      <w:r>
        <w:rPr>
          <w:sz w:val="28"/>
          <w:szCs w:val="28"/>
          <w:lang w:val="en-US"/>
        </w:rPr>
        <w:t xml:space="preserve"> J., </w:t>
      </w:r>
      <w:proofErr w:type="spellStart"/>
      <w:r>
        <w:rPr>
          <w:sz w:val="28"/>
          <w:szCs w:val="28"/>
          <w:lang w:val="en-US"/>
        </w:rPr>
        <w:t>Cincikaite</w:t>
      </w:r>
      <w:proofErr w:type="spellEnd"/>
      <w:r>
        <w:rPr>
          <w:sz w:val="28"/>
          <w:szCs w:val="28"/>
          <w:lang w:val="en-US"/>
        </w:rPr>
        <w:t xml:space="preserve"> A., </w:t>
      </w:r>
      <w:proofErr w:type="spellStart"/>
      <w:r>
        <w:rPr>
          <w:sz w:val="28"/>
          <w:szCs w:val="28"/>
          <w:lang w:val="en-US"/>
        </w:rPr>
        <w:t>Kilijoniene</w:t>
      </w:r>
      <w:proofErr w:type="spellEnd"/>
      <w:r>
        <w:rPr>
          <w:sz w:val="28"/>
          <w:szCs w:val="28"/>
          <w:lang w:val="en-US"/>
        </w:rPr>
        <w:t xml:space="preserve"> A. The specifics of measurement the urban competitiveness at the national and international level. Engineering economics. 2012 No 23. - </w:t>
      </w:r>
      <w:proofErr w:type="gramStart"/>
      <w:r>
        <w:rPr>
          <w:sz w:val="28"/>
          <w:szCs w:val="28"/>
          <w:lang w:val="en-US"/>
        </w:rPr>
        <w:t>P. 256-270</w:t>
      </w:r>
      <w:proofErr w:type="gramEnd"/>
      <w:r>
        <w:rPr>
          <w:sz w:val="28"/>
          <w:szCs w:val="28"/>
          <w:lang w:val="en-US"/>
        </w:rPr>
        <w:t>.</w:t>
      </w:r>
    </w:p>
    <w:p w14:paraId="11345876"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Stern N. A Strategy for Development. Washington, DC: The World Bank 2002.</w:t>
      </w:r>
    </w:p>
    <w:p w14:paraId="20326CED"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Курганова А.И. К вопросу о необходимости формирования благоприятного инвестиционного климата в регионе. Устойчивое развитие науки и образования. 2016, № 1. - С. 46-51.</w:t>
      </w:r>
    </w:p>
    <w:p w14:paraId="49899391"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rPr>
        <w:t>Бабанов А.В. Классификация факторов, формирующих инвестиционную привлекательность региона. Экономический</w:t>
      </w:r>
      <w:r>
        <w:rPr>
          <w:sz w:val="28"/>
          <w:szCs w:val="28"/>
          <w:lang w:val="en-US"/>
        </w:rPr>
        <w:t xml:space="preserve"> </w:t>
      </w:r>
      <w:r>
        <w:rPr>
          <w:sz w:val="28"/>
          <w:szCs w:val="28"/>
        </w:rPr>
        <w:t>журнал</w:t>
      </w:r>
      <w:r>
        <w:rPr>
          <w:sz w:val="28"/>
          <w:szCs w:val="28"/>
          <w:lang w:val="en-US"/>
        </w:rPr>
        <w:t xml:space="preserve">. 2022, № 28. - </w:t>
      </w:r>
      <w:r>
        <w:rPr>
          <w:sz w:val="28"/>
          <w:szCs w:val="28"/>
        </w:rPr>
        <w:t>С</w:t>
      </w:r>
      <w:r>
        <w:rPr>
          <w:sz w:val="28"/>
          <w:szCs w:val="28"/>
          <w:lang w:val="en-US"/>
        </w:rPr>
        <w:t>. 88-95.</w:t>
      </w:r>
    </w:p>
    <w:p w14:paraId="3DEF08DA"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 xml:space="preserve">Glebova I.S., </w:t>
      </w:r>
      <w:proofErr w:type="spellStart"/>
      <w:r>
        <w:rPr>
          <w:sz w:val="28"/>
          <w:szCs w:val="28"/>
          <w:lang w:val="en-US"/>
        </w:rPr>
        <w:t>Khamidullina</w:t>
      </w:r>
      <w:proofErr w:type="spellEnd"/>
      <w:r>
        <w:rPr>
          <w:sz w:val="28"/>
          <w:szCs w:val="28"/>
          <w:lang w:val="en-US"/>
        </w:rPr>
        <w:t xml:space="preserve"> A.M., Anisimova E.A. Correlation of Balanced </w:t>
      </w:r>
      <w:r>
        <w:rPr>
          <w:sz w:val="28"/>
          <w:szCs w:val="28"/>
          <w:lang w:val="en-US"/>
        </w:rPr>
        <w:lastRenderedPageBreak/>
        <w:t>Socio-Economic Development of the City and Its Attractiveness (in the Case of Russian Cities with Population over a Million Citizens). Mediterranean Journal of Social Sciences. 2015 No 6. - P. 284-288.</w:t>
      </w:r>
    </w:p>
    <w:p w14:paraId="1633719C"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proofErr w:type="spellStart"/>
      <w:r>
        <w:rPr>
          <w:sz w:val="28"/>
          <w:szCs w:val="28"/>
          <w:lang w:val="en-US"/>
        </w:rPr>
        <w:t>Damborsky</w:t>
      </w:r>
      <w:proofErr w:type="spellEnd"/>
      <w:r>
        <w:rPr>
          <w:sz w:val="28"/>
          <w:szCs w:val="28"/>
          <w:lang w:val="en-US"/>
        </w:rPr>
        <w:t xml:space="preserve"> M., </w:t>
      </w:r>
      <w:proofErr w:type="spellStart"/>
      <w:r>
        <w:rPr>
          <w:sz w:val="28"/>
          <w:szCs w:val="28"/>
          <w:lang w:val="en-US"/>
        </w:rPr>
        <w:t>Rihova</w:t>
      </w:r>
      <w:proofErr w:type="spellEnd"/>
      <w:r>
        <w:rPr>
          <w:sz w:val="28"/>
          <w:szCs w:val="28"/>
          <w:lang w:val="en-US"/>
        </w:rPr>
        <w:t xml:space="preserve"> G. Investment attractiveness of the Czech Republic regions in a period of economic crisis. Central European Conference in Regional Science - CERS, 2009. - P. 951-962.</w:t>
      </w:r>
    </w:p>
    <w:p w14:paraId="4E9A1C0D"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Kinda T. Beyond Natural Resources: Horizontal and Vertical FDI Diversification in Sub-Saharan Africa. Applied Economics. 2013 No 45. - P. 3587-3598.</w:t>
      </w:r>
    </w:p>
    <w:p w14:paraId="09330946"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Hallward-</w:t>
      </w:r>
      <w:proofErr w:type="spellStart"/>
      <w:r>
        <w:rPr>
          <w:sz w:val="28"/>
          <w:szCs w:val="28"/>
          <w:lang w:val="en-US"/>
        </w:rPr>
        <w:t>Driemeier</w:t>
      </w:r>
      <w:proofErr w:type="spellEnd"/>
      <w:r>
        <w:rPr>
          <w:sz w:val="28"/>
          <w:szCs w:val="28"/>
          <w:lang w:val="en-US"/>
        </w:rPr>
        <w:t>, M., Wallsten S.J., Xu L.C. Ownership, investment climate and firm performance. Evidence from Chinese firms. Economics of Transition. No 14, 2006. - P. 629-647.</w:t>
      </w:r>
    </w:p>
    <w:p w14:paraId="05F78126"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proofErr w:type="spellStart"/>
      <w:r>
        <w:rPr>
          <w:sz w:val="28"/>
          <w:szCs w:val="28"/>
          <w:lang w:val="en-US"/>
        </w:rPr>
        <w:t>Snieskaa</w:t>
      </w:r>
      <w:proofErr w:type="spellEnd"/>
      <w:r>
        <w:rPr>
          <w:sz w:val="28"/>
          <w:szCs w:val="28"/>
          <w:lang w:val="en-US"/>
        </w:rPr>
        <w:t xml:space="preserve"> V., </w:t>
      </w:r>
      <w:proofErr w:type="spellStart"/>
      <w:r>
        <w:rPr>
          <w:sz w:val="28"/>
          <w:szCs w:val="28"/>
          <w:lang w:val="en-US"/>
        </w:rPr>
        <w:t>Zykiene</w:t>
      </w:r>
      <w:proofErr w:type="spellEnd"/>
      <w:r>
        <w:rPr>
          <w:sz w:val="28"/>
          <w:szCs w:val="28"/>
          <w:lang w:val="en-US"/>
        </w:rPr>
        <w:t xml:space="preserve"> I. City attractiveness for investment: characteristics and underlying factors. Procedia - Social and Behavioral Sciences 213, 2015. - P. 48-54, </w:t>
      </w:r>
      <w:proofErr w:type="spellStart"/>
      <w:r>
        <w:rPr>
          <w:sz w:val="28"/>
          <w:szCs w:val="28"/>
          <w:lang w:val="en-US"/>
        </w:rPr>
        <w:t>doi</w:t>
      </w:r>
      <w:proofErr w:type="spellEnd"/>
      <w:r>
        <w:rPr>
          <w:sz w:val="28"/>
          <w:szCs w:val="28"/>
          <w:lang w:val="en-US"/>
        </w:rPr>
        <w:t>: 10.1016/j.sbspro.2015.11.402.</w:t>
      </w:r>
    </w:p>
    <w:p w14:paraId="0322438F"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 xml:space="preserve">Sorensen A. </w:t>
      </w:r>
      <w:proofErr w:type="spellStart"/>
      <w:r>
        <w:rPr>
          <w:sz w:val="28"/>
          <w:szCs w:val="28"/>
          <w:lang w:val="en-US"/>
        </w:rPr>
        <w:t>Subcentres</w:t>
      </w:r>
      <w:proofErr w:type="spellEnd"/>
      <w:r>
        <w:rPr>
          <w:sz w:val="28"/>
          <w:szCs w:val="28"/>
          <w:lang w:val="en-US"/>
        </w:rPr>
        <w:t xml:space="preserve"> and Satellite Cities: Tokyo's 20th Century Experience of Planned Polycentrism. International Planning Studies. 2001. No 6 (1), 9-32, doi:10.1080/13563470120026505.</w:t>
      </w:r>
    </w:p>
    <w:p w14:paraId="548673A1"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Cherry G.E. Cities and Plans. - London: Edward Arnold, 1988. - 210 p.</w:t>
      </w:r>
    </w:p>
    <w:p w14:paraId="450EC78C"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London 1944: Greater London Plan. In book: Mastering the City: North-European Town Planning 1900-2000, 1997. - P. 258-265.</w:t>
      </w:r>
    </w:p>
    <w:p w14:paraId="630A3174"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 xml:space="preserve">Greater London Investment Fund. </w:t>
      </w:r>
      <w:r>
        <w:rPr>
          <w:sz w:val="28"/>
          <w:szCs w:val="28"/>
        </w:rPr>
        <w:t>Дата</w:t>
      </w:r>
      <w:r>
        <w:rPr>
          <w:sz w:val="28"/>
          <w:szCs w:val="28"/>
          <w:lang w:val="en-US"/>
        </w:rPr>
        <w:t xml:space="preserve"> </w:t>
      </w:r>
      <w:r>
        <w:rPr>
          <w:sz w:val="28"/>
          <w:szCs w:val="28"/>
        </w:rPr>
        <w:t>обращения</w:t>
      </w:r>
      <w:r>
        <w:rPr>
          <w:sz w:val="28"/>
          <w:szCs w:val="28"/>
          <w:lang w:val="en-US"/>
        </w:rPr>
        <w:t xml:space="preserve">: 28.11.2022 </w:t>
      </w:r>
      <w:hyperlink r:id="rId64">
        <w:r>
          <w:rPr>
            <w:sz w:val="28"/>
            <w:szCs w:val="28"/>
            <w:lang w:val="en-US"/>
          </w:rPr>
          <w:t>https://glif.co/</w:t>
        </w:r>
      </w:hyperlink>
      <w:r>
        <w:rPr>
          <w:sz w:val="28"/>
          <w:szCs w:val="28"/>
          <w:lang w:val="en-US"/>
        </w:rPr>
        <w:t xml:space="preserve"> </w:t>
      </w:r>
    </w:p>
    <w:p w14:paraId="1918290D" w14:textId="77777777" w:rsidR="00267EBC" w:rsidRPr="00111ACC" w:rsidRDefault="00267EBC" w:rsidP="006637A6">
      <w:pPr>
        <w:widowControl w:val="0"/>
        <w:numPr>
          <w:ilvl w:val="0"/>
          <w:numId w:val="22"/>
        </w:numPr>
        <w:tabs>
          <w:tab w:val="left" w:pos="1276"/>
          <w:tab w:val="left" w:pos="2410"/>
        </w:tabs>
        <w:ind w:left="0" w:firstLine="709"/>
        <w:jc w:val="both"/>
        <w:rPr>
          <w:sz w:val="28"/>
          <w:szCs w:val="28"/>
        </w:rPr>
      </w:pPr>
      <w:r>
        <w:rPr>
          <w:sz w:val="28"/>
          <w:szCs w:val="28"/>
        </w:rPr>
        <w:t>Официальный сайт «</w:t>
      </w:r>
      <w:r>
        <w:rPr>
          <w:sz w:val="28"/>
          <w:szCs w:val="28"/>
          <w:lang w:val="en-US"/>
        </w:rPr>
        <w:t>FSE</w:t>
      </w:r>
      <w:r>
        <w:rPr>
          <w:sz w:val="28"/>
          <w:szCs w:val="28"/>
        </w:rPr>
        <w:t xml:space="preserve"> </w:t>
      </w:r>
      <w:r>
        <w:rPr>
          <w:sz w:val="28"/>
          <w:szCs w:val="28"/>
          <w:lang w:val="en-US"/>
        </w:rPr>
        <w:t>Group</w:t>
      </w:r>
      <w:r>
        <w:rPr>
          <w:sz w:val="28"/>
          <w:szCs w:val="28"/>
        </w:rPr>
        <w:t xml:space="preserve">». Дата обращения: 28.11.2022 </w:t>
      </w:r>
      <w:r>
        <w:fldChar w:fldCharType="begin"/>
      </w:r>
      <w:r>
        <w:instrText>HYPERLINK "https://www.thefsegroup.com/" \h</w:instrText>
      </w:r>
      <w:r>
        <w:fldChar w:fldCharType="separate"/>
      </w:r>
      <w:r>
        <w:rPr>
          <w:sz w:val="28"/>
          <w:szCs w:val="28"/>
          <w:lang w:val="en-US"/>
        </w:rPr>
        <w:t>https</w:t>
      </w:r>
      <w:r>
        <w:rPr>
          <w:sz w:val="28"/>
          <w:szCs w:val="28"/>
        </w:rPr>
        <w:t>://</w:t>
      </w:r>
      <w:r>
        <w:rPr>
          <w:sz w:val="28"/>
          <w:szCs w:val="28"/>
          <w:lang w:val="en-US"/>
        </w:rPr>
        <w:t>www</w:t>
      </w:r>
      <w:r>
        <w:rPr>
          <w:sz w:val="28"/>
          <w:szCs w:val="28"/>
        </w:rPr>
        <w:t>.</w:t>
      </w:r>
      <w:proofErr w:type="spellStart"/>
      <w:r>
        <w:rPr>
          <w:sz w:val="28"/>
          <w:szCs w:val="28"/>
          <w:lang w:val="en-US"/>
        </w:rPr>
        <w:t>thefsegroup</w:t>
      </w:r>
      <w:proofErr w:type="spellEnd"/>
      <w:r>
        <w:rPr>
          <w:sz w:val="28"/>
          <w:szCs w:val="28"/>
        </w:rPr>
        <w:t>.</w:t>
      </w:r>
      <w:r>
        <w:rPr>
          <w:sz w:val="28"/>
          <w:szCs w:val="28"/>
          <w:lang w:val="en-US"/>
        </w:rPr>
        <w:t>com</w:t>
      </w:r>
      <w:r>
        <w:rPr>
          <w:sz w:val="28"/>
          <w:szCs w:val="28"/>
        </w:rPr>
        <w:t>/</w:t>
      </w:r>
      <w:r>
        <w:fldChar w:fldCharType="end"/>
      </w:r>
      <w:r>
        <w:rPr>
          <w:sz w:val="28"/>
          <w:szCs w:val="28"/>
        </w:rPr>
        <w:t xml:space="preserve"> </w:t>
      </w:r>
    </w:p>
    <w:p w14:paraId="4EEB9F81"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 xml:space="preserve">Andrews J. Mr. Infrastructure: 11 NYC Projects a Biden Administration Should Fund. 2020 / </w:t>
      </w:r>
      <w:r>
        <w:rPr>
          <w:sz w:val="28"/>
          <w:szCs w:val="28"/>
        </w:rPr>
        <w:t>Дата</w:t>
      </w:r>
      <w:r>
        <w:rPr>
          <w:sz w:val="28"/>
          <w:szCs w:val="28"/>
          <w:lang w:val="en-US"/>
        </w:rPr>
        <w:t xml:space="preserve"> </w:t>
      </w:r>
      <w:r>
        <w:rPr>
          <w:sz w:val="28"/>
          <w:szCs w:val="28"/>
        </w:rPr>
        <w:t>обращения</w:t>
      </w:r>
      <w:r>
        <w:rPr>
          <w:sz w:val="28"/>
          <w:szCs w:val="28"/>
          <w:lang w:val="en-US"/>
        </w:rPr>
        <w:t xml:space="preserve">: 28.11.2022 </w:t>
      </w:r>
      <w:hyperlink r:id="rId65">
        <w:r>
          <w:rPr>
            <w:sz w:val="28"/>
            <w:szCs w:val="28"/>
            <w:lang w:val="en-US"/>
          </w:rPr>
          <w:t>https://www.curbed.com/2020/11/nyc-infrastructure-projects-biden-administration-fund.html</w:t>
        </w:r>
      </w:hyperlink>
      <w:r>
        <w:rPr>
          <w:sz w:val="28"/>
          <w:szCs w:val="28"/>
          <w:lang w:val="en-US"/>
        </w:rPr>
        <w:t xml:space="preserve"> </w:t>
      </w:r>
    </w:p>
    <w:p w14:paraId="4052F227"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lang w:val="en-US"/>
        </w:rPr>
        <w:t xml:space="preserve">2022 Budget Overview. City of Chicago. </w:t>
      </w:r>
      <w:r>
        <w:rPr>
          <w:sz w:val="28"/>
          <w:szCs w:val="28"/>
        </w:rPr>
        <w:t xml:space="preserve">Дата обращения: 29.11.2022. </w:t>
      </w:r>
      <w:r>
        <w:fldChar w:fldCharType="begin"/>
      </w:r>
      <w:r>
        <w:instrText>HYPERLINK "https://www.chicago.gov/content/dam/city/depts/obm/supp_info/2022Budget/2022OverviewFINAL.pdf" \h</w:instrText>
      </w:r>
      <w:r>
        <w:fldChar w:fldCharType="separate"/>
      </w:r>
      <w:r>
        <w:rPr>
          <w:sz w:val="28"/>
          <w:szCs w:val="28"/>
          <w:lang w:val="en-US"/>
        </w:rPr>
        <w:t>https</w:t>
      </w:r>
      <w:r>
        <w:rPr>
          <w:sz w:val="28"/>
          <w:szCs w:val="28"/>
        </w:rPr>
        <w:t>://</w:t>
      </w:r>
      <w:r>
        <w:rPr>
          <w:sz w:val="28"/>
          <w:szCs w:val="28"/>
          <w:lang w:val="en-US"/>
        </w:rPr>
        <w:t>www</w:t>
      </w:r>
      <w:r>
        <w:rPr>
          <w:sz w:val="28"/>
          <w:szCs w:val="28"/>
        </w:rPr>
        <w:t>.</w:t>
      </w:r>
      <w:proofErr w:type="spellStart"/>
      <w:r>
        <w:rPr>
          <w:sz w:val="28"/>
          <w:szCs w:val="28"/>
          <w:lang w:val="en-US"/>
        </w:rPr>
        <w:t>chicago</w:t>
      </w:r>
      <w:proofErr w:type="spellEnd"/>
      <w:r>
        <w:rPr>
          <w:sz w:val="28"/>
          <w:szCs w:val="28"/>
        </w:rPr>
        <w:t>.</w:t>
      </w:r>
      <w:r>
        <w:rPr>
          <w:sz w:val="28"/>
          <w:szCs w:val="28"/>
          <w:lang w:val="en-US"/>
        </w:rPr>
        <w:t>gov</w:t>
      </w:r>
      <w:r>
        <w:rPr>
          <w:sz w:val="28"/>
          <w:szCs w:val="28"/>
        </w:rPr>
        <w:t>/</w:t>
      </w:r>
      <w:r>
        <w:rPr>
          <w:sz w:val="28"/>
          <w:szCs w:val="28"/>
          <w:lang w:val="en-US"/>
        </w:rPr>
        <w:t>content</w:t>
      </w:r>
      <w:r>
        <w:rPr>
          <w:sz w:val="28"/>
          <w:szCs w:val="28"/>
        </w:rPr>
        <w:t>/</w:t>
      </w:r>
      <w:r>
        <w:rPr>
          <w:sz w:val="28"/>
          <w:szCs w:val="28"/>
          <w:lang w:val="en-US"/>
        </w:rPr>
        <w:t>dam</w:t>
      </w:r>
      <w:r>
        <w:rPr>
          <w:sz w:val="28"/>
          <w:szCs w:val="28"/>
        </w:rPr>
        <w:t>/</w:t>
      </w:r>
      <w:r>
        <w:rPr>
          <w:sz w:val="28"/>
          <w:szCs w:val="28"/>
          <w:lang w:val="en-US"/>
        </w:rPr>
        <w:t>city</w:t>
      </w:r>
      <w:r>
        <w:rPr>
          <w:sz w:val="28"/>
          <w:szCs w:val="28"/>
        </w:rPr>
        <w:t>/</w:t>
      </w:r>
      <w:r>
        <w:rPr>
          <w:sz w:val="28"/>
          <w:szCs w:val="28"/>
          <w:lang w:val="en-US"/>
        </w:rPr>
        <w:t>depts</w:t>
      </w:r>
      <w:r>
        <w:rPr>
          <w:sz w:val="28"/>
          <w:szCs w:val="28"/>
        </w:rPr>
        <w:t>/</w:t>
      </w:r>
      <w:proofErr w:type="spellStart"/>
      <w:r>
        <w:rPr>
          <w:sz w:val="28"/>
          <w:szCs w:val="28"/>
          <w:lang w:val="en-US"/>
        </w:rPr>
        <w:t>obm</w:t>
      </w:r>
      <w:proofErr w:type="spellEnd"/>
      <w:r>
        <w:rPr>
          <w:sz w:val="28"/>
          <w:szCs w:val="28"/>
        </w:rPr>
        <w:t>/</w:t>
      </w:r>
      <w:r>
        <w:rPr>
          <w:sz w:val="28"/>
          <w:szCs w:val="28"/>
          <w:lang w:val="en-US"/>
        </w:rPr>
        <w:t>supp</w:t>
      </w:r>
      <w:r>
        <w:rPr>
          <w:sz w:val="28"/>
          <w:szCs w:val="28"/>
        </w:rPr>
        <w:t>_</w:t>
      </w:r>
      <w:r>
        <w:rPr>
          <w:sz w:val="28"/>
          <w:szCs w:val="28"/>
          <w:lang w:val="en-US"/>
        </w:rPr>
        <w:t>info</w:t>
      </w:r>
      <w:r>
        <w:rPr>
          <w:sz w:val="28"/>
          <w:szCs w:val="28"/>
        </w:rPr>
        <w:t>/2022</w:t>
      </w:r>
      <w:r>
        <w:rPr>
          <w:sz w:val="28"/>
          <w:szCs w:val="28"/>
          <w:lang w:val="en-US"/>
        </w:rPr>
        <w:t>Budget</w:t>
      </w:r>
      <w:r>
        <w:rPr>
          <w:sz w:val="28"/>
          <w:szCs w:val="28"/>
        </w:rPr>
        <w:t>/2022</w:t>
      </w:r>
      <w:proofErr w:type="spellStart"/>
      <w:r>
        <w:rPr>
          <w:sz w:val="28"/>
          <w:szCs w:val="28"/>
          <w:lang w:val="en-US"/>
        </w:rPr>
        <w:t>OverviewFINAL</w:t>
      </w:r>
      <w:proofErr w:type="spellEnd"/>
      <w:r>
        <w:rPr>
          <w:sz w:val="28"/>
          <w:szCs w:val="28"/>
        </w:rPr>
        <w:t>.</w:t>
      </w:r>
      <w:r>
        <w:rPr>
          <w:sz w:val="28"/>
          <w:szCs w:val="28"/>
          <w:lang w:val="en-US"/>
        </w:rPr>
        <w:t>pdf</w:t>
      </w:r>
      <w:r>
        <w:fldChar w:fldCharType="end"/>
      </w:r>
      <w:r>
        <w:rPr>
          <w:sz w:val="28"/>
          <w:szCs w:val="28"/>
        </w:rPr>
        <w:t xml:space="preserve"> </w:t>
      </w:r>
    </w:p>
    <w:p w14:paraId="49209749"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proofErr w:type="spellStart"/>
      <w:r>
        <w:rPr>
          <w:sz w:val="28"/>
          <w:szCs w:val="28"/>
          <w:lang w:val="en-US"/>
        </w:rPr>
        <w:t>Korosteleva</w:t>
      </w:r>
      <w:proofErr w:type="spellEnd"/>
      <w:r>
        <w:rPr>
          <w:sz w:val="28"/>
          <w:szCs w:val="28"/>
          <w:lang w:val="en-US"/>
        </w:rPr>
        <w:t xml:space="preserve"> N.V., </w:t>
      </w:r>
      <w:proofErr w:type="spellStart"/>
      <w:r>
        <w:rPr>
          <w:sz w:val="28"/>
          <w:szCs w:val="28"/>
          <w:lang w:val="en-US"/>
        </w:rPr>
        <w:t>Yastrebov</w:t>
      </w:r>
      <w:proofErr w:type="spellEnd"/>
      <w:r>
        <w:rPr>
          <w:sz w:val="28"/>
          <w:szCs w:val="28"/>
          <w:lang w:val="en-US"/>
        </w:rPr>
        <w:t xml:space="preserve"> I.R. and </w:t>
      </w:r>
      <w:proofErr w:type="spellStart"/>
      <w:r>
        <w:rPr>
          <w:sz w:val="28"/>
          <w:szCs w:val="28"/>
          <w:lang w:val="en-US"/>
        </w:rPr>
        <w:t>Molomina</w:t>
      </w:r>
      <w:proofErr w:type="spellEnd"/>
      <w:r>
        <w:rPr>
          <w:sz w:val="28"/>
          <w:szCs w:val="28"/>
          <w:lang w:val="en-US"/>
        </w:rPr>
        <w:t xml:space="preserve"> D.P. Issues of the integration of industrial areas into the urban environment (on the example of Volgograd). Bulletin of the Volgograd State University of Architecture and Civil Engineering. Series: Building and Architecture. 2016 No 53(72)</w:t>
      </w:r>
      <w:r>
        <w:rPr>
          <w:sz w:val="28"/>
          <w:szCs w:val="28"/>
        </w:rPr>
        <w:t>.</w:t>
      </w:r>
      <w:r>
        <w:rPr>
          <w:sz w:val="28"/>
          <w:szCs w:val="28"/>
          <w:lang w:val="en-US"/>
        </w:rPr>
        <w:t xml:space="preserve"> - P</w:t>
      </w:r>
      <w:r>
        <w:rPr>
          <w:sz w:val="28"/>
          <w:szCs w:val="28"/>
        </w:rPr>
        <w:t xml:space="preserve">. </w:t>
      </w:r>
      <w:r>
        <w:rPr>
          <w:sz w:val="28"/>
          <w:szCs w:val="28"/>
          <w:lang w:val="en-US"/>
        </w:rPr>
        <w:t>176-187.</w:t>
      </w:r>
    </w:p>
    <w:p w14:paraId="0258B28D"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Brady D. Wallace М. Deindustrialization and Poverty: Manufacturing Decline and AFDC Recipiency in Lake County, Indiana 1964-1993. Sociological Forum. 2001 No 16(2). - P. 321-358.</w:t>
      </w:r>
    </w:p>
    <w:p w14:paraId="1FC67556"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proofErr w:type="spellStart"/>
      <w:r>
        <w:rPr>
          <w:sz w:val="28"/>
          <w:szCs w:val="28"/>
          <w:lang w:val="en-US"/>
        </w:rPr>
        <w:t>Korosteleva</w:t>
      </w:r>
      <w:proofErr w:type="spellEnd"/>
      <w:r>
        <w:rPr>
          <w:sz w:val="28"/>
          <w:szCs w:val="28"/>
          <w:lang w:val="en-US"/>
        </w:rPr>
        <w:t xml:space="preserve"> N.V., </w:t>
      </w:r>
      <w:proofErr w:type="spellStart"/>
      <w:r>
        <w:rPr>
          <w:sz w:val="28"/>
          <w:szCs w:val="28"/>
          <w:lang w:val="en-US"/>
        </w:rPr>
        <w:t>Korosteleva</w:t>
      </w:r>
      <w:proofErr w:type="spellEnd"/>
      <w:r>
        <w:rPr>
          <w:sz w:val="28"/>
          <w:szCs w:val="28"/>
          <w:lang w:val="en-US"/>
        </w:rPr>
        <w:t xml:space="preserve"> M.V. Ensuring Sustainable Development of Urban Districts: Legal and Architectural Aspects. New legal thought. 2017 No 1(68). - P. 4-7.</w:t>
      </w:r>
    </w:p>
    <w:p w14:paraId="1B901ADF"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rPr>
        <w:t xml:space="preserve">Инвестиции. Россия: Санкт-Петербург. </w:t>
      </w:r>
      <w:r>
        <w:rPr>
          <w:sz w:val="28"/>
          <w:szCs w:val="28"/>
          <w:lang w:val="en-US"/>
        </w:rPr>
        <w:t>I</w:t>
      </w:r>
      <w:r>
        <w:rPr>
          <w:sz w:val="28"/>
          <w:szCs w:val="28"/>
        </w:rPr>
        <w:t xml:space="preserve"> полугодие 2022. </w:t>
      </w:r>
      <w:r>
        <w:rPr>
          <w:sz w:val="28"/>
          <w:szCs w:val="28"/>
          <w:lang w:val="en-US"/>
        </w:rPr>
        <w:t xml:space="preserve">(27.08.2022). Cre.ru </w:t>
      </w:r>
      <w:hyperlink r:id="rId66">
        <w:r>
          <w:rPr>
            <w:sz w:val="28"/>
            <w:szCs w:val="28"/>
            <w:lang w:val="en-US"/>
          </w:rPr>
          <w:t>https://cre.ru/content/upload/marker/report/16596885561483.pdf</w:t>
        </w:r>
      </w:hyperlink>
      <w:r>
        <w:rPr>
          <w:sz w:val="28"/>
          <w:szCs w:val="28"/>
          <w:lang w:val="en-US"/>
        </w:rPr>
        <w:t xml:space="preserve"> </w:t>
      </w:r>
    </w:p>
    <w:p w14:paraId="02639117"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proofErr w:type="spellStart"/>
      <w:r>
        <w:rPr>
          <w:sz w:val="28"/>
          <w:szCs w:val="28"/>
          <w:lang w:val="en-US"/>
        </w:rPr>
        <w:t>Zolotykh</w:t>
      </w:r>
      <w:proofErr w:type="spellEnd"/>
      <w:r>
        <w:rPr>
          <w:sz w:val="28"/>
          <w:szCs w:val="28"/>
          <w:lang w:val="en-US"/>
        </w:rPr>
        <w:t xml:space="preserve"> M.A. (2017). Renovation of industrial zones in the modern </w:t>
      </w:r>
      <w:r>
        <w:rPr>
          <w:sz w:val="28"/>
          <w:szCs w:val="28"/>
          <w:lang w:val="en-US"/>
        </w:rPr>
        <w:lastRenderedPageBreak/>
        <w:t xml:space="preserve">conditions of the city. </w:t>
      </w:r>
      <w:proofErr w:type="spellStart"/>
      <w:r>
        <w:rPr>
          <w:sz w:val="28"/>
          <w:szCs w:val="28"/>
          <w:lang w:val="en-US"/>
        </w:rPr>
        <w:t>StudArctic</w:t>
      </w:r>
      <w:proofErr w:type="spellEnd"/>
      <w:r>
        <w:rPr>
          <w:sz w:val="28"/>
          <w:szCs w:val="28"/>
          <w:lang w:val="en-US"/>
        </w:rPr>
        <w:t xml:space="preserve"> forum. No 2(6)</w:t>
      </w:r>
      <w:r>
        <w:rPr>
          <w:sz w:val="28"/>
          <w:szCs w:val="28"/>
        </w:rPr>
        <w:t>.</w:t>
      </w:r>
      <w:r>
        <w:rPr>
          <w:sz w:val="28"/>
          <w:szCs w:val="28"/>
          <w:lang w:val="en-US"/>
        </w:rPr>
        <w:t xml:space="preserve"> - </w:t>
      </w:r>
      <w:proofErr w:type="gramStart"/>
      <w:r>
        <w:rPr>
          <w:sz w:val="28"/>
          <w:szCs w:val="28"/>
          <w:lang w:val="en-US"/>
        </w:rPr>
        <w:t>P</w:t>
      </w:r>
      <w:r>
        <w:rPr>
          <w:sz w:val="28"/>
          <w:szCs w:val="28"/>
        </w:rPr>
        <w:t>.</w:t>
      </w:r>
      <w:r>
        <w:rPr>
          <w:sz w:val="28"/>
          <w:szCs w:val="28"/>
          <w:lang w:val="en-US"/>
        </w:rPr>
        <w:t xml:space="preserve"> 33-46</w:t>
      </w:r>
      <w:proofErr w:type="gramEnd"/>
      <w:r>
        <w:rPr>
          <w:sz w:val="28"/>
          <w:szCs w:val="28"/>
          <w:lang w:val="en-US"/>
        </w:rPr>
        <w:t>.</w:t>
      </w:r>
    </w:p>
    <w:p w14:paraId="40C1DC0C"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Miller J. Marshall ed. New Life for Cities Around the World. International Handbook on Urban Renewal. New York: Books International, 1959. - 238 p.</w:t>
      </w:r>
    </w:p>
    <w:p w14:paraId="68239725"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Adams D. Urban Planning and the Development Process. - London: UCL Press, 1994. - 248 p.</w:t>
      </w:r>
    </w:p>
    <w:p w14:paraId="386A4EAB"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proofErr w:type="spellStart"/>
      <w:r>
        <w:rPr>
          <w:sz w:val="28"/>
          <w:szCs w:val="28"/>
          <w:lang w:val="en-US"/>
        </w:rPr>
        <w:t>Altrock</w:t>
      </w:r>
      <w:proofErr w:type="spellEnd"/>
      <w:r>
        <w:rPr>
          <w:sz w:val="28"/>
          <w:szCs w:val="28"/>
          <w:lang w:val="en-US"/>
        </w:rPr>
        <w:t xml:space="preserve"> U., Günther S., Huning S. and Peters, D. (Eds.) Spatial Planning and Urban Development in the Ten New EU Member States. London: Ashgate, 2006. - 312 p. </w:t>
      </w:r>
    </w:p>
    <w:p w14:paraId="6158C2FF"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 xml:space="preserve">Voronin I. A. Methods of renovation of housing stock. Economics and Management. 2014 No. 10 (119). - </w:t>
      </w:r>
      <w:proofErr w:type="gramStart"/>
      <w:r>
        <w:rPr>
          <w:sz w:val="28"/>
          <w:szCs w:val="28"/>
          <w:lang w:val="en-US"/>
        </w:rPr>
        <w:t>P. 62-64</w:t>
      </w:r>
      <w:proofErr w:type="gramEnd"/>
      <w:r>
        <w:rPr>
          <w:sz w:val="28"/>
          <w:szCs w:val="28"/>
          <w:lang w:val="en-US"/>
        </w:rPr>
        <w:t>.</w:t>
      </w:r>
    </w:p>
    <w:p w14:paraId="253D986A"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proofErr w:type="spellStart"/>
      <w:r>
        <w:rPr>
          <w:sz w:val="28"/>
          <w:szCs w:val="28"/>
          <w:lang w:val="en-US"/>
        </w:rPr>
        <w:t>Bystrov</w:t>
      </w:r>
      <w:proofErr w:type="spellEnd"/>
      <w:r>
        <w:rPr>
          <w:sz w:val="28"/>
          <w:szCs w:val="28"/>
          <w:lang w:val="en-US"/>
        </w:rPr>
        <w:t xml:space="preserve"> P.N. and Zakirov R.S. On the issue of redevelopment of industrial areas in the central part of the city. News of the Kazan State University of Architecture and Engineering. 2006 No 1(5). - P. 59-63.</w:t>
      </w:r>
    </w:p>
    <w:p w14:paraId="470CE3F0"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proofErr w:type="spellStart"/>
      <w:r>
        <w:rPr>
          <w:sz w:val="28"/>
          <w:szCs w:val="28"/>
          <w:lang w:val="en-US"/>
        </w:rPr>
        <w:t>Tsitman</w:t>
      </w:r>
      <w:proofErr w:type="spellEnd"/>
      <w:r>
        <w:rPr>
          <w:sz w:val="28"/>
          <w:szCs w:val="28"/>
          <w:lang w:val="en-US"/>
        </w:rPr>
        <w:t xml:space="preserve"> T.O. and </w:t>
      </w:r>
      <w:proofErr w:type="spellStart"/>
      <w:r>
        <w:rPr>
          <w:sz w:val="28"/>
          <w:szCs w:val="28"/>
          <w:lang w:val="en-US"/>
        </w:rPr>
        <w:t>Bogatyreva</w:t>
      </w:r>
      <w:proofErr w:type="spellEnd"/>
      <w:r>
        <w:rPr>
          <w:sz w:val="28"/>
          <w:szCs w:val="28"/>
          <w:lang w:val="en-US"/>
        </w:rPr>
        <w:t xml:space="preserve"> A.V. Renovation of the industrial area in the structure of the urban environment. Civil Engineering Bulletin of the Pre-Caspian Sea: Scientific and Technical Journal. 2015 No 4(14). - P. 29-35.</w:t>
      </w:r>
    </w:p>
    <w:p w14:paraId="54914853"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 xml:space="preserve">Megacities. Metropolitan areas. Zpe.gov.pl. </w:t>
      </w:r>
      <w:r>
        <w:rPr>
          <w:sz w:val="28"/>
          <w:szCs w:val="28"/>
        </w:rPr>
        <w:t>Дата</w:t>
      </w:r>
      <w:r>
        <w:rPr>
          <w:sz w:val="28"/>
          <w:szCs w:val="28"/>
          <w:lang w:val="en-US"/>
        </w:rPr>
        <w:t xml:space="preserve"> </w:t>
      </w:r>
      <w:r>
        <w:rPr>
          <w:sz w:val="28"/>
          <w:szCs w:val="28"/>
        </w:rPr>
        <w:t>обращения</w:t>
      </w:r>
      <w:r>
        <w:rPr>
          <w:sz w:val="28"/>
          <w:szCs w:val="28"/>
          <w:lang w:val="en-US"/>
        </w:rPr>
        <w:t xml:space="preserve">: 27.12.2023 </w:t>
      </w:r>
      <w:hyperlink r:id="rId67">
        <w:r>
          <w:rPr>
            <w:sz w:val="28"/>
            <w:szCs w:val="28"/>
            <w:lang w:val="en-US"/>
          </w:rPr>
          <w:t>https://zpe.gov.pl/a/megacities-metropolitan-areas/DamgvPJ6o</w:t>
        </w:r>
      </w:hyperlink>
      <w:r>
        <w:rPr>
          <w:sz w:val="28"/>
          <w:szCs w:val="28"/>
          <w:lang w:val="en-US"/>
        </w:rPr>
        <w:t xml:space="preserve"> </w:t>
      </w:r>
    </w:p>
    <w:p w14:paraId="649085B2"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 xml:space="preserve">Kloosterman R.C., </w:t>
      </w:r>
      <w:proofErr w:type="spellStart"/>
      <w:r>
        <w:rPr>
          <w:sz w:val="28"/>
          <w:szCs w:val="28"/>
          <w:lang w:val="en-US"/>
        </w:rPr>
        <w:t>Lambregts</w:t>
      </w:r>
      <w:proofErr w:type="spellEnd"/>
      <w:r>
        <w:rPr>
          <w:sz w:val="28"/>
          <w:szCs w:val="28"/>
          <w:lang w:val="en-US"/>
        </w:rPr>
        <w:t xml:space="preserve"> B. Clustering of economic activities in polycentric urban regions: the case of the Randstad. Urban Studies. 2001 No 38(4). - P. 717-732.</w:t>
      </w:r>
    </w:p>
    <w:p w14:paraId="1765ECEF"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 xml:space="preserve">Meijers E.J., </w:t>
      </w:r>
      <w:proofErr w:type="spellStart"/>
      <w:r>
        <w:rPr>
          <w:sz w:val="28"/>
          <w:szCs w:val="28"/>
          <w:lang w:val="en-US"/>
        </w:rPr>
        <w:t>Hoogerbrugge</w:t>
      </w:r>
      <w:proofErr w:type="spellEnd"/>
      <w:r>
        <w:rPr>
          <w:sz w:val="28"/>
          <w:szCs w:val="28"/>
          <w:lang w:val="en-US"/>
        </w:rPr>
        <w:t xml:space="preserve"> M.M., &amp; Hollander K. Twin cities in the process of </w:t>
      </w:r>
      <w:proofErr w:type="spellStart"/>
      <w:r>
        <w:rPr>
          <w:sz w:val="28"/>
          <w:szCs w:val="28"/>
          <w:lang w:val="en-US"/>
        </w:rPr>
        <w:t>metropolisation</w:t>
      </w:r>
      <w:proofErr w:type="spellEnd"/>
      <w:r>
        <w:rPr>
          <w:sz w:val="28"/>
          <w:szCs w:val="28"/>
          <w:lang w:val="en-US"/>
        </w:rPr>
        <w:t>. Urban Research and Practice. 2014 No 7(1). - P. 35-55.</w:t>
      </w:r>
    </w:p>
    <w:p w14:paraId="3C3F5C8C" w14:textId="77777777" w:rsidR="00267EBC" w:rsidRPr="00111ACC" w:rsidRDefault="00267EBC" w:rsidP="006637A6">
      <w:pPr>
        <w:widowControl w:val="0"/>
        <w:numPr>
          <w:ilvl w:val="0"/>
          <w:numId w:val="22"/>
        </w:numPr>
        <w:tabs>
          <w:tab w:val="left" w:pos="1276"/>
        </w:tabs>
        <w:ind w:left="0" w:firstLine="709"/>
        <w:jc w:val="both"/>
        <w:rPr>
          <w:sz w:val="28"/>
          <w:szCs w:val="28"/>
        </w:rPr>
      </w:pPr>
      <w:proofErr w:type="spellStart"/>
      <w:r>
        <w:rPr>
          <w:sz w:val="28"/>
          <w:szCs w:val="28"/>
          <w:lang w:val="en-US"/>
        </w:rPr>
        <w:t>Sivelkin</w:t>
      </w:r>
      <w:proofErr w:type="spellEnd"/>
      <w:r>
        <w:rPr>
          <w:sz w:val="28"/>
          <w:szCs w:val="28"/>
          <w:lang w:val="en-US"/>
        </w:rPr>
        <w:t xml:space="preserve"> V.A., </w:t>
      </w:r>
      <w:proofErr w:type="spellStart"/>
      <w:r>
        <w:rPr>
          <w:sz w:val="28"/>
          <w:szCs w:val="28"/>
          <w:lang w:val="en-US"/>
        </w:rPr>
        <w:t>Poltavchenko</w:t>
      </w:r>
      <w:proofErr w:type="spellEnd"/>
      <w:r>
        <w:rPr>
          <w:sz w:val="28"/>
          <w:szCs w:val="28"/>
          <w:lang w:val="en-US"/>
        </w:rPr>
        <w:t xml:space="preserve"> G.S. The investment component of the CFO regions. Foreign trade. </w:t>
      </w:r>
      <w:r>
        <w:rPr>
          <w:sz w:val="28"/>
          <w:szCs w:val="28"/>
        </w:rPr>
        <w:t xml:space="preserve">2022 </w:t>
      </w:r>
      <w:r>
        <w:rPr>
          <w:sz w:val="28"/>
          <w:szCs w:val="28"/>
          <w:lang w:val="en-US"/>
        </w:rPr>
        <w:t>No</w:t>
      </w:r>
      <w:r>
        <w:rPr>
          <w:sz w:val="28"/>
          <w:szCs w:val="28"/>
        </w:rPr>
        <w:t xml:space="preserve"> 4. - </w:t>
      </w:r>
      <w:r>
        <w:rPr>
          <w:sz w:val="28"/>
          <w:szCs w:val="28"/>
          <w:lang w:val="en-US"/>
        </w:rPr>
        <w:t>P</w:t>
      </w:r>
      <w:r>
        <w:rPr>
          <w:sz w:val="28"/>
          <w:szCs w:val="28"/>
        </w:rPr>
        <w:t>. 3-5.</w:t>
      </w:r>
    </w:p>
    <w:p w14:paraId="65CE4AE3"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Мироедов А.А., Шарамыгина О.А. Использование показателя валового регионального продукта в оценке экономического развития региона. Вопросы статистики. 2003 № 9. - </w:t>
      </w:r>
      <w:r>
        <w:rPr>
          <w:sz w:val="28"/>
          <w:szCs w:val="28"/>
          <w:lang w:val="en-US"/>
        </w:rPr>
        <w:t>P</w:t>
      </w:r>
      <w:r>
        <w:rPr>
          <w:sz w:val="28"/>
          <w:szCs w:val="28"/>
        </w:rPr>
        <w:t>. 29-36.</w:t>
      </w:r>
    </w:p>
    <w:p w14:paraId="361BD31D"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Дорошенко Ю.А., Байдина О.В. Инвестиционное обеспечение воспроизводственной устойчивости региона. Российское предпринимательство. Том 9. 2008 № 11.</w:t>
      </w:r>
      <w:r>
        <w:rPr>
          <w:sz w:val="28"/>
          <w:szCs w:val="28"/>
          <w:lang w:val="en-US"/>
        </w:rPr>
        <w:t xml:space="preserve"> - </w:t>
      </w:r>
      <w:r>
        <w:rPr>
          <w:sz w:val="28"/>
          <w:szCs w:val="28"/>
        </w:rPr>
        <w:t>С.</w:t>
      </w:r>
      <w:r>
        <w:rPr>
          <w:sz w:val="28"/>
          <w:szCs w:val="28"/>
          <w:lang w:val="en-US"/>
        </w:rPr>
        <w:t xml:space="preserve"> </w:t>
      </w:r>
      <w:r>
        <w:rPr>
          <w:sz w:val="28"/>
          <w:szCs w:val="28"/>
        </w:rPr>
        <w:t>84-87.</w:t>
      </w:r>
    </w:p>
    <w:p w14:paraId="647EC18C"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Булгакова Л.Н. Методологические аспекты оценки социально-экономического потенциала региона. Управление экономическими системами, 2012 № 1(37). - 17 </w:t>
      </w:r>
      <w:r>
        <w:rPr>
          <w:sz w:val="28"/>
          <w:szCs w:val="28"/>
          <w:lang w:val="en-US"/>
        </w:rPr>
        <w:t>c</w:t>
      </w:r>
      <w:r>
        <w:rPr>
          <w:sz w:val="28"/>
          <w:szCs w:val="28"/>
        </w:rPr>
        <w:t>.</w:t>
      </w:r>
    </w:p>
    <w:p w14:paraId="6DD3F2AC"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proofErr w:type="spellStart"/>
      <w:r>
        <w:rPr>
          <w:sz w:val="28"/>
          <w:szCs w:val="28"/>
          <w:lang w:val="en-US"/>
        </w:rPr>
        <w:t>Golaydo</w:t>
      </w:r>
      <w:proofErr w:type="spellEnd"/>
      <w:r>
        <w:rPr>
          <w:sz w:val="28"/>
          <w:szCs w:val="28"/>
          <w:lang w:val="en-US"/>
        </w:rPr>
        <w:t xml:space="preserve"> I.M. Assessment and Management of Factors of the Regional Investment Potential. Asian Social Science. 2015 No 11(7). - P. 240-251. DOI:10.5539/</w:t>
      </w:r>
      <w:proofErr w:type="gramStart"/>
      <w:r>
        <w:rPr>
          <w:sz w:val="28"/>
          <w:szCs w:val="28"/>
          <w:lang w:val="en-US"/>
        </w:rPr>
        <w:t>ass.v</w:t>
      </w:r>
      <w:proofErr w:type="gramEnd"/>
      <w:r>
        <w:rPr>
          <w:sz w:val="28"/>
          <w:szCs w:val="28"/>
          <w:lang w:val="en-US"/>
        </w:rPr>
        <w:t>11n7p240/.</w:t>
      </w:r>
    </w:p>
    <w:p w14:paraId="77119004" w14:textId="77777777" w:rsidR="00267EBC" w:rsidRPr="00111ACC" w:rsidRDefault="00267EBC" w:rsidP="006637A6">
      <w:pPr>
        <w:widowControl w:val="0"/>
        <w:numPr>
          <w:ilvl w:val="0"/>
          <w:numId w:val="22"/>
        </w:numPr>
        <w:tabs>
          <w:tab w:val="left" w:pos="1276"/>
        </w:tabs>
        <w:ind w:left="0" w:firstLine="709"/>
        <w:jc w:val="both"/>
        <w:rPr>
          <w:sz w:val="28"/>
          <w:szCs w:val="28"/>
        </w:rPr>
      </w:pPr>
      <w:proofErr w:type="spellStart"/>
      <w:r>
        <w:rPr>
          <w:sz w:val="28"/>
          <w:szCs w:val="28"/>
          <w:lang w:val="en-US"/>
        </w:rPr>
        <w:t>Usoltceva</w:t>
      </w:r>
      <w:proofErr w:type="spellEnd"/>
      <w:r>
        <w:rPr>
          <w:sz w:val="28"/>
          <w:szCs w:val="28"/>
          <w:lang w:val="en-US"/>
        </w:rPr>
        <w:t xml:space="preserve"> M., Volkova Y., Radchenko A., Guseva I., Makarova T., </w:t>
      </w:r>
      <w:proofErr w:type="spellStart"/>
      <w:r>
        <w:rPr>
          <w:sz w:val="28"/>
          <w:szCs w:val="28"/>
          <w:lang w:val="en-US"/>
        </w:rPr>
        <w:t>Garmanov</w:t>
      </w:r>
      <w:proofErr w:type="spellEnd"/>
      <w:r>
        <w:rPr>
          <w:sz w:val="28"/>
          <w:szCs w:val="28"/>
          <w:lang w:val="en-US"/>
        </w:rPr>
        <w:t xml:space="preserve"> V. and Wenkel K.-O. Assessment of Natural Resource Potential of a Territory for Planning of Investment Development and Construction in Suburban Areas. MATEC</w:t>
      </w:r>
      <w:r>
        <w:rPr>
          <w:sz w:val="28"/>
          <w:szCs w:val="28"/>
        </w:rPr>
        <w:t xml:space="preserve"> </w:t>
      </w:r>
      <w:r>
        <w:rPr>
          <w:sz w:val="28"/>
          <w:szCs w:val="28"/>
          <w:lang w:val="en-US"/>
        </w:rPr>
        <w:t>Web</w:t>
      </w:r>
      <w:r>
        <w:rPr>
          <w:sz w:val="28"/>
          <w:szCs w:val="28"/>
        </w:rPr>
        <w:t xml:space="preserve"> </w:t>
      </w:r>
      <w:r>
        <w:rPr>
          <w:sz w:val="28"/>
          <w:szCs w:val="28"/>
          <w:lang w:val="en-US"/>
        </w:rPr>
        <w:t>of</w:t>
      </w:r>
      <w:r>
        <w:rPr>
          <w:sz w:val="28"/>
          <w:szCs w:val="28"/>
        </w:rPr>
        <w:t xml:space="preserve"> </w:t>
      </w:r>
      <w:r>
        <w:rPr>
          <w:sz w:val="28"/>
          <w:szCs w:val="28"/>
          <w:lang w:val="en-US"/>
        </w:rPr>
        <w:t>Conferences</w:t>
      </w:r>
      <w:r>
        <w:rPr>
          <w:sz w:val="28"/>
          <w:szCs w:val="28"/>
        </w:rPr>
        <w:t xml:space="preserve"> 7303004 7, 03004, 2016, </w:t>
      </w:r>
      <w:r>
        <w:rPr>
          <w:sz w:val="28"/>
          <w:szCs w:val="28"/>
          <w:lang w:val="en-US"/>
        </w:rPr>
        <w:t>DOI</w:t>
      </w:r>
      <w:r>
        <w:rPr>
          <w:sz w:val="28"/>
          <w:szCs w:val="28"/>
        </w:rPr>
        <w:t>: 10.1051/</w:t>
      </w:r>
      <w:proofErr w:type="spellStart"/>
      <w:r>
        <w:rPr>
          <w:sz w:val="28"/>
          <w:szCs w:val="28"/>
          <w:lang w:val="en-US"/>
        </w:rPr>
        <w:t>matecconf</w:t>
      </w:r>
      <w:proofErr w:type="spellEnd"/>
      <w:r>
        <w:rPr>
          <w:sz w:val="28"/>
          <w:szCs w:val="28"/>
        </w:rPr>
        <w:t xml:space="preserve">/20167303004. </w:t>
      </w:r>
    </w:p>
    <w:p w14:paraId="77CEDA11"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Попова С.А. Математико-экономические методы исследования потенциала региона. Рынок ценных бумаг, 2009 № 15. - </w:t>
      </w:r>
      <w:r>
        <w:rPr>
          <w:sz w:val="28"/>
          <w:szCs w:val="28"/>
          <w:lang w:val="en-US"/>
        </w:rPr>
        <w:t>P</w:t>
      </w:r>
      <w:r>
        <w:rPr>
          <w:sz w:val="28"/>
          <w:szCs w:val="28"/>
        </w:rPr>
        <w:t>. 60-61.</w:t>
      </w:r>
    </w:p>
    <w:p w14:paraId="5590BEAD"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lastRenderedPageBreak/>
        <w:t>Голайдо И.М. Оценка инвестиционного климата региона с учетом предпочтений инвесторов. Новая наука: Теоретический и практический взгляд, 2016 № 11-1. - С. 56-59.</w:t>
      </w:r>
    </w:p>
    <w:p w14:paraId="2CEFE078"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Указ Президента РК от 4 декабря 2023 года № 404 «О мерах по повышению эффективности работы по привлечению инвестиций в экономику страны». (2023). Дата обращения: 27.12.2023. </w:t>
      </w:r>
      <w:r>
        <w:fldChar w:fldCharType="begin"/>
      </w:r>
      <w:r>
        <w:instrText>HYPERLINK "https://online.zakon.kz/Document/?doc_id=36843506" \h</w:instrText>
      </w:r>
      <w:r>
        <w:fldChar w:fldCharType="separate"/>
      </w:r>
      <w:r>
        <w:rPr>
          <w:sz w:val="28"/>
          <w:szCs w:val="28"/>
          <w:lang w:val="en-US"/>
        </w:rPr>
        <w:t>https</w:t>
      </w:r>
      <w:r>
        <w:rPr>
          <w:sz w:val="28"/>
          <w:szCs w:val="28"/>
        </w:rPr>
        <w:t>://</w:t>
      </w:r>
      <w:r>
        <w:rPr>
          <w:sz w:val="28"/>
          <w:szCs w:val="28"/>
          <w:lang w:val="en-US"/>
        </w:rPr>
        <w:t>online</w:t>
      </w:r>
      <w:r>
        <w:rPr>
          <w:sz w:val="28"/>
          <w:szCs w:val="28"/>
        </w:rPr>
        <w:t>.</w:t>
      </w:r>
      <w:proofErr w:type="spellStart"/>
      <w:r>
        <w:rPr>
          <w:sz w:val="28"/>
          <w:szCs w:val="28"/>
          <w:lang w:val="en-US"/>
        </w:rPr>
        <w:t>zakon</w:t>
      </w:r>
      <w:proofErr w:type="spellEnd"/>
      <w:r>
        <w:rPr>
          <w:sz w:val="28"/>
          <w:szCs w:val="28"/>
        </w:rPr>
        <w:t>.</w:t>
      </w:r>
      <w:proofErr w:type="spellStart"/>
      <w:r>
        <w:rPr>
          <w:sz w:val="28"/>
          <w:szCs w:val="28"/>
          <w:lang w:val="en-US"/>
        </w:rPr>
        <w:t>kz</w:t>
      </w:r>
      <w:proofErr w:type="spellEnd"/>
      <w:r>
        <w:rPr>
          <w:sz w:val="28"/>
          <w:szCs w:val="28"/>
        </w:rPr>
        <w:t>/</w:t>
      </w:r>
      <w:r>
        <w:rPr>
          <w:sz w:val="28"/>
          <w:szCs w:val="28"/>
          <w:lang w:val="en-US"/>
        </w:rPr>
        <w:t>Document</w:t>
      </w:r>
      <w:r>
        <w:rPr>
          <w:sz w:val="28"/>
          <w:szCs w:val="28"/>
        </w:rPr>
        <w:t>/?</w:t>
      </w:r>
      <w:r>
        <w:rPr>
          <w:sz w:val="28"/>
          <w:szCs w:val="28"/>
          <w:lang w:val="en-US"/>
        </w:rPr>
        <w:t>doc</w:t>
      </w:r>
      <w:r>
        <w:rPr>
          <w:sz w:val="28"/>
          <w:szCs w:val="28"/>
        </w:rPr>
        <w:t>_</w:t>
      </w:r>
      <w:r>
        <w:rPr>
          <w:sz w:val="28"/>
          <w:szCs w:val="28"/>
          <w:lang w:val="en-US"/>
        </w:rPr>
        <w:t>id</w:t>
      </w:r>
      <w:r>
        <w:rPr>
          <w:sz w:val="28"/>
          <w:szCs w:val="28"/>
        </w:rPr>
        <w:t>=36843506</w:t>
      </w:r>
      <w:r>
        <w:fldChar w:fldCharType="end"/>
      </w:r>
      <w:r>
        <w:rPr>
          <w:sz w:val="28"/>
          <w:szCs w:val="28"/>
        </w:rPr>
        <w:t xml:space="preserve"> </w:t>
      </w:r>
    </w:p>
    <w:p w14:paraId="09832B79"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Официальный сайт Акимата города Алматы. Дата обращения: 21.10.2022 </w:t>
      </w:r>
      <w:r>
        <w:fldChar w:fldCharType="begin"/>
      </w:r>
      <w:r>
        <w:instrText>HYPERLINK "https://www.gov.kz/memleket/entities/almaty/about?lang=ru" \h</w:instrText>
      </w:r>
      <w:r>
        <w:fldChar w:fldCharType="separate"/>
      </w:r>
      <w:r>
        <w:rPr>
          <w:sz w:val="28"/>
          <w:szCs w:val="28"/>
          <w:lang w:val="en-US"/>
        </w:rPr>
        <w:t>https</w:t>
      </w:r>
      <w:r>
        <w:rPr>
          <w:sz w:val="28"/>
          <w:szCs w:val="28"/>
        </w:rPr>
        <w:t>://</w:t>
      </w:r>
      <w:r>
        <w:rPr>
          <w:sz w:val="28"/>
          <w:szCs w:val="28"/>
          <w:lang w:val="en-US"/>
        </w:rPr>
        <w:t>www</w:t>
      </w:r>
      <w:r>
        <w:rPr>
          <w:sz w:val="28"/>
          <w:szCs w:val="28"/>
        </w:rPr>
        <w:t>.</w:t>
      </w:r>
      <w:r>
        <w:rPr>
          <w:sz w:val="28"/>
          <w:szCs w:val="28"/>
          <w:lang w:val="en-US"/>
        </w:rPr>
        <w:t>gov</w:t>
      </w:r>
      <w:r>
        <w:rPr>
          <w:sz w:val="28"/>
          <w:szCs w:val="28"/>
        </w:rPr>
        <w:t>.</w:t>
      </w:r>
      <w:proofErr w:type="spellStart"/>
      <w:r>
        <w:rPr>
          <w:sz w:val="28"/>
          <w:szCs w:val="28"/>
          <w:lang w:val="en-US"/>
        </w:rPr>
        <w:t>kz</w:t>
      </w:r>
      <w:proofErr w:type="spellEnd"/>
      <w:r>
        <w:rPr>
          <w:sz w:val="28"/>
          <w:szCs w:val="28"/>
        </w:rPr>
        <w:t>/</w:t>
      </w:r>
      <w:proofErr w:type="spellStart"/>
      <w:r>
        <w:rPr>
          <w:sz w:val="28"/>
          <w:szCs w:val="28"/>
          <w:lang w:val="en-US"/>
        </w:rPr>
        <w:t>memleket</w:t>
      </w:r>
      <w:proofErr w:type="spellEnd"/>
      <w:r>
        <w:rPr>
          <w:sz w:val="28"/>
          <w:szCs w:val="28"/>
        </w:rPr>
        <w:t>/</w:t>
      </w:r>
      <w:r>
        <w:rPr>
          <w:sz w:val="28"/>
          <w:szCs w:val="28"/>
          <w:lang w:val="en-US"/>
        </w:rPr>
        <w:t>entities</w:t>
      </w:r>
      <w:r>
        <w:rPr>
          <w:sz w:val="28"/>
          <w:szCs w:val="28"/>
        </w:rPr>
        <w:t>/</w:t>
      </w:r>
      <w:proofErr w:type="spellStart"/>
      <w:r>
        <w:rPr>
          <w:sz w:val="28"/>
          <w:szCs w:val="28"/>
          <w:lang w:val="en-US"/>
        </w:rPr>
        <w:t>almaty</w:t>
      </w:r>
      <w:proofErr w:type="spellEnd"/>
      <w:r>
        <w:rPr>
          <w:sz w:val="28"/>
          <w:szCs w:val="28"/>
        </w:rPr>
        <w:t>/</w:t>
      </w:r>
      <w:r>
        <w:rPr>
          <w:sz w:val="28"/>
          <w:szCs w:val="28"/>
          <w:lang w:val="en-US"/>
        </w:rPr>
        <w:t>about</w:t>
      </w:r>
      <w:r>
        <w:rPr>
          <w:sz w:val="28"/>
          <w:szCs w:val="28"/>
        </w:rPr>
        <w:t>?</w:t>
      </w:r>
      <w:r>
        <w:rPr>
          <w:sz w:val="28"/>
          <w:szCs w:val="28"/>
          <w:lang w:val="en-US"/>
        </w:rPr>
        <w:t>lang</w:t>
      </w:r>
      <w:r>
        <w:rPr>
          <w:sz w:val="28"/>
          <w:szCs w:val="28"/>
        </w:rPr>
        <w:t>=</w:t>
      </w:r>
      <w:proofErr w:type="spellStart"/>
      <w:r>
        <w:rPr>
          <w:sz w:val="28"/>
          <w:szCs w:val="28"/>
          <w:lang w:val="en-US"/>
        </w:rPr>
        <w:t>ru</w:t>
      </w:r>
      <w:proofErr w:type="spellEnd"/>
      <w:r>
        <w:fldChar w:fldCharType="end"/>
      </w:r>
      <w:r>
        <w:rPr>
          <w:sz w:val="28"/>
          <w:szCs w:val="28"/>
        </w:rPr>
        <w:t xml:space="preserve"> </w:t>
      </w:r>
    </w:p>
    <w:p w14:paraId="08276633"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Программа развития города Алматы до 2025 года и среднесрочные перспективы до 2030 года. Дата обращения: 10.11.2022 </w:t>
      </w:r>
      <w:r>
        <w:fldChar w:fldCharType="begin"/>
      </w:r>
      <w:r>
        <w:instrText>HYPERLINK "https://almatydc.kz/uploads/reports/38/file/programma-razvitiya-almaty-2025_rus_12-09.pdf?cache=1662974782" \h</w:instrText>
      </w:r>
      <w:r>
        <w:fldChar w:fldCharType="separate"/>
      </w:r>
      <w:r>
        <w:rPr>
          <w:sz w:val="28"/>
          <w:szCs w:val="28"/>
          <w:lang w:val="en-US"/>
        </w:rPr>
        <w:t>https</w:t>
      </w:r>
      <w:r>
        <w:rPr>
          <w:sz w:val="28"/>
          <w:szCs w:val="28"/>
        </w:rPr>
        <w:t>://</w:t>
      </w:r>
      <w:proofErr w:type="spellStart"/>
      <w:r>
        <w:rPr>
          <w:sz w:val="28"/>
          <w:szCs w:val="28"/>
          <w:lang w:val="en-US"/>
        </w:rPr>
        <w:t>almatydc</w:t>
      </w:r>
      <w:proofErr w:type="spellEnd"/>
      <w:r>
        <w:rPr>
          <w:sz w:val="28"/>
          <w:szCs w:val="28"/>
        </w:rPr>
        <w:t>.</w:t>
      </w:r>
      <w:proofErr w:type="spellStart"/>
      <w:r>
        <w:rPr>
          <w:sz w:val="28"/>
          <w:szCs w:val="28"/>
          <w:lang w:val="en-US"/>
        </w:rPr>
        <w:t>kz</w:t>
      </w:r>
      <w:proofErr w:type="spellEnd"/>
      <w:r>
        <w:rPr>
          <w:sz w:val="28"/>
          <w:szCs w:val="28"/>
        </w:rPr>
        <w:t>/</w:t>
      </w:r>
      <w:r>
        <w:rPr>
          <w:sz w:val="28"/>
          <w:szCs w:val="28"/>
          <w:lang w:val="en-US"/>
        </w:rPr>
        <w:t>uploads</w:t>
      </w:r>
      <w:r>
        <w:rPr>
          <w:sz w:val="28"/>
          <w:szCs w:val="28"/>
        </w:rPr>
        <w:t>/</w:t>
      </w:r>
      <w:r>
        <w:rPr>
          <w:sz w:val="28"/>
          <w:szCs w:val="28"/>
          <w:lang w:val="en-US"/>
        </w:rPr>
        <w:t>reports</w:t>
      </w:r>
      <w:r>
        <w:rPr>
          <w:sz w:val="28"/>
          <w:szCs w:val="28"/>
        </w:rPr>
        <w:t>/38/</w:t>
      </w:r>
      <w:r>
        <w:rPr>
          <w:sz w:val="28"/>
          <w:szCs w:val="28"/>
          <w:lang w:val="en-US"/>
        </w:rPr>
        <w:t>file</w:t>
      </w:r>
      <w:r>
        <w:rPr>
          <w:sz w:val="28"/>
          <w:szCs w:val="28"/>
        </w:rPr>
        <w:t>/</w:t>
      </w:r>
      <w:proofErr w:type="spellStart"/>
      <w:r>
        <w:rPr>
          <w:sz w:val="28"/>
          <w:szCs w:val="28"/>
          <w:lang w:val="en-US"/>
        </w:rPr>
        <w:t>programma</w:t>
      </w:r>
      <w:proofErr w:type="spellEnd"/>
      <w:r>
        <w:rPr>
          <w:sz w:val="28"/>
          <w:szCs w:val="28"/>
        </w:rPr>
        <w:t>-</w:t>
      </w:r>
      <w:proofErr w:type="spellStart"/>
      <w:r>
        <w:rPr>
          <w:sz w:val="28"/>
          <w:szCs w:val="28"/>
          <w:lang w:val="en-US"/>
        </w:rPr>
        <w:t>razvitiya</w:t>
      </w:r>
      <w:proofErr w:type="spellEnd"/>
      <w:r>
        <w:rPr>
          <w:sz w:val="28"/>
          <w:szCs w:val="28"/>
        </w:rPr>
        <w:t>-</w:t>
      </w:r>
      <w:proofErr w:type="spellStart"/>
      <w:r>
        <w:rPr>
          <w:sz w:val="28"/>
          <w:szCs w:val="28"/>
          <w:lang w:val="en-US"/>
        </w:rPr>
        <w:t>almaty</w:t>
      </w:r>
      <w:proofErr w:type="spellEnd"/>
      <w:r>
        <w:rPr>
          <w:sz w:val="28"/>
          <w:szCs w:val="28"/>
        </w:rPr>
        <w:t>-2025_</w:t>
      </w:r>
      <w:proofErr w:type="spellStart"/>
      <w:r>
        <w:rPr>
          <w:sz w:val="28"/>
          <w:szCs w:val="28"/>
          <w:lang w:val="en-US"/>
        </w:rPr>
        <w:t>rus</w:t>
      </w:r>
      <w:proofErr w:type="spellEnd"/>
      <w:r>
        <w:rPr>
          <w:sz w:val="28"/>
          <w:szCs w:val="28"/>
        </w:rPr>
        <w:t>_12-09.</w:t>
      </w:r>
      <w:r>
        <w:rPr>
          <w:sz w:val="28"/>
          <w:szCs w:val="28"/>
          <w:lang w:val="en-US"/>
        </w:rPr>
        <w:t>pdf</w:t>
      </w:r>
      <w:r>
        <w:rPr>
          <w:sz w:val="28"/>
          <w:szCs w:val="28"/>
        </w:rPr>
        <w:t>?</w:t>
      </w:r>
      <w:r>
        <w:rPr>
          <w:sz w:val="28"/>
          <w:szCs w:val="28"/>
          <w:lang w:val="en-US"/>
        </w:rPr>
        <w:t>cache</w:t>
      </w:r>
      <w:r>
        <w:rPr>
          <w:sz w:val="28"/>
          <w:szCs w:val="28"/>
        </w:rPr>
        <w:t>=1662974782</w:t>
      </w:r>
      <w:r>
        <w:fldChar w:fldCharType="end"/>
      </w:r>
      <w:r>
        <w:rPr>
          <w:sz w:val="28"/>
          <w:szCs w:val="28"/>
        </w:rPr>
        <w:t xml:space="preserve"> </w:t>
      </w:r>
    </w:p>
    <w:p w14:paraId="6A887091"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 xml:space="preserve">Strategy "Smart Almaty" for 2020-2025. </w:t>
      </w:r>
      <w:r>
        <w:rPr>
          <w:sz w:val="28"/>
          <w:szCs w:val="28"/>
        </w:rPr>
        <w:t>Дата</w:t>
      </w:r>
      <w:r>
        <w:rPr>
          <w:sz w:val="28"/>
          <w:szCs w:val="28"/>
          <w:lang w:val="en-US"/>
        </w:rPr>
        <w:t xml:space="preserve"> </w:t>
      </w:r>
      <w:r>
        <w:rPr>
          <w:sz w:val="28"/>
          <w:szCs w:val="28"/>
        </w:rPr>
        <w:t>обращения</w:t>
      </w:r>
      <w:r>
        <w:rPr>
          <w:sz w:val="28"/>
          <w:szCs w:val="28"/>
          <w:lang w:val="en-US"/>
        </w:rPr>
        <w:t xml:space="preserve">: 10.11.2022 </w:t>
      </w:r>
      <w:hyperlink r:id="rId68">
        <w:r>
          <w:rPr>
            <w:sz w:val="28"/>
            <w:szCs w:val="28"/>
            <w:lang w:val="en-US"/>
          </w:rPr>
          <w:t>https://digital-almaty.kz/sites/default/files/140720_cifrovizaciya_almaty_strategiya_eng.pdf</w:t>
        </w:r>
      </w:hyperlink>
      <w:r>
        <w:rPr>
          <w:sz w:val="28"/>
          <w:szCs w:val="28"/>
          <w:lang w:val="en-US"/>
        </w:rPr>
        <w:t xml:space="preserve"> </w:t>
      </w:r>
    </w:p>
    <w:p w14:paraId="0F5353CE"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Отчет Управления цифровизации г. Алматы за 7 месяцев 2022 года. Дата обращения: 10.11.2022 </w:t>
      </w:r>
      <w:r>
        <w:fldChar w:fldCharType="begin"/>
      </w:r>
      <w:r>
        <w:instrText>HYPERLINK "https://digital-almaty.kz/ru/content/poleznaya-informaciya" \h</w:instrText>
      </w:r>
      <w:r>
        <w:fldChar w:fldCharType="separate"/>
      </w:r>
      <w:r>
        <w:rPr>
          <w:sz w:val="28"/>
          <w:szCs w:val="28"/>
          <w:lang w:val="en-US"/>
        </w:rPr>
        <w:t>https</w:t>
      </w:r>
      <w:r>
        <w:rPr>
          <w:sz w:val="28"/>
          <w:szCs w:val="28"/>
        </w:rPr>
        <w:t>://</w:t>
      </w:r>
      <w:r>
        <w:rPr>
          <w:sz w:val="28"/>
          <w:szCs w:val="28"/>
          <w:lang w:val="en-US"/>
        </w:rPr>
        <w:t>digital</w:t>
      </w:r>
      <w:r>
        <w:rPr>
          <w:sz w:val="28"/>
          <w:szCs w:val="28"/>
        </w:rPr>
        <w:t>-</w:t>
      </w:r>
      <w:proofErr w:type="spellStart"/>
      <w:r>
        <w:rPr>
          <w:sz w:val="28"/>
          <w:szCs w:val="28"/>
          <w:lang w:val="en-US"/>
        </w:rPr>
        <w:t>almaty</w:t>
      </w:r>
      <w:proofErr w:type="spellEnd"/>
      <w:r>
        <w:rPr>
          <w:sz w:val="28"/>
          <w:szCs w:val="28"/>
        </w:rPr>
        <w:t>.</w:t>
      </w:r>
      <w:proofErr w:type="spellStart"/>
      <w:r>
        <w:rPr>
          <w:sz w:val="28"/>
          <w:szCs w:val="28"/>
          <w:lang w:val="en-US"/>
        </w:rPr>
        <w:t>kz</w:t>
      </w:r>
      <w:proofErr w:type="spellEnd"/>
      <w:r>
        <w:rPr>
          <w:sz w:val="28"/>
          <w:szCs w:val="28"/>
        </w:rPr>
        <w:t>/</w:t>
      </w:r>
      <w:proofErr w:type="spellStart"/>
      <w:r>
        <w:rPr>
          <w:sz w:val="28"/>
          <w:szCs w:val="28"/>
          <w:lang w:val="en-US"/>
        </w:rPr>
        <w:t>ru</w:t>
      </w:r>
      <w:proofErr w:type="spellEnd"/>
      <w:r>
        <w:rPr>
          <w:sz w:val="28"/>
          <w:szCs w:val="28"/>
        </w:rPr>
        <w:t>/</w:t>
      </w:r>
      <w:r>
        <w:rPr>
          <w:sz w:val="28"/>
          <w:szCs w:val="28"/>
          <w:lang w:val="en-US"/>
        </w:rPr>
        <w:t>content</w:t>
      </w:r>
      <w:r>
        <w:rPr>
          <w:sz w:val="28"/>
          <w:szCs w:val="28"/>
        </w:rPr>
        <w:t>/</w:t>
      </w:r>
      <w:proofErr w:type="spellStart"/>
      <w:r>
        <w:rPr>
          <w:sz w:val="28"/>
          <w:szCs w:val="28"/>
          <w:lang w:val="en-US"/>
        </w:rPr>
        <w:t>poleznaya</w:t>
      </w:r>
      <w:proofErr w:type="spellEnd"/>
      <w:r>
        <w:rPr>
          <w:sz w:val="28"/>
          <w:szCs w:val="28"/>
        </w:rPr>
        <w:t>-</w:t>
      </w:r>
      <w:proofErr w:type="spellStart"/>
      <w:r>
        <w:rPr>
          <w:sz w:val="28"/>
          <w:szCs w:val="28"/>
          <w:lang w:val="en-US"/>
        </w:rPr>
        <w:t>informaciya</w:t>
      </w:r>
      <w:proofErr w:type="spellEnd"/>
      <w:r>
        <w:fldChar w:fldCharType="end"/>
      </w:r>
      <w:r>
        <w:rPr>
          <w:sz w:val="28"/>
          <w:szCs w:val="28"/>
        </w:rPr>
        <w:t xml:space="preserve"> </w:t>
      </w:r>
    </w:p>
    <w:p w14:paraId="0AC2B33F" w14:textId="77777777" w:rsidR="00267EBC" w:rsidRPr="00111ACC" w:rsidRDefault="00267EBC" w:rsidP="006637A6">
      <w:pPr>
        <w:widowControl w:val="0"/>
        <w:numPr>
          <w:ilvl w:val="0"/>
          <w:numId w:val="22"/>
        </w:numPr>
        <w:tabs>
          <w:tab w:val="left" w:pos="1276"/>
        </w:tabs>
        <w:ind w:left="0" w:firstLine="709"/>
        <w:rPr>
          <w:sz w:val="28"/>
          <w:szCs w:val="28"/>
        </w:rPr>
      </w:pPr>
      <w:r>
        <w:rPr>
          <w:sz w:val="28"/>
          <w:szCs w:val="28"/>
        </w:rPr>
        <w:t xml:space="preserve">Единая платформа интернет-ресурсов государственных органов </w:t>
      </w:r>
      <w:r>
        <w:rPr>
          <w:sz w:val="28"/>
          <w:szCs w:val="28"/>
          <w:lang w:val="en-US"/>
        </w:rPr>
        <w:t>Gov</w:t>
      </w:r>
      <w:r>
        <w:rPr>
          <w:sz w:val="28"/>
          <w:szCs w:val="28"/>
        </w:rPr>
        <w:t>.</w:t>
      </w:r>
      <w:proofErr w:type="spellStart"/>
      <w:r>
        <w:rPr>
          <w:sz w:val="28"/>
          <w:szCs w:val="28"/>
          <w:lang w:val="en-US"/>
        </w:rPr>
        <w:t>kz</w:t>
      </w:r>
      <w:proofErr w:type="spellEnd"/>
      <w:r>
        <w:rPr>
          <w:sz w:val="28"/>
          <w:szCs w:val="28"/>
        </w:rPr>
        <w:t xml:space="preserve">. Дата обращения: 20.11.2022. </w:t>
      </w:r>
      <w:r>
        <w:fldChar w:fldCharType="begin"/>
      </w:r>
      <w:r>
        <w:instrText>HYPERLINK "https://www.gov.kz/memleket/entities/almaty/investment-projects?lang=ru" \h</w:instrText>
      </w:r>
      <w:r>
        <w:fldChar w:fldCharType="separate"/>
      </w:r>
      <w:r>
        <w:rPr>
          <w:sz w:val="28"/>
          <w:szCs w:val="28"/>
        </w:rPr>
        <w:t>https://www.gov.kz/memleket/entities/almaty/investment-projects?lang=ru</w:t>
      </w:r>
      <w:r>
        <w:fldChar w:fldCharType="end"/>
      </w:r>
      <w:r>
        <w:rPr>
          <w:sz w:val="28"/>
          <w:szCs w:val="28"/>
        </w:rPr>
        <w:t xml:space="preserve"> </w:t>
      </w:r>
    </w:p>
    <w:p w14:paraId="6A632E35"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Постановление Правительства РК от 28 февраля 2020 года № 88 «Об утверждении Межрегионального плана мероприятий по развитию Алматинской агломерации до 2030 года». (2020). Дата обращения: 21.11.2022 </w:t>
      </w:r>
      <w:r>
        <w:fldChar w:fldCharType="begin"/>
      </w:r>
      <w:r>
        <w:instrText>HYPERLINK "https://adilet.zan.kz/rus/docs/P2000000088" \h</w:instrText>
      </w:r>
      <w:r>
        <w:fldChar w:fldCharType="separate"/>
      </w:r>
      <w:r>
        <w:rPr>
          <w:sz w:val="28"/>
          <w:szCs w:val="28"/>
          <w:lang w:val="en-US"/>
        </w:rPr>
        <w:t>https</w:t>
      </w:r>
      <w:r>
        <w:rPr>
          <w:sz w:val="28"/>
          <w:szCs w:val="28"/>
        </w:rPr>
        <w:t>://</w:t>
      </w:r>
      <w:proofErr w:type="spellStart"/>
      <w:r>
        <w:rPr>
          <w:sz w:val="28"/>
          <w:szCs w:val="28"/>
          <w:lang w:val="en-US"/>
        </w:rPr>
        <w:t>adilet</w:t>
      </w:r>
      <w:proofErr w:type="spellEnd"/>
      <w:r>
        <w:rPr>
          <w:sz w:val="28"/>
          <w:szCs w:val="28"/>
        </w:rPr>
        <w:t>.</w:t>
      </w:r>
      <w:proofErr w:type="spellStart"/>
      <w:r>
        <w:rPr>
          <w:sz w:val="28"/>
          <w:szCs w:val="28"/>
          <w:lang w:val="en-US"/>
        </w:rPr>
        <w:t>zan</w:t>
      </w:r>
      <w:proofErr w:type="spellEnd"/>
      <w:r>
        <w:rPr>
          <w:sz w:val="28"/>
          <w:szCs w:val="28"/>
        </w:rPr>
        <w:t>.</w:t>
      </w:r>
      <w:proofErr w:type="spellStart"/>
      <w:r>
        <w:rPr>
          <w:sz w:val="28"/>
          <w:szCs w:val="28"/>
          <w:lang w:val="en-US"/>
        </w:rPr>
        <w:t>kz</w:t>
      </w:r>
      <w:proofErr w:type="spellEnd"/>
      <w:r>
        <w:rPr>
          <w:sz w:val="28"/>
          <w:szCs w:val="28"/>
        </w:rPr>
        <w:t>/</w:t>
      </w:r>
      <w:proofErr w:type="spellStart"/>
      <w:r>
        <w:rPr>
          <w:sz w:val="28"/>
          <w:szCs w:val="28"/>
          <w:lang w:val="en-US"/>
        </w:rPr>
        <w:t>rus</w:t>
      </w:r>
      <w:proofErr w:type="spellEnd"/>
      <w:r>
        <w:rPr>
          <w:sz w:val="28"/>
          <w:szCs w:val="28"/>
        </w:rPr>
        <w:t>/</w:t>
      </w:r>
      <w:r>
        <w:rPr>
          <w:sz w:val="28"/>
          <w:szCs w:val="28"/>
          <w:lang w:val="en-US"/>
        </w:rPr>
        <w:t>docs</w:t>
      </w:r>
      <w:r>
        <w:rPr>
          <w:sz w:val="28"/>
          <w:szCs w:val="28"/>
        </w:rPr>
        <w:t>/</w:t>
      </w:r>
      <w:r>
        <w:rPr>
          <w:sz w:val="28"/>
          <w:szCs w:val="28"/>
          <w:lang w:val="en-US"/>
        </w:rPr>
        <w:t>P</w:t>
      </w:r>
      <w:r>
        <w:rPr>
          <w:sz w:val="28"/>
          <w:szCs w:val="28"/>
        </w:rPr>
        <w:t>2000000088</w:t>
      </w:r>
      <w:r>
        <w:fldChar w:fldCharType="end"/>
      </w:r>
      <w:r>
        <w:rPr>
          <w:sz w:val="28"/>
          <w:szCs w:val="28"/>
        </w:rPr>
        <w:t xml:space="preserve"> </w:t>
      </w:r>
    </w:p>
    <w:p w14:paraId="79F09B8A"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Презентован комплексный план развития Алматинской области до 2045 года, 14 ноября 2020 года. (2022). </w:t>
      </w:r>
      <w:r>
        <w:rPr>
          <w:sz w:val="28"/>
          <w:szCs w:val="28"/>
          <w:lang w:val="en-US"/>
        </w:rPr>
        <w:t>Forbes</w:t>
      </w:r>
      <w:r>
        <w:rPr>
          <w:sz w:val="28"/>
          <w:szCs w:val="28"/>
        </w:rPr>
        <w:t>.</w:t>
      </w:r>
      <w:proofErr w:type="spellStart"/>
      <w:r>
        <w:rPr>
          <w:sz w:val="28"/>
          <w:szCs w:val="28"/>
          <w:lang w:val="en-US"/>
        </w:rPr>
        <w:t>kz</w:t>
      </w:r>
      <w:proofErr w:type="spellEnd"/>
      <w:r>
        <w:rPr>
          <w:sz w:val="28"/>
          <w:szCs w:val="28"/>
        </w:rPr>
        <w:t xml:space="preserve">. Дата обращения: 21.11.2022 </w:t>
      </w:r>
      <w:r>
        <w:fldChar w:fldCharType="begin"/>
      </w:r>
      <w:r>
        <w:instrText>HYPERLINK "https://forbes.kz/process/prezentovan_kompleksnyiy_plan_razvitiya_almatinskoy_oblasti_do_2045_goda" \h</w:instrText>
      </w:r>
      <w:r>
        <w:fldChar w:fldCharType="separate"/>
      </w:r>
      <w:r>
        <w:rPr>
          <w:sz w:val="28"/>
          <w:szCs w:val="28"/>
          <w:lang w:val="en-US"/>
        </w:rPr>
        <w:t>https</w:t>
      </w:r>
      <w:r>
        <w:rPr>
          <w:sz w:val="28"/>
          <w:szCs w:val="28"/>
        </w:rPr>
        <w:t>://</w:t>
      </w:r>
      <w:proofErr w:type="spellStart"/>
      <w:r>
        <w:rPr>
          <w:sz w:val="28"/>
          <w:szCs w:val="28"/>
          <w:lang w:val="en-US"/>
        </w:rPr>
        <w:t>forbes</w:t>
      </w:r>
      <w:proofErr w:type="spellEnd"/>
      <w:r>
        <w:rPr>
          <w:sz w:val="28"/>
          <w:szCs w:val="28"/>
        </w:rPr>
        <w:t>.</w:t>
      </w:r>
      <w:proofErr w:type="spellStart"/>
      <w:r>
        <w:rPr>
          <w:sz w:val="28"/>
          <w:szCs w:val="28"/>
          <w:lang w:val="en-US"/>
        </w:rPr>
        <w:t>kz</w:t>
      </w:r>
      <w:proofErr w:type="spellEnd"/>
      <w:r>
        <w:rPr>
          <w:sz w:val="28"/>
          <w:szCs w:val="28"/>
        </w:rPr>
        <w:t>/</w:t>
      </w:r>
      <w:r>
        <w:rPr>
          <w:sz w:val="28"/>
          <w:szCs w:val="28"/>
          <w:lang w:val="en-US"/>
        </w:rPr>
        <w:t>process</w:t>
      </w:r>
      <w:r>
        <w:rPr>
          <w:sz w:val="28"/>
          <w:szCs w:val="28"/>
        </w:rPr>
        <w:t>/</w:t>
      </w:r>
      <w:proofErr w:type="spellStart"/>
      <w:r>
        <w:rPr>
          <w:sz w:val="28"/>
          <w:szCs w:val="28"/>
          <w:lang w:val="en-US"/>
        </w:rPr>
        <w:t>prezentovan</w:t>
      </w:r>
      <w:proofErr w:type="spellEnd"/>
      <w:r>
        <w:rPr>
          <w:sz w:val="28"/>
          <w:szCs w:val="28"/>
        </w:rPr>
        <w:t>_</w:t>
      </w:r>
      <w:proofErr w:type="spellStart"/>
      <w:r>
        <w:rPr>
          <w:sz w:val="28"/>
          <w:szCs w:val="28"/>
          <w:lang w:val="en-US"/>
        </w:rPr>
        <w:t>kompleksnyiy</w:t>
      </w:r>
      <w:proofErr w:type="spellEnd"/>
      <w:r>
        <w:rPr>
          <w:sz w:val="28"/>
          <w:szCs w:val="28"/>
        </w:rPr>
        <w:t>_</w:t>
      </w:r>
      <w:r>
        <w:rPr>
          <w:sz w:val="28"/>
          <w:szCs w:val="28"/>
          <w:lang w:val="en-US"/>
        </w:rPr>
        <w:t>plan</w:t>
      </w:r>
      <w:r>
        <w:rPr>
          <w:sz w:val="28"/>
          <w:szCs w:val="28"/>
        </w:rPr>
        <w:t>_</w:t>
      </w:r>
      <w:proofErr w:type="spellStart"/>
      <w:r>
        <w:rPr>
          <w:sz w:val="28"/>
          <w:szCs w:val="28"/>
          <w:lang w:val="en-US"/>
        </w:rPr>
        <w:t>razvitiya</w:t>
      </w:r>
      <w:proofErr w:type="spellEnd"/>
      <w:r>
        <w:rPr>
          <w:sz w:val="28"/>
          <w:szCs w:val="28"/>
        </w:rPr>
        <w:t>_</w:t>
      </w:r>
      <w:proofErr w:type="spellStart"/>
      <w:r>
        <w:rPr>
          <w:sz w:val="28"/>
          <w:szCs w:val="28"/>
          <w:lang w:val="en-US"/>
        </w:rPr>
        <w:t>almatinskoy</w:t>
      </w:r>
      <w:proofErr w:type="spellEnd"/>
      <w:r>
        <w:rPr>
          <w:sz w:val="28"/>
          <w:szCs w:val="28"/>
        </w:rPr>
        <w:t>_</w:t>
      </w:r>
      <w:proofErr w:type="spellStart"/>
      <w:r>
        <w:rPr>
          <w:sz w:val="28"/>
          <w:szCs w:val="28"/>
          <w:lang w:val="en-US"/>
        </w:rPr>
        <w:t>oblasti</w:t>
      </w:r>
      <w:proofErr w:type="spellEnd"/>
      <w:r>
        <w:rPr>
          <w:sz w:val="28"/>
          <w:szCs w:val="28"/>
        </w:rPr>
        <w:t>_</w:t>
      </w:r>
      <w:r>
        <w:rPr>
          <w:sz w:val="28"/>
          <w:szCs w:val="28"/>
          <w:lang w:val="en-US"/>
        </w:rPr>
        <w:t>do</w:t>
      </w:r>
      <w:r>
        <w:rPr>
          <w:sz w:val="28"/>
          <w:szCs w:val="28"/>
        </w:rPr>
        <w:t>_2045_</w:t>
      </w:r>
      <w:proofErr w:type="spellStart"/>
      <w:r>
        <w:rPr>
          <w:sz w:val="28"/>
          <w:szCs w:val="28"/>
          <w:lang w:val="en-US"/>
        </w:rPr>
        <w:t>goda</w:t>
      </w:r>
      <w:proofErr w:type="spellEnd"/>
      <w:r>
        <w:fldChar w:fldCharType="end"/>
      </w:r>
      <w:r>
        <w:rPr>
          <w:sz w:val="28"/>
          <w:szCs w:val="28"/>
        </w:rPr>
        <w:t xml:space="preserve"> </w:t>
      </w:r>
    </w:p>
    <w:p w14:paraId="1E8BF9BE"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Постановление Правительства РК от 13 ноября 2018 года № 746 «Об утверждении Государственной программы развития продуктивной занятости и массового предпринимательства на 2017-2021 годы «Еңбек»» (с изм. от 04.06.2021). САПП Республики Казахстан 2018 г., № 63 ст. 361. </w:t>
      </w:r>
    </w:p>
    <w:p w14:paraId="7AF8A431" w14:textId="77777777" w:rsidR="00267EBC" w:rsidRPr="00111ACC" w:rsidRDefault="00267EBC" w:rsidP="006637A6">
      <w:pPr>
        <w:widowControl w:val="0"/>
        <w:numPr>
          <w:ilvl w:val="0"/>
          <w:numId w:val="22"/>
        </w:numPr>
        <w:tabs>
          <w:tab w:val="left" w:pos="1276"/>
        </w:tabs>
        <w:ind w:left="0" w:firstLine="709"/>
        <w:rPr>
          <w:sz w:val="28"/>
          <w:szCs w:val="28"/>
        </w:rPr>
      </w:pPr>
      <w:r>
        <w:rPr>
          <w:sz w:val="28"/>
          <w:szCs w:val="28"/>
        </w:rPr>
        <w:t xml:space="preserve">Единая платформа интернет-ресурсов государственных органов </w:t>
      </w:r>
      <w:r>
        <w:rPr>
          <w:sz w:val="28"/>
          <w:szCs w:val="28"/>
          <w:lang w:val="en-US"/>
        </w:rPr>
        <w:t>Gov</w:t>
      </w:r>
      <w:r>
        <w:rPr>
          <w:sz w:val="28"/>
          <w:szCs w:val="28"/>
        </w:rPr>
        <w:t>.</w:t>
      </w:r>
      <w:proofErr w:type="spellStart"/>
      <w:r>
        <w:rPr>
          <w:sz w:val="28"/>
          <w:szCs w:val="28"/>
          <w:lang w:val="en-US"/>
        </w:rPr>
        <w:t>kz</w:t>
      </w:r>
      <w:proofErr w:type="spellEnd"/>
      <w:r>
        <w:rPr>
          <w:sz w:val="28"/>
          <w:szCs w:val="28"/>
        </w:rPr>
        <w:t xml:space="preserve">. Дата обращения: 22.10.2022 </w:t>
      </w:r>
      <w:r>
        <w:fldChar w:fldCharType="begin"/>
      </w:r>
      <w:r>
        <w:instrText>HYPERLINK "https://www.gov.kz/memleket/entities/almaty/activities/7195?lang=ru" \h</w:instrText>
      </w:r>
      <w:r>
        <w:fldChar w:fldCharType="separate"/>
      </w:r>
      <w:r>
        <w:rPr>
          <w:sz w:val="28"/>
          <w:szCs w:val="28"/>
          <w:lang w:val="en-US"/>
        </w:rPr>
        <w:t>https</w:t>
      </w:r>
      <w:r>
        <w:rPr>
          <w:sz w:val="28"/>
          <w:szCs w:val="28"/>
        </w:rPr>
        <w:t>://</w:t>
      </w:r>
      <w:r>
        <w:rPr>
          <w:sz w:val="28"/>
          <w:szCs w:val="28"/>
          <w:lang w:val="en-US"/>
        </w:rPr>
        <w:t>www</w:t>
      </w:r>
      <w:r>
        <w:rPr>
          <w:sz w:val="28"/>
          <w:szCs w:val="28"/>
        </w:rPr>
        <w:t>.</w:t>
      </w:r>
      <w:r>
        <w:rPr>
          <w:sz w:val="28"/>
          <w:szCs w:val="28"/>
          <w:lang w:val="en-US"/>
        </w:rPr>
        <w:t>gov</w:t>
      </w:r>
      <w:r>
        <w:rPr>
          <w:sz w:val="28"/>
          <w:szCs w:val="28"/>
        </w:rPr>
        <w:t>.</w:t>
      </w:r>
      <w:proofErr w:type="spellStart"/>
      <w:r>
        <w:rPr>
          <w:sz w:val="28"/>
          <w:szCs w:val="28"/>
          <w:lang w:val="en-US"/>
        </w:rPr>
        <w:t>kz</w:t>
      </w:r>
      <w:proofErr w:type="spellEnd"/>
      <w:r>
        <w:rPr>
          <w:sz w:val="28"/>
          <w:szCs w:val="28"/>
        </w:rPr>
        <w:t>/</w:t>
      </w:r>
      <w:proofErr w:type="spellStart"/>
      <w:r>
        <w:rPr>
          <w:sz w:val="28"/>
          <w:szCs w:val="28"/>
          <w:lang w:val="en-US"/>
        </w:rPr>
        <w:t>memleket</w:t>
      </w:r>
      <w:proofErr w:type="spellEnd"/>
      <w:r>
        <w:rPr>
          <w:sz w:val="28"/>
          <w:szCs w:val="28"/>
        </w:rPr>
        <w:t>/</w:t>
      </w:r>
      <w:r>
        <w:rPr>
          <w:sz w:val="28"/>
          <w:szCs w:val="28"/>
          <w:lang w:val="en-US"/>
        </w:rPr>
        <w:t>entities</w:t>
      </w:r>
      <w:r>
        <w:rPr>
          <w:sz w:val="28"/>
          <w:szCs w:val="28"/>
        </w:rPr>
        <w:t>/</w:t>
      </w:r>
      <w:proofErr w:type="spellStart"/>
      <w:r>
        <w:rPr>
          <w:sz w:val="28"/>
          <w:szCs w:val="28"/>
          <w:lang w:val="en-US"/>
        </w:rPr>
        <w:t>almaty</w:t>
      </w:r>
      <w:proofErr w:type="spellEnd"/>
      <w:r>
        <w:rPr>
          <w:sz w:val="28"/>
          <w:szCs w:val="28"/>
        </w:rPr>
        <w:t>/</w:t>
      </w:r>
      <w:r>
        <w:rPr>
          <w:sz w:val="28"/>
          <w:szCs w:val="28"/>
          <w:lang w:val="en-US"/>
        </w:rPr>
        <w:t>activities</w:t>
      </w:r>
      <w:r>
        <w:rPr>
          <w:sz w:val="28"/>
          <w:szCs w:val="28"/>
        </w:rPr>
        <w:t>/7195?</w:t>
      </w:r>
      <w:r>
        <w:rPr>
          <w:sz w:val="28"/>
          <w:szCs w:val="28"/>
          <w:lang w:val="en-US"/>
        </w:rPr>
        <w:t>lang</w:t>
      </w:r>
      <w:r>
        <w:rPr>
          <w:sz w:val="28"/>
          <w:szCs w:val="28"/>
        </w:rPr>
        <w:t>=</w:t>
      </w:r>
      <w:proofErr w:type="spellStart"/>
      <w:r>
        <w:rPr>
          <w:sz w:val="28"/>
          <w:szCs w:val="28"/>
          <w:lang w:val="en-US"/>
        </w:rPr>
        <w:t>ru</w:t>
      </w:r>
      <w:proofErr w:type="spellEnd"/>
      <w:r>
        <w:fldChar w:fldCharType="end"/>
      </w:r>
      <w:r>
        <w:rPr>
          <w:sz w:val="28"/>
          <w:szCs w:val="28"/>
        </w:rPr>
        <w:t xml:space="preserve"> </w:t>
      </w:r>
    </w:p>
    <w:p w14:paraId="72ADBE96" w14:textId="77777777" w:rsidR="00267EBC" w:rsidRPr="00111ACC" w:rsidRDefault="00267EBC" w:rsidP="006637A6">
      <w:pPr>
        <w:widowControl w:val="0"/>
        <w:numPr>
          <w:ilvl w:val="0"/>
          <w:numId w:val="22"/>
        </w:numPr>
        <w:tabs>
          <w:tab w:val="left" w:pos="1276"/>
        </w:tabs>
        <w:ind w:left="0" w:firstLine="709"/>
        <w:rPr>
          <w:sz w:val="28"/>
          <w:szCs w:val="28"/>
        </w:rPr>
      </w:pPr>
      <w:r>
        <w:rPr>
          <w:sz w:val="28"/>
          <w:szCs w:val="28"/>
        </w:rPr>
        <w:t xml:space="preserve">Бюджет города Алматы на 2024-2026 годы утвержден решением очередной XIX сессии маслихата города Алматы VIII созыва от 13 июня 2024 года № 131 «О внесении изменений в решение маслихата города Алматы от 8 декабря 2023 года № 75 «О бюджете города Алматы на 2024-2026 годы». (13.06.2024). Единая платформа интернет-ресурсов государственных органов </w:t>
      </w:r>
      <w:r>
        <w:rPr>
          <w:sz w:val="28"/>
          <w:szCs w:val="28"/>
          <w:lang w:val="en-US"/>
        </w:rPr>
        <w:t>Gov</w:t>
      </w:r>
      <w:r>
        <w:rPr>
          <w:sz w:val="28"/>
          <w:szCs w:val="28"/>
        </w:rPr>
        <w:t>.</w:t>
      </w:r>
      <w:proofErr w:type="spellStart"/>
      <w:r>
        <w:rPr>
          <w:sz w:val="28"/>
          <w:szCs w:val="28"/>
          <w:lang w:val="en-US"/>
        </w:rPr>
        <w:t>kz</w:t>
      </w:r>
      <w:proofErr w:type="spellEnd"/>
      <w:r>
        <w:rPr>
          <w:sz w:val="28"/>
          <w:szCs w:val="28"/>
        </w:rPr>
        <w:t xml:space="preserve">. Дата обращения: 25.06.2024 </w:t>
      </w:r>
      <w:r>
        <w:rPr>
          <w:sz w:val="28"/>
          <w:szCs w:val="28"/>
          <w:lang w:val="en-US"/>
        </w:rPr>
        <w:t>https</w:t>
      </w:r>
      <w:r>
        <w:rPr>
          <w:sz w:val="28"/>
          <w:szCs w:val="28"/>
        </w:rPr>
        <w:t>://</w:t>
      </w:r>
      <w:r>
        <w:rPr>
          <w:sz w:val="28"/>
          <w:szCs w:val="28"/>
          <w:lang w:val="en-US"/>
        </w:rPr>
        <w:t>www</w:t>
      </w:r>
      <w:r>
        <w:rPr>
          <w:sz w:val="28"/>
          <w:szCs w:val="28"/>
        </w:rPr>
        <w:t>.</w:t>
      </w:r>
      <w:r>
        <w:rPr>
          <w:sz w:val="28"/>
          <w:szCs w:val="28"/>
          <w:lang w:val="en-US"/>
        </w:rPr>
        <w:t>gov</w:t>
      </w:r>
      <w:r>
        <w:rPr>
          <w:sz w:val="28"/>
          <w:szCs w:val="28"/>
        </w:rPr>
        <w:t>.</w:t>
      </w:r>
      <w:proofErr w:type="spellStart"/>
      <w:r>
        <w:rPr>
          <w:sz w:val="28"/>
          <w:szCs w:val="28"/>
          <w:lang w:val="en-US"/>
        </w:rPr>
        <w:t>kz</w:t>
      </w:r>
      <w:proofErr w:type="spellEnd"/>
      <w:r>
        <w:rPr>
          <w:sz w:val="28"/>
          <w:szCs w:val="28"/>
        </w:rPr>
        <w:t>/</w:t>
      </w:r>
      <w:proofErr w:type="spellStart"/>
      <w:r>
        <w:rPr>
          <w:sz w:val="28"/>
          <w:szCs w:val="28"/>
          <w:lang w:val="en-US"/>
        </w:rPr>
        <w:t>memleket</w:t>
      </w:r>
      <w:proofErr w:type="spellEnd"/>
      <w:r>
        <w:rPr>
          <w:sz w:val="28"/>
          <w:szCs w:val="28"/>
        </w:rPr>
        <w:t>/</w:t>
      </w:r>
      <w:r>
        <w:rPr>
          <w:sz w:val="28"/>
          <w:szCs w:val="28"/>
          <w:lang w:val="en-US"/>
        </w:rPr>
        <w:t>entities</w:t>
      </w:r>
      <w:r>
        <w:rPr>
          <w:sz w:val="28"/>
          <w:szCs w:val="28"/>
        </w:rPr>
        <w:t>/</w:t>
      </w:r>
      <w:proofErr w:type="spellStart"/>
      <w:r>
        <w:rPr>
          <w:sz w:val="28"/>
          <w:szCs w:val="28"/>
          <w:lang w:val="en-US"/>
        </w:rPr>
        <w:t>almaty</w:t>
      </w:r>
      <w:proofErr w:type="spellEnd"/>
      <w:r>
        <w:rPr>
          <w:sz w:val="28"/>
          <w:szCs w:val="28"/>
        </w:rPr>
        <w:t>/</w:t>
      </w:r>
      <w:r>
        <w:rPr>
          <w:sz w:val="28"/>
          <w:szCs w:val="28"/>
          <w:lang w:val="en-US"/>
        </w:rPr>
        <w:t>documents</w:t>
      </w:r>
      <w:r>
        <w:rPr>
          <w:sz w:val="28"/>
          <w:szCs w:val="28"/>
        </w:rPr>
        <w:t>/</w:t>
      </w:r>
      <w:r>
        <w:rPr>
          <w:sz w:val="28"/>
          <w:szCs w:val="28"/>
          <w:lang w:val="en-US"/>
        </w:rPr>
        <w:t>details</w:t>
      </w:r>
      <w:r>
        <w:rPr>
          <w:sz w:val="28"/>
          <w:szCs w:val="28"/>
        </w:rPr>
        <w:t>/682380?</w:t>
      </w:r>
      <w:r>
        <w:rPr>
          <w:sz w:val="28"/>
          <w:szCs w:val="28"/>
          <w:lang w:val="en-US"/>
        </w:rPr>
        <w:t>lang</w:t>
      </w:r>
      <w:r>
        <w:rPr>
          <w:sz w:val="28"/>
          <w:szCs w:val="28"/>
        </w:rPr>
        <w:t>=</w:t>
      </w:r>
      <w:proofErr w:type="spellStart"/>
      <w:r>
        <w:rPr>
          <w:sz w:val="28"/>
          <w:szCs w:val="28"/>
          <w:lang w:val="en-US"/>
        </w:rPr>
        <w:t>ru</w:t>
      </w:r>
      <w:proofErr w:type="spellEnd"/>
    </w:p>
    <w:p w14:paraId="0E756A25" w14:textId="77777777" w:rsidR="00267EBC" w:rsidRPr="00111ACC" w:rsidRDefault="00267EBC" w:rsidP="006637A6">
      <w:pPr>
        <w:widowControl w:val="0"/>
        <w:numPr>
          <w:ilvl w:val="0"/>
          <w:numId w:val="22"/>
        </w:numPr>
        <w:tabs>
          <w:tab w:val="left" w:pos="1276"/>
        </w:tabs>
        <w:ind w:left="0" w:firstLine="709"/>
        <w:rPr>
          <w:sz w:val="28"/>
          <w:szCs w:val="28"/>
        </w:rPr>
      </w:pPr>
      <w:r>
        <w:rPr>
          <w:sz w:val="28"/>
          <w:szCs w:val="28"/>
        </w:rPr>
        <w:lastRenderedPageBreak/>
        <w:t xml:space="preserve">Fitch Ratings присвоило Алматы кредитный рейтинг «ВВВ». (2019). </w:t>
      </w:r>
      <w:proofErr w:type="spellStart"/>
      <w:r>
        <w:rPr>
          <w:sz w:val="28"/>
          <w:szCs w:val="28"/>
          <w:lang w:val="en-US"/>
        </w:rPr>
        <w:t>Myseldon</w:t>
      </w:r>
      <w:proofErr w:type="spellEnd"/>
      <w:r>
        <w:rPr>
          <w:sz w:val="28"/>
          <w:szCs w:val="28"/>
        </w:rPr>
        <w:t>.</w:t>
      </w:r>
      <w:r>
        <w:rPr>
          <w:sz w:val="28"/>
          <w:szCs w:val="28"/>
          <w:lang w:val="en-US"/>
        </w:rPr>
        <w:t>com</w:t>
      </w:r>
      <w:r>
        <w:rPr>
          <w:sz w:val="28"/>
          <w:szCs w:val="28"/>
        </w:rPr>
        <w:t xml:space="preserve">. Дата обращения: (28.11.2022) </w:t>
      </w:r>
      <w:r>
        <w:fldChar w:fldCharType="begin"/>
      </w:r>
      <w:r>
        <w:instrText>HYPERLINK "https://news.myseldon.com/ru/news/index/216244137" \h</w:instrText>
      </w:r>
      <w:r>
        <w:fldChar w:fldCharType="separate"/>
      </w:r>
      <w:r>
        <w:rPr>
          <w:sz w:val="28"/>
          <w:szCs w:val="28"/>
          <w:lang w:val="en-US"/>
        </w:rPr>
        <w:t>https</w:t>
      </w:r>
      <w:r>
        <w:rPr>
          <w:sz w:val="28"/>
          <w:szCs w:val="28"/>
        </w:rPr>
        <w:t>://</w:t>
      </w:r>
      <w:r>
        <w:rPr>
          <w:sz w:val="28"/>
          <w:szCs w:val="28"/>
          <w:lang w:val="en-US"/>
        </w:rPr>
        <w:t>news</w:t>
      </w:r>
      <w:r>
        <w:rPr>
          <w:sz w:val="28"/>
          <w:szCs w:val="28"/>
        </w:rPr>
        <w:t>.</w:t>
      </w:r>
      <w:proofErr w:type="spellStart"/>
      <w:r>
        <w:rPr>
          <w:sz w:val="28"/>
          <w:szCs w:val="28"/>
          <w:lang w:val="en-US"/>
        </w:rPr>
        <w:t>myseldon</w:t>
      </w:r>
      <w:proofErr w:type="spellEnd"/>
      <w:r>
        <w:rPr>
          <w:sz w:val="28"/>
          <w:szCs w:val="28"/>
        </w:rPr>
        <w:t>.</w:t>
      </w:r>
      <w:r>
        <w:rPr>
          <w:sz w:val="28"/>
          <w:szCs w:val="28"/>
          <w:lang w:val="en-US"/>
        </w:rPr>
        <w:t>com</w:t>
      </w:r>
      <w:r>
        <w:rPr>
          <w:sz w:val="28"/>
          <w:szCs w:val="28"/>
        </w:rPr>
        <w:t>/</w:t>
      </w:r>
      <w:proofErr w:type="spellStart"/>
      <w:r>
        <w:rPr>
          <w:sz w:val="28"/>
          <w:szCs w:val="28"/>
          <w:lang w:val="en-US"/>
        </w:rPr>
        <w:t>ru</w:t>
      </w:r>
      <w:proofErr w:type="spellEnd"/>
      <w:r>
        <w:rPr>
          <w:sz w:val="28"/>
          <w:szCs w:val="28"/>
        </w:rPr>
        <w:t>/</w:t>
      </w:r>
      <w:r>
        <w:rPr>
          <w:sz w:val="28"/>
          <w:szCs w:val="28"/>
          <w:lang w:val="en-US"/>
        </w:rPr>
        <w:t>news</w:t>
      </w:r>
      <w:r>
        <w:rPr>
          <w:sz w:val="28"/>
          <w:szCs w:val="28"/>
        </w:rPr>
        <w:t>/</w:t>
      </w:r>
      <w:r>
        <w:rPr>
          <w:sz w:val="28"/>
          <w:szCs w:val="28"/>
          <w:lang w:val="en-US"/>
        </w:rPr>
        <w:t>index</w:t>
      </w:r>
      <w:r>
        <w:rPr>
          <w:sz w:val="28"/>
          <w:szCs w:val="28"/>
        </w:rPr>
        <w:t>/216244137</w:t>
      </w:r>
      <w:r>
        <w:fldChar w:fldCharType="end"/>
      </w:r>
      <w:r>
        <w:rPr>
          <w:sz w:val="28"/>
          <w:szCs w:val="28"/>
        </w:rPr>
        <w:t xml:space="preserve"> </w:t>
      </w:r>
    </w:p>
    <w:p w14:paraId="4975C56A"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 xml:space="preserve">UNCTAD: World Investment Report. (2022). </w:t>
      </w:r>
      <w:r>
        <w:rPr>
          <w:sz w:val="28"/>
          <w:szCs w:val="28"/>
        </w:rPr>
        <w:t>Дата</w:t>
      </w:r>
      <w:r>
        <w:rPr>
          <w:sz w:val="28"/>
          <w:szCs w:val="28"/>
          <w:lang w:val="en-US"/>
        </w:rPr>
        <w:t xml:space="preserve"> </w:t>
      </w:r>
      <w:r>
        <w:rPr>
          <w:sz w:val="28"/>
          <w:szCs w:val="28"/>
        </w:rPr>
        <w:t>обращения</w:t>
      </w:r>
      <w:r>
        <w:rPr>
          <w:sz w:val="28"/>
          <w:szCs w:val="28"/>
          <w:lang w:val="en-US"/>
        </w:rPr>
        <w:t xml:space="preserve">: 20.11.2022 </w:t>
      </w:r>
      <w:hyperlink r:id="rId69">
        <w:r>
          <w:rPr>
            <w:sz w:val="28"/>
            <w:szCs w:val="28"/>
            <w:lang w:val="en-US"/>
          </w:rPr>
          <w:t>https://unctad.org/system/files/official-document/wir2022_en.pdf</w:t>
        </w:r>
      </w:hyperlink>
      <w:r>
        <w:rPr>
          <w:sz w:val="28"/>
          <w:szCs w:val="28"/>
          <w:lang w:val="en-US"/>
        </w:rPr>
        <w:t xml:space="preserve"> </w:t>
      </w:r>
    </w:p>
    <w:p w14:paraId="46234149"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Балиев А. Казахстан - Россия: вторичные санкции и императив альтернативного транзита. Интернет-журнал «Военно-политическая аналитика» 2022. Дата обращения: 20.11.2022 </w:t>
      </w:r>
      <w:r>
        <w:fldChar w:fldCharType="begin"/>
      </w:r>
      <w:r>
        <w:instrText>HYPERLINK "https://vpoanalytics.com/2022/10/27/kazahstan-rossiya-vtorichnye-sanktsii-i-imperativ-alternativnogo-tranzita/" \h</w:instrText>
      </w:r>
      <w:r>
        <w:fldChar w:fldCharType="separate"/>
      </w:r>
      <w:r>
        <w:rPr>
          <w:sz w:val="28"/>
          <w:szCs w:val="28"/>
          <w:lang w:val="en-US"/>
        </w:rPr>
        <w:t>https</w:t>
      </w:r>
      <w:r>
        <w:rPr>
          <w:sz w:val="28"/>
          <w:szCs w:val="28"/>
        </w:rPr>
        <w:t>://</w:t>
      </w:r>
      <w:proofErr w:type="spellStart"/>
      <w:r>
        <w:rPr>
          <w:sz w:val="28"/>
          <w:szCs w:val="28"/>
          <w:lang w:val="en-US"/>
        </w:rPr>
        <w:t>vpoanalytics</w:t>
      </w:r>
      <w:proofErr w:type="spellEnd"/>
      <w:r>
        <w:rPr>
          <w:sz w:val="28"/>
          <w:szCs w:val="28"/>
        </w:rPr>
        <w:t>.</w:t>
      </w:r>
      <w:r>
        <w:rPr>
          <w:sz w:val="28"/>
          <w:szCs w:val="28"/>
          <w:lang w:val="en-US"/>
        </w:rPr>
        <w:t>com</w:t>
      </w:r>
      <w:r>
        <w:rPr>
          <w:sz w:val="28"/>
          <w:szCs w:val="28"/>
        </w:rPr>
        <w:t>/2022/10/27/</w:t>
      </w:r>
      <w:proofErr w:type="spellStart"/>
      <w:r>
        <w:rPr>
          <w:sz w:val="28"/>
          <w:szCs w:val="28"/>
          <w:lang w:val="en-US"/>
        </w:rPr>
        <w:t>kazahstan</w:t>
      </w:r>
      <w:proofErr w:type="spellEnd"/>
      <w:r>
        <w:rPr>
          <w:sz w:val="28"/>
          <w:szCs w:val="28"/>
        </w:rPr>
        <w:t>-</w:t>
      </w:r>
      <w:proofErr w:type="spellStart"/>
      <w:r>
        <w:rPr>
          <w:sz w:val="28"/>
          <w:szCs w:val="28"/>
          <w:lang w:val="en-US"/>
        </w:rPr>
        <w:t>rossiya</w:t>
      </w:r>
      <w:proofErr w:type="spellEnd"/>
      <w:r>
        <w:rPr>
          <w:sz w:val="28"/>
          <w:szCs w:val="28"/>
        </w:rPr>
        <w:t>-</w:t>
      </w:r>
      <w:proofErr w:type="spellStart"/>
      <w:r>
        <w:rPr>
          <w:sz w:val="28"/>
          <w:szCs w:val="28"/>
          <w:lang w:val="en-US"/>
        </w:rPr>
        <w:t>vtorichnye</w:t>
      </w:r>
      <w:proofErr w:type="spellEnd"/>
      <w:r>
        <w:rPr>
          <w:sz w:val="28"/>
          <w:szCs w:val="28"/>
        </w:rPr>
        <w:t>-</w:t>
      </w:r>
      <w:proofErr w:type="spellStart"/>
      <w:r>
        <w:rPr>
          <w:sz w:val="28"/>
          <w:szCs w:val="28"/>
          <w:lang w:val="en-US"/>
        </w:rPr>
        <w:t>sanktsii</w:t>
      </w:r>
      <w:proofErr w:type="spellEnd"/>
      <w:r>
        <w:rPr>
          <w:sz w:val="28"/>
          <w:szCs w:val="28"/>
        </w:rPr>
        <w:t>-</w:t>
      </w:r>
      <w:proofErr w:type="spellStart"/>
      <w:r>
        <w:rPr>
          <w:sz w:val="28"/>
          <w:szCs w:val="28"/>
          <w:lang w:val="en-US"/>
        </w:rPr>
        <w:t>i</w:t>
      </w:r>
      <w:proofErr w:type="spellEnd"/>
      <w:r>
        <w:rPr>
          <w:sz w:val="28"/>
          <w:szCs w:val="28"/>
        </w:rPr>
        <w:t>-</w:t>
      </w:r>
      <w:proofErr w:type="spellStart"/>
      <w:r>
        <w:rPr>
          <w:sz w:val="28"/>
          <w:szCs w:val="28"/>
          <w:lang w:val="en-US"/>
        </w:rPr>
        <w:t>imperativ</w:t>
      </w:r>
      <w:proofErr w:type="spellEnd"/>
      <w:r>
        <w:rPr>
          <w:sz w:val="28"/>
          <w:szCs w:val="28"/>
        </w:rPr>
        <w:t>-</w:t>
      </w:r>
      <w:proofErr w:type="spellStart"/>
      <w:r>
        <w:rPr>
          <w:sz w:val="28"/>
          <w:szCs w:val="28"/>
          <w:lang w:val="en-US"/>
        </w:rPr>
        <w:t>alternativnogo</w:t>
      </w:r>
      <w:proofErr w:type="spellEnd"/>
      <w:r>
        <w:rPr>
          <w:sz w:val="28"/>
          <w:szCs w:val="28"/>
        </w:rPr>
        <w:t>-</w:t>
      </w:r>
      <w:proofErr w:type="spellStart"/>
      <w:r>
        <w:rPr>
          <w:sz w:val="28"/>
          <w:szCs w:val="28"/>
          <w:lang w:val="en-US"/>
        </w:rPr>
        <w:t>tranzita</w:t>
      </w:r>
      <w:proofErr w:type="spellEnd"/>
      <w:r>
        <w:rPr>
          <w:sz w:val="28"/>
          <w:szCs w:val="28"/>
        </w:rPr>
        <w:t>/</w:t>
      </w:r>
      <w:r>
        <w:fldChar w:fldCharType="end"/>
      </w:r>
      <w:r>
        <w:rPr>
          <w:sz w:val="28"/>
          <w:szCs w:val="28"/>
        </w:rPr>
        <w:t xml:space="preserve"> </w:t>
      </w:r>
    </w:p>
    <w:p w14:paraId="518C55D3"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Товарооборот между Казахстаном и Россией вырос на 4,2%. (13.10.2022). </w:t>
      </w:r>
      <w:r>
        <w:rPr>
          <w:sz w:val="28"/>
          <w:szCs w:val="28"/>
          <w:lang w:val="en-US"/>
        </w:rPr>
        <w:t>Kazakhstan</w:t>
      </w:r>
      <w:r>
        <w:rPr>
          <w:sz w:val="28"/>
          <w:szCs w:val="28"/>
        </w:rPr>
        <w:t xml:space="preserve"> </w:t>
      </w:r>
      <w:r>
        <w:rPr>
          <w:sz w:val="28"/>
          <w:szCs w:val="28"/>
          <w:lang w:val="en-US"/>
        </w:rPr>
        <w:t>today</w:t>
      </w:r>
      <w:r>
        <w:rPr>
          <w:sz w:val="28"/>
          <w:szCs w:val="28"/>
        </w:rPr>
        <w:t xml:space="preserve">. Дата обращения: (20.11.2022) </w:t>
      </w:r>
      <w:r>
        <w:fldChar w:fldCharType="begin"/>
      </w:r>
      <w:r>
        <w:instrText>HYPERLINK "https://www.kt.kz/rus/economy/tovarooborot_mezhdu_kazahstanom_i_rossiey_vyros_na_4_2_1377941212.html" \h</w:instrText>
      </w:r>
      <w:r>
        <w:fldChar w:fldCharType="separate"/>
      </w:r>
      <w:r>
        <w:rPr>
          <w:sz w:val="28"/>
          <w:szCs w:val="28"/>
          <w:lang w:val="en-US"/>
        </w:rPr>
        <w:t>https</w:t>
      </w:r>
      <w:r>
        <w:rPr>
          <w:sz w:val="28"/>
          <w:szCs w:val="28"/>
        </w:rPr>
        <w:t>://</w:t>
      </w:r>
      <w:r>
        <w:rPr>
          <w:sz w:val="28"/>
          <w:szCs w:val="28"/>
          <w:lang w:val="en-US"/>
        </w:rPr>
        <w:t>www</w:t>
      </w:r>
      <w:r>
        <w:rPr>
          <w:sz w:val="28"/>
          <w:szCs w:val="28"/>
        </w:rPr>
        <w:t>.</w:t>
      </w:r>
      <w:r>
        <w:rPr>
          <w:sz w:val="28"/>
          <w:szCs w:val="28"/>
          <w:lang w:val="en-US"/>
        </w:rPr>
        <w:t>kt</w:t>
      </w:r>
      <w:r>
        <w:rPr>
          <w:sz w:val="28"/>
          <w:szCs w:val="28"/>
        </w:rPr>
        <w:t>.</w:t>
      </w:r>
      <w:proofErr w:type="spellStart"/>
      <w:r>
        <w:rPr>
          <w:sz w:val="28"/>
          <w:szCs w:val="28"/>
          <w:lang w:val="en-US"/>
        </w:rPr>
        <w:t>kz</w:t>
      </w:r>
      <w:proofErr w:type="spellEnd"/>
      <w:r>
        <w:rPr>
          <w:sz w:val="28"/>
          <w:szCs w:val="28"/>
        </w:rPr>
        <w:t>/</w:t>
      </w:r>
      <w:proofErr w:type="spellStart"/>
      <w:r>
        <w:rPr>
          <w:sz w:val="28"/>
          <w:szCs w:val="28"/>
          <w:lang w:val="en-US"/>
        </w:rPr>
        <w:t>rus</w:t>
      </w:r>
      <w:proofErr w:type="spellEnd"/>
      <w:r>
        <w:rPr>
          <w:sz w:val="28"/>
          <w:szCs w:val="28"/>
        </w:rPr>
        <w:t>/</w:t>
      </w:r>
      <w:r>
        <w:rPr>
          <w:sz w:val="28"/>
          <w:szCs w:val="28"/>
          <w:lang w:val="en-US"/>
        </w:rPr>
        <w:t>economy</w:t>
      </w:r>
      <w:r>
        <w:rPr>
          <w:sz w:val="28"/>
          <w:szCs w:val="28"/>
        </w:rPr>
        <w:t>/</w:t>
      </w:r>
      <w:proofErr w:type="spellStart"/>
      <w:r>
        <w:rPr>
          <w:sz w:val="28"/>
          <w:szCs w:val="28"/>
          <w:lang w:val="en-US"/>
        </w:rPr>
        <w:t>tovarooborot</w:t>
      </w:r>
      <w:proofErr w:type="spellEnd"/>
      <w:r>
        <w:rPr>
          <w:sz w:val="28"/>
          <w:szCs w:val="28"/>
        </w:rPr>
        <w:t>_</w:t>
      </w:r>
      <w:proofErr w:type="spellStart"/>
      <w:r>
        <w:rPr>
          <w:sz w:val="28"/>
          <w:szCs w:val="28"/>
          <w:lang w:val="en-US"/>
        </w:rPr>
        <w:t>mezhdu</w:t>
      </w:r>
      <w:proofErr w:type="spellEnd"/>
      <w:r>
        <w:rPr>
          <w:sz w:val="28"/>
          <w:szCs w:val="28"/>
        </w:rPr>
        <w:t>_</w:t>
      </w:r>
      <w:proofErr w:type="spellStart"/>
      <w:r>
        <w:rPr>
          <w:sz w:val="28"/>
          <w:szCs w:val="28"/>
          <w:lang w:val="en-US"/>
        </w:rPr>
        <w:t>kazahstanom</w:t>
      </w:r>
      <w:proofErr w:type="spellEnd"/>
      <w:r>
        <w:rPr>
          <w:sz w:val="28"/>
          <w:szCs w:val="28"/>
        </w:rPr>
        <w:t>_</w:t>
      </w:r>
      <w:proofErr w:type="spellStart"/>
      <w:r>
        <w:rPr>
          <w:sz w:val="28"/>
          <w:szCs w:val="28"/>
          <w:lang w:val="en-US"/>
        </w:rPr>
        <w:t>i</w:t>
      </w:r>
      <w:proofErr w:type="spellEnd"/>
      <w:r>
        <w:rPr>
          <w:sz w:val="28"/>
          <w:szCs w:val="28"/>
        </w:rPr>
        <w:t>_</w:t>
      </w:r>
      <w:proofErr w:type="spellStart"/>
      <w:r>
        <w:rPr>
          <w:sz w:val="28"/>
          <w:szCs w:val="28"/>
          <w:lang w:val="en-US"/>
        </w:rPr>
        <w:t>rossiey</w:t>
      </w:r>
      <w:proofErr w:type="spellEnd"/>
      <w:r>
        <w:rPr>
          <w:sz w:val="28"/>
          <w:szCs w:val="28"/>
        </w:rPr>
        <w:t>_</w:t>
      </w:r>
      <w:proofErr w:type="spellStart"/>
      <w:r>
        <w:rPr>
          <w:sz w:val="28"/>
          <w:szCs w:val="28"/>
          <w:lang w:val="en-US"/>
        </w:rPr>
        <w:t>vyros</w:t>
      </w:r>
      <w:proofErr w:type="spellEnd"/>
      <w:r>
        <w:rPr>
          <w:sz w:val="28"/>
          <w:szCs w:val="28"/>
        </w:rPr>
        <w:t>_</w:t>
      </w:r>
      <w:proofErr w:type="spellStart"/>
      <w:r>
        <w:rPr>
          <w:sz w:val="28"/>
          <w:szCs w:val="28"/>
          <w:lang w:val="en-US"/>
        </w:rPr>
        <w:t>na</w:t>
      </w:r>
      <w:proofErr w:type="spellEnd"/>
      <w:r>
        <w:rPr>
          <w:sz w:val="28"/>
          <w:szCs w:val="28"/>
        </w:rPr>
        <w:t>_4_2_1377941212.</w:t>
      </w:r>
      <w:r>
        <w:rPr>
          <w:sz w:val="28"/>
          <w:szCs w:val="28"/>
          <w:lang w:val="en-US"/>
        </w:rPr>
        <w:t>html</w:t>
      </w:r>
      <w:r>
        <w:fldChar w:fldCharType="end"/>
      </w:r>
      <w:r>
        <w:rPr>
          <w:sz w:val="28"/>
          <w:szCs w:val="28"/>
        </w:rPr>
        <w:t xml:space="preserve"> </w:t>
      </w:r>
    </w:p>
    <w:p w14:paraId="0FC5645C"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Евразийский банк развития: «Экономика Центральной Азии: новый взгляд». Аналитический доклад. - Алматы, Бишкек, Москва. 2022. Дата обращения: 21.11.2022 </w:t>
      </w:r>
      <w:r>
        <w:fldChar w:fldCharType="begin"/>
      </w:r>
      <w:r>
        <w:instrText>HYPERLINK "https://eabr.org/upload/iblock/114/EDB_2022_Summary_The-Economy-of-CA_rus.pdf" \h</w:instrText>
      </w:r>
      <w:r>
        <w:fldChar w:fldCharType="separate"/>
      </w:r>
      <w:r>
        <w:rPr>
          <w:sz w:val="28"/>
          <w:szCs w:val="28"/>
          <w:lang w:val="en-US"/>
        </w:rPr>
        <w:t>https</w:t>
      </w:r>
      <w:r>
        <w:rPr>
          <w:sz w:val="28"/>
          <w:szCs w:val="28"/>
        </w:rPr>
        <w:t>://</w:t>
      </w:r>
      <w:proofErr w:type="spellStart"/>
      <w:r>
        <w:rPr>
          <w:sz w:val="28"/>
          <w:szCs w:val="28"/>
          <w:lang w:val="en-US"/>
        </w:rPr>
        <w:t>eabr</w:t>
      </w:r>
      <w:proofErr w:type="spellEnd"/>
      <w:r>
        <w:rPr>
          <w:sz w:val="28"/>
          <w:szCs w:val="28"/>
        </w:rPr>
        <w:t>.</w:t>
      </w:r>
      <w:r>
        <w:rPr>
          <w:sz w:val="28"/>
          <w:szCs w:val="28"/>
          <w:lang w:val="en-US"/>
        </w:rPr>
        <w:t>org</w:t>
      </w:r>
      <w:r>
        <w:rPr>
          <w:sz w:val="28"/>
          <w:szCs w:val="28"/>
        </w:rPr>
        <w:t>/</w:t>
      </w:r>
      <w:r>
        <w:rPr>
          <w:sz w:val="28"/>
          <w:szCs w:val="28"/>
          <w:lang w:val="en-US"/>
        </w:rPr>
        <w:t>upload</w:t>
      </w:r>
      <w:r>
        <w:rPr>
          <w:sz w:val="28"/>
          <w:szCs w:val="28"/>
        </w:rPr>
        <w:t>/</w:t>
      </w:r>
      <w:proofErr w:type="spellStart"/>
      <w:r>
        <w:rPr>
          <w:sz w:val="28"/>
          <w:szCs w:val="28"/>
          <w:lang w:val="en-US"/>
        </w:rPr>
        <w:t>iblock</w:t>
      </w:r>
      <w:proofErr w:type="spellEnd"/>
      <w:r>
        <w:rPr>
          <w:sz w:val="28"/>
          <w:szCs w:val="28"/>
        </w:rPr>
        <w:t>/114/</w:t>
      </w:r>
      <w:r>
        <w:rPr>
          <w:sz w:val="28"/>
          <w:szCs w:val="28"/>
          <w:lang w:val="en-US"/>
        </w:rPr>
        <w:t>EDB</w:t>
      </w:r>
      <w:r>
        <w:rPr>
          <w:sz w:val="28"/>
          <w:szCs w:val="28"/>
        </w:rPr>
        <w:t>_2022_</w:t>
      </w:r>
      <w:r>
        <w:rPr>
          <w:sz w:val="28"/>
          <w:szCs w:val="28"/>
          <w:lang w:val="en-US"/>
        </w:rPr>
        <w:t>Summary</w:t>
      </w:r>
      <w:r>
        <w:rPr>
          <w:sz w:val="28"/>
          <w:szCs w:val="28"/>
        </w:rPr>
        <w:t>_</w:t>
      </w:r>
      <w:r>
        <w:rPr>
          <w:sz w:val="28"/>
          <w:szCs w:val="28"/>
          <w:lang w:val="en-US"/>
        </w:rPr>
        <w:t>The</w:t>
      </w:r>
      <w:r>
        <w:rPr>
          <w:sz w:val="28"/>
          <w:szCs w:val="28"/>
        </w:rPr>
        <w:t>-</w:t>
      </w:r>
      <w:r>
        <w:rPr>
          <w:sz w:val="28"/>
          <w:szCs w:val="28"/>
          <w:lang w:val="en-US"/>
        </w:rPr>
        <w:t>Economy</w:t>
      </w:r>
      <w:r>
        <w:rPr>
          <w:sz w:val="28"/>
          <w:szCs w:val="28"/>
        </w:rPr>
        <w:t>-</w:t>
      </w:r>
      <w:r>
        <w:rPr>
          <w:sz w:val="28"/>
          <w:szCs w:val="28"/>
          <w:lang w:val="en-US"/>
        </w:rPr>
        <w:t>of</w:t>
      </w:r>
      <w:r>
        <w:rPr>
          <w:sz w:val="28"/>
          <w:szCs w:val="28"/>
        </w:rPr>
        <w:t>-</w:t>
      </w:r>
      <w:r>
        <w:rPr>
          <w:sz w:val="28"/>
          <w:szCs w:val="28"/>
          <w:lang w:val="en-US"/>
        </w:rPr>
        <w:t>CA</w:t>
      </w:r>
      <w:r>
        <w:rPr>
          <w:sz w:val="28"/>
          <w:szCs w:val="28"/>
        </w:rPr>
        <w:t>_</w:t>
      </w:r>
      <w:proofErr w:type="spellStart"/>
      <w:r>
        <w:rPr>
          <w:sz w:val="28"/>
          <w:szCs w:val="28"/>
          <w:lang w:val="en-US"/>
        </w:rPr>
        <w:t>rus</w:t>
      </w:r>
      <w:proofErr w:type="spellEnd"/>
      <w:r>
        <w:rPr>
          <w:sz w:val="28"/>
          <w:szCs w:val="28"/>
        </w:rPr>
        <w:t>.</w:t>
      </w:r>
      <w:r>
        <w:rPr>
          <w:sz w:val="28"/>
          <w:szCs w:val="28"/>
          <w:lang w:val="en-US"/>
        </w:rPr>
        <w:t>pdf</w:t>
      </w:r>
      <w:r>
        <w:fldChar w:fldCharType="end"/>
      </w:r>
      <w:r>
        <w:rPr>
          <w:sz w:val="28"/>
          <w:szCs w:val="28"/>
        </w:rPr>
        <w:t xml:space="preserve"> </w:t>
      </w:r>
    </w:p>
    <w:p w14:paraId="22A7D5B2"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Статистические данные Национального банка Республики Казахстан о валовом притоке прямых иностранных инвестиций по странам за 2024 год [Электронный ресурс]. – URL: </w:t>
      </w:r>
      <w:r>
        <w:fldChar w:fldCharType="begin"/>
      </w:r>
      <w:r>
        <w:instrText>HYPERLINK "https://nationalbank.kz/ru/news/pryamye-investicii-po-napravleniyu-vlozheniya"</w:instrText>
      </w:r>
      <w:r>
        <w:fldChar w:fldCharType="separate"/>
      </w:r>
      <w:r>
        <w:rPr>
          <w:rStyle w:val="Hyperlink"/>
          <w:sz w:val="28"/>
          <w:szCs w:val="28"/>
        </w:rPr>
        <w:t>https://nationalbank.kz</w:t>
      </w:r>
      <w:r>
        <w:fldChar w:fldCharType="end"/>
      </w:r>
      <w:r>
        <w:rPr>
          <w:sz w:val="28"/>
          <w:szCs w:val="28"/>
        </w:rPr>
        <w:t xml:space="preserve"> (дата обращения: 13.04.2026). </w:t>
      </w:r>
    </w:p>
    <w:p w14:paraId="1BBDD0F4"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lang w:val="en-US"/>
        </w:rPr>
        <w:t xml:space="preserve">United Nations Conference on Trade and Development (UNCTAD). World Investment Report 2025: Country Fact Sheet – Kazakhstan. </w:t>
      </w:r>
      <w:r>
        <w:rPr>
          <w:sz w:val="28"/>
          <w:szCs w:val="28"/>
        </w:rPr>
        <w:t>Geneva, 2025</w:t>
      </w:r>
      <w:r>
        <w:rPr>
          <w:sz w:val="28"/>
          <w:szCs w:val="28"/>
          <w:lang w:val="en-US"/>
        </w:rPr>
        <w:t xml:space="preserve"> </w:t>
      </w:r>
      <w:hyperlink r:id="rId70" w:history="1">
        <w:r>
          <w:rPr>
            <w:rStyle w:val="Hyperlink"/>
            <w:sz w:val="28"/>
            <w:szCs w:val="28"/>
          </w:rPr>
          <w:t>WIR 2025 factsheet Kazakhstan</w:t>
        </w:r>
      </w:hyperlink>
    </w:p>
    <w:p w14:paraId="5C05D876"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Almaty.tv, Kazinform. Казахстан лидирует в Центральной Азии по привлечению иностранных инвестиций. 14 марта 2026 г </w:t>
      </w:r>
      <w:r>
        <w:fldChar w:fldCharType="begin"/>
      </w:r>
      <w:r>
        <w:instrText>HYPERLINK "https://almaty.tv/ru/news/ekonomika/kazakhstan-lidiruet-v-central-noj-azii-po-privleceniu-inostrannykh-investicij"</w:instrText>
      </w:r>
      <w:r>
        <w:fldChar w:fldCharType="separate"/>
      </w:r>
      <w:r>
        <w:rPr>
          <w:rStyle w:val="Hyperlink"/>
          <w:sz w:val="28"/>
          <w:szCs w:val="28"/>
        </w:rPr>
        <w:t>https://almaty.tv/ru/news/ekonomika/kazakhstan-lidiruet-v-central-noj-azii-po-privleceniu-inostrannykh-investicij</w:t>
      </w:r>
      <w:r>
        <w:fldChar w:fldCharType="end"/>
      </w:r>
    </w:p>
    <w:p w14:paraId="674E0D11"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 xml:space="preserve">UNCTAD. UNCTAD Releases World Investment Report 2025: Kazakhstan Shifts Focus to Sustainable Projects and Digital Transformation. 2025 </w:t>
      </w:r>
      <w:hyperlink r:id="rId71" w:history="1">
        <w:r>
          <w:rPr>
            <w:rStyle w:val="Hyperlink"/>
            <w:sz w:val="28"/>
            <w:szCs w:val="28"/>
            <w:lang w:val="en-US"/>
          </w:rPr>
          <w:t>https://invest.gov.kz/media-center/press-releases/unctad-releases-world-investment-report-2025-kazakhstan-shifts-focus-to-sustainable-projects-and-dig/</w:t>
        </w:r>
      </w:hyperlink>
    </w:p>
    <w:p w14:paraId="38583C16"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Список банков Казахстана, их активы и адреса. 2022). </w:t>
      </w:r>
      <w:proofErr w:type="spellStart"/>
      <w:r>
        <w:rPr>
          <w:sz w:val="28"/>
          <w:szCs w:val="28"/>
          <w:lang w:val="en-US"/>
        </w:rPr>
        <w:t>Bizmedia</w:t>
      </w:r>
      <w:proofErr w:type="spellEnd"/>
      <w:r>
        <w:rPr>
          <w:sz w:val="28"/>
          <w:szCs w:val="28"/>
        </w:rPr>
        <w:t>.</w:t>
      </w:r>
      <w:proofErr w:type="spellStart"/>
      <w:r>
        <w:rPr>
          <w:sz w:val="28"/>
          <w:szCs w:val="28"/>
          <w:lang w:val="en-US"/>
        </w:rPr>
        <w:t>kz</w:t>
      </w:r>
      <w:proofErr w:type="spellEnd"/>
      <w:r>
        <w:rPr>
          <w:sz w:val="28"/>
          <w:szCs w:val="28"/>
        </w:rPr>
        <w:t xml:space="preserve">. Дата обращения: 23.11.2022 </w:t>
      </w:r>
      <w:r>
        <w:fldChar w:fldCharType="begin"/>
      </w:r>
      <w:r>
        <w:instrText>HYPERLINK "https://bizmedia.kz/2022/06/10/spisok-bankov-kazahstana-ih-aktivy-i-adresa/" \h</w:instrText>
      </w:r>
      <w:r>
        <w:fldChar w:fldCharType="separate"/>
      </w:r>
      <w:r>
        <w:rPr>
          <w:sz w:val="28"/>
          <w:szCs w:val="28"/>
          <w:lang w:val="en-US"/>
        </w:rPr>
        <w:t>https</w:t>
      </w:r>
      <w:r>
        <w:rPr>
          <w:sz w:val="28"/>
          <w:szCs w:val="28"/>
        </w:rPr>
        <w:t>://</w:t>
      </w:r>
      <w:proofErr w:type="spellStart"/>
      <w:r>
        <w:rPr>
          <w:sz w:val="28"/>
          <w:szCs w:val="28"/>
          <w:lang w:val="en-US"/>
        </w:rPr>
        <w:t>bizmedia</w:t>
      </w:r>
      <w:proofErr w:type="spellEnd"/>
      <w:r>
        <w:rPr>
          <w:sz w:val="28"/>
          <w:szCs w:val="28"/>
        </w:rPr>
        <w:t>.</w:t>
      </w:r>
      <w:proofErr w:type="spellStart"/>
      <w:r>
        <w:rPr>
          <w:sz w:val="28"/>
          <w:szCs w:val="28"/>
          <w:lang w:val="en-US"/>
        </w:rPr>
        <w:t>kz</w:t>
      </w:r>
      <w:proofErr w:type="spellEnd"/>
      <w:r>
        <w:rPr>
          <w:sz w:val="28"/>
          <w:szCs w:val="28"/>
        </w:rPr>
        <w:t>/2022/06/10/</w:t>
      </w:r>
      <w:proofErr w:type="spellStart"/>
      <w:r>
        <w:rPr>
          <w:sz w:val="28"/>
          <w:szCs w:val="28"/>
          <w:lang w:val="en-US"/>
        </w:rPr>
        <w:t>spisok</w:t>
      </w:r>
      <w:proofErr w:type="spellEnd"/>
      <w:r>
        <w:rPr>
          <w:sz w:val="28"/>
          <w:szCs w:val="28"/>
        </w:rPr>
        <w:t>-</w:t>
      </w:r>
      <w:proofErr w:type="spellStart"/>
      <w:r>
        <w:rPr>
          <w:sz w:val="28"/>
          <w:szCs w:val="28"/>
          <w:lang w:val="en-US"/>
        </w:rPr>
        <w:t>bankov</w:t>
      </w:r>
      <w:proofErr w:type="spellEnd"/>
      <w:r>
        <w:rPr>
          <w:sz w:val="28"/>
          <w:szCs w:val="28"/>
        </w:rPr>
        <w:t>-</w:t>
      </w:r>
      <w:proofErr w:type="spellStart"/>
      <w:r>
        <w:rPr>
          <w:sz w:val="28"/>
          <w:szCs w:val="28"/>
          <w:lang w:val="en-US"/>
        </w:rPr>
        <w:t>kazahstana</w:t>
      </w:r>
      <w:proofErr w:type="spellEnd"/>
      <w:r>
        <w:rPr>
          <w:sz w:val="28"/>
          <w:szCs w:val="28"/>
        </w:rPr>
        <w:t>-</w:t>
      </w:r>
      <w:proofErr w:type="spellStart"/>
      <w:r>
        <w:rPr>
          <w:sz w:val="28"/>
          <w:szCs w:val="28"/>
          <w:lang w:val="en-US"/>
        </w:rPr>
        <w:t>ih</w:t>
      </w:r>
      <w:proofErr w:type="spellEnd"/>
      <w:r>
        <w:rPr>
          <w:sz w:val="28"/>
          <w:szCs w:val="28"/>
        </w:rPr>
        <w:t>-</w:t>
      </w:r>
      <w:proofErr w:type="spellStart"/>
      <w:r>
        <w:rPr>
          <w:sz w:val="28"/>
          <w:szCs w:val="28"/>
          <w:lang w:val="en-US"/>
        </w:rPr>
        <w:t>aktivy</w:t>
      </w:r>
      <w:proofErr w:type="spellEnd"/>
      <w:r>
        <w:rPr>
          <w:sz w:val="28"/>
          <w:szCs w:val="28"/>
        </w:rPr>
        <w:t>-</w:t>
      </w:r>
      <w:proofErr w:type="spellStart"/>
      <w:r>
        <w:rPr>
          <w:sz w:val="28"/>
          <w:szCs w:val="28"/>
          <w:lang w:val="en-US"/>
        </w:rPr>
        <w:t>i</w:t>
      </w:r>
      <w:proofErr w:type="spellEnd"/>
      <w:r>
        <w:rPr>
          <w:sz w:val="28"/>
          <w:szCs w:val="28"/>
        </w:rPr>
        <w:t>-</w:t>
      </w:r>
      <w:proofErr w:type="spellStart"/>
      <w:r>
        <w:rPr>
          <w:sz w:val="28"/>
          <w:szCs w:val="28"/>
          <w:lang w:val="en-US"/>
        </w:rPr>
        <w:t>adresa</w:t>
      </w:r>
      <w:proofErr w:type="spellEnd"/>
      <w:r>
        <w:rPr>
          <w:sz w:val="28"/>
          <w:szCs w:val="28"/>
        </w:rPr>
        <w:t>/</w:t>
      </w:r>
      <w:r>
        <w:fldChar w:fldCharType="end"/>
      </w:r>
      <w:r>
        <w:rPr>
          <w:sz w:val="28"/>
          <w:szCs w:val="28"/>
        </w:rPr>
        <w:t xml:space="preserve"> </w:t>
      </w:r>
    </w:p>
    <w:p w14:paraId="2C05FBF3"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Сможет ли страна их трудоустроить или миссия невыполнима? 4.03.2022. </w:t>
      </w:r>
      <w:r>
        <w:rPr>
          <w:sz w:val="28"/>
          <w:szCs w:val="28"/>
          <w:lang w:val="en-US"/>
        </w:rPr>
        <w:t>Forbes</w:t>
      </w:r>
      <w:r>
        <w:rPr>
          <w:sz w:val="28"/>
          <w:szCs w:val="28"/>
        </w:rPr>
        <w:t>.</w:t>
      </w:r>
      <w:proofErr w:type="spellStart"/>
      <w:r>
        <w:rPr>
          <w:sz w:val="28"/>
          <w:szCs w:val="28"/>
          <w:lang w:val="en-US"/>
        </w:rPr>
        <w:t>kz</w:t>
      </w:r>
      <w:proofErr w:type="spellEnd"/>
      <w:r>
        <w:rPr>
          <w:sz w:val="28"/>
          <w:szCs w:val="28"/>
        </w:rPr>
        <w:t xml:space="preserve">. Дата обращения: 23.11.2022 </w:t>
      </w:r>
      <w:r>
        <w:fldChar w:fldCharType="begin"/>
      </w:r>
      <w:r>
        <w:instrText>HYPERLINK "https://forbes.kz/process/expertise/kpmg_realno_bezrabotnyih_v_kazahstane_-_2_milliona_chelovek/" \h</w:instrText>
      </w:r>
      <w:r>
        <w:fldChar w:fldCharType="separate"/>
      </w:r>
      <w:r>
        <w:rPr>
          <w:sz w:val="28"/>
          <w:szCs w:val="28"/>
          <w:lang w:val="en-US"/>
        </w:rPr>
        <w:t>https</w:t>
      </w:r>
      <w:r>
        <w:rPr>
          <w:sz w:val="28"/>
          <w:szCs w:val="28"/>
        </w:rPr>
        <w:t>://</w:t>
      </w:r>
      <w:proofErr w:type="spellStart"/>
      <w:r>
        <w:rPr>
          <w:sz w:val="28"/>
          <w:szCs w:val="28"/>
          <w:lang w:val="en-US"/>
        </w:rPr>
        <w:t>forbes</w:t>
      </w:r>
      <w:proofErr w:type="spellEnd"/>
      <w:r>
        <w:rPr>
          <w:sz w:val="28"/>
          <w:szCs w:val="28"/>
        </w:rPr>
        <w:t>.</w:t>
      </w:r>
      <w:proofErr w:type="spellStart"/>
      <w:r>
        <w:rPr>
          <w:sz w:val="28"/>
          <w:szCs w:val="28"/>
          <w:lang w:val="en-US"/>
        </w:rPr>
        <w:t>kz</w:t>
      </w:r>
      <w:proofErr w:type="spellEnd"/>
      <w:r>
        <w:rPr>
          <w:sz w:val="28"/>
          <w:szCs w:val="28"/>
        </w:rPr>
        <w:t>/</w:t>
      </w:r>
      <w:r>
        <w:rPr>
          <w:sz w:val="28"/>
          <w:szCs w:val="28"/>
          <w:lang w:val="en-US"/>
        </w:rPr>
        <w:t>process</w:t>
      </w:r>
      <w:r>
        <w:rPr>
          <w:sz w:val="28"/>
          <w:szCs w:val="28"/>
        </w:rPr>
        <w:t>/</w:t>
      </w:r>
      <w:r>
        <w:rPr>
          <w:sz w:val="28"/>
          <w:szCs w:val="28"/>
          <w:lang w:val="en-US"/>
        </w:rPr>
        <w:t>expertise</w:t>
      </w:r>
      <w:r>
        <w:rPr>
          <w:sz w:val="28"/>
          <w:szCs w:val="28"/>
        </w:rPr>
        <w:t>/</w:t>
      </w:r>
      <w:proofErr w:type="spellStart"/>
      <w:r>
        <w:rPr>
          <w:sz w:val="28"/>
          <w:szCs w:val="28"/>
          <w:lang w:val="en-US"/>
        </w:rPr>
        <w:t>kpmg</w:t>
      </w:r>
      <w:proofErr w:type="spellEnd"/>
      <w:r>
        <w:rPr>
          <w:sz w:val="28"/>
          <w:szCs w:val="28"/>
        </w:rPr>
        <w:t>_</w:t>
      </w:r>
      <w:proofErr w:type="spellStart"/>
      <w:r>
        <w:rPr>
          <w:sz w:val="28"/>
          <w:szCs w:val="28"/>
          <w:lang w:val="en-US"/>
        </w:rPr>
        <w:t>realno</w:t>
      </w:r>
      <w:proofErr w:type="spellEnd"/>
      <w:r>
        <w:rPr>
          <w:sz w:val="28"/>
          <w:szCs w:val="28"/>
        </w:rPr>
        <w:t>_</w:t>
      </w:r>
      <w:proofErr w:type="spellStart"/>
      <w:r>
        <w:rPr>
          <w:sz w:val="28"/>
          <w:szCs w:val="28"/>
          <w:lang w:val="en-US"/>
        </w:rPr>
        <w:t>bezrabotnyih</w:t>
      </w:r>
      <w:proofErr w:type="spellEnd"/>
      <w:r>
        <w:rPr>
          <w:sz w:val="28"/>
          <w:szCs w:val="28"/>
        </w:rPr>
        <w:t>_</w:t>
      </w:r>
      <w:r>
        <w:rPr>
          <w:sz w:val="28"/>
          <w:szCs w:val="28"/>
          <w:lang w:val="en-US"/>
        </w:rPr>
        <w:t>v</w:t>
      </w:r>
      <w:r>
        <w:rPr>
          <w:sz w:val="28"/>
          <w:szCs w:val="28"/>
        </w:rPr>
        <w:t>_</w:t>
      </w:r>
      <w:proofErr w:type="spellStart"/>
      <w:r>
        <w:rPr>
          <w:sz w:val="28"/>
          <w:szCs w:val="28"/>
          <w:lang w:val="en-US"/>
        </w:rPr>
        <w:t>kazahstane</w:t>
      </w:r>
      <w:proofErr w:type="spellEnd"/>
      <w:r>
        <w:rPr>
          <w:sz w:val="28"/>
          <w:szCs w:val="28"/>
        </w:rPr>
        <w:t>_-_2_</w:t>
      </w:r>
      <w:proofErr w:type="spellStart"/>
      <w:r>
        <w:rPr>
          <w:sz w:val="28"/>
          <w:szCs w:val="28"/>
          <w:lang w:val="en-US"/>
        </w:rPr>
        <w:t>milliona</w:t>
      </w:r>
      <w:proofErr w:type="spellEnd"/>
      <w:r>
        <w:rPr>
          <w:sz w:val="28"/>
          <w:szCs w:val="28"/>
        </w:rPr>
        <w:t>_</w:t>
      </w:r>
      <w:proofErr w:type="spellStart"/>
      <w:r>
        <w:rPr>
          <w:sz w:val="28"/>
          <w:szCs w:val="28"/>
          <w:lang w:val="en-US"/>
        </w:rPr>
        <w:t>chelovek</w:t>
      </w:r>
      <w:proofErr w:type="spellEnd"/>
      <w:r>
        <w:rPr>
          <w:sz w:val="28"/>
          <w:szCs w:val="28"/>
        </w:rPr>
        <w:t>/</w:t>
      </w:r>
      <w:r>
        <w:fldChar w:fldCharType="end"/>
      </w:r>
      <w:r>
        <w:rPr>
          <w:sz w:val="28"/>
          <w:szCs w:val="28"/>
        </w:rPr>
        <w:t xml:space="preserve"> </w:t>
      </w:r>
    </w:p>
    <w:p w14:paraId="7C9F5897"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Национальный доклад о состоянии окружающей среды и об использовании природных ресурсов Республики Казахстан 2020. Министерство экологии, геологии и природных ресурсов РК. Дата обращения: 22.11.2022 </w:t>
      </w:r>
      <w:r>
        <w:fldChar w:fldCharType="begin"/>
      </w:r>
      <w:r>
        <w:instrText>HYPERLINK "https://www.gov.kz/uploads/2022/1/21/195d4245b75123a2c2aecce3ed1ccb39_original.38998496.pdf" \h</w:instrText>
      </w:r>
      <w:r>
        <w:fldChar w:fldCharType="separate"/>
      </w:r>
      <w:r>
        <w:rPr>
          <w:sz w:val="28"/>
          <w:szCs w:val="28"/>
          <w:lang w:val="en-US"/>
        </w:rPr>
        <w:t>https</w:t>
      </w:r>
      <w:r>
        <w:rPr>
          <w:sz w:val="28"/>
          <w:szCs w:val="28"/>
        </w:rPr>
        <w:t>://</w:t>
      </w:r>
      <w:r>
        <w:rPr>
          <w:sz w:val="28"/>
          <w:szCs w:val="28"/>
          <w:lang w:val="en-US"/>
        </w:rPr>
        <w:t>www</w:t>
      </w:r>
      <w:r>
        <w:rPr>
          <w:sz w:val="28"/>
          <w:szCs w:val="28"/>
        </w:rPr>
        <w:t>.</w:t>
      </w:r>
      <w:r>
        <w:rPr>
          <w:sz w:val="28"/>
          <w:szCs w:val="28"/>
          <w:lang w:val="en-US"/>
        </w:rPr>
        <w:t>gov</w:t>
      </w:r>
      <w:r>
        <w:rPr>
          <w:sz w:val="28"/>
          <w:szCs w:val="28"/>
        </w:rPr>
        <w:t>.</w:t>
      </w:r>
      <w:proofErr w:type="spellStart"/>
      <w:r>
        <w:rPr>
          <w:sz w:val="28"/>
          <w:szCs w:val="28"/>
          <w:lang w:val="en-US"/>
        </w:rPr>
        <w:t>kz</w:t>
      </w:r>
      <w:proofErr w:type="spellEnd"/>
      <w:r>
        <w:rPr>
          <w:sz w:val="28"/>
          <w:szCs w:val="28"/>
        </w:rPr>
        <w:t>/</w:t>
      </w:r>
      <w:r>
        <w:rPr>
          <w:sz w:val="28"/>
          <w:szCs w:val="28"/>
          <w:lang w:val="en-US"/>
        </w:rPr>
        <w:t>uploads</w:t>
      </w:r>
      <w:r>
        <w:rPr>
          <w:sz w:val="28"/>
          <w:szCs w:val="28"/>
        </w:rPr>
        <w:t>/2022/1/21/195</w:t>
      </w:r>
      <w:r>
        <w:rPr>
          <w:sz w:val="28"/>
          <w:szCs w:val="28"/>
          <w:lang w:val="en-US"/>
        </w:rPr>
        <w:t>d</w:t>
      </w:r>
      <w:r>
        <w:rPr>
          <w:sz w:val="28"/>
          <w:szCs w:val="28"/>
        </w:rPr>
        <w:t>4245</w:t>
      </w:r>
      <w:r>
        <w:rPr>
          <w:sz w:val="28"/>
          <w:szCs w:val="28"/>
          <w:lang w:val="en-US"/>
        </w:rPr>
        <w:t>b</w:t>
      </w:r>
      <w:r>
        <w:rPr>
          <w:sz w:val="28"/>
          <w:szCs w:val="28"/>
        </w:rPr>
        <w:t>75123</w:t>
      </w:r>
      <w:r>
        <w:rPr>
          <w:sz w:val="28"/>
          <w:szCs w:val="28"/>
          <w:lang w:val="en-US"/>
        </w:rPr>
        <w:t>a</w:t>
      </w:r>
      <w:r>
        <w:rPr>
          <w:sz w:val="28"/>
          <w:szCs w:val="28"/>
        </w:rPr>
        <w:t>2</w:t>
      </w:r>
      <w:r>
        <w:rPr>
          <w:sz w:val="28"/>
          <w:szCs w:val="28"/>
          <w:lang w:val="en-US"/>
        </w:rPr>
        <w:t>c</w:t>
      </w:r>
      <w:r>
        <w:rPr>
          <w:sz w:val="28"/>
          <w:szCs w:val="28"/>
        </w:rPr>
        <w:t>2</w:t>
      </w:r>
      <w:proofErr w:type="spellStart"/>
      <w:r>
        <w:rPr>
          <w:sz w:val="28"/>
          <w:szCs w:val="28"/>
          <w:lang w:val="en-US"/>
        </w:rPr>
        <w:t>aecce</w:t>
      </w:r>
      <w:proofErr w:type="spellEnd"/>
      <w:r>
        <w:rPr>
          <w:sz w:val="28"/>
          <w:szCs w:val="28"/>
        </w:rPr>
        <w:t>3</w:t>
      </w:r>
      <w:r>
        <w:rPr>
          <w:sz w:val="28"/>
          <w:szCs w:val="28"/>
          <w:lang w:val="en-US"/>
        </w:rPr>
        <w:t>ed</w:t>
      </w:r>
      <w:r>
        <w:rPr>
          <w:sz w:val="28"/>
          <w:szCs w:val="28"/>
        </w:rPr>
        <w:t>1</w:t>
      </w:r>
      <w:proofErr w:type="spellStart"/>
      <w:r>
        <w:rPr>
          <w:sz w:val="28"/>
          <w:szCs w:val="28"/>
          <w:lang w:val="en-US"/>
        </w:rPr>
        <w:t>ccb</w:t>
      </w:r>
      <w:proofErr w:type="spellEnd"/>
      <w:r>
        <w:rPr>
          <w:sz w:val="28"/>
          <w:szCs w:val="28"/>
        </w:rPr>
        <w:t>39_</w:t>
      </w:r>
      <w:r>
        <w:rPr>
          <w:sz w:val="28"/>
          <w:szCs w:val="28"/>
          <w:lang w:val="en-US"/>
        </w:rPr>
        <w:t>origin</w:t>
      </w:r>
      <w:r>
        <w:rPr>
          <w:sz w:val="28"/>
          <w:szCs w:val="28"/>
          <w:lang w:val="en-US"/>
        </w:rPr>
        <w:lastRenderedPageBreak/>
        <w:t>al</w:t>
      </w:r>
      <w:r>
        <w:rPr>
          <w:sz w:val="28"/>
          <w:szCs w:val="28"/>
        </w:rPr>
        <w:t>.38998496.</w:t>
      </w:r>
      <w:r>
        <w:rPr>
          <w:sz w:val="28"/>
          <w:szCs w:val="28"/>
          <w:lang w:val="en-US"/>
        </w:rPr>
        <w:t>pdf</w:t>
      </w:r>
      <w:r>
        <w:fldChar w:fldCharType="end"/>
      </w:r>
      <w:r>
        <w:rPr>
          <w:sz w:val="28"/>
          <w:szCs w:val="28"/>
        </w:rPr>
        <w:t xml:space="preserve"> </w:t>
      </w:r>
    </w:p>
    <w:p w14:paraId="0816855B" w14:textId="77777777" w:rsidR="00267EBC" w:rsidRPr="00111ACC" w:rsidRDefault="00267EBC" w:rsidP="006637A6">
      <w:pPr>
        <w:widowControl w:val="0"/>
        <w:numPr>
          <w:ilvl w:val="0"/>
          <w:numId w:val="22"/>
        </w:numPr>
        <w:tabs>
          <w:tab w:val="left" w:pos="1276"/>
        </w:tabs>
        <w:ind w:left="0" w:firstLine="709"/>
        <w:rPr>
          <w:sz w:val="28"/>
          <w:szCs w:val="28"/>
        </w:rPr>
      </w:pPr>
      <w:r>
        <w:rPr>
          <w:sz w:val="28"/>
          <w:szCs w:val="28"/>
        </w:rPr>
        <w:t xml:space="preserve">Национальный доклад о противодействии коррупции за 2021 год. 24.03.2022. Агентство Республики Казахстан по противодействию коррупции. Дата обращения: 22.11.2022 </w:t>
      </w:r>
      <w:r>
        <w:fldChar w:fldCharType="begin"/>
      </w:r>
      <w:r>
        <w:instrText>HYPERLINK "https://www.gov.kz/memleket/entities/anticorruption/documents/details/283483?lang=ru" \h</w:instrText>
      </w:r>
      <w:r>
        <w:fldChar w:fldCharType="separate"/>
      </w:r>
      <w:r>
        <w:rPr>
          <w:sz w:val="28"/>
          <w:szCs w:val="28"/>
          <w:lang w:val="en-US"/>
        </w:rPr>
        <w:t>https</w:t>
      </w:r>
      <w:r>
        <w:rPr>
          <w:sz w:val="28"/>
          <w:szCs w:val="28"/>
        </w:rPr>
        <w:t>://</w:t>
      </w:r>
      <w:r>
        <w:rPr>
          <w:sz w:val="28"/>
          <w:szCs w:val="28"/>
          <w:lang w:val="en-US"/>
        </w:rPr>
        <w:t>www</w:t>
      </w:r>
      <w:r>
        <w:rPr>
          <w:sz w:val="28"/>
          <w:szCs w:val="28"/>
        </w:rPr>
        <w:t>.</w:t>
      </w:r>
      <w:r>
        <w:rPr>
          <w:sz w:val="28"/>
          <w:szCs w:val="28"/>
          <w:lang w:val="en-US"/>
        </w:rPr>
        <w:t>gov</w:t>
      </w:r>
      <w:r>
        <w:rPr>
          <w:sz w:val="28"/>
          <w:szCs w:val="28"/>
        </w:rPr>
        <w:t>.</w:t>
      </w:r>
      <w:proofErr w:type="spellStart"/>
      <w:r>
        <w:rPr>
          <w:sz w:val="28"/>
          <w:szCs w:val="28"/>
          <w:lang w:val="en-US"/>
        </w:rPr>
        <w:t>kz</w:t>
      </w:r>
      <w:proofErr w:type="spellEnd"/>
      <w:r>
        <w:rPr>
          <w:sz w:val="28"/>
          <w:szCs w:val="28"/>
        </w:rPr>
        <w:t>/</w:t>
      </w:r>
      <w:proofErr w:type="spellStart"/>
      <w:r>
        <w:rPr>
          <w:sz w:val="28"/>
          <w:szCs w:val="28"/>
          <w:lang w:val="en-US"/>
        </w:rPr>
        <w:t>memleket</w:t>
      </w:r>
      <w:proofErr w:type="spellEnd"/>
      <w:r>
        <w:rPr>
          <w:sz w:val="28"/>
          <w:szCs w:val="28"/>
        </w:rPr>
        <w:t>/</w:t>
      </w:r>
      <w:r>
        <w:rPr>
          <w:sz w:val="28"/>
          <w:szCs w:val="28"/>
          <w:lang w:val="en-US"/>
        </w:rPr>
        <w:t>entities</w:t>
      </w:r>
      <w:r>
        <w:rPr>
          <w:sz w:val="28"/>
          <w:szCs w:val="28"/>
        </w:rPr>
        <w:t>/</w:t>
      </w:r>
      <w:r>
        <w:rPr>
          <w:sz w:val="28"/>
          <w:szCs w:val="28"/>
          <w:lang w:val="en-US"/>
        </w:rPr>
        <w:t>anticorruption</w:t>
      </w:r>
      <w:r>
        <w:rPr>
          <w:sz w:val="28"/>
          <w:szCs w:val="28"/>
        </w:rPr>
        <w:t>/</w:t>
      </w:r>
      <w:r>
        <w:rPr>
          <w:sz w:val="28"/>
          <w:szCs w:val="28"/>
          <w:lang w:val="en-US"/>
        </w:rPr>
        <w:t>documents</w:t>
      </w:r>
      <w:r>
        <w:rPr>
          <w:sz w:val="28"/>
          <w:szCs w:val="28"/>
        </w:rPr>
        <w:t>/</w:t>
      </w:r>
      <w:r>
        <w:rPr>
          <w:sz w:val="28"/>
          <w:szCs w:val="28"/>
          <w:lang w:val="en-US"/>
        </w:rPr>
        <w:t>details</w:t>
      </w:r>
      <w:r>
        <w:rPr>
          <w:sz w:val="28"/>
          <w:szCs w:val="28"/>
        </w:rPr>
        <w:t>/283483?</w:t>
      </w:r>
      <w:r>
        <w:rPr>
          <w:sz w:val="28"/>
          <w:szCs w:val="28"/>
          <w:lang w:val="en-US"/>
        </w:rPr>
        <w:t>lang</w:t>
      </w:r>
      <w:r>
        <w:rPr>
          <w:sz w:val="28"/>
          <w:szCs w:val="28"/>
        </w:rPr>
        <w:t>=</w:t>
      </w:r>
      <w:proofErr w:type="spellStart"/>
      <w:r>
        <w:rPr>
          <w:sz w:val="28"/>
          <w:szCs w:val="28"/>
          <w:lang w:val="en-US"/>
        </w:rPr>
        <w:t>ru</w:t>
      </w:r>
      <w:proofErr w:type="spellEnd"/>
      <w:r>
        <w:fldChar w:fldCharType="end"/>
      </w:r>
      <w:r>
        <w:rPr>
          <w:sz w:val="28"/>
          <w:szCs w:val="28"/>
        </w:rPr>
        <w:t xml:space="preserve"> </w:t>
      </w:r>
    </w:p>
    <w:p w14:paraId="6306A822" w14:textId="77777777" w:rsidR="00267EBC" w:rsidRPr="00111ACC" w:rsidRDefault="00267EBC" w:rsidP="006637A6">
      <w:pPr>
        <w:widowControl w:val="0"/>
        <w:numPr>
          <w:ilvl w:val="0"/>
          <w:numId w:val="22"/>
        </w:numPr>
        <w:tabs>
          <w:tab w:val="left" w:pos="1276"/>
        </w:tabs>
        <w:ind w:left="0" w:firstLine="709"/>
        <w:rPr>
          <w:sz w:val="28"/>
          <w:szCs w:val="28"/>
        </w:rPr>
      </w:pPr>
      <w:r>
        <w:rPr>
          <w:sz w:val="28"/>
          <w:szCs w:val="28"/>
        </w:rPr>
        <w:t xml:space="preserve">В рейтинге по уровню развития инноваций Казахстан на 79-м месте. (05.08.2022). </w:t>
      </w:r>
      <w:r>
        <w:rPr>
          <w:sz w:val="28"/>
          <w:szCs w:val="28"/>
          <w:lang w:val="en-US"/>
        </w:rPr>
        <w:t>Kapital</w:t>
      </w:r>
      <w:r>
        <w:rPr>
          <w:sz w:val="28"/>
          <w:szCs w:val="28"/>
        </w:rPr>
        <w:t>.</w:t>
      </w:r>
      <w:proofErr w:type="spellStart"/>
      <w:r>
        <w:rPr>
          <w:sz w:val="28"/>
          <w:szCs w:val="28"/>
          <w:lang w:val="en-US"/>
        </w:rPr>
        <w:t>kz</w:t>
      </w:r>
      <w:proofErr w:type="spellEnd"/>
      <w:r>
        <w:rPr>
          <w:sz w:val="28"/>
          <w:szCs w:val="28"/>
        </w:rPr>
        <w:t xml:space="preserve">. Дата обращения: 22.11.2022 </w:t>
      </w:r>
      <w:r>
        <w:fldChar w:fldCharType="begin"/>
      </w:r>
      <w:r>
        <w:instrText>HYPERLINK "https://kapital.kz/tehnology/107888/v-reytinge-po-urovnyu-razvitiya-innovatsiy-kazakhstan-na-79-m-meste.html" \h</w:instrText>
      </w:r>
      <w:r>
        <w:fldChar w:fldCharType="separate"/>
      </w:r>
      <w:r>
        <w:rPr>
          <w:sz w:val="28"/>
          <w:szCs w:val="28"/>
          <w:lang w:val="en-US"/>
        </w:rPr>
        <w:t>https</w:t>
      </w:r>
      <w:r>
        <w:rPr>
          <w:sz w:val="28"/>
          <w:szCs w:val="28"/>
        </w:rPr>
        <w:t>://</w:t>
      </w:r>
      <w:proofErr w:type="spellStart"/>
      <w:r>
        <w:rPr>
          <w:sz w:val="28"/>
          <w:szCs w:val="28"/>
          <w:lang w:val="en-US"/>
        </w:rPr>
        <w:t>kapital</w:t>
      </w:r>
      <w:proofErr w:type="spellEnd"/>
      <w:r>
        <w:rPr>
          <w:sz w:val="28"/>
          <w:szCs w:val="28"/>
        </w:rPr>
        <w:t>.</w:t>
      </w:r>
      <w:proofErr w:type="spellStart"/>
      <w:r>
        <w:rPr>
          <w:sz w:val="28"/>
          <w:szCs w:val="28"/>
          <w:lang w:val="en-US"/>
        </w:rPr>
        <w:t>kz</w:t>
      </w:r>
      <w:proofErr w:type="spellEnd"/>
      <w:r>
        <w:rPr>
          <w:sz w:val="28"/>
          <w:szCs w:val="28"/>
        </w:rPr>
        <w:t>/</w:t>
      </w:r>
      <w:proofErr w:type="spellStart"/>
      <w:r>
        <w:rPr>
          <w:sz w:val="28"/>
          <w:szCs w:val="28"/>
          <w:lang w:val="en-US"/>
        </w:rPr>
        <w:t>tehnology</w:t>
      </w:r>
      <w:proofErr w:type="spellEnd"/>
      <w:r>
        <w:rPr>
          <w:sz w:val="28"/>
          <w:szCs w:val="28"/>
        </w:rPr>
        <w:t>/107888/</w:t>
      </w:r>
      <w:r>
        <w:rPr>
          <w:sz w:val="28"/>
          <w:szCs w:val="28"/>
          <w:lang w:val="en-US"/>
        </w:rPr>
        <w:t>v</w:t>
      </w:r>
      <w:r>
        <w:rPr>
          <w:sz w:val="28"/>
          <w:szCs w:val="28"/>
        </w:rPr>
        <w:t>-</w:t>
      </w:r>
      <w:proofErr w:type="spellStart"/>
      <w:r>
        <w:rPr>
          <w:sz w:val="28"/>
          <w:szCs w:val="28"/>
          <w:lang w:val="en-US"/>
        </w:rPr>
        <w:t>reytinge</w:t>
      </w:r>
      <w:proofErr w:type="spellEnd"/>
      <w:r>
        <w:rPr>
          <w:sz w:val="28"/>
          <w:szCs w:val="28"/>
        </w:rPr>
        <w:t>-</w:t>
      </w:r>
      <w:r>
        <w:rPr>
          <w:sz w:val="28"/>
          <w:szCs w:val="28"/>
          <w:lang w:val="en-US"/>
        </w:rPr>
        <w:t>po</w:t>
      </w:r>
      <w:r>
        <w:rPr>
          <w:sz w:val="28"/>
          <w:szCs w:val="28"/>
        </w:rPr>
        <w:t>-</w:t>
      </w:r>
      <w:proofErr w:type="spellStart"/>
      <w:r>
        <w:rPr>
          <w:sz w:val="28"/>
          <w:szCs w:val="28"/>
          <w:lang w:val="en-US"/>
        </w:rPr>
        <w:t>urovnyu</w:t>
      </w:r>
      <w:proofErr w:type="spellEnd"/>
      <w:r>
        <w:rPr>
          <w:sz w:val="28"/>
          <w:szCs w:val="28"/>
        </w:rPr>
        <w:t>-</w:t>
      </w:r>
      <w:proofErr w:type="spellStart"/>
      <w:r>
        <w:rPr>
          <w:sz w:val="28"/>
          <w:szCs w:val="28"/>
          <w:lang w:val="en-US"/>
        </w:rPr>
        <w:t>razvitiya</w:t>
      </w:r>
      <w:proofErr w:type="spellEnd"/>
      <w:r>
        <w:rPr>
          <w:sz w:val="28"/>
          <w:szCs w:val="28"/>
        </w:rPr>
        <w:t>-</w:t>
      </w:r>
      <w:proofErr w:type="spellStart"/>
      <w:r>
        <w:rPr>
          <w:sz w:val="28"/>
          <w:szCs w:val="28"/>
          <w:lang w:val="en-US"/>
        </w:rPr>
        <w:t>innovatsiy</w:t>
      </w:r>
      <w:proofErr w:type="spellEnd"/>
      <w:r>
        <w:rPr>
          <w:sz w:val="28"/>
          <w:szCs w:val="28"/>
        </w:rPr>
        <w:t>-</w:t>
      </w:r>
      <w:proofErr w:type="spellStart"/>
      <w:r>
        <w:rPr>
          <w:sz w:val="28"/>
          <w:szCs w:val="28"/>
          <w:lang w:val="en-US"/>
        </w:rPr>
        <w:t>kazakhstan</w:t>
      </w:r>
      <w:proofErr w:type="spellEnd"/>
      <w:r>
        <w:rPr>
          <w:sz w:val="28"/>
          <w:szCs w:val="28"/>
        </w:rPr>
        <w:t>-</w:t>
      </w:r>
      <w:proofErr w:type="spellStart"/>
      <w:r>
        <w:rPr>
          <w:sz w:val="28"/>
          <w:szCs w:val="28"/>
          <w:lang w:val="en-US"/>
        </w:rPr>
        <w:t>na</w:t>
      </w:r>
      <w:proofErr w:type="spellEnd"/>
      <w:r>
        <w:rPr>
          <w:sz w:val="28"/>
          <w:szCs w:val="28"/>
        </w:rPr>
        <w:t>-79-</w:t>
      </w:r>
      <w:r>
        <w:rPr>
          <w:sz w:val="28"/>
          <w:szCs w:val="28"/>
          <w:lang w:val="en-US"/>
        </w:rPr>
        <w:t>m</w:t>
      </w:r>
      <w:r>
        <w:rPr>
          <w:sz w:val="28"/>
          <w:szCs w:val="28"/>
        </w:rPr>
        <w:t>-</w:t>
      </w:r>
      <w:proofErr w:type="spellStart"/>
      <w:r>
        <w:rPr>
          <w:sz w:val="28"/>
          <w:szCs w:val="28"/>
          <w:lang w:val="en-US"/>
        </w:rPr>
        <w:t>meste</w:t>
      </w:r>
      <w:proofErr w:type="spellEnd"/>
      <w:r>
        <w:rPr>
          <w:sz w:val="28"/>
          <w:szCs w:val="28"/>
        </w:rPr>
        <w:t>.</w:t>
      </w:r>
      <w:r>
        <w:rPr>
          <w:sz w:val="28"/>
          <w:szCs w:val="28"/>
          <w:lang w:val="en-US"/>
        </w:rPr>
        <w:t>html</w:t>
      </w:r>
      <w:r>
        <w:fldChar w:fldCharType="end"/>
      </w:r>
      <w:r>
        <w:rPr>
          <w:sz w:val="28"/>
          <w:szCs w:val="28"/>
        </w:rPr>
        <w:t xml:space="preserve"> </w:t>
      </w:r>
    </w:p>
    <w:p w14:paraId="116D0369"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Указ Президента РК от 15 февраля 2018 года № 636 «Об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 (ред. от 13.04.2023). САПП Республики Казахстан, 2018 г., № 5-6-7, ст. 20.</w:t>
      </w:r>
    </w:p>
    <w:p w14:paraId="1E288B91"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ЕАБР: «Макроэкономический прогноз 2024-2026»: доклад Института развития. (2024).</w:t>
      </w:r>
    </w:p>
    <w:p w14:paraId="147F0AE7" w14:textId="77777777" w:rsidR="00267EBC" w:rsidRPr="00111ACC" w:rsidRDefault="00267EBC" w:rsidP="006637A6">
      <w:pPr>
        <w:widowControl w:val="0"/>
        <w:tabs>
          <w:tab w:val="left" w:pos="1276"/>
        </w:tabs>
        <w:jc w:val="both"/>
        <w:rPr>
          <w:sz w:val="28"/>
          <w:szCs w:val="28"/>
        </w:rPr>
      </w:pPr>
      <w:r>
        <w:rPr>
          <w:sz w:val="28"/>
          <w:szCs w:val="28"/>
        </w:rPr>
        <w:t xml:space="preserve">https://eabr.org/upload/iblock/39f/Makroprognoz_iyun_2024_RU.pdf </w:t>
      </w:r>
    </w:p>
    <w:p w14:paraId="68D1EF7F" w14:textId="77777777" w:rsidR="00267EBC" w:rsidRPr="00111ACC" w:rsidRDefault="00267EBC" w:rsidP="006637A6">
      <w:pPr>
        <w:widowControl w:val="0"/>
        <w:numPr>
          <w:ilvl w:val="0"/>
          <w:numId w:val="22"/>
        </w:numPr>
        <w:tabs>
          <w:tab w:val="left" w:pos="1276"/>
        </w:tabs>
        <w:ind w:left="0" w:firstLine="709"/>
        <w:rPr>
          <w:sz w:val="28"/>
          <w:szCs w:val="28"/>
        </w:rPr>
      </w:pPr>
      <w:r>
        <w:rPr>
          <w:sz w:val="28"/>
          <w:szCs w:val="28"/>
        </w:rPr>
        <w:t xml:space="preserve">ЕЭК: Среднесрочный макроэкономический прогноз экономического развития государств - членов Евразийского экономического союза, </w:t>
      </w:r>
      <w:r>
        <w:rPr>
          <w:sz w:val="28"/>
          <w:szCs w:val="28"/>
          <w:lang w:val="en-US"/>
        </w:rPr>
        <w:t>I</w:t>
      </w:r>
      <w:r>
        <w:rPr>
          <w:sz w:val="28"/>
          <w:szCs w:val="28"/>
        </w:rPr>
        <w:t xml:space="preserve"> квартал 2022. Дата обращения: 22.11.2022 </w:t>
      </w:r>
      <w:r>
        <w:fldChar w:fldCharType="begin"/>
      </w:r>
      <w:r>
        <w:instrText>HYPERLINK "https://eec.eaeunion.org/comission/department/dep_makroec_pol/economyprognoz/Sred_prog.php" \h</w:instrText>
      </w:r>
      <w:r>
        <w:fldChar w:fldCharType="separate"/>
      </w:r>
      <w:r>
        <w:rPr>
          <w:sz w:val="28"/>
          <w:szCs w:val="28"/>
          <w:lang w:val="en-US"/>
        </w:rPr>
        <w:t>https</w:t>
      </w:r>
      <w:r>
        <w:rPr>
          <w:sz w:val="28"/>
          <w:szCs w:val="28"/>
        </w:rPr>
        <w:t>://</w:t>
      </w:r>
      <w:proofErr w:type="spellStart"/>
      <w:r>
        <w:rPr>
          <w:sz w:val="28"/>
          <w:szCs w:val="28"/>
          <w:lang w:val="en-US"/>
        </w:rPr>
        <w:t>eec</w:t>
      </w:r>
      <w:proofErr w:type="spellEnd"/>
      <w:r>
        <w:rPr>
          <w:sz w:val="28"/>
          <w:szCs w:val="28"/>
        </w:rPr>
        <w:t>.</w:t>
      </w:r>
      <w:proofErr w:type="spellStart"/>
      <w:r>
        <w:rPr>
          <w:sz w:val="28"/>
          <w:szCs w:val="28"/>
          <w:lang w:val="en-US"/>
        </w:rPr>
        <w:t>eaeunion</w:t>
      </w:r>
      <w:proofErr w:type="spellEnd"/>
      <w:r>
        <w:rPr>
          <w:sz w:val="28"/>
          <w:szCs w:val="28"/>
        </w:rPr>
        <w:t>.</w:t>
      </w:r>
      <w:r>
        <w:rPr>
          <w:sz w:val="28"/>
          <w:szCs w:val="28"/>
          <w:lang w:val="en-US"/>
        </w:rPr>
        <w:t>org</w:t>
      </w:r>
      <w:r>
        <w:rPr>
          <w:sz w:val="28"/>
          <w:szCs w:val="28"/>
        </w:rPr>
        <w:t>/</w:t>
      </w:r>
      <w:proofErr w:type="spellStart"/>
      <w:r>
        <w:rPr>
          <w:sz w:val="28"/>
          <w:szCs w:val="28"/>
          <w:lang w:val="en-US"/>
        </w:rPr>
        <w:t>comission</w:t>
      </w:r>
      <w:proofErr w:type="spellEnd"/>
      <w:r>
        <w:rPr>
          <w:sz w:val="28"/>
          <w:szCs w:val="28"/>
        </w:rPr>
        <w:t>/</w:t>
      </w:r>
      <w:r>
        <w:rPr>
          <w:sz w:val="28"/>
          <w:szCs w:val="28"/>
          <w:lang w:val="en-US"/>
        </w:rPr>
        <w:t>department</w:t>
      </w:r>
      <w:r>
        <w:rPr>
          <w:sz w:val="28"/>
          <w:szCs w:val="28"/>
        </w:rPr>
        <w:t>/</w:t>
      </w:r>
      <w:r>
        <w:rPr>
          <w:sz w:val="28"/>
          <w:szCs w:val="28"/>
          <w:lang w:val="en-US"/>
        </w:rPr>
        <w:t>dep</w:t>
      </w:r>
      <w:r>
        <w:rPr>
          <w:sz w:val="28"/>
          <w:szCs w:val="28"/>
        </w:rPr>
        <w:t>_</w:t>
      </w:r>
      <w:proofErr w:type="spellStart"/>
      <w:r>
        <w:rPr>
          <w:sz w:val="28"/>
          <w:szCs w:val="28"/>
          <w:lang w:val="en-US"/>
        </w:rPr>
        <w:t>makroec</w:t>
      </w:r>
      <w:proofErr w:type="spellEnd"/>
      <w:r>
        <w:rPr>
          <w:sz w:val="28"/>
          <w:szCs w:val="28"/>
        </w:rPr>
        <w:t>_</w:t>
      </w:r>
      <w:r>
        <w:rPr>
          <w:sz w:val="28"/>
          <w:szCs w:val="28"/>
          <w:lang w:val="en-US"/>
        </w:rPr>
        <w:t>pol</w:t>
      </w:r>
      <w:r>
        <w:rPr>
          <w:sz w:val="28"/>
          <w:szCs w:val="28"/>
        </w:rPr>
        <w:t>/</w:t>
      </w:r>
      <w:proofErr w:type="spellStart"/>
      <w:r>
        <w:rPr>
          <w:sz w:val="28"/>
          <w:szCs w:val="28"/>
          <w:lang w:val="en-US"/>
        </w:rPr>
        <w:t>economyprognoz</w:t>
      </w:r>
      <w:proofErr w:type="spellEnd"/>
      <w:r>
        <w:rPr>
          <w:sz w:val="28"/>
          <w:szCs w:val="28"/>
        </w:rPr>
        <w:t>/</w:t>
      </w:r>
      <w:r>
        <w:rPr>
          <w:sz w:val="28"/>
          <w:szCs w:val="28"/>
          <w:lang w:val="en-US"/>
        </w:rPr>
        <w:t>Sred</w:t>
      </w:r>
      <w:r>
        <w:rPr>
          <w:sz w:val="28"/>
          <w:szCs w:val="28"/>
        </w:rPr>
        <w:t>_</w:t>
      </w:r>
      <w:r>
        <w:rPr>
          <w:sz w:val="28"/>
          <w:szCs w:val="28"/>
          <w:lang w:val="en-US"/>
        </w:rPr>
        <w:t>prog</w:t>
      </w:r>
      <w:r>
        <w:rPr>
          <w:sz w:val="28"/>
          <w:szCs w:val="28"/>
        </w:rPr>
        <w:t>.</w:t>
      </w:r>
      <w:proofErr w:type="spellStart"/>
      <w:r>
        <w:rPr>
          <w:sz w:val="28"/>
          <w:szCs w:val="28"/>
          <w:lang w:val="en-US"/>
        </w:rPr>
        <w:t>php</w:t>
      </w:r>
      <w:proofErr w:type="spellEnd"/>
      <w:r>
        <w:fldChar w:fldCharType="end"/>
      </w:r>
      <w:r>
        <w:rPr>
          <w:sz w:val="28"/>
          <w:szCs w:val="28"/>
        </w:rPr>
        <w:t xml:space="preserve"> </w:t>
      </w:r>
    </w:p>
    <w:p w14:paraId="58DDC216"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Официальный сайт МФЦА, раздел аналитика, Участники МФЦА: Обзор 1 п. 2024. </w:t>
      </w:r>
      <w:r>
        <w:fldChar w:fldCharType="begin"/>
      </w:r>
      <w:r>
        <w:instrText>HYPERLINK "https://aifc.kz/ru/aifc-analytics-2/" \h</w:instrText>
      </w:r>
      <w:r>
        <w:fldChar w:fldCharType="separate"/>
      </w:r>
      <w:r>
        <w:rPr>
          <w:sz w:val="28"/>
          <w:szCs w:val="28"/>
        </w:rPr>
        <w:t>https://aifc.kz/ru/aifc-analytics-2/</w:t>
      </w:r>
      <w:r>
        <w:fldChar w:fldCharType="end"/>
      </w:r>
    </w:p>
    <w:p w14:paraId="4E6BB5DC"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АО «НУХ «Байтерек»»: Годовой отчет 2023. Дата обращения: 01.12.2024 </w:t>
      </w:r>
    </w:p>
    <w:p w14:paraId="152C9A08" w14:textId="77777777" w:rsidR="00267EBC" w:rsidRPr="00111ACC" w:rsidRDefault="00267EBC" w:rsidP="006637A6">
      <w:pPr>
        <w:widowControl w:val="0"/>
        <w:tabs>
          <w:tab w:val="left" w:pos="1276"/>
        </w:tabs>
        <w:ind w:firstLine="851"/>
        <w:jc w:val="both"/>
        <w:rPr>
          <w:sz w:val="28"/>
          <w:szCs w:val="28"/>
        </w:rPr>
      </w:pPr>
      <w:hyperlink r:id="rId72">
        <w:r>
          <w:rPr>
            <w:sz w:val="28"/>
            <w:szCs w:val="28"/>
          </w:rPr>
          <w:t>https://baiterek.gov.kz/upload/iblock/13c/v42hm2revdckv0whv9uwmwtvq6ef93cn/Baiterek_AR-2023_RU-Web.pdf</w:t>
        </w:r>
      </w:hyperlink>
    </w:p>
    <w:p w14:paraId="6B1DE7F7"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Международная конференция «</w:t>
      </w:r>
      <w:r>
        <w:rPr>
          <w:sz w:val="28"/>
          <w:szCs w:val="28"/>
          <w:lang w:val="en-US"/>
        </w:rPr>
        <w:t>ESG</w:t>
      </w:r>
      <w:r>
        <w:rPr>
          <w:sz w:val="28"/>
          <w:szCs w:val="28"/>
        </w:rPr>
        <w:t xml:space="preserve"> - новая парадигма развития финансового рынка». (2022). Дата обращения: 04.12.2022 </w:t>
      </w:r>
      <w:r>
        <w:fldChar w:fldCharType="begin"/>
      </w:r>
      <w:r>
        <w:instrText>HYPERLINK "https://kase.esgconference.kz/home-ru" \h</w:instrText>
      </w:r>
      <w:r>
        <w:fldChar w:fldCharType="separate"/>
      </w:r>
      <w:r>
        <w:rPr>
          <w:sz w:val="28"/>
          <w:szCs w:val="28"/>
          <w:lang w:val="en-US"/>
        </w:rPr>
        <w:t>https</w:t>
      </w:r>
      <w:r>
        <w:rPr>
          <w:sz w:val="28"/>
          <w:szCs w:val="28"/>
        </w:rPr>
        <w:t>://</w:t>
      </w:r>
      <w:proofErr w:type="spellStart"/>
      <w:r>
        <w:rPr>
          <w:sz w:val="28"/>
          <w:szCs w:val="28"/>
          <w:lang w:val="en-US"/>
        </w:rPr>
        <w:t>kase</w:t>
      </w:r>
      <w:proofErr w:type="spellEnd"/>
      <w:r>
        <w:rPr>
          <w:sz w:val="28"/>
          <w:szCs w:val="28"/>
        </w:rPr>
        <w:t>.</w:t>
      </w:r>
      <w:proofErr w:type="spellStart"/>
      <w:r>
        <w:rPr>
          <w:sz w:val="28"/>
          <w:szCs w:val="28"/>
          <w:lang w:val="en-US"/>
        </w:rPr>
        <w:t>esgconference</w:t>
      </w:r>
      <w:proofErr w:type="spellEnd"/>
      <w:r>
        <w:rPr>
          <w:sz w:val="28"/>
          <w:szCs w:val="28"/>
        </w:rPr>
        <w:t>.</w:t>
      </w:r>
      <w:proofErr w:type="spellStart"/>
      <w:r>
        <w:rPr>
          <w:sz w:val="28"/>
          <w:szCs w:val="28"/>
          <w:lang w:val="en-US"/>
        </w:rPr>
        <w:t>kz</w:t>
      </w:r>
      <w:proofErr w:type="spellEnd"/>
      <w:r>
        <w:rPr>
          <w:sz w:val="28"/>
          <w:szCs w:val="28"/>
        </w:rPr>
        <w:t>/</w:t>
      </w:r>
      <w:r>
        <w:rPr>
          <w:sz w:val="28"/>
          <w:szCs w:val="28"/>
          <w:lang w:val="en-US"/>
        </w:rPr>
        <w:t>home</w:t>
      </w:r>
      <w:r>
        <w:rPr>
          <w:sz w:val="28"/>
          <w:szCs w:val="28"/>
        </w:rPr>
        <w:t>-</w:t>
      </w:r>
      <w:proofErr w:type="spellStart"/>
      <w:r>
        <w:rPr>
          <w:sz w:val="28"/>
          <w:szCs w:val="28"/>
          <w:lang w:val="en-US"/>
        </w:rPr>
        <w:t>ru</w:t>
      </w:r>
      <w:proofErr w:type="spellEnd"/>
      <w:r>
        <w:fldChar w:fldCharType="end"/>
      </w:r>
      <w:r>
        <w:rPr>
          <w:sz w:val="28"/>
          <w:szCs w:val="28"/>
        </w:rPr>
        <w:t xml:space="preserve"> </w:t>
      </w:r>
    </w:p>
    <w:p w14:paraId="7558DE5F"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lang w:val="en-US"/>
        </w:rPr>
        <w:t>OSCE: Public-Private Co-operation in Industrial Restructuring. Kazakhstan</w:t>
      </w:r>
      <w:r>
        <w:rPr>
          <w:sz w:val="28"/>
          <w:szCs w:val="28"/>
        </w:rPr>
        <w:t xml:space="preserve">. (2004). Дата обращения: 04.12.2022. </w:t>
      </w:r>
      <w:r>
        <w:fldChar w:fldCharType="begin"/>
      </w:r>
      <w:r>
        <w:instrText>HYPERLINK "https://unece.org/fileadmin/DAM/ie/wp8/documents/almkusrppt.pdf" \h</w:instrText>
      </w:r>
      <w:r>
        <w:fldChar w:fldCharType="separate"/>
      </w:r>
      <w:r>
        <w:rPr>
          <w:sz w:val="28"/>
          <w:szCs w:val="28"/>
          <w:lang w:val="en-US"/>
        </w:rPr>
        <w:t>https</w:t>
      </w:r>
      <w:r>
        <w:rPr>
          <w:sz w:val="28"/>
          <w:szCs w:val="28"/>
        </w:rPr>
        <w:t>://</w:t>
      </w:r>
      <w:proofErr w:type="spellStart"/>
      <w:r>
        <w:rPr>
          <w:sz w:val="28"/>
          <w:szCs w:val="28"/>
          <w:lang w:val="en-US"/>
        </w:rPr>
        <w:t>unece</w:t>
      </w:r>
      <w:proofErr w:type="spellEnd"/>
      <w:r>
        <w:rPr>
          <w:sz w:val="28"/>
          <w:szCs w:val="28"/>
        </w:rPr>
        <w:t>.</w:t>
      </w:r>
      <w:r>
        <w:rPr>
          <w:sz w:val="28"/>
          <w:szCs w:val="28"/>
          <w:lang w:val="en-US"/>
        </w:rPr>
        <w:t>org</w:t>
      </w:r>
      <w:r>
        <w:rPr>
          <w:sz w:val="28"/>
          <w:szCs w:val="28"/>
        </w:rPr>
        <w:t>/</w:t>
      </w:r>
      <w:proofErr w:type="spellStart"/>
      <w:r>
        <w:rPr>
          <w:sz w:val="28"/>
          <w:szCs w:val="28"/>
          <w:lang w:val="en-US"/>
        </w:rPr>
        <w:t>fileadmin</w:t>
      </w:r>
      <w:proofErr w:type="spellEnd"/>
      <w:r>
        <w:rPr>
          <w:sz w:val="28"/>
          <w:szCs w:val="28"/>
        </w:rPr>
        <w:t>/</w:t>
      </w:r>
      <w:r>
        <w:rPr>
          <w:sz w:val="28"/>
          <w:szCs w:val="28"/>
          <w:lang w:val="en-US"/>
        </w:rPr>
        <w:t>DAM</w:t>
      </w:r>
      <w:r>
        <w:rPr>
          <w:sz w:val="28"/>
          <w:szCs w:val="28"/>
        </w:rPr>
        <w:t>/</w:t>
      </w:r>
      <w:proofErr w:type="spellStart"/>
      <w:r>
        <w:rPr>
          <w:sz w:val="28"/>
          <w:szCs w:val="28"/>
          <w:lang w:val="en-US"/>
        </w:rPr>
        <w:t>ie</w:t>
      </w:r>
      <w:proofErr w:type="spellEnd"/>
      <w:r>
        <w:rPr>
          <w:sz w:val="28"/>
          <w:szCs w:val="28"/>
        </w:rPr>
        <w:t>/</w:t>
      </w:r>
      <w:r>
        <w:rPr>
          <w:sz w:val="28"/>
          <w:szCs w:val="28"/>
          <w:lang w:val="en-US"/>
        </w:rPr>
        <w:t>wp</w:t>
      </w:r>
      <w:r>
        <w:rPr>
          <w:sz w:val="28"/>
          <w:szCs w:val="28"/>
        </w:rPr>
        <w:t>8/</w:t>
      </w:r>
      <w:r>
        <w:rPr>
          <w:sz w:val="28"/>
          <w:szCs w:val="28"/>
          <w:lang w:val="en-US"/>
        </w:rPr>
        <w:t>documents</w:t>
      </w:r>
      <w:r>
        <w:rPr>
          <w:sz w:val="28"/>
          <w:szCs w:val="28"/>
        </w:rPr>
        <w:t>/</w:t>
      </w:r>
      <w:proofErr w:type="spellStart"/>
      <w:r>
        <w:rPr>
          <w:sz w:val="28"/>
          <w:szCs w:val="28"/>
          <w:lang w:val="en-US"/>
        </w:rPr>
        <w:t>almkusrppt</w:t>
      </w:r>
      <w:proofErr w:type="spellEnd"/>
      <w:r>
        <w:rPr>
          <w:sz w:val="28"/>
          <w:szCs w:val="28"/>
        </w:rPr>
        <w:t>.</w:t>
      </w:r>
      <w:r>
        <w:rPr>
          <w:sz w:val="28"/>
          <w:szCs w:val="28"/>
          <w:lang w:val="en-US"/>
        </w:rPr>
        <w:t>pdf</w:t>
      </w:r>
      <w:r>
        <w:fldChar w:fldCharType="end"/>
      </w:r>
      <w:r>
        <w:rPr>
          <w:sz w:val="28"/>
          <w:szCs w:val="28"/>
        </w:rPr>
        <w:t xml:space="preserve"> </w:t>
      </w:r>
    </w:p>
    <w:p w14:paraId="6D57D539"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Постановление Правительства РК от 15 июля 2022 года № 482 «Об утверждении Концепции инвестиционной политики Республики Казахстан до 2026 года». (2022). САПП Республики Казахстан 2022 г., № 43 ст. 254.</w:t>
      </w:r>
    </w:p>
    <w:p w14:paraId="5D9BEF81"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Решение Х</w:t>
      </w:r>
      <w:r>
        <w:rPr>
          <w:sz w:val="28"/>
          <w:szCs w:val="28"/>
          <w:lang w:val="en-US"/>
        </w:rPr>
        <w:t>XI</w:t>
      </w:r>
      <w:r>
        <w:rPr>
          <w:sz w:val="28"/>
          <w:szCs w:val="28"/>
        </w:rPr>
        <w:t xml:space="preserve"> сессии маслихата города Алматы </w:t>
      </w:r>
      <w:r>
        <w:rPr>
          <w:sz w:val="28"/>
          <w:szCs w:val="28"/>
          <w:lang w:val="en-US"/>
        </w:rPr>
        <w:t>VI</w:t>
      </w:r>
      <w:r>
        <w:rPr>
          <w:sz w:val="28"/>
          <w:szCs w:val="28"/>
        </w:rPr>
        <w:t xml:space="preserve"> созыва от 15 сентября 2017 года </w:t>
      </w:r>
      <w:r>
        <w:rPr>
          <w:sz w:val="28"/>
          <w:szCs w:val="28"/>
          <w:lang w:val="en-US"/>
        </w:rPr>
        <w:t>N</w:t>
      </w:r>
      <w:r>
        <w:rPr>
          <w:sz w:val="28"/>
          <w:szCs w:val="28"/>
        </w:rPr>
        <w:t xml:space="preserve"> 147 «Об утверждении перечня местных проектов государственно-частного партнерства, планируемых к реализации по городу Алматы» (ред. от 30.04.2021). «Вечерний Алматы» № 119 (13275) от 21.09.2017.</w:t>
      </w:r>
    </w:p>
    <w:p w14:paraId="4240152F"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Лимиты гособязательств на 2022 год по проектам ГЧП пересмотрят. 25.11.2022. </w:t>
      </w:r>
      <w:r>
        <w:rPr>
          <w:sz w:val="28"/>
          <w:szCs w:val="28"/>
          <w:lang w:val="en-US"/>
        </w:rPr>
        <w:t>Kapital</w:t>
      </w:r>
      <w:r>
        <w:rPr>
          <w:sz w:val="28"/>
          <w:szCs w:val="28"/>
        </w:rPr>
        <w:t>.</w:t>
      </w:r>
      <w:proofErr w:type="spellStart"/>
      <w:r>
        <w:rPr>
          <w:sz w:val="28"/>
          <w:szCs w:val="28"/>
          <w:lang w:val="en-US"/>
        </w:rPr>
        <w:t>kz</w:t>
      </w:r>
      <w:proofErr w:type="spellEnd"/>
      <w:r>
        <w:rPr>
          <w:sz w:val="28"/>
          <w:szCs w:val="28"/>
        </w:rPr>
        <w:t xml:space="preserve">. Дата обращения: 02.12.2022 </w:t>
      </w:r>
      <w:r>
        <w:fldChar w:fldCharType="begin"/>
      </w:r>
      <w:r>
        <w:instrText>HYPERLINK "https://kapital.kz/economic/110760/limity-gosobyazatel-stv-na-2022-god-po-proyektam-gchp-peresmotryat.html" \h</w:instrText>
      </w:r>
      <w:r>
        <w:fldChar w:fldCharType="separate"/>
      </w:r>
      <w:r>
        <w:rPr>
          <w:sz w:val="28"/>
          <w:szCs w:val="28"/>
          <w:lang w:val="en-US"/>
        </w:rPr>
        <w:t>https</w:t>
      </w:r>
      <w:r>
        <w:rPr>
          <w:sz w:val="28"/>
          <w:szCs w:val="28"/>
        </w:rPr>
        <w:t>://</w:t>
      </w:r>
      <w:proofErr w:type="spellStart"/>
      <w:r>
        <w:rPr>
          <w:sz w:val="28"/>
          <w:szCs w:val="28"/>
          <w:lang w:val="en-US"/>
        </w:rPr>
        <w:t>kapital</w:t>
      </w:r>
      <w:proofErr w:type="spellEnd"/>
      <w:r>
        <w:rPr>
          <w:sz w:val="28"/>
          <w:szCs w:val="28"/>
        </w:rPr>
        <w:t>.</w:t>
      </w:r>
      <w:proofErr w:type="spellStart"/>
      <w:r>
        <w:rPr>
          <w:sz w:val="28"/>
          <w:szCs w:val="28"/>
          <w:lang w:val="en-US"/>
        </w:rPr>
        <w:t>kz</w:t>
      </w:r>
      <w:proofErr w:type="spellEnd"/>
      <w:r>
        <w:rPr>
          <w:sz w:val="28"/>
          <w:szCs w:val="28"/>
        </w:rPr>
        <w:t>/</w:t>
      </w:r>
      <w:r>
        <w:rPr>
          <w:sz w:val="28"/>
          <w:szCs w:val="28"/>
          <w:lang w:val="en-US"/>
        </w:rPr>
        <w:t>economic</w:t>
      </w:r>
      <w:r>
        <w:rPr>
          <w:sz w:val="28"/>
          <w:szCs w:val="28"/>
        </w:rPr>
        <w:t>/110760/</w:t>
      </w:r>
      <w:proofErr w:type="spellStart"/>
      <w:r>
        <w:rPr>
          <w:sz w:val="28"/>
          <w:szCs w:val="28"/>
          <w:lang w:val="en-US"/>
        </w:rPr>
        <w:t>limity</w:t>
      </w:r>
      <w:proofErr w:type="spellEnd"/>
      <w:r>
        <w:rPr>
          <w:sz w:val="28"/>
          <w:szCs w:val="28"/>
        </w:rPr>
        <w:t>-</w:t>
      </w:r>
      <w:proofErr w:type="spellStart"/>
      <w:r>
        <w:rPr>
          <w:sz w:val="28"/>
          <w:szCs w:val="28"/>
          <w:lang w:val="en-US"/>
        </w:rPr>
        <w:t>gosobyazatel</w:t>
      </w:r>
      <w:proofErr w:type="spellEnd"/>
      <w:r>
        <w:rPr>
          <w:sz w:val="28"/>
          <w:szCs w:val="28"/>
        </w:rPr>
        <w:t>-</w:t>
      </w:r>
      <w:proofErr w:type="spellStart"/>
      <w:r>
        <w:rPr>
          <w:sz w:val="28"/>
          <w:szCs w:val="28"/>
          <w:lang w:val="en-US"/>
        </w:rPr>
        <w:t>stv</w:t>
      </w:r>
      <w:proofErr w:type="spellEnd"/>
      <w:r>
        <w:rPr>
          <w:sz w:val="28"/>
          <w:szCs w:val="28"/>
        </w:rPr>
        <w:t>-</w:t>
      </w:r>
      <w:proofErr w:type="spellStart"/>
      <w:r>
        <w:rPr>
          <w:sz w:val="28"/>
          <w:szCs w:val="28"/>
          <w:lang w:val="en-US"/>
        </w:rPr>
        <w:t>na</w:t>
      </w:r>
      <w:proofErr w:type="spellEnd"/>
      <w:r>
        <w:rPr>
          <w:sz w:val="28"/>
          <w:szCs w:val="28"/>
        </w:rPr>
        <w:t>-2022-</w:t>
      </w:r>
      <w:r>
        <w:rPr>
          <w:sz w:val="28"/>
          <w:szCs w:val="28"/>
          <w:lang w:val="en-US"/>
        </w:rPr>
        <w:t>god</w:t>
      </w:r>
      <w:r>
        <w:rPr>
          <w:sz w:val="28"/>
          <w:szCs w:val="28"/>
        </w:rPr>
        <w:t>-</w:t>
      </w:r>
      <w:r>
        <w:rPr>
          <w:sz w:val="28"/>
          <w:szCs w:val="28"/>
          <w:lang w:val="en-US"/>
        </w:rPr>
        <w:t>po</w:t>
      </w:r>
      <w:r>
        <w:rPr>
          <w:sz w:val="28"/>
          <w:szCs w:val="28"/>
        </w:rPr>
        <w:t>-</w:t>
      </w:r>
      <w:proofErr w:type="spellStart"/>
      <w:r>
        <w:rPr>
          <w:sz w:val="28"/>
          <w:szCs w:val="28"/>
          <w:lang w:val="en-US"/>
        </w:rPr>
        <w:lastRenderedPageBreak/>
        <w:t>proyektam</w:t>
      </w:r>
      <w:proofErr w:type="spellEnd"/>
      <w:r>
        <w:rPr>
          <w:sz w:val="28"/>
          <w:szCs w:val="28"/>
        </w:rPr>
        <w:t>-</w:t>
      </w:r>
      <w:proofErr w:type="spellStart"/>
      <w:r>
        <w:rPr>
          <w:sz w:val="28"/>
          <w:szCs w:val="28"/>
          <w:lang w:val="en-US"/>
        </w:rPr>
        <w:t>gchp</w:t>
      </w:r>
      <w:proofErr w:type="spellEnd"/>
      <w:r>
        <w:rPr>
          <w:sz w:val="28"/>
          <w:szCs w:val="28"/>
        </w:rPr>
        <w:t>-</w:t>
      </w:r>
      <w:proofErr w:type="spellStart"/>
      <w:r>
        <w:rPr>
          <w:sz w:val="28"/>
          <w:szCs w:val="28"/>
          <w:lang w:val="en-US"/>
        </w:rPr>
        <w:t>peresmotryat</w:t>
      </w:r>
      <w:proofErr w:type="spellEnd"/>
      <w:r>
        <w:rPr>
          <w:sz w:val="28"/>
          <w:szCs w:val="28"/>
        </w:rPr>
        <w:t>.</w:t>
      </w:r>
      <w:r>
        <w:rPr>
          <w:sz w:val="28"/>
          <w:szCs w:val="28"/>
          <w:lang w:val="en-US"/>
        </w:rPr>
        <w:t>html</w:t>
      </w:r>
      <w:r>
        <w:fldChar w:fldCharType="end"/>
      </w:r>
      <w:r>
        <w:rPr>
          <w:sz w:val="28"/>
          <w:szCs w:val="28"/>
        </w:rPr>
        <w:t xml:space="preserve"> </w:t>
      </w:r>
    </w:p>
    <w:p w14:paraId="2F798670"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 xml:space="preserve">Barro R. Economic Growth in a Cross Section of Countries // Quarterly Journal of Economics. 1991. Vol. 106. N 2. </w:t>
      </w:r>
    </w:p>
    <w:p w14:paraId="642752C6" w14:textId="77777777" w:rsidR="00267EBC" w:rsidRPr="00111ACC" w:rsidRDefault="00267EBC" w:rsidP="006637A6">
      <w:pPr>
        <w:widowControl w:val="0"/>
        <w:numPr>
          <w:ilvl w:val="0"/>
          <w:numId w:val="22"/>
        </w:numPr>
        <w:tabs>
          <w:tab w:val="left" w:pos="1276"/>
        </w:tabs>
        <w:ind w:left="0" w:firstLine="709"/>
        <w:jc w:val="both"/>
        <w:rPr>
          <w:sz w:val="28"/>
          <w:szCs w:val="28"/>
          <w:lang w:val="en-US"/>
        </w:rPr>
      </w:pPr>
      <w:r>
        <w:rPr>
          <w:sz w:val="28"/>
          <w:szCs w:val="28"/>
          <w:lang w:val="en-US"/>
        </w:rPr>
        <w:t>Romer P.M. Increasing returns and long-run growth // Journal of Political Economy. - 1986. - Vol. 94, № 5. - P</w:t>
      </w:r>
      <w:r>
        <w:rPr>
          <w:sz w:val="28"/>
          <w:szCs w:val="28"/>
        </w:rPr>
        <w:t>р</w:t>
      </w:r>
      <w:r>
        <w:rPr>
          <w:sz w:val="28"/>
          <w:szCs w:val="28"/>
          <w:lang w:val="en-US"/>
        </w:rPr>
        <w:t>. 1002-1037.</w:t>
      </w:r>
    </w:p>
    <w:p w14:paraId="539F58D6" w14:textId="77777777" w:rsidR="00267EBC" w:rsidRPr="00111ACC" w:rsidRDefault="00267EBC" w:rsidP="006637A6">
      <w:pPr>
        <w:widowControl w:val="0"/>
        <w:numPr>
          <w:ilvl w:val="0"/>
          <w:numId w:val="22"/>
        </w:numPr>
        <w:tabs>
          <w:tab w:val="left" w:pos="1276"/>
        </w:tabs>
        <w:ind w:left="0" w:firstLine="709"/>
        <w:jc w:val="both"/>
        <w:rPr>
          <w:sz w:val="28"/>
          <w:szCs w:val="28"/>
        </w:rPr>
      </w:pPr>
      <w:r>
        <w:rPr>
          <w:sz w:val="28"/>
          <w:szCs w:val="28"/>
        </w:rPr>
        <w:t xml:space="preserve">Алматы является главным донором республиканского бюджета, - Ерболат Досаев: </w:t>
      </w:r>
      <w:r>
        <w:fldChar w:fldCharType="begin"/>
      </w:r>
      <w:r>
        <w:instrText>HYPERLINK "https://astanatv.kz/ru/news/133821/" \h</w:instrText>
      </w:r>
      <w:r>
        <w:fldChar w:fldCharType="separate"/>
      </w:r>
      <w:r>
        <w:rPr>
          <w:sz w:val="28"/>
          <w:szCs w:val="28"/>
        </w:rPr>
        <w:t>https://astanatv.kz/ru/news/133821/</w:t>
      </w:r>
      <w:r>
        <w:fldChar w:fldCharType="end"/>
      </w:r>
    </w:p>
    <w:p w14:paraId="231FDA98" w14:textId="77777777" w:rsidR="00267EBC" w:rsidRPr="00111ACC" w:rsidRDefault="00267EBC" w:rsidP="006637A6">
      <w:pPr>
        <w:widowControl w:val="0"/>
        <w:numPr>
          <w:ilvl w:val="0"/>
          <w:numId w:val="22"/>
        </w:numPr>
        <w:tabs>
          <w:tab w:val="left" w:pos="1276"/>
        </w:tabs>
        <w:ind w:left="0" w:firstLine="709"/>
        <w:rPr>
          <w:sz w:val="28"/>
          <w:szCs w:val="28"/>
        </w:rPr>
      </w:pPr>
      <w:r>
        <w:rPr>
          <w:sz w:val="28"/>
          <w:szCs w:val="28"/>
        </w:rPr>
        <w:t xml:space="preserve">Национальный банк РК. </w:t>
      </w:r>
      <w:r>
        <w:fldChar w:fldCharType="begin"/>
      </w:r>
      <w:r>
        <w:instrText>HYPERLINK "https://www.nationalbank.kz/ru/monetarybase/denezhnaya-baza-i-agregaty-shirokoy-denezhnoy-massy" \h</w:instrText>
      </w:r>
      <w:r>
        <w:fldChar w:fldCharType="separate"/>
      </w:r>
      <w:r>
        <w:rPr>
          <w:sz w:val="28"/>
          <w:szCs w:val="28"/>
          <w:lang w:val="en-US"/>
        </w:rPr>
        <w:t>https</w:t>
      </w:r>
      <w:r>
        <w:rPr>
          <w:sz w:val="28"/>
          <w:szCs w:val="28"/>
        </w:rPr>
        <w:t>://</w:t>
      </w:r>
      <w:r>
        <w:rPr>
          <w:sz w:val="28"/>
          <w:szCs w:val="28"/>
          <w:lang w:val="en-US"/>
        </w:rPr>
        <w:t>www</w:t>
      </w:r>
      <w:r>
        <w:rPr>
          <w:sz w:val="28"/>
          <w:szCs w:val="28"/>
        </w:rPr>
        <w:t>.</w:t>
      </w:r>
      <w:proofErr w:type="spellStart"/>
      <w:r>
        <w:rPr>
          <w:sz w:val="28"/>
          <w:szCs w:val="28"/>
          <w:lang w:val="en-US"/>
        </w:rPr>
        <w:t>nationalbank</w:t>
      </w:r>
      <w:proofErr w:type="spellEnd"/>
      <w:r>
        <w:rPr>
          <w:sz w:val="28"/>
          <w:szCs w:val="28"/>
        </w:rPr>
        <w:t>.</w:t>
      </w:r>
      <w:proofErr w:type="spellStart"/>
      <w:r>
        <w:rPr>
          <w:sz w:val="28"/>
          <w:szCs w:val="28"/>
          <w:lang w:val="en-US"/>
        </w:rPr>
        <w:t>kz</w:t>
      </w:r>
      <w:proofErr w:type="spellEnd"/>
      <w:r>
        <w:rPr>
          <w:sz w:val="28"/>
          <w:szCs w:val="28"/>
        </w:rPr>
        <w:t>/</w:t>
      </w:r>
      <w:proofErr w:type="spellStart"/>
      <w:r>
        <w:rPr>
          <w:sz w:val="28"/>
          <w:szCs w:val="28"/>
          <w:lang w:val="en-US"/>
        </w:rPr>
        <w:t>ru</w:t>
      </w:r>
      <w:proofErr w:type="spellEnd"/>
      <w:r>
        <w:rPr>
          <w:sz w:val="28"/>
          <w:szCs w:val="28"/>
        </w:rPr>
        <w:t>/</w:t>
      </w:r>
      <w:proofErr w:type="spellStart"/>
      <w:r>
        <w:rPr>
          <w:sz w:val="28"/>
          <w:szCs w:val="28"/>
          <w:lang w:val="en-US"/>
        </w:rPr>
        <w:t>monetarybase</w:t>
      </w:r>
      <w:proofErr w:type="spellEnd"/>
      <w:r>
        <w:rPr>
          <w:sz w:val="28"/>
          <w:szCs w:val="28"/>
        </w:rPr>
        <w:t>/</w:t>
      </w:r>
      <w:proofErr w:type="spellStart"/>
      <w:r>
        <w:rPr>
          <w:sz w:val="28"/>
          <w:szCs w:val="28"/>
          <w:lang w:val="en-US"/>
        </w:rPr>
        <w:t>denezhnaya</w:t>
      </w:r>
      <w:proofErr w:type="spellEnd"/>
      <w:r>
        <w:rPr>
          <w:sz w:val="28"/>
          <w:szCs w:val="28"/>
        </w:rPr>
        <w:t>-</w:t>
      </w:r>
      <w:proofErr w:type="spellStart"/>
      <w:r>
        <w:rPr>
          <w:sz w:val="28"/>
          <w:szCs w:val="28"/>
          <w:lang w:val="en-US"/>
        </w:rPr>
        <w:t>baza</w:t>
      </w:r>
      <w:proofErr w:type="spellEnd"/>
      <w:r>
        <w:rPr>
          <w:sz w:val="28"/>
          <w:szCs w:val="28"/>
        </w:rPr>
        <w:t>-</w:t>
      </w:r>
      <w:proofErr w:type="spellStart"/>
      <w:r>
        <w:rPr>
          <w:sz w:val="28"/>
          <w:szCs w:val="28"/>
          <w:lang w:val="en-US"/>
        </w:rPr>
        <w:t>i</w:t>
      </w:r>
      <w:proofErr w:type="spellEnd"/>
      <w:r>
        <w:rPr>
          <w:sz w:val="28"/>
          <w:szCs w:val="28"/>
        </w:rPr>
        <w:t>-</w:t>
      </w:r>
      <w:proofErr w:type="spellStart"/>
      <w:r>
        <w:rPr>
          <w:sz w:val="28"/>
          <w:szCs w:val="28"/>
          <w:lang w:val="en-US"/>
        </w:rPr>
        <w:t>agregaty</w:t>
      </w:r>
      <w:proofErr w:type="spellEnd"/>
      <w:r>
        <w:rPr>
          <w:sz w:val="28"/>
          <w:szCs w:val="28"/>
        </w:rPr>
        <w:t>-</w:t>
      </w:r>
      <w:proofErr w:type="spellStart"/>
      <w:r>
        <w:rPr>
          <w:sz w:val="28"/>
          <w:szCs w:val="28"/>
          <w:lang w:val="en-US"/>
        </w:rPr>
        <w:t>shirokoy</w:t>
      </w:r>
      <w:proofErr w:type="spellEnd"/>
      <w:r>
        <w:rPr>
          <w:sz w:val="28"/>
          <w:szCs w:val="28"/>
        </w:rPr>
        <w:t>-</w:t>
      </w:r>
      <w:proofErr w:type="spellStart"/>
      <w:r>
        <w:rPr>
          <w:sz w:val="28"/>
          <w:szCs w:val="28"/>
          <w:lang w:val="en-US"/>
        </w:rPr>
        <w:t>denezhnoy</w:t>
      </w:r>
      <w:proofErr w:type="spellEnd"/>
      <w:r>
        <w:rPr>
          <w:sz w:val="28"/>
          <w:szCs w:val="28"/>
        </w:rPr>
        <w:t>-</w:t>
      </w:r>
      <w:r>
        <w:rPr>
          <w:sz w:val="28"/>
          <w:szCs w:val="28"/>
          <w:lang w:val="en-US"/>
        </w:rPr>
        <w:t>massy</w:t>
      </w:r>
      <w:r>
        <w:fldChar w:fldCharType="end"/>
      </w:r>
    </w:p>
    <w:p w14:paraId="1811AC53" w14:textId="77777777" w:rsidR="00267EBC" w:rsidRPr="00111ACC" w:rsidRDefault="00267EBC" w:rsidP="006637A6">
      <w:pPr>
        <w:widowControl w:val="0"/>
        <w:numPr>
          <w:ilvl w:val="0"/>
          <w:numId w:val="22"/>
        </w:numPr>
        <w:tabs>
          <w:tab w:val="left" w:pos="1276"/>
        </w:tabs>
        <w:ind w:left="0" w:firstLine="709"/>
        <w:rPr>
          <w:sz w:val="28"/>
          <w:szCs w:val="28"/>
        </w:rPr>
      </w:pPr>
      <w:r>
        <w:rPr>
          <w:sz w:val="28"/>
          <w:szCs w:val="28"/>
        </w:rPr>
        <w:t xml:space="preserve">Бюро национальной статистики Агентства по стратегическому планированию и реформам РК и регионального отделения Бюро национальной статистики по г. Алматы. Сборник «Социально-экономическое развитие города Алматы». </w:t>
      </w:r>
      <w:r>
        <w:fldChar w:fldCharType="begin"/>
      </w:r>
      <w:r>
        <w:instrText>HYPERLINK "https://stat.gov.kz/ru/region/almaty/collections/?year=&amp;period=&amp;name=11800&amp;PAGEN_1=12" \h</w:instrText>
      </w:r>
      <w:r>
        <w:fldChar w:fldCharType="separate"/>
      </w:r>
      <w:r>
        <w:rPr>
          <w:sz w:val="28"/>
          <w:szCs w:val="28"/>
          <w:lang w:val="en-US"/>
        </w:rPr>
        <w:t>https</w:t>
      </w:r>
      <w:r>
        <w:rPr>
          <w:sz w:val="28"/>
          <w:szCs w:val="28"/>
        </w:rPr>
        <w:t>://</w:t>
      </w:r>
      <w:r>
        <w:rPr>
          <w:sz w:val="28"/>
          <w:szCs w:val="28"/>
          <w:lang w:val="en-US"/>
        </w:rPr>
        <w:t>stat</w:t>
      </w:r>
      <w:r>
        <w:rPr>
          <w:sz w:val="28"/>
          <w:szCs w:val="28"/>
        </w:rPr>
        <w:t>.</w:t>
      </w:r>
      <w:r>
        <w:rPr>
          <w:sz w:val="28"/>
          <w:szCs w:val="28"/>
          <w:lang w:val="en-US"/>
        </w:rPr>
        <w:t>gov</w:t>
      </w:r>
      <w:r>
        <w:rPr>
          <w:sz w:val="28"/>
          <w:szCs w:val="28"/>
        </w:rPr>
        <w:t>.</w:t>
      </w:r>
      <w:proofErr w:type="spellStart"/>
      <w:r>
        <w:rPr>
          <w:sz w:val="28"/>
          <w:szCs w:val="28"/>
          <w:lang w:val="en-US"/>
        </w:rPr>
        <w:t>kz</w:t>
      </w:r>
      <w:proofErr w:type="spellEnd"/>
      <w:r>
        <w:rPr>
          <w:sz w:val="28"/>
          <w:szCs w:val="28"/>
        </w:rPr>
        <w:t>/</w:t>
      </w:r>
      <w:proofErr w:type="spellStart"/>
      <w:r>
        <w:rPr>
          <w:sz w:val="28"/>
          <w:szCs w:val="28"/>
          <w:lang w:val="en-US"/>
        </w:rPr>
        <w:t>ru</w:t>
      </w:r>
      <w:proofErr w:type="spellEnd"/>
      <w:r>
        <w:rPr>
          <w:sz w:val="28"/>
          <w:szCs w:val="28"/>
        </w:rPr>
        <w:t>/</w:t>
      </w:r>
      <w:r>
        <w:rPr>
          <w:sz w:val="28"/>
          <w:szCs w:val="28"/>
          <w:lang w:val="en-US"/>
        </w:rPr>
        <w:t>region</w:t>
      </w:r>
      <w:r>
        <w:rPr>
          <w:sz w:val="28"/>
          <w:szCs w:val="28"/>
        </w:rPr>
        <w:t>/</w:t>
      </w:r>
      <w:proofErr w:type="spellStart"/>
      <w:r>
        <w:rPr>
          <w:sz w:val="28"/>
          <w:szCs w:val="28"/>
          <w:lang w:val="en-US"/>
        </w:rPr>
        <w:t>almaty</w:t>
      </w:r>
      <w:proofErr w:type="spellEnd"/>
      <w:r>
        <w:rPr>
          <w:sz w:val="28"/>
          <w:szCs w:val="28"/>
        </w:rPr>
        <w:t>/</w:t>
      </w:r>
      <w:r>
        <w:rPr>
          <w:sz w:val="28"/>
          <w:szCs w:val="28"/>
          <w:lang w:val="en-US"/>
        </w:rPr>
        <w:t>collections</w:t>
      </w:r>
      <w:r>
        <w:rPr>
          <w:sz w:val="28"/>
          <w:szCs w:val="28"/>
        </w:rPr>
        <w:t>/?</w:t>
      </w:r>
      <w:r>
        <w:rPr>
          <w:sz w:val="28"/>
          <w:szCs w:val="28"/>
          <w:lang w:val="en-US"/>
        </w:rPr>
        <w:t>year</w:t>
      </w:r>
      <w:r>
        <w:rPr>
          <w:sz w:val="28"/>
          <w:szCs w:val="28"/>
        </w:rPr>
        <w:t>=&amp;</w:t>
      </w:r>
      <w:r>
        <w:rPr>
          <w:sz w:val="28"/>
          <w:szCs w:val="28"/>
          <w:lang w:val="en-US"/>
        </w:rPr>
        <w:t>period</w:t>
      </w:r>
      <w:r>
        <w:rPr>
          <w:sz w:val="28"/>
          <w:szCs w:val="28"/>
        </w:rPr>
        <w:t>=&amp;</w:t>
      </w:r>
      <w:r>
        <w:rPr>
          <w:sz w:val="28"/>
          <w:szCs w:val="28"/>
          <w:lang w:val="en-US"/>
        </w:rPr>
        <w:t>name</w:t>
      </w:r>
      <w:r>
        <w:rPr>
          <w:sz w:val="28"/>
          <w:szCs w:val="28"/>
        </w:rPr>
        <w:t>=11800&amp;</w:t>
      </w:r>
      <w:r>
        <w:rPr>
          <w:sz w:val="28"/>
          <w:szCs w:val="28"/>
          <w:lang w:val="en-US"/>
        </w:rPr>
        <w:t>PAGEN</w:t>
      </w:r>
      <w:r>
        <w:rPr>
          <w:sz w:val="28"/>
          <w:szCs w:val="28"/>
        </w:rPr>
        <w:t>_1=12</w:t>
      </w:r>
      <w:r>
        <w:fldChar w:fldCharType="end"/>
      </w:r>
    </w:p>
    <w:p w14:paraId="790C9AFB" w14:textId="77777777" w:rsidR="00267EBC" w:rsidRPr="00111ACC" w:rsidRDefault="00267EBC" w:rsidP="006637A6">
      <w:pPr>
        <w:widowControl w:val="0"/>
        <w:numPr>
          <w:ilvl w:val="0"/>
          <w:numId w:val="22"/>
        </w:numPr>
        <w:tabs>
          <w:tab w:val="left" w:pos="1276"/>
        </w:tabs>
        <w:ind w:left="0" w:firstLine="709"/>
        <w:rPr>
          <w:sz w:val="28"/>
          <w:szCs w:val="28"/>
        </w:rPr>
      </w:pPr>
      <w:r>
        <w:rPr>
          <w:sz w:val="28"/>
          <w:szCs w:val="28"/>
        </w:rPr>
        <w:t xml:space="preserve">Бюро национальной статистики Агентства по стратегическому планированию и реформам РК и регионального отделения Бюро национальной статистики по г. Алматы. Сборник «Инвестиционная и строительная деятельность в городе Алматы». </w:t>
      </w:r>
      <w:r>
        <w:fldChar w:fldCharType="begin"/>
      </w:r>
      <w:r>
        <w:instrText>HYPERLINK "https://stat.gov.kz/ru/region/almaty/collections/?year=&amp;period=&amp;name=84344" \h</w:instrText>
      </w:r>
      <w:r>
        <w:fldChar w:fldCharType="separate"/>
      </w:r>
      <w:r>
        <w:rPr>
          <w:sz w:val="28"/>
          <w:szCs w:val="28"/>
        </w:rPr>
        <w:t>https://stat.gov.kz/ru/region/almaty/collections/?year=&amp;period=&amp;name=84344</w:t>
      </w:r>
      <w:r>
        <w:fldChar w:fldCharType="end"/>
      </w:r>
    </w:p>
    <w:p w14:paraId="73A27D2D" w14:textId="77777777" w:rsidR="00267EBC" w:rsidRPr="00111ACC" w:rsidRDefault="00267EBC" w:rsidP="006637A6">
      <w:pPr>
        <w:widowControl w:val="0"/>
        <w:numPr>
          <w:ilvl w:val="0"/>
          <w:numId w:val="22"/>
        </w:numPr>
        <w:tabs>
          <w:tab w:val="left" w:pos="1276"/>
        </w:tabs>
        <w:ind w:left="0" w:firstLine="709"/>
        <w:rPr>
          <w:sz w:val="28"/>
          <w:szCs w:val="28"/>
        </w:rPr>
      </w:pPr>
      <w:r>
        <w:rPr>
          <w:sz w:val="28"/>
          <w:szCs w:val="28"/>
        </w:rPr>
        <w:t xml:space="preserve">Бюро национальной статистики Агентства по стратегическому планированию и реформам РК и регионального отделения Бюро национальной статистики по г. Алматы. Сборник «Промышленность города Алматы». </w:t>
      </w:r>
      <w:r>
        <w:fldChar w:fldCharType="begin"/>
      </w:r>
      <w:r>
        <w:instrText>HYPERLINK "https://stat.gov.kz/ru/region/almaty/collections/?year=&amp;period=&amp;name=84794" \h</w:instrText>
      </w:r>
      <w:r>
        <w:fldChar w:fldCharType="separate"/>
      </w:r>
      <w:r>
        <w:rPr>
          <w:sz w:val="28"/>
          <w:szCs w:val="28"/>
        </w:rPr>
        <w:t>https://stat.gov.kz/ru/region/almaty/collections/?year=&amp;period=&amp;name=84794</w:t>
      </w:r>
      <w:r>
        <w:fldChar w:fldCharType="end"/>
      </w:r>
    </w:p>
    <w:p w14:paraId="3BA91A10" w14:textId="77777777" w:rsidR="00267EBC" w:rsidRPr="00111ACC" w:rsidRDefault="00267EBC" w:rsidP="006637A6">
      <w:pPr>
        <w:widowControl w:val="0"/>
        <w:numPr>
          <w:ilvl w:val="0"/>
          <w:numId w:val="22"/>
        </w:numPr>
        <w:tabs>
          <w:tab w:val="left" w:pos="1276"/>
        </w:tabs>
        <w:ind w:left="0" w:firstLine="709"/>
        <w:rPr>
          <w:sz w:val="28"/>
          <w:szCs w:val="28"/>
        </w:rPr>
      </w:pPr>
      <w:proofErr w:type="spellStart"/>
      <w:r>
        <w:rPr>
          <w:sz w:val="28"/>
          <w:szCs w:val="28"/>
          <w:lang w:val="en-US"/>
        </w:rPr>
        <w:t>Trubina</w:t>
      </w:r>
      <w:proofErr w:type="spellEnd"/>
      <w:r>
        <w:rPr>
          <w:sz w:val="28"/>
          <w:szCs w:val="28"/>
          <w:lang w:val="en-US"/>
        </w:rPr>
        <w:t xml:space="preserve">, E. (2018). Comparing at What Scale? The Challenge for Comparative Urbanism in Central Asia. In: Horn, P., Alfaro </w:t>
      </w:r>
      <w:proofErr w:type="spellStart"/>
      <w:r>
        <w:rPr>
          <w:sz w:val="28"/>
          <w:szCs w:val="28"/>
          <w:lang w:val="en-US"/>
        </w:rPr>
        <w:t>d'Alencon</w:t>
      </w:r>
      <w:proofErr w:type="spellEnd"/>
      <w:r>
        <w:rPr>
          <w:sz w:val="28"/>
          <w:szCs w:val="28"/>
          <w:lang w:val="en-US"/>
        </w:rPr>
        <w:t xml:space="preserve">, P., Duarte Cardoso, A. (eds) Emerging Urban Spaces. </w:t>
      </w:r>
      <w:r>
        <w:rPr>
          <w:sz w:val="28"/>
          <w:szCs w:val="28"/>
        </w:rPr>
        <w:t xml:space="preserve">The Urban Book Series. Springer, Cham. </w:t>
      </w:r>
      <w:r>
        <w:fldChar w:fldCharType="begin"/>
      </w:r>
      <w:r>
        <w:instrText>HYPERLINK "https://doi.org/10.1007/978-3-319-57816-3_6" \h</w:instrText>
      </w:r>
      <w:r>
        <w:fldChar w:fldCharType="separate"/>
      </w:r>
      <w:r>
        <w:rPr>
          <w:rStyle w:val="Hyperlink"/>
          <w:sz w:val="28"/>
          <w:szCs w:val="28"/>
        </w:rPr>
        <w:t>https://doi.org/10.1007/978-3-319-57816-3_6</w:t>
      </w:r>
      <w:r>
        <w:fldChar w:fldCharType="end"/>
      </w:r>
    </w:p>
    <w:p w14:paraId="6159B53F" w14:textId="77777777" w:rsidR="00267EBC" w:rsidRPr="002D45DA" w:rsidRDefault="00267EBC" w:rsidP="006637A6">
      <w:pPr>
        <w:widowControl w:val="0"/>
        <w:tabs>
          <w:tab w:val="left" w:pos="993"/>
        </w:tabs>
        <w:ind w:firstLine="709"/>
        <w:contextualSpacing/>
        <w:jc w:val="both"/>
        <w:rPr>
          <w:sz w:val="28"/>
          <w:szCs w:val="28"/>
        </w:rPr>
      </w:pPr>
      <w:r>
        <w:rPr>
          <w:sz w:val="28"/>
          <w:szCs w:val="28"/>
          <w:lang w:val="en-US"/>
        </w:rPr>
        <w:t>135 Andrade C. Z Scores, Standard Scores, and Composite Test Scores Explained. Indian</w:t>
      </w:r>
      <w:r>
        <w:rPr>
          <w:sz w:val="28"/>
          <w:szCs w:val="28"/>
        </w:rPr>
        <w:t xml:space="preserve"> </w:t>
      </w:r>
      <w:r>
        <w:rPr>
          <w:sz w:val="28"/>
          <w:szCs w:val="28"/>
          <w:lang w:val="en-US"/>
        </w:rPr>
        <w:t>Journal</w:t>
      </w:r>
      <w:r>
        <w:rPr>
          <w:sz w:val="28"/>
          <w:szCs w:val="28"/>
        </w:rPr>
        <w:t xml:space="preserve"> </w:t>
      </w:r>
      <w:r>
        <w:rPr>
          <w:sz w:val="28"/>
          <w:szCs w:val="28"/>
          <w:lang w:val="en-US"/>
        </w:rPr>
        <w:t>of</w:t>
      </w:r>
      <w:r>
        <w:rPr>
          <w:sz w:val="28"/>
          <w:szCs w:val="28"/>
        </w:rPr>
        <w:t xml:space="preserve"> </w:t>
      </w:r>
      <w:r>
        <w:rPr>
          <w:sz w:val="28"/>
          <w:szCs w:val="28"/>
          <w:lang w:val="en-US"/>
        </w:rPr>
        <w:t>Psychological</w:t>
      </w:r>
      <w:r>
        <w:rPr>
          <w:sz w:val="28"/>
          <w:szCs w:val="28"/>
        </w:rPr>
        <w:t xml:space="preserve"> </w:t>
      </w:r>
      <w:r>
        <w:rPr>
          <w:sz w:val="28"/>
          <w:szCs w:val="28"/>
          <w:lang w:val="en-US"/>
        </w:rPr>
        <w:t>Medicine</w:t>
      </w:r>
      <w:r>
        <w:rPr>
          <w:sz w:val="28"/>
          <w:szCs w:val="28"/>
        </w:rPr>
        <w:t xml:space="preserve">. 2021;43(6):555-557. </w:t>
      </w:r>
      <w:proofErr w:type="spellStart"/>
      <w:r>
        <w:rPr>
          <w:sz w:val="28"/>
          <w:szCs w:val="28"/>
          <w:lang w:val="en-US"/>
        </w:rPr>
        <w:t>doi</w:t>
      </w:r>
      <w:proofErr w:type="spellEnd"/>
      <w:r>
        <w:rPr>
          <w:sz w:val="28"/>
          <w:szCs w:val="28"/>
        </w:rPr>
        <w:t>:10.1177/02537176211046525</w:t>
      </w:r>
    </w:p>
    <w:p w14:paraId="693B85DF" w14:textId="77777777" w:rsidR="00267EBC" w:rsidRDefault="00267EBC" w:rsidP="006637A6">
      <w:pPr>
        <w:pStyle w:val="Heading1"/>
        <w:widowControl w:val="0"/>
        <w:tabs>
          <w:tab w:val="left" w:pos="993"/>
        </w:tabs>
        <w:spacing w:before="0"/>
        <w:ind w:firstLine="709"/>
        <w:contextualSpacing/>
        <w:jc w:val="center"/>
        <w:rPr>
          <w:rFonts w:ascii="Times New Roman" w:hAnsi="Times New Roman" w:cs="Times New Roman"/>
          <w:b/>
          <w:color w:val="auto"/>
          <w:sz w:val="28"/>
          <w:szCs w:val="28"/>
        </w:rPr>
      </w:pPr>
    </w:p>
    <w:p w14:paraId="79362EBE" w14:textId="77777777" w:rsidR="00267EBC" w:rsidRDefault="00267EBC" w:rsidP="006637A6"/>
    <w:p w14:paraId="1F90EAC0" w14:textId="77777777" w:rsidR="00267EBC" w:rsidRDefault="00267EBC" w:rsidP="006637A6"/>
    <w:p w14:paraId="019418F9" w14:textId="77777777" w:rsidR="00267EBC" w:rsidRDefault="00267EBC" w:rsidP="006637A6"/>
    <w:p w14:paraId="62D27CBF" w14:textId="77777777" w:rsidR="00267EBC" w:rsidRDefault="00267EBC" w:rsidP="006637A6"/>
    <w:p w14:paraId="259099BE" w14:textId="77777777" w:rsidR="00267EBC" w:rsidRDefault="00267EBC" w:rsidP="006637A6"/>
    <w:p w14:paraId="7C539A95" w14:textId="77777777" w:rsidR="00267EBC" w:rsidRDefault="00267EBC" w:rsidP="006637A6"/>
    <w:p w14:paraId="70D1473A" w14:textId="77777777" w:rsidR="00267EBC" w:rsidRDefault="00267EBC" w:rsidP="006637A6"/>
    <w:p w14:paraId="5865AF37" w14:textId="77777777" w:rsidR="009B6F21" w:rsidRDefault="009B6F21" w:rsidP="006637A6"/>
    <w:p w14:paraId="1F20A244" w14:textId="77777777" w:rsidR="009B6F21" w:rsidRDefault="009B6F21" w:rsidP="006637A6"/>
    <w:p w14:paraId="3E1120E9" w14:textId="77777777" w:rsidR="009B6F21" w:rsidRDefault="009B6F21" w:rsidP="006637A6"/>
    <w:p w14:paraId="5130EB67" w14:textId="77777777" w:rsidR="009B6F21" w:rsidRDefault="009B6F21" w:rsidP="006637A6"/>
    <w:p w14:paraId="5837A7DD" w14:textId="77777777" w:rsidR="009B6F21" w:rsidRDefault="009B6F21" w:rsidP="006637A6"/>
    <w:p w14:paraId="434C54DF" w14:textId="77777777" w:rsidR="009B6F21" w:rsidRDefault="009B6F21" w:rsidP="006637A6"/>
    <w:p w14:paraId="38DABC86" w14:textId="77777777" w:rsidR="00267EBC" w:rsidRDefault="00267EBC" w:rsidP="006637A6"/>
    <w:p w14:paraId="3EEEE6BD" w14:textId="77777777" w:rsidR="00267EBC" w:rsidRDefault="00267EBC" w:rsidP="006637A6"/>
    <w:p w14:paraId="76EF89D6" w14:textId="77777777" w:rsidR="00267EBC" w:rsidRPr="00267EBC" w:rsidRDefault="00267EBC" w:rsidP="006637A6"/>
    <w:p w14:paraId="6C31546E" w14:textId="32545B33" w:rsidR="0038310E" w:rsidRPr="00111ACC" w:rsidRDefault="0038310E" w:rsidP="006637A6">
      <w:pPr>
        <w:pStyle w:val="Heading1"/>
        <w:widowControl w:val="0"/>
        <w:tabs>
          <w:tab w:val="left" w:pos="993"/>
        </w:tabs>
        <w:spacing w:before="0"/>
        <w:ind w:firstLine="709"/>
        <w:contextualSpacing/>
        <w:jc w:val="center"/>
        <w:rPr>
          <w:b/>
          <w:sz w:val="28"/>
          <w:szCs w:val="28"/>
        </w:rPr>
      </w:pPr>
      <w:r>
        <w:rPr>
          <w:rFonts w:ascii="Times New Roman" w:hAnsi="Times New Roman" w:cs="Times New Roman"/>
          <w:b/>
          <w:color w:val="auto"/>
          <w:sz w:val="28"/>
          <w:szCs w:val="28"/>
        </w:rPr>
        <w:t>ПРИЛОЖЕНИЯ</w:t>
      </w:r>
      <w:bookmarkEnd w:id="24"/>
    </w:p>
    <w:p w14:paraId="3B80E437" w14:textId="77777777" w:rsidR="0038310E" w:rsidRPr="00111ACC" w:rsidRDefault="0038310E" w:rsidP="006637A6">
      <w:pPr>
        <w:widowControl w:val="0"/>
        <w:contextualSpacing/>
        <w:jc w:val="right"/>
        <w:rPr>
          <w:sz w:val="28"/>
          <w:szCs w:val="28"/>
        </w:rPr>
      </w:pPr>
    </w:p>
    <w:p w14:paraId="5ABFED51" w14:textId="77777777" w:rsidR="0038310E" w:rsidRPr="00111ACC" w:rsidRDefault="0038310E" w:rsidP="006637A6">
      <w:pPr>
        <w:pStyle w:val="Heading2"/>
        <w:widowControl w:val="0"/>
        <w:tabs>
          <w:tab w:val="left" w:pos="993"/>
        </w:tabs>
        <w:spacing w:before="0"/>
        <w:ind w:firstLine="709"/>
        <w:contextualSpacing/>
        <w:jc w:val="both"/>
        <w:rPr>
          <w:sz w:val="28"/>
          <w:szCs w:val="28"/>
        </w:rPr>
      </w:pPr>
      <w:bookmarkStart w:id="25" w:name="_Toc228557716"/>
      <w:r>
        <w:rPr>
          <w:rFonts w:ascii="Times New Roman" w:hAnsi="Times New Roman" w:cs="Times New Roman"/>
          <w:b/>
          <w:color w:val="auto"/>
          <w:sz w:val="28"/>
          <w:szCs w:val="28"/>
        </w:rPr>
        <w:t xml:space="preserve">Приложение А - Примеры инфраструктурных активов </w:t>
      </w:r>
      <w:r>
        <w:rPr>
          <w:rFonts w:ascii="Times New Roman" w:hAnsi="Times New Roman" w:cs="Times New Roman"/>
          <w:b/>
          <w:color w:val="auto"/>
          <w:sz w:val="28"/>
          <w:szCs w:val="28"/>
        </w:rPr>
        <w:br/>
        <w:t>(экономических и социальных)</w:t>
      </w:r>
      <w:bookmarkEnd w:id="25"/>
    </w:p>
    <w:p w14:paraId="10002661" w14:textId="77777777" w:rsidR="0038310E" w:rsidRPr="00111ACC" w:rsidRDefault="0038310E" w:rsidP="006637A6">
      <w:pPr>
        <w:widowControl w:val="0"/>
        <w:contextualSpacing/>
        <w:jc w:val="both"/>
        <w:rPr>
          <w:b/>
          <w:sz w:val="28"/>
          <w:szCs w:val="28"/>
        </w:rPr>
      </w:pPr>
    </w:p>
    <w:p w14:paraId="70CD0491" w14:textId="77777777" w:rsidR="0038310E" w:rsidRPr="00111ACC" w:rsidRDefault="0038310E" w:rsidP="006637A6">
      <w:pPr>
        <w:widowControl w:val="0"/>
        <w:contextualSpacing/>
        <w:jc w:val="center"/>
        <w:rPr>
          <w:b/>
          <w:sz w:val="28"/>
          <w:szCs w:val="28"/>
        </w:rPr>
      </w:pPr>
      <w:r>
        <w:rPr>
          <w:noProof/>
        </w:rPr>
        <w:drawing>
          <wp:inline distT="0" distB="0" distL="0" distR="0" wp14:anchorId="517107FD" wp14:editId="21B667D4">
            <wp:extent cx="5905500" cy="7334250"/>
            <wp:effectExtent l="57150" t="0" r="57150" b="0"/>
            <wp:docPr id="916306728" name="Diagram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04352AC3" w14:textId="77777777" w:rsidR="0038310E" w:rsidRPr="00111ACC" w:rsidRDefault="0038310E" w:rsidP="006637A6">
      <w:pPr>
        <w:widowControl w:val="0"/>
        <w:ind w:firstLine="709"/>
        <w:contextualSpacing/>
        <w:jc w:val="both"/>
      </w:pPr>
    </w:p>
    <w:p w14:paraId="06B62687" w14:textId="77777777" w:rsidR="0038310E" w:rsidRPr="00111ACC" w:rsidRDefault="0038310E" w:rsidP="006637A6">
      <w:pPr>
        <w:widowControl w:val="0"/>
        <w:ind w:firstLine="709"/>
        <w:contextualSpacing/>
        <w:jc w:val="both"/>
      </w:pPr>
      <w:r>
        <w:lastRenderedPageBreak/>
        <w:t>Примечание - Построено автором</w:t>
      </w:r>
    </w:p>
    <w:p w14:paraId="14F0B88D" w14:textId="77777777" w:rsidR="0038310E" w:rsidRPr="00111ACC" w:rsidRDefault="0038310E" w:rsidP="006637A6">
      <w:pPr>
        <w:widowControl w:val="0"/>
        <w:ind w:firstLine="709"/>
        <w:contextualSpacing/>
        <w:jc w:val="both"/>
        <w:rPr>
          <w:b/>
          <w:sz w:val="28"/>
          <w:szCs w:val="28"/>
        </w:rPr>
      </w:pPr>
    </w:p>
    <w:p w14:paraId="71E4B2D7" w14:textId="77777777" w:rsidR="0038310E" w:rsidRPr="00111ACC" w:rsidRDefault="0038310E" w:rsidP="006637A6">
      <w:pPr>
        <w:widowControl w:val="0"/>
        <w:ind w:firstLine="709"/>
        <w:contextualSpacing/>
        <w:jc w:val="both"/>
        <w:rPr>
          <w:b/>
          <w:sz w:val="28"/>
          <w:szCs w:val="28"/>
        </w:rPr>
      </w:pPr>
      <w:r>
        <w:br w:type="page"/>
      </w:r>
    </w:p>
    <w:p w14:paraId="6DADD618" w14:textId="77777777" w:rsidR="0038310E" w:rsidRPr="00111ACC" w:rsidRDefault="0038310E" w:rsidP="006637A6">
      <w:pPr>
        <w:pStyle w:val="Heading2"/>
        <w:widowControl w:val="0"/>
        <w:tabs>
          <w:tab w:val="left" w:pos="993"/>
        </w:tabs>
        <w:spacing w:before="0"/>
        <w:ind w:firstLine="709"/>
        <w:contextualSpacing/>
        <w:jc w:val="both"/>
        <w:rPr>
          <w:sz w:val="28"/>
          <w:szCs w:val="28"/>
        </w:rPr>
      </w:pPr>
      <w:bookmarkStart w:id="26" w:name="_Toc228557717"/>
      <w:r>
        <w:rPr>
          <w:rFonts w:ascii="Times New Roman" w:hAnsi="Times New Roman" w:cs="Times New Roman"/>
          <w:b/>
          <w:color w:val="auto"/>
          <w:sz w:val="28"/>
          <w:szCs w:val="28"/>
        </w:rPr>
        <w:lastRenderedPageBreak/>
        <w:t>Приложение Б - План Большого Лондона, 1944 г.</w:t>
      </w:r>
      <w:bookmarkEnd w:id="26"/>
    </w:p>
    <w:p w14:paraId="40FB3774" w14:textId="77777777" w:rsidR="0038310E" w:rsidRPr="00111ACC" w:rsidRDefault="0038310E" w:rsidP="006637A6">
      <w:pPr>
        <w:widowControl w:val="0"/>
        <w:contextualSpacing/>
        <w:rPr>
          <w:sz w:val="28"/>
        </w:rPr>
      </w:pPr>
    </w:p>
    <w:p w14:paraId="008B23CD" w14:textId="77777777" w:rsidR="0038310E" w:rsidRPr="00111ACC" w:rsidRDefault="0038310E" w:rsidP="006637A6">
      <w:pPr>
        <w:widowControl w:val="0"/>
        <w:contextualSpacing/>
        <w:jc w:val="center"/>
      </w:pPr>
      <w:r>
        <w:rPr>
          <w:noProof/>
        </w:rPr>
        <w:drawing>
          <wp:inline distT="0" distB="0" distL="0" distR="0" wp14:anchorId="2195B783" wp14:editId="07ADDE28">
            <wp:extent cx="5724525" cy="5791200"/>
            <wp:effectExtent l="0" t="0" r="0" b="0"/>
            <wp:docPr id="214008723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43"/>
                    <pic:cNvPicPr>
                      <a:picLocks noChangeAspect="1" noChangeArrowheads="1"/>
                    </pic:cNvPicPr>
                  </pic:nvPicPr>
                  <pic:blipFill>
                    <a:blip r:embed="rId78"/>
                    <a:stretch>
                      <a:fillRect/>
                    </a:stretch>
                  </pic:blipFill>
                  <pic:spPr bwMode="auto">
                    <a:xfrm>
                      <a:off x="0" y="0"/>
                      <a:ext cx="5724525" cy="5791200"/>
                    </a:xfrm>
                    <a:prstGeom prst="rect">
                      <a:avLst/>
                    </a:prstGeom>
                    <a:noFill/>
                  </pic:spPr>
                </pic:pic>
              </a:graphicData>
            </a:graphic>
          </wp:inline>
        </w:drawing>
      </w:r>
    </w:p>
    <w:p w14:paraId="74E92DF6" w14:textId="77777777" w:rsidR="0038310E" w:rsidRPr="00111ACC" w:rsidRDefault="0038310E" w:rsidP="006637A6">
      <w:pPr>
        <w:widowControl w:val="0"/>
        <w:contextualSpacing/>
        <w:jc w:val="both"/>
        <w:rPr>
          <w:lang w:val="en-US"/>
        </w:rPr>
      </w:pPr>
      <w:r>
        <w:t>Примечание</w:t>
      </w:r>
      <w:r>
        <w:rPr>
          <w:lang w:val="en-US"/>
        </w:rPr>
        <w:t xml:space="preserve"> - </w:t>
      </w:r>
      <w:r>
        <w:t>Источник</w:t>
      </w:r>
      <w:r>
        <w:rPr>
          <w:lang w:val="en-US"/>
        </w:rPr>
        <w:t xml:space="preserve"> [Greater London Plan 1944]</w:t>
      </w:r>
    </w:p>
    <w:p w14:paraId="309522F1" w14:textId="77777777" w:rsidR="0038310E" w:rsidRPr="00111ACC" w:rsidRDefault="0038310E" w:rsidP="006637A6">
      <w:pPr>
        <w:widowControl w:val="0"/>
        <w:jc w:val="center"/>
        <w:rPr>
          <w:b/>
          <w:sz w:val="28"/>
          <w:szCs w:val="28"/>
          <w:lang w:val="en-US"/>
        </w:rPr>
      </w:pPr>
    </w:p>
    <w:p w14:paraId="646A3E35" w14:textId="77777777" w:rsidR="0038310E" w:rsidRPr="00111ACC" w:rsidRDefault="0038310E" w:rsidP="006637A6">
      <w:pPr>
        <w:rPr>
          <w:lang w:val="en-US"/>
        </w:rPr>
      </w:pPr>
    </w:p>
    <w:p w14:paraId="5AE15C1B" w14:textId="77777777" w:rsidR="0038310E" w:rsidRPr="00111ACC" w:rsidRDefault="0038310E" w:rsidP="006637A6">
      <w:pPr>
        <w:widowControl w:val="0"/>
        <w:contextualSpacing/>
        <w:rPr>
          <w:lang w:val="en-US"/>
        </w:rPr>
      </w:pPr>
    </w:p>
    <w:p w14:paraId="12976462" w14:textId="77777777" w:rsidR="0038310E" w:rsidRPr="00111ACC" w:rsidRDefault="0038310E" w:rsidP="006637A6">
      <w:pPr>
        <w:widowControl w:val="0"/>
        <w:contextualSpacing/>
        <w:rPr>
          <w:lang w:val="en-US"/>
        </w:rPr>
      </w:pPr>
    </w:p>
    <w:p w14:paraId="54F2BEA5" w14:textId="77777777" w:rsidR="0038310E" w:rsidRPr="00111ACC" w:rsidRDefault="0038310E" w:rsidP="006637A6">
      <w:pPr>
        <w:widowControl w:val="0"/>
        <w:contextualSpacing/>
        <w:rPr>
          <w:lang w:val="en-US"/>
        </w:rPr>
      </w:pPr>
    </w:p>
    <w:p w14:paraId="7F889EDF" w14:textId="77777777" w:rsidR="0038310E" w:rsidRPr="00111ACC" w:rsidRDefault="0038310E" w:rsidP="006637A6">
      <w:pPr>
        <w:widowControl w:val="0"/>
        <w:contextualSpacing/>
        <w:rPr>
          <w:lang w:val="en-US"/>
        </w:rPr>
      </w:pPr>
    </w:p>
    <w:p w14:paraId="3743D689" w14:textId="77777777" w:rsidR="0038310E" w:rsidRPr="00111ACC" w:rsidRDefault="0038310E" w:rsidP="006637A6">
      <w:pPr>
        <w:widowControl w:val="0"/>
        <w:contextualSpacing/>
        <w:rPr>
          <w:lang w:val="en-US"/>
        </w:rPr>
      </w:pPr>
    </w:p>
    <w:p w14:paraId="408A139F" w14:textId="77777777" w:rsidR="0038310E" w:rsidRPr="00111ACC" w:rsidRDefault="0038310E" w:rsidP="006637A6">
      <w:pPr>
        <w:widowControl w:val="0"/>
        <w:contextualSpacing/>
        <w:rPr>
          <w:lang w:val="en-US"/>
        </w:rPr>
      </w:pPr>
    </w:p>
    <w:p w14:paraId="0C1F8A0A" w14:textId="77777777" w:rsidR="0038310E" w:rsidRPr="00111ACC" w:rsidRDefault="0038310E" w:rsidP="006637A6">
      <w:pPr>
        <w:widowControl w:val="0"/>
        <w:contextualSpacing/>
        <w:rPr>
          <w:lang w:val="en-US"/>
        </w:rPr>
      </w:pPr>
    </w:p>
    <w:p w14:paraId="30FF5BDA" w14:textId="77777777" w:rsidR="0038310E" w:rsidRPr="00111ACC" w:rsidRDefault="0038310E" w:rsidP="006637A6">
      <w:pPr>
        <w:widowControl w:val="0"/>
        <w:contextualSpacing/>
        <w:rPr>
          <w:rFonts w:eastAsiaTheme="majorEastAsia"/>
          <w:b/>
          <w:sz w:val="28"/>
          <w:szCs w:val="28"/>
          <w:lang w:val="en-US"/>
        </w:rPr>
      </w:pPr>
      <w:r>
        <w:rPr>
          <w:lang w:val="en-US"/>
        </w:rPr>
        <w:br w:type="page"/>
      </w:r>
    </w:p>
    <w:p w14:paraId="4F739934" w14:textId="77777777" w:rsidR="0038310E" w:rsidRPr="00111ACC" w:rsidRDefault="0038310E" w:rsidP="006637A6">
      <w:pPr>
        <w:pStyle w:val="Heading2"/>
        <w:widowControl w:val="0"/>
        <w:tabs>
          <w:tab w:val="left" w:pos="993"/>
        </w:tabs>
        <w:spacing w:before="0"/>
        <w:ind w:firstLine="709"/>
        <w:contextualSpacing/>
        <w:jc w:val="both"/>
        <w:rPr>
          <w:sz w:val="28"/>
          <w:szCs w:val="28"/>
        </w:rPr>
      </w:pPr>
      <w:bookmarkStart w:id="27" w:name="_Toc228557718"/>
      <w:r>
        <w:rPr>
          <w:rFonts w:ascii="Times New Roman" w:hAnsi="Times New Roman" w:cs="Times New Roman"/>
          <w:b/>
          <w:color w:val="auto"/>
          <w:sz w:val="28"/>
          <w:szCs w:val="28"/>
        </w:rPr>
        <w:lastRenderedPageBreak/>
        <w:t>Приложение В - Структура Акимата города Алматы</w:t>
      </w:r>
      <w:bookmarkEnd w:id="27"/>
    </w:p>
    <w:p w14:paraId="20C94605" w14:textId="77777777" w:rsidR="0038310E" w:rsidRPr="00111ACC" w:rsidRDefault="0038310E" w:rsidP="006637A6">
      <w:pPr>
        <w:widowControl w:val="0"/>
        <w:contextualSpacing/>
        <w:rPr>
          <w:sz w:val="28"/>
        </w:rPr>
      </w:pPr>
    </w:p>
    <w:p w14:paraId="648FF765" w14:textId="53BE2447" w:rsidR="0038310E" w:rsidRPr="00111ACC" w:rsidRDefault="00987AFD" w:rsidP="006637A6">
      <w:pPr>
        <w:widowControl w:val="0"/>
        <w:contextualSpacing/>
        <w:jc w:val="center"/>
      </w:pPr>
      <w:r>
        <w:rPr>
          <w:noProof/>
        </w:rPr>
        <mc:AlternateContent>
          <mc:Choice Requires="wps">
            <w:drawing>
              <wp:anchor distT="0" distB="0" distL="114300" distR="114300" simplePos="0" relativeHeight="251693056" behindDoc="0" locked="0" layoutInCell="1" allowOverlap="1" wp14:anchorId="4082AABC" wp14:editId="0ACC1755">
                <wp:simplePos x="0" y="0"/>
                <wp:positionH relativeFrom="column">
                  <wp:posOffset>2539365</wp:posOffset>
                </wp:positionH>
                <wp:positionV relativeFrom="paragraph">
                  <wp:posOffset>295910</wp:posOffset>
                </wp:positionV>
                <wp:extent cx="678180" cy="99060"/>
                <wp:effectExtent l="0" t="0" r="7620" b="0"/>
                <wp:wrapNone/>
                <wp:docPr id="529791756" name="Прямоугольник 55"/>
                <wp:cNvGraphicFramePr/>
                <a:graphic xmlns:a="http://schemas.openxmlformats.org/drawingml/2006/main">
                  <a:graphicData uri="http://schemas.microsoft.com/office/word/2010/wordprocessingShape">
                    <wps:wsp>
                      <wps:cNvSpPr/>
                      <wps:spPr>
                        <a:xfrm>
                          <a:off x="0" y="0"/>
                          <a:ext cx="678180" cy="99060"/>
                        </a:xfrm>
                        <a:prstGeom prst="rect">
                          <a:avLst/>
                        </a:prstGeom>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dgm="http://schemas.openxmlformats.org/drawingml/2006/diagram" xmlns:c="http://schemas.openxmlformats.org/drawingml/2006/chart" xmlns:pic="http://schemas.openxmlformats.org/drawingml/2006/picture" xmlns:a14="http://schemas.microsoft.com/office/drawing/2010/main">
            <w:pict w14:anchorId="37821FD1">
              <v:rect id="Прямоугольник 55" style="position:absolute;margin-left:199.95pt;margin-top:23.3pt;width:53.4pt;height:7.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000 [3207]" stroked="f" strokeweight="1pt" w14:anchorId="24AD3F3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D6ZfWQIAABEFAAAOAAAAZHJzL2Uyb0RvYy54bWysVFFr2zAQfh/sPwi9L7ZDmjahTgktHYPS lqajz6os1QZZp52UONmv30lOnNCVDcZebJ3u7rvTp+90ebVtDdso9A3YkhejnDNlJVSNfSv59+fb Lxec+SBsJQxYVfKd8vxq8fnTZefmagw1mEohIxDr550reR2Cm2eZl7VqhR+BU5acGrAVgUx8yyoU HaG3Jhvn+TTrACuHIJX3tHvTO/ki4WutZHjQ2qvATMmpt5C+mL6v8ZstLsX8DYWrG7lvQ/xDF61o LBUdoG5EEGyNzW9QbSMRPOgwktBmoHUjVToDnabI351mVQun0lmIHO8Gmvz/g5X3m5V7RKKhc37u aRlPsdXYxj/1x7aJrN1AltoGJmlzen5RXBClklyzWT5NXGbHXIc+fFXQsrgoOdJVJIbE5s4Hqkeh hxAyjtXTKuyMig0Y+6Q0ayqqN07ZSRjq2iDbCLpSIaWyYdK7alGpfrs4y/NDP0NGKpkAI7JujBmw iz9h973u42OqSroakvO/Jw8ZqTLYMCS3jQX8CMCEIoqTWNJ9/IGknprI0itUu0dkCL2qvZO3DXF9 J3x4FEgyptuh0QwP9NEGupLDfsVZDfjzo/0YT+oiL2cdjUXJ/Y+1QMWZ+WZJd7NiMolzlIzJ2fmY DDz1vJ567Lq9Brqmgh4BJ9MyxgdzWGqE9oUmeBmrkktYSbVLLgMejOvQjyu9AVItlymMZseJcGdX TkbwyGrU0vP2RaDbCy6QUO/hMEJi/k53fWzMtLBcB9BNEuWR1z3fNHfpFvZvRBzsUztFHV+yxS8A AAD//wMAUEsDBBQABgAIAAAAIQCDFOoo4gAAAAkBAAAPAAAAZHJzL2Rvd25yZXYueG1sTI9BT4NA EIXvJv6HzZh4MXYprasgQyMmHnqp2poYb1uYApGdJezS0n/vetLj5H1575tsNZlOHGlwrWWE+SwC QVzaquUa4WP3cvsAwnnNle4sE8KZHKzyy4tMp5U98Tsdt74WoYRdqhEa7/tUSlc2ZLSb2Z44ZAc7 GO3DOdSyGvQplJtOxlGkpNEth4VG9/TcUPm9HQ3CuJ6fD8vXerHeFcVXkbzd9P5zg3h9NT09gvA0 +T8YfvWDOuTBaW9HrpzoEBZJkgQUYakUiADcReoexB5BxTHIPJP/P8h/AAAA//8DAFBLAQItABQA BgAIAAAAIQC2gziS/gAAAOEBAAATAAAAAAAAAAAAAAAAAAAAAABbQ29udGVudF9UeXBlc10ueG1s UEsBAi0AFAAGAAgAAAAhADj9If/WAAAAlAEAAAsAAAAAAAAAAAAAAAAALwEAAF9yZWxzLy5yZWxz UEsBAi0AFAAGAAgAAAAhACsPpl9ZAgAAEQUAAA4AAAAAAAAAAAAAAAAALgIAAGRycy9lMm9Eb2Mu eG1sUEsBAi0AFAAGAAgAAAAhAIMU6ijiAAAACQEAAA8AAAAAAAAAAAAAAAAAswQAAGRycy9kb3du cmV2LnhtbFBLBQYAAAAABAAEAPMAAADCBQAAAAA= "/>
            </w:pict>
          </mc:Fallback>
        </mc:AlternateContent>
      </w:r>
      <w:r>
        <w:rPr>
          <w:noProof/>
        </w:rPr>
        <w:drawing>
          <wp:inline distT="0" distB="0" distL="0" distR="0" wp14:anchorId="34305589" wp14:editId="7488201A">
            <wp:extent cx="6038850" cy="4113530"/>
            <wp:effectExtent l="0" t="0" r="0" b="1270"/>
            <wp:docPr id="651301762" name="Рисунок 32" descr="https://www.gov.kz/uploads/2022/10/3/9946f3c69b57ad05c7b8d754174b63b5_original.220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32" descr="https://www.gov.kz/uploads/2022/10/3/9946f3c69b57ad05c7b8d754174b63b5_original.220847.JPG"/>
                    <pic:cNvPicPr>
                      <a:picLocks noChangeAspect="1" noChangeArrowheads="1"/>
                    </pic:cNvPicPr>
                  </pic:nvPicPr>
                  <pic:blipFill rotWithShape="1">
                    <a:blip r:embed="rId79"/>
                    <a:srcRect t="7218"/>
                    <a:stretch>
                      <a:fillRect/>
                    </a:stretch>
                  </pic:blipFill>
                  <pic:spPr bwMode="auto">
                    <a:xfrm>
                      <a:off x="0" y="0"/>
                      <a:ext cx="6038850" cy="4113530"/>
                    </a:xfrm>
                    <a:prstGeom prst="rect">
                      <a:avLst/>
                    </a:prstGeom>
                    <a:noFill/>
                    <a:ln>
                      <a:noFill/>
                    </a:ln>
                    <a:extLst>
                      <a:ext uri="{53640926-AAD7-44D8-BBD7-CCE9431645EC}">
                        <a14:shadowObscured xmlns:a14="http://schemas.microsoft.com/office/drawing/2010/main"/>
                      </a:ext>
                    </a:extLst>
                  </pic:spPr>
                </pic:pic>
              </a:graphicData>
            </a:graphic>
          </wp:inline>
        </w:drawing>
      </w:r>
    </w:p>
    <w:p w14:paraId="0212C5C5" w14:textId="1D4F0337" w:rsidR="0038310E" w:rsidRPr="00111ACC" w:rsidRDefault="0038310E" w:rsidP="006637A6">
      <w:pPr>
        <w:widowControl w:val="0"/>
        <w:ind w:firstLine="709"/>
        <w:contextualSpacing/>
        <w:jc w:val="both"/>
      </w:pPr>
      <w:r>
        <w:t>Примечание - Данные Акимата города Алматы.</w:t>
      </w:r>
    </w:p>
    <w:p w14:paraId="2539D582" w14:textId="77777777" w:rsidR="0038310E" w:rsidRPr="00111ACC" w:rsidRDefault="0038310E" w:rsidP="006637A6">
      <w:pPr>
        <w:widowControl w:val="0"/>
        <w:ind w:firstLine="709"/>
        <w:contextualSpacing/>
        <w:jc w:val="both"/>
      </w:pPr>
    </w:p>
    <w:p w14:paraId="36C0A5E2" w14:textId="77777777" w:rsidR="0038310E" w:rsidRPr="00111ACC" w:rsidRDefault="0038310E" w:rsidP="006637A6">
      <w:pPr>
        <w:widowControl w:val="0"/>
        <w:ind w:firstLine="709"/>
        <w:contextualSpacing/>
        <w:jc w:val="both"/>
      </w:pPr>
    </w:p>
    <w:p w14:paraId="17A8AECA" w14:textId="77777777" w:rsidR="0038310E" w:rsidRPr="00111ACC" w:rsidRDefault="0038310E" w:rsidP="006637A6">
      <w:pPr>
        <w:widowControl w:val="0"/>
        <w:ind w:firstLine="709"/>
        <w:contextualSpacing/>
        <w:jc w:val="both"/>
      </w:pPr>
    </w:p>
    <w:p w14:paraId="3D462D23" w14:textId="661F8C17" w:rsidR="0038310E" w:rsidRPr="00111ACC" w:rsidRDefault="0038310E" w:rsidP="006637A6">
      <w:pPr>
        <w:widowControl w:val="0"/>
        <w:contextualSpacing/>
        <w:rPr>
          <w:rFonts w:eastAsiaTheme="majorEastAsia"/>
          <w:sz w:val="28"/>
          <w:szCs w:val="28"/>
        </w:rPr>
      </w:pPr>
      <w:r>
        <w:br w:type="page"/>
      </w:r>
    </w:p>
    <w:p w14:paraId="483E6291" w14:textId="77777777" w:rsidR="0038310E" w:rsidRPr="00111ACC" w:rsidRDefault="0038310E" w:rsidP="006637A6">
      <w:pPr>
        <w:pStyle w:val="Heading2"/>
        <w:widowControl w:val="0"/>
        <w:tabs>
          <w:tab w:val="left" w:pos="993"/>
        </w:tabs>
        <w:spacing w:before="0"/>
        <w:ind w:firstLine="709"/>
        <w:contextualSpacing/>
        <w:jc w:val="both"/>
        <w:rPr>
          <w:sz w:val="28"/>
          <w:szCs w:val="28"/>
        </w:rPr>
      </w:pPr>
      <w:bookmarkStart w:id="28" w:name="_Toc228557719"/>
      <w:r>
        <w:rPr>
          <w:rFonts w:ascii="Times New Roman" w:hAnsi="Times New Roman" w:cs="Times New Roman"/>
          <w:b/>
          <w:color w:val="auto"/>
          <w:sz w:val="28"/>
          <w:szCs w:val="28"/>
        </w:rPr>
        <w:lastRenderedPageBreak/>
        <w:t>Приложение Г - Концепт «Западные ворота»</w:t>
      </w:r>
      <w:bookmarkEnd w:id="28"/>
    </w:p>
    <w:p w14:paraId="00A0D13D" w14:textId="77777777" w:rsidR="0038310E" w:rsidRPr="00111ACC" w:rsidRDefault="0038310E" w:rsidP="006637A6">
      <w:pPr>
        <w:widowControl w:val="0"/>
        <w:contextualSpacing/>
        <w:jc w:val="center"/>
        <w:rPr>
          <w:b/>
          <w:sz w:val="28"/>
          <w:szCs w:val="28"/>
        </w:rPr>
      </w:pPr>
      <w:r>
        <w:rPr>
          <w:noProof/>
        </w:rPr>
        <w:drawing>
          <wp:inline distT="0" distB="0" distL="0" distR="0" wp14:anchorId="7D2D7A0D" wp14:editId="54B02CF2">
            <wp:extent cx="5557520" cy="8823325"/>
            <wp:effectExtent l="0" t="0" r="0" b="0"/>
            <wp:docPr id="1620147735" name="Рисунок 35" descr="https://kz.kursiv.media/wp-content/uploads/2022/02/1kak-izmenitsya-almaty-v-blizhajshie-pyat-let-645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35" descr="https://kz.kursiv.media/wp-content/uploads/2022/02/1kak-izmenitsya-almaty-v-blizhajshie-pyat-let-645x1024.jpg"/>
                    <pic:cNvPicPr>
                      <a:picLocks noChangeAspect="1" noChangeArrowheads="1"/>
                    </pic:cNvPicPr>
                  </pic:nvPicPr>
                  <pic:blipFill>
                    <a:blip r:embed="rId80"/>
                    <a:stretch>
                      <a:fillRect/>
                    </a:stretch>
                  </pic:blipFill>
                  <pic:spPr bwMode="auto">
                    <a:xfrm>
                      <a:off x="0" y="0"/>
                      <a:ext cx="5557520" cy="8823325"/>
                    </a:xfrm>
                    <a:prstGeom prst="rect">
                      <a:avLst/>
                    </a:prstGeom>
                    <a:noFill/>
                  </pic:spPr>
                </pic:pic>
              </a:graphicData>
            </a:graphic>
          </wp:inline>
        </w:drawing>
      </w:r>
      <w:r>
        <w:br w:type="page"/>
      </w:r>
    </w:p>
    <w:p w14:paraId="3487BAD2" w14:textId="77777777" w:rsidR="0038310E" w:rsidRPr="00111ACC" w:rsidRDefault="0038310E" w:rsidP="006637A6">
      <w:pPr>
        <w:pStyle w:val="Heading2"/>
        <w:widowControl w:val="0"/>
        <w:tabs>
          <w:tab w:val="left" w:pos="993"/>
        </w:tabs>
        <w:spacing w:before="0"/>
        <w:ind w:firstLine="709"/>
        <w:contextualSpacing/>
        <w:jc w:val="both"/>
        <w:rPr>
          <w:sz w:val="28"/>
          <w:szCs w:val="28"/>
        </w:rPr>
      </w:pPr>
      <w:bookmarkStart w:id="29" w:name="_Toc228557720"/>
      <w:r>
        <w:rPr>
          <w:rFonts w:ascii="Times New Roman" w:hAnsi="Times New Roman" w:cs="Times New Roman"/>
          <w:b/>
          <w:color w:val="auto"/>
          <w:sz w:val="28"/>
          <w:szCs w:val="28"/>
        </w:rPr>
        <w:lastRenderedPageBreak/>
        <w:t>Приложение Д - Концепт «Восточные ворота»</w:t>
      </w:r>
      <w:bookmarkEnd w:id="29"/>
    </w:p>
    <w:p w14:paraId="472F23AE" w14:textId="77777777" w:rsidR="0038310E" w:rsidRPr="00111ACC" w:rsidRDefault="0038310E" w:rsidP="006637A6">
      <w:pPr>
        <w:widowControl w:val="0"/>
        <w:contextualSpacing/>
        <w:jc w:val="center"/>
        <w:rPr>
          <w:sz w:val="28"/>
          <w:szCs w:val="28"/>
        </w:rPr>
      </w:pPr>
      <w:r>
        <w:rPr>
          <w:noProof/>
        </w:rPr>
        <w:drawing>
          <wp:inline distT="0" distB="0" distL="0" distR="0" wp14:anchorId="05B9333C" wp14:editId="2CEF26D1">
            <wp:extent cx="5436870" cy="8808720"/>
            <wp:effectExtent l="0" t="0" r="0" b="0"/>
            <wp:docPr id="1947885752" name="Рисунок 36" descr="https://kz.kursiv.media/wp-content/uploads/2022/02/2kak-izmenitsya-almaty-v-blizhajshie-pyat-let-632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36" descr="https://kz.kursiv.media/wp-content/uploads/2022/02/2kak-izmenitsya-almaty-v-blizhajshie-pyat-let-632x1024.jpg"/>
                    <pic:cNvPicPr>
                      <a:picLocks noChangeAspect="1" noChangeArrowheads="1"/>
                    </pic:cNvPicPr>
                  </pic:nvPicPr>
                  <pic:blipFill>
                    <a:blip r:embed="rId81"/>
                    <a:stretch>
                      <a:fillRect/>
                    </a:stretch>
                  </pic:blipFill>
                  <pic:spPr bwMode="auto">
                    <a:xfrm>
                      <a:off x="0" y="0"/>
                      <a:ext cx="5436870" cy="8808720"/>
                    </a:xfrm>
                    <a:prstGeom prst="rect">
                      <a:avLst/>
                    </a:prstGeom>
                    <a:noFill/>
                  </pic:spPr>
                </pic:pic>
              </a:graphicData>
            </a:graphic>
          </wp:inline>
        </w:drawing>
      </w:r>
      <w:r>
        <w:br w:type="page"/>
      </w:r>
    </w:p>
    <w:p w14:paraId="76789C54" w14:textId="77777777" w:rsidR="0038310E" w:rsidRPr="00111ACC" w:rsidRDefault="0038310E" w:rsidP="006637A6">
      <w:pPr>
        <w:pStyle w:val="Heading2"/>
        <w:widowControl w:val="0"/>
        <w:tabs>
          <w:tab w:val="left" w:pos="993"/>
        </w:tabs>
        <w:spacing w:before="0"/>
        <w:ind w:firstLine="709"/>
        <w:contextualSpacing/>
        <w:jc w:val="both"/>
        <w:rPr>
          <w:sz w:val="28"/>
          <w:szCs w:val="28"/>
        </w:rPr>
      </w:pPr>
      <w:bookmarkStart w:id="30" w:name="_Toc228557721"/>
      <w:r>
        <w:rPr>
          <w:rFonts w:ascii="Times New Roman" w:hAnsi="Times New Roman" w:cs="Times New Roman"/>
          <w:b/>
          <w:color w:val="auto"/>
          <w:sz w:val="28"/>
          <w:szCs w:val="28"/>
        </w:rPr>
        <w:lastRenderedPageBreak/>
        <w:t>Приложение Е - Анкета для опроса представителей предпринимательского сообщества г. Алматы по оценке силы влияния инвестиционных рисков на инвестиционную привлекательность города</w:t>
      </w:r>
      <w:bookmarkEnd w:id="30"/>
    </w:p>
    <w:p w14:paraId="0C1245B8" w14:textId="77777777" w:rsidR="0038310E" w:rsidRPr="00111ACC" w:rsidRDefault="0038310E" w:rsidP="006637A6">
      <w:pPr>
        <w:widowControl w:val="0"/>
        <w:contextualSpacing/>
        <w:jc w:val="center"/>
        <w:rPr>
          <w:b/>
          <w:sz w:val="28"/>
          <w:szCs w:val="28"/>
        </w:rPr>
      </w:pPr>
    </w:p>
    <w:p w14:paraId="3409596B" w14:textId="77777777" w:rsidR="0038310E" w:rsidRPr="00111ACC" w:rsidRDefault="0038310E" w:rsidP="006637A6">
      <w:pPr>
        <w:widowControl w:val="0"/>
        <w:tabs>
          <w:tab w:val="left" w:pos="993"/>
        </w:tabs>
        <w:ind w:firstLine="709"/>
        <w:contextualSpacing/>
        <w:jc w:val="both"/>
        <w:rPr>
          <w:i/>
        </w:rPr>
      </w:pPr>
      <w:r>
        <w:rPr>
          <w:i/>
        </w:rPr>
        <w:t>Заполните, пожалуйста, таблицу, оценив силу влияния предлагаемого перечня инвестиционных рисков на инвестиционную привлекательность г. Алматы. Опрос является анонимным и строго конфиденциальным, все полученные результаты будут использоваться только в целях исследования, в обобщенном виде. Опрос проводится в целях улучшения инвестиционного климата и повышения инвестиционной привлекательности г. Алматы.</w:t>
      </w:r>
    </w:p>
    <w:p w14:paraId="65B832D6" w14:textId="77777777" w:rsidR="0038310E" w:rsidRPr="00111ACC" w:rsidRDefault="0038310E" w:rsidP="006637A6">
      <w:pPr>
        <w:widowControl w:val="0"/>
        <w:tabs>
          <w:tab w:val="left" w:pos="993"/>
        </w:tabs>
        <w:ind w:firstLine="709"/>
        <w:contextualSpacing/>
        <w:jc w:val="both"/>
        <w:rPr>
          <w:i/>
        </w:rPr>
      </w:pPr>
      <w:r>
        <w:rPr>
          <w:i/>
        </w:rPr>
        <w:t>Силу влияния риска следует оценивать по 5-балльной шкале (от 1 до 5 баллов) в зависимости от силы влияния: «1» - означает очень низкая сила влияния, а «5» - очень сильное влияние (поставьте «галочку» в соответствующей ячейке).</w:t>
      </w:r>
    </w:p>
    <w:p w14:paraId="66833B31" w14:textId="77777777" w:rsidR="0038310E" w:rsidRPr="00111ACC" w:rsidRDefault="0038310E" w:rsidP="006637A6">
      <w:pPr>
        <w:widowControl w:val="0"/>
        <w:ind w:firstLine="709"/>
        <w:contextualSpacing/>
        <w:jc w:val="both"/>
      </w:pPr>
    </w:p>
    <w:tbl>
      <w:tblPr>
        <w:tblW w:w="9606" w:type="dxa"/>
        <w:tblLayout w:type="fixed"/>
        <w:tblLook w:val="04A0" w:firstRow="1" w:lastRow="0" w:firstColumn="1" w:lastColumn="0" w:noHBand="0" w:noVBand="1"/>
      </w:tblPr>
      <w:tblGrid>
        <w:gridCol w:w="561"/>
        <w:gridCol w:w="6175"/>
        <w:gridCol w:w="602"/>
        <w:gridCol w:w="566"/>
        <w:gridCol w:w="567"/>
        <w:gridCol w:w="568"/>
        <w:gridCol w:w="567"/>
      </w:tblGrid>
      <w:tr w:rsidR="0038310E" w:rsidRPr="00111ACC" w14:paraId="7D0D554C" w14:textId="77777777" w:rsidTr="000A4B4C">
        <w:trPr>
          <w:tblHeader/>
        </w:trPr>
        <w:tc>
          <w:tcPr>
            <w:tcW w:w="6736" w:type="dxa"/>
            <w:gridSpan w:val="2"/>
            <w:vMerge w:val="restart"/>
          </w:tcPr>
          <w:p w14:paraId="5382C5E1" w14:textId="77777777" w:rsidR="0038310E" w:rsidRPr="00111ACC" w:rsidRDefault="0038310E" w:rsidP="006637A6">
            <w:pPr>
              <w:widowControl w:val="0"/>
              <w:contextualSpacing/>
              <w:jc w:val="center"/>
              <w:rPr>
                <w:b/>
              </w:rPr>
            </w:pPr>
            <w:r>
              <w:rPr>
                <w:b/>
              </w:rPr>
              <w:t>Инвестиционные риски</w:t>
            </w:r>
          </w:p>
        </w:tc>
        <w:tc>
          <w:tcPr>
            <w:tcW w:w="2870" w:type="dxa"/>
            <w:gridSpan w:val="5"/>
          </w:tcPr>
          <w:p w14:paraId="5AEE24F9" w14:textId="77777777" w:rsidR="0038310E" w:rsidRPr="00111ACC" w:rsidRDefault="0038310E" w:rsidP="006637A6">
            <w:pPr>
              <w:widowControl w:val="0"/>
              <w:contextualSpacing/>
              <w:jc w:val="center"/>
              <w:rPr>
                <w:b/>
              </w:rPr>
            </w:pPr>
            <w:r>
              <w:rPr>
                <w:b/>
              </w:rPr>
              <w:t>Оценка силы влияния</w:t>
            </w:r>
          </w:p>
        </w:tc>
      </w:tr>
      <w:tr w:rsidR="0038310E" w:rsidRPr="00111ACC" w14:paraId="15175CDE" w14:textId="77777777" w:rsidTr="000A4B4C">
        <w:trPr>
          <w:tblHeader/>
        </w:trPr>
        <w:tc>
          <w:tcPr>
            <w:tcW w:w="6736" w:type="dxa"/>
            <w:gridSpan w:val="2"/>
            <w:vMerge/>
          </w:tcPr>
          <w:p w14:paraId="038E3395" w14:textId="77777777" w:rsidR="0038310E" w:rsidRPr="00111ACC" w:rsidRDefault="0038310E" w:rsidP="006637A6">
            <w:pPr>
              <w:widowControl w:val="0"/>
              <w:contextualSpacing/>
              <w:jc w:val="both"/>
            </w:pPr>
          </w:p>
        </w:tc>
        <w:tc>
          <w:tcPr>
            <w:tcW w:w="602" w:type="dxa"/>
          </w:tcPr>
          <w:p w14:paraId="015D8F0F" w14:textId="77777777" w:rsidR="0038310E" w:rsidRPr="00111ACC" w:rsidRDefault="0038310E" w:rsidP="006637A6">
            <w:pPr>
              <w:widowControl w:val="0"/>
              <w:contextualSpacing/>
              <w:jc w:val="center"/>
              <w:rPr>
                <w:b/>
              </w:rPr>
            </w:pPr>
            <w:r>
              <w:rPr>
                <w:b/>
              </w:rPr>
              <w:t>1</w:t>
            </w:r>
          </w:p>
        </w:tc>
        <w:tc>
          <w:tcPr>
            <w:tcW w:w="566" w:type="dxa"/>
          </w:tcPr>
          <w:p w14:paraId="7D45E133" w14:textId="77777777" w:rsidR="0038310E" w:rsidRPr="00111ACC" w:rsidRDefault="0038310E" w:rsidP="006637A6">
            <w:pPr>
              <w:widowControl w:val="0"/>
              <w:contextualSpacing/>
              <w:jc w:val="center"/>
              <w:rPr>
                <w:b/>
              </w:rPr>
            </w:pPr>
            <w:r>
              <w:rPr>
                <w:b/>
              </w:rPr>
              <w:t>2</w:t>
            </w:r>
          </w:p>
        </w:tc>
        <w:tc>
          <w:tcPr>
            <w:tcW w:w="567" w:type="dxa"/>
          </w:tcPr>
          <w:p w14:paraId="7CDD6EEA" w14:textId="77777777" w:rsidR="0038310E" w:rsidRPr="00111ACC" w:rsidRDefault="0038310E" w:rsidP="006637A6">
            <w:pPr>
              <w:widowControl w:val="0"/>
              <w:contextualSpacing/>
              <w:jc w:val="center"/>
              <w:rPr>
                <w:b/>
              </w:rPr>
            </w:pPr>
            <w:r>
              <w:rPr>
                <w:b/>
              </w:rPr>
              <w:t>3</w:t>
            </w:r>
          </w:p>
        </w:tc>
        <w:tc>
          <w:tcPr>
            <w:tcW w:w="568" w:type="dxa"/>
          </w:tcPr>
          <w:p w14:paraId="55F50975" w14:textId="77777777" w:rsidR="0038310E" w:rsidRPr="00111ACC" w:rsidRDefault="0038310E" w:rsidP="006637A6">
            <w:pPr>
              <w:widowControl w:val="0"/>
              <w:contextualSpacing/>
              <w:jc w:val="center"/>
              <w:rPr>
                <w:b/>
              </w:rPr>
            </w:pPr>
            <w:r>
              <w:rPr>
                <w:b/>
              </w:rPr>
              <w:t>4</w:t>
            </w:r>
          </w:p>
        </w:tc>
        <w:tc>
          <w:tcPr>
            <w:tcW w:w="567" w:type="dxa"/>
          </w:tcPr>
          <w:p w14:paraId="3478B07C" w14:textId="77777777" w:rsidR="0038310E" w:rsidRPr="00111ACC" w:rsidRDefault="0038310E" w:rsidP="006637A6">
            <w:pPr>
              <w:widowControl w:val="0"/>
              <w:contextualSpacing/>
              <w:jc w:val="center"/>
              <w:rPr>
                <w:b/>
              </w:rPr>
            </w:pPr>
            <w:r>
              <w:rPr>
                <w:b/>
              </w:rPr>
              <w:t>5</w:t>
            </w:r>
          </w:p>
        </w:tc>
      </w:tr>
      <w:tr w:rsidR="0038310E" w:rsidRPr="00111ACC" w14:paraId="01CFF890" w14:textId="77777777" w:rsidTr="000A4B4C">
        <w:tc>
          <w:tcPr>
            <w:tcW w:w="6736" w:type="dxa"/>
            <w:gridSpan w:val="2"/>
          </w:tcPr>
          <w:p w14:paraId="3C525FA1" w14:textId="77777777" w:rsidR="0038310E" w:rsidRPr="00111ACC" w:rsidRDefault="0038310E" w:rsidP="006637A6">
            <w:pPr>
              <w:widowControl w:val="0"/>
              <w:contextualSpacing/>
              <w:jc w:val="both"/>
              <w:rPr>
                <w:b/>
              </w:rPr>
            </w:pPr>
            <w:r>
              <w:rPr>
                <w:b/>
              </w:rPr>
              <w:t>Общие риски</w:t>
            </w:r>
          </w:p>
        </w:tc>
        <w:tc>
          <w:tcPr>
            <w:tcW w:w="2870" w:type="dxa"/>
            <w:gridSpan w:val="5"/>
          </w:tcPr>
          <w:p w14:paraId="3F2B790F" w14:textId="77777777" w:rsidR="0038310E" w:rsidRPr="00111ACC" w:rsidRDefault="0038310E" w:rsidP="006637A6">
            <w:pPr>
              <w:widowControl w:val="0"/>
              <w:contextualSpacing/>
              <w:jc w:val="center"/>
            </w:pPr>
          </w:p>
        </w:tc>
      </w:tr>
      <w:tr w:rsidR="0038310E" w:rsidRPr="00111ACC" w14:paraId="45121BDF" w14:textId="77777777" w:rsidTr="000A4B4C">
        <w:tc>
          <w:tcPr>
            <w:tcW w:w="561" w:type="dxa"/>
          </w:tcPr>
          <w:p w14:paraId="227F6410" w14:textId="77777777" w:rsidR="0038310E" w:rsidRPr="00111ACC" w:rsidRDefault="0038310E" w:rsidP="006637A6">
            <w:pPr>
              <w:widowControl w:val="0"/>
              <w:contextualSpacing/>
              <w:jc w:val="center"/>
            </w:pPr>
            <w:r>
              <w:t>1</w:t>
            </w:r>
          </w:p>
        </w:tc>
        <w:tc>
          <w:tcPr>
            <w:tcW w:w="6175" w:type="dxa"/>
          </w:tcPr>
          <w:p w14:paraId="0C2E72B0" w14:textId="77777777" w:rsidR="0038310E" w:rsidRPr="00111ACC" w:rsidRDefault="0038310E" w:rsidP="006637A6">
            <w:pPr>
              <w:widowControl w:val="0"/>
              <w:contextualSpacing/>
            </w:pPr>
            <w:r>
              <w:t>Внешнеполитические риски (например, риск вторичных санкций)</w:t>
            </w:r>
          </w:p>
        </w:tc>
        <w:tc>
          <w:tcPr>
            <w:tcW w:w="602" w:type="dxa"/>
          </w:tcPr>
          <w:p w14:paraId="6CF28F3E" w14:textId="77777777" w:rsidR="0038310E" w:rsidRPr="00111ACC" w:rsidRDefault="0038310E" w:rsidP="006637A6">
            <w:pPr>
              <w:widowControl w:val="0"/>
              <w:contextualSpacing/>
              <w:jc w:val="center"/>
            </w:pPr>
          </w:p>
        </w:tc>
        <w:tc>
          <w:tcPr>
            <w:tcW w:w="566" w:type="dxa"/>
          </w:tcPr>
          <w:p w14:paraId="306E3E67" w14:textId="77777777" w:rsidR="0038310E" w:rsidRPr="00111ACC" w:rsidRDefault="0038310E" w:rsidP="006637A6">
            <w:pPr>
              <w:widowControl w:val="0"/>
              <w:contextualSpacing/>
              <w:jc w:val="center"/>
            </w:pPr>
          </w:p>
        </w:tc>
        <w:tc>
          <w:tcPr>
            <w:tcW w:w="567" w:type="dxa"/>
          </w:tcPr>
          <w:p w14:paraId="105CB915" w14:textId="77777777" w:rsidR="0038310E" w:rsidRPr="00111ACC" w:rsidRDefault="0038310E" w:rsidP="006637A6">
            <w:pPr>
              <w:widowControl w:val="0"/>
              <w:contextualSpacing/>
              <w:jc w:val="center"/>
            </w:pPr>
          </w:p>
        </w:tc>
        <w:tc>
          <w:tcPr>
            <w:tcW w:w="568" w:type="dxa"/>
          </w:tcPr>
          <w:p w14:paraId="50350EEE" w14:textId="77777777" w:rsidR="0038310E" w:rsidRPr="00111ACC" w:rsidRDefault="0038310E" w:rsidP="006637A6">
            <w:pPr>
              <w:widowControl w:val="0"/>
              <w:contextualSpacing/>
              <w:jc w:val="center"/>
            </w:pPr>
          </w:p>
        </w:tc>
        <w:tc>
          <w:tcPr>
            <w:tcW w:w="567" w:type="dxa"/>
          </w:tcPr>
          <w:p w14:paraId="1E8A920F" w14:textId="77777777" w:rsidR="0038310E" w:rsidRPr="00111ACC" w:rsidRDefault="0038310E" w:rsidP="006637A6">
            <w:pPr>
              <w:widowControl w:val="0"/>
              <w:contextualSpacing/>
              <w:jc w:val="center"/>
            </w:pPr>
          </w:p>
        </w:tc>
      </w:tr>
      <w:tr w:rsidR="0038310E" w:rsidRPr="00111ACC" w14:paraId="7B0687FA" w14:textId="77777777" w:rsidTr="000A4B4C">
        <w:tc>
          <w:tcPr>
            <w:tcW w:w="561" w:type="dxa"/>
          </w:tcPr>
          <w:p w14:paraId="62C40C5B" w14:textId="77777777" w:rsidR="0038310E" w:rsidRPr="00111ACC" w:rsidRDefault="0038310E" w:rsidP="006637A6">
            <w:pPr>
              <w:widowControl w:val="0"/>
              <w:contextualSpacing/>
              <w:jc w:val="center"/>
            </w:pPr>
            <w:r>
              <w:t>2</w:t>
            </w:r>
          </w:p>
        </w:tc>
        <w:tc>
          <w:tcPr>
            <w:tcW w:w="6175" w:type="dxa"/>
          </w:tcPr>
          <w:p w14:paraId="161AF0CD" w14:textId="77777777" w:rsidR="0038310E" w:rsidRPr="00111ACC" w:rsidRDefault="0038310E" w:rsidP="006637A6">
            <w:pPr>
              <w:widowControl w:val="0"/>
              <w:contextualSpacing/>
            </w:pPr>
            <w:r>
              <w:t>Внешнеэкономические риски (например, внешнеторговые риски, в том числе валютные, банковские, таможенные; риски страхования контрактов; транспортные риски)</w:t>
            </w:r>
          </w:p>
        </w:tc>
        <w:tc>
          <w:tcPr>
            <w:tcW w:w="602" w:type="dxa"/>
          </w:tcPr>
          <w:p w14:paraId="2294B7F9" w14:textId="77777777" w:rsidR="0038310E" w:rsidRPr="00111ACC" w:rsidRDefault="0038310E" w:rsidP="006637A6">
            <w:pPr>
              <w:widowControl w:val="0"/>
              <w:contextualSpacing/>
              <w:jc w:val="center"/>
            </w:pPr>
          </w:p>
        </w:tc>
        <w:tc>
          <w:tcPr>
            <w:tcW w:w="566" w:type="dxa"/>
          </w:tcPr>
          <w:p w14:paraId="3E629A95" w14:textId="77777777" w:rsidR="0038310E" w:rsidRPr="00111ACC" w:rsidRDefault="0038310E" w:rsidP="006637A6">
            <w:pPr>
              <w:widowControl w:val="0"/>
              <w:contextualSpacing/>
              <w:jc w:val="center"/>
            </w:pPr>
          </w:p>
        </w:tc>
        <w:tc>
          <w:tcPr>
            <w:tcW w:w="567" w:type="dxa"/>
          </w:tcPr>
          <w:p w14:paraId="67D118C6" w14:textId="77777777" w:rsidR="0038310E" w:rsidRPr="00111ACC" w:rsidRDefault="0038310E" w:rsidP="006637A6">
            <w:pPr>
              <w:widowControl w:val="0"/>
              <w:contextualSpacing/>
              <w:jc w:val="center"/>
            </w:pPr>
          </w:p>
        </w:tc>
        <w:tc>
          <w:tcPr>
            <w:tcW w:w="568" w:type="dxa"/>
          </w:tcPr>
          <w:p w14:paraId="5BB04B2E" w14:textId="77777777" w:rsidR="0038310E" w:rsidRPr="00111ACC" w:rsidRDefault="0038310E" w:rsidP="006637A6">
            <w:pPr>
              <w:widowControl w:val="0"/>
              <w:contextualSpacing/>
              <w:jc w:val="center"/>
            </w:pPr>
          </w:p>
        </w:tc>
        <w:tc>
          <w:tcPr>
            <w:tcW w:w="567" w:type="dxa"/>
          </w:tcPr>
          <w:p w14:paraId="15410918" w14:textId="77777777" w:rsidR="0038310E" w:rsidRPr="00111ACC" w:rsidRDefault="0038310E" w:rsidP="006637A6">
            <w:pPr>
              <w:widowControl w:val="0"/>
              <w:contextualSpacing/>
              <w:jc w:val="center"/>
            </w:pPr>
          </w:p>
        </w:tc>
      </w:tr>
      <w:tr w:rsidR="0038310E" w:rsidRPr="00111ACC" w14:paraId="26829BE5" w14:textId="77777777" w:rsidTr="000A4B4C">
        <w:tc>
          <w:tcPr>
            <w:tcW w:w="561" w:type="dxa"/>
          </w:tcPr>
          <w:p w14:paraId="449B6CBE" w14:textId="77777777" w:rsidR="0038310E" w:rsidRPr="00111ACC" w:rsidRDefault="0038310E" w:rsidP="006637A6">
            <w:pPr>
              <w:widowControl w:val="0"/>
              <w:contextualSpacing/>
              <w:jc w:val="center"/>
            </w:pPr>
            <w:r>
              <w:t>3</w:t>
            </w:r>
          </w:p>
        </w:tc>
        <w:tc>
          <w:tcPr>
            <w:tcW w:w="6175" w:type="dxa"/>
          </w:tcPr>
          <w:p w14:paraId="19A796A8" w14:textId="77777777" w:rsidR="0038310E" w:rsidRPr="00111ACC" w:rsidRDefault="0038310E" w:rsidP="006637A6">
            <w:pPr>
              <w:widowControl w:val="0"/>
              <w:contextualSpacing/>
            </w:pPr>
            <w:r>
              <w:t>Внутриполитические риски (например, смена правительства; риски изменения законодательства; проблемы защиты прав в суде)</w:t>
            </w:r>
          </w:p>
        </w:tc>
        <w:tc>
          <w:tcPr>
            <w:tcW w:w="602" w:type="dxa"/>
          </w:tcPr>
          <w:p w14:paraId="4D4B7882" w14:textId="77777777" w:rsidR="0038310E" w:rsidRPr="00111ACC" w:rsidRDefault="0038310E" w:rsidP="006637A6">
            <w:pPr>
              <w:widowControl w:val="0"/>
              <w:contextualSpacing/>
              <w:jc w:val="center"/>
            </w:pPr>
          </w:p>
        </w:tc>
        <w:tc>
          <w:tcPr>
            <w:tcW w:w="566" w:type="dxa"/>
          </w:tcPr>
          <w:p w14:paraId="635AE605" w14:textId="77777777" w:rsidR="0038310E" w:rsidRPr="00111ACC" w:rsidRDefault="0038310E" w:rsidP="006637A6">
            <w:pPr>
              <w:widowControl w:val="0"/>
              <w:contextualSpacing/>
              <w:jc w:val="center"/>
            </w:pPr>
          </w:p>
        </w:tc>
        <w:tc>
          <w:tcPr>
            <w:tcW w:w="567" w:type="dxa"/>
          </w:tcPr>
          <w:p w14:paraId="31374301" w14:textId="77777777" w:rsidR="0038310E" w:rsidRPr="00111ACC" w:rsidRDefault="0038310E" w:rsidP="006637A6">
            <w:pPr>
              <w:widowControl w:val="0"/>
              <w:contextualSpacing/>
              <w:jc w:val="center"/>
            </w:pPr>
          </w:p>
        </w:tc>
        <w:tc>
          <w:tcPr>
            <w:tcW w:w="568" w:type="dxa"/>
          </w:tcPr>
          <w:p w14:paraId="30125A80" w14:textId="77777777" w:rsidR="0038310E" w:rsidRPr="00111ACC" w:rsidRDefault="0038310E" w:rsidP="006637A6">
            <w:pPr>
              <w:widowControl w:val="0"/>
              <w:contextualSpacing/>
              <w:jc w:val="center"/>
            </w:pPr>
          </w:p>
        </w:tc>
        <w:tc>
          <w:tcPr>
            <w:tcW w:w="567" w:type="dxa"/>
          </w:tcPr>
          <w:p w14:paraId="4B26B1DF" w14:textId="77777777" w:rsidR="0038310E" w:rsidRPr="00111ACC" w:rsidRDefault="0038310E" w:rsidP="006637A6">
            <w:pPr>
              <w:widowControl w:val="0"/>
              <w:contextualSpacing/>
              <w:jc w:val="center"/>
            </w:pPr>
          </w:p>
        </w:tc>
      </w:tr>
      <w:tr w:rsidR="0038310E" w:rsidRPr="00111ACC" w14:paraId="7508FA6A" w14:textId="77777777" w:rsidTr="000A4B4C">
        <w:tc>
          <w:tcPr>
            <w:tcW w:w="561" w:type="dxa"/>
          </w:tcPr>
          <w:p w14:paraId="7BA35889" w14:textId="77777777" w:rsidR="0038310E" w:rsidRPr="00111ACC" w:rsidRDefault="0038310E" w:rsidP="006637A6">
            <w:pPr>
              <w:widowControl w:val="0"/>
              <w:contextualSpacing/>
              <w:jc w:val="center"/>
            </w:pPr>
            <w:r>
              <w:t>4</w:t>
            </w:r>
          </w:p>
        </w:tc>
        <w:tc>
          <w:tcPr>
            <w:tcW w:w="6175" w:type="dxa"/>
          </w:tcPr>
          <w:p w14:paraId="44887063" w14:textId="77777777" w:rsidR="0038310E" w:rsidRPr="00111ACC" w:rsidRDefault="0038310E" w:rsidP="006637A6">
            <w:pPr>
              <w:widowControl w:val="0"/>
              <w:contextualSpacing/>
            </w:pPr>
            <w:r>
              <w:t>Внутриэкономические риски (например, девальвация тенге; высокая инфляция; риски повышения налогов или введение новых; большое количество штрафов; недостаточные механизмы господдержки предпринимателей; недостаток финансовых ресурсов, проблемы получения кредита в банках)</w:t>
            </w:r>
          </w:p>
        </w:tc>
        <w:tc>
          <w:tcPr>
            <w:tcW w:w="602" w:type="dxa"/>
          </w:tcPr>
          <w:p w14:paraId="414C601B" w14:textId="77777777" w:rsidR="0038310E" w:rsidRPr="00111ACC" w:rsidRDefault="0038310E" w:rsidP="006637A6">
            <w:pPr>
              <w:widowControl w:val="0"/>
              <w:contextualSpacing/>
              <w:jc w:val="center"/>
            </w:pPr>
          </w:p>
        </w:tc>
        <w:tc>
          <w:tcPr>
            <w:tcW w:w="566" w:type="dxa"/>
          </w:tcPr>
          <w:p w14:paraId="2A0FB2FE" w14:textId="77777777" w:rsidR="0038310E" w:rsidRPr="00111ACC" w:rsidRDefault="0038310E" w:rsidP="006637A6">
            <w:pPr>
              <w:widowControl w:val="0"/>
              <w:contextualSpacing/>
              <w:jc w:val="center"/>
            </w:pPr>
          </w:p>
        </w:tc>
        <w:tc>
          <w:tcPr>
            <w:tcW w:w="567" w:type="dxa"/>
          </w:tcPr>
          <w:p w14:paraId="3752832E" w14:textId="77777777" w:rsidR="0038310E" w:rsidRPr="00111ACC" w:rsidRDefault="0038310E" w:rsidP="006637A6">
            <w:pPr>
              <w:widowControl w:val="0"/>
              <w:contextualSpacing/>
              <w:jc w:val="center"/>
            </w:pPr>
          </w:p>
        </w:tc>
        <w:tc>
          <w:tcPr>
            <w:tcW w:w="568" w:type="dxa"/>
          </w:tcPr>
          <w:p w14:paraId="737F4B6F" w14:textId="77777777" w:rsidR="0038310E" w:rsidRPr="00111ACC" w:rsidRDefault="0038310E" w:rsidP="006637A6">
            <w:pPr>
              <w:widowControl w:val="0"/>
              <w:contextualSpacing/>
              <w:jc w:val="center"/>
            </w:pPr>
          </w:p>
        </w:tc>
        <w:tc>
          <w:tcPr>
            <w:tcW w:w="567" w:type="dxa"/>
          </w:tcPr>
          <w:p w14:paraId="757DC55A" w14:textId="77777777" w:rsidR="0038310E" w:rsidRPr="00111ACC" w:rsidRDefault="0038310E" w:rsidP="006637A6">
            <w:pPr>
              <w:widowControl w:val="0"/>
              <w:contextualSpacing/>
              <w:jc w:val="center"/>
            </w:pPr>
          </w:p>
        </w:tc>
      </w:tr>
      <w:tr w:rsidR="0038310E" w:rsidRPr="00111ACC" w14:paraId="2B9DDE9F" w14:textId="77777777" w:rsidTr="000A4B4C">
        <w:tc>
          <w:tcPr>
            <w:tcW w:w="561" w:type="dxa"/>
          </w:tcPr>
          <w:p w14:paraId="747BA3EC" w14:textId="77777777" w:rsidR="0038310E" w:rsidRPr="00111ACC" w:rsidRDefault="0038310E" w:rsidP="006637A6">
            <w:pPr>
              <w:widowControl w:val="0"/>
              <w:contextualSpacing/>
              <w:jc w:val="center"/>
            </w:pPr>
            <w:r>
              <w:t>5</w:t>
            </w:r>
          </w:p>
        </w:tc>
        <w:tc>
          <w:tcPr>
            <w:tcW w:w="6175" w:type="dxa"/>
          </w:tcPr>
          <w:p w14:paraId="464C98D5" w14:textId="77777777" w:rsidR="0038310E" w:rsidRPr="00111ACC" w:rsidRDefault="0038310E" w:rsidP="006637A6">
            <w:pPr>
              <w:widowControl w:val="0"/>
              <w:contextualSpacing/>
            </w:pPr>
            <w:r>
              <w:t>Прочие риски (например, риски стихийных бедствий. забастовки, гражданские беспорядки, высокий уровень преступности; технологические риски)</w:t>
            </w:r>
          </w:p>
        </w:tc>
        <w:tc>
          <w:tcPr>
            <w:tcW w:w="602" w:type="dxa"/>
          </w:tcPr>
          <w:p w14:paraId="03900637" w14:textId="77777777" w:rsidR="0038310E" w:rsidRPr="00111ACC" w:rsidRDefault="0038310E" w:rsidP="006637A6">
            <w:pPr>
              <w:widowControl w:val="0"/>
              <w:contextualSpacing/>
              <w:jc w:val="center"/>
            </w:pPr>
          </w:p>
        </w:tc>
        <w:tc>
          <w:tcPr>
            <w:tcW w:w="566" w:type="dxa"/>
          </w:tcPr>
          <w:p w14:paraId="474B0F7F" w14:textId="77777777" w:rsidR="0038310E" w:rsidRPr="00111ACC" w:rsidRDefault="0038310E" w:rsidP="006637A6">
            <w:pPr>
              <w:widowControl w:val="0"/>
              <w:contextualSpacing/>
              <w:jc w:val="center"/>
            </w:pPr>
          </w:p>
        </w:tc>
        <w:tc>
          <w:tcPr>
            <w:tcW w:w="567" w:type="dxa"/>
          </w:tcPr>
          <w:p w14:paraId="259E58B9" w14:textId="77777777" w:rsidR="0038310E" w:rsidRPr="00111ACC" w:rsidRDefault="0038310E" w:rsidP="006637A6">
            <w:pPr>
              <w:widowControl w:val="0"/>
              <w:contextualSpacing/>
              <w:jc w:val="center"/>
            </w:pPr>
          </w:p>
        </w:tc>
        <w:tc>
          <w:tcPr>
            <w:tcW w:w="568" w:type="dxa"/>
          </w:tcPr>
          <w:p w14:paraId="46BE8607" w14:textId="77777777" w:rsidR="0038310E" w:rsidRPr="00111ACC" w:rsidRDefault="0038310E" w:rsidP="006637A6">
            <w:pPr>
              <w:widowControl w:val="0"/>
              <w:contextualSpacing/>
              <w:jc w:val="center"/>
            </w:pPr>
          </w:p>
        </w:tc>
        <w:tc>
          <w:tcPr>
            <w:tcW w:w="567" w:type="dxa"/>
          </w:tcPr>
          <w:p w14:paraId="162885B3" w14:textId="77777777" w:rsidR="0038310E" w:rsidRPr="00111ACC" w:rsidRDefault="0038310E" w:rsidP="006637A6">
            <w:pPr>
              <w:widowControl w:val="0"/>
              <w:contextualSpacing/>
              <w:jc w:val="center"/>
            </w:pPr>
          </w:p>
        </w:tc>
      </w:tr>
      <w:tr w:rsidR="0038310E" w:rsidRPr="00111ACC" w14:paraId="6543FC61" w14:textId="77777777" w:rsidTr="000A4B4C">
        <w:tc>
          <w:tcPr>
            <w:tcW w:w="6736" w:type="dxa"/>
            <w:gridSpan w:val="2"/>
          </w:tcPr>
          <w:p w14:paraId="6272553F" w14:textId="77777777" w:rsidR="0038310E" w:rsidRPr="00111ACC" w:rsidRDefault="0038310E" w:rsidP="006637A6">
            <w:pPr>
              <w:widowControl w:val="0"/>
              <w:contextualSpacing/>
              <w:rPr>
                <w:b/>
              </w:rPr>
            </w:pPr>
            <w:r>
              <w:rPr>
                <w:b/>
              </w:rPr>
              <w:t>Специфические риски</w:t>
            </w:r>
          </w:p>
        </w:tc>
        <w:tc>
          <w:tcPr>
            <w:tcW w:w="2870" w:type="dxa"/>
            <w:gridSpan w:val="5"/>
          </w:tcPr>
          <w:p w14:paraId="573D49C5" w14:textId="77777777" w:rsidR="0038310E" w:rsidRPr="00111ACC" w:rsidRDefault="0038310E" w:rsidP="006637A6">
            <w:pPr>
              <w:widowControl w:val="0"/>
              <w:contextualSpacing/>
              <w:jc w:val="center"/>
            </w:pPr>
          </w:p>
        </w:tc>
      </w:tr>
      <w:tr w:rsidR="0038310E" w:rsidRPr="00111ACC" w14:paraId="1C0E3298" w14:textId="77777777" w:rsidTr="000A4B4C">
        <w:tc>
          <w:tcPr>
            <w:tcW w:w="6736" w:type="dxa"/>
            <w:gridSpan w:val="2"/>
          </w:tcPr>
          <w:p w14:paraId="7C361211" w14:textId="77777777" w:rsidR="0038310E" w:rsidRPr="00111ACC" w:rsidRDefault="0038310E" w:rsidP="006637A6">
            <w:pPr>
              <w:widowControl w:val="0"/>
              <w:contextualSpacing/>
              <w:rPr>
                <w:i/>
              </w:rPr>
            </w:pPr>
            <w:r>
              <w:rPr>
                <w:i/>
              </w:rPr>
              <w:t>Риски объектов инвестирования</w:t>
            </w:r>
          </w:p>
        </w:tc>
        <w:tc>
          <w:tcPr>
            <w:tcW w:w="2870" w:type="dxa"/>
            <w:gridSpan w:val="5"/>
          </w:tcPr>
          <w:p w14:paraId="4160078B" w14:textId="77777777" w:rsidR="0038310E" w:rsidRPr="00111ACC" w:rsidRDefault="0038310E" w:rsidP="006637A6">
            <w:pPr>
              <w:widowControl w:val="0"/>
              <w:contextualSpacing/>
              <w:jc w:val="center"/>
            </w:pPr>
          </w:p>
        </w:tc>
      </w:tr>
      <w:tr w:rsidR="0038310E" w:rsidRPr="00111ACC" w14:paraId="5B9A99B4" w14:textId="77777777" w:rsidTr="000A4B4C">
        <w:tc>
          <w:tcPr>
            <w:tcW w:w="561" w:type="dxa"/>
          </w:tcPr>
          <w:p w14:paraId="67B7B58D" w14:textId="77777777" w:rsidR="0038310E" w:rsidRPr="00111ACC" w:rsidRDefault="0038310E" w:rsidP="006637A6">
            <w:pPr>
              <w:widowControl w:val="0"/>
              <w:contextualSpacing/>
              <w:jc w:val="center"/>
            </w:pPr>
            <w:r>
              <w:t>6</w:t>
            </w:r>
          </w:p>
        </w:tc>
        <w:tc>
          <w:tcPr>
            <w:tcW w:w="6175" w:type="dxa"/>
          </w:tcPr>
          <w:p w14:paraId="0DBCD53E" w14:textId="77777777" w:rsidR="0038310E" w:rsidRPr="00111ACC" w:rsidRDefault="0038310E" w:rsidP="006637A6">
            <w:pPr>
              <w:widowControl w:val="0"/>
              <w:contextualSpacing/>
            </w:pPr>
            <w:r>
              <w:t>Региональные риски (например, отсутствие доступных инвестиционных площадок (свободных земельных участков, производственных помещений) для реализации инвестиционных проектов); проблемы с арендой земельных участков; недостаток квалифицированного персонала на рынке труда; административные барьеры к доступу к грантам, субсидиям; нарушение прав предпринимателей; коррупция; неудовлетворительные процедуры урегулирования споров; плохое качество информации на портале акимата об объектах инвестирования; плохое качество обратной связи с акиматом)</w:t>
            </w:r>
          </w:p>
        </w:tc>
        <w:tc>
          <w:tcPr>
            <w:tcW w:w="602" w:type="dxa"/>
          </w:tcPr>
          <w:p w14:paraId="204D5808" w14:textId="77777777" w:rsidR="0038310E" w:rsidRPr="00111ACC" w:rsidRDefault="0038310E" w:rsidP="006637A6">
            <w:pPr>
              <w:widowControl w:val="0"/>
              <w:contextualSpacing/>
              <w:jc w:val="center"/>
            </w:pPr>
          </w:p>
        </w:tc>
        <w:tc>
          <w:tcPr>
            <w:tcW w:w="566" w:type="dxa"/>
          </w:tcPr>
          <w:p w14:paraId="523700B3" w14:textId="77777777" w:rsidR="0038310E" w:rsidRPr="00111ACC" w:rsidRDefault="0038310E" w:rsidP="006637A6">
            <w:pPr>
              <w:widowControl w:val="0"/>
              <w:contextualSpacing/>
              <w:jc w:val="center"/>
            </w:pPr>
          </w:p>
        </w:tc>
        <w:tc>
          <w:tcPr>
            <w:tcW w:w="567" w:type="dxa"/>
          </w:tcPr>
          <w:p w14:paraId="2322AC0B" w14:textId="77777777" w:rsidR="0038310E" w:rsidRPr="00111ACC" w:rsidRDefault="0038310E" w:rsidP="006637A6">
            <w:pPr>
              <w:widowControl w:val="0"/>
              <w:contextualSpacing/>
              <w:jc w:val="center"/>
            </w:pPr>
          </w:p>
        </w:tc>
        <w:tc>
          <w:tcPr>
            <w:tcW w:w="568" w:type="dxa"/>
          </w:tcPr>
          <w:p w14:paraId="042EF3BF" w14:textId="77777777" w:rsidR="0038310E" w:rsidRPr="00111ACC" w:rsidRDefault="0038310E" w:rsidP="006637A6">
            <w:pPr>
              <w:widowControl w:val="0"/>
              <w:contextualSpacing/>
              <w:jc w:val="center"/>
            </w:pPr>
          </w:p>
        </w:tc>
        <w:tc>
          <w:tcPr>
            <w:tcW w:w="567" w:type="dxa"/>
          </w:tcPr>
          <w:p w14:paraId="1849A062" w14:textId="77777777" w:rsidR="0038310E" w:rsidRPr="00111ACC" w:rsidRDefault="0038310E" w:rsidP="006637A6">
            <w:pPr>
              <w:widowControl w:val="0"/>
              <w:contextualSpacing/>
              <w:jc w:val="center"/>
            </w:pPr>
          </w:p>
        </w:tc>
      </w:tr>
      <w:tr w:rsidR="0038310E" w:rsidRPr="00111ACC" w14:paraId="245B2AF3" w14:textId="77777777" w:rsidTr="000A4B4C">
        <w:tc>
          <w:tcPr>
            <w:tcW w:w="561" w:type="dxa"/>
          </w:tcPr>
          <w:p w14:paraId="550780E1" w14:textId="77777777" w:rsidR="0038310E" w:rsidRPr="00111ACC" w:rsidRDefault="0038310E" w:rsidP="006637A6">
            <w:pPr>
              <w:widowControl w:val="0"/>
              <w:contextualSpacing/>
              <w:jc w:val="center"/>
            </w:pPr>
            <w:r>
              <w:t>7</w:t>
            </w:r>
          </w:p>
        </w:tc>
        <w:tc>
          <w:tcPr>
            <w:tcW w:w="6175" w:type="dxa"/>
          </w:tcPr>
          <w:p w14:paraId="1BE8268F" w14:textId="77777777" w:rsidR="0038310E" w:rsidRPr="00111ACC" w:rsidRDefault="0038310E" w:rsidP="006637A6">
            <w:pPr>
              <w:widowControl w:val="0"/>
              <w:contextualSpacing/>
            </w:pPr>
            <w:r>
              <w:t>Отраслевые риски (например, незаинтересованность акимата в развитии конкретных отраслей; риски снабжения материалами или сбыта продукции)</w:t>
            </w:r>
          </w:p>
        </w:tc>
        <w:tc>
          <w:tcPr>
            <w:tcW w:w="602" w:type="dxa"/>
          </w:tcPr>
          <w:p w14:paraId="341C083A" w14:textId="77777777" w:rsidR="0038310E" w:rsidRPr="00111ACC" w:rsidRDefault="0038310E" w:rsidP="006637A6">
            <w:pPr>
              <w:widowControl w:val="0"/>
              <w:contextualSpacing/>
              <w:jc w:val="center"/>
            </w:pPr>
          </w:p>
        </w:tc>
        <w:tc>
          <w:tcPr>
            <w:tcW w:w="566" w:type="dxa"/>
          </w:tcPr>
          <w:p w14:paraId="32746F77" w14:textId="77777777" w:rsidR="0038310E" w:rsidRPr="00111ACC" w:rsidRDefault="0038310E" w:rsidP="006637A6">
            <w:pPr>
              <w:widowControl w:val="0"/>
              <w:contextualSpacing/>
              <w:jc w:val="center"/>
            </w:pPr>
          </w:p>
        </w:tc>
        <w:tc>
          <w:tcPr>
            <w:tcW w:w="567" w:type="dxa"/>
          </w:tcPr>
          <w:p w14:paraId="37E4EC44" w14:textId="77777777" w:rsidR="0038310E" w:rsidRPr="00111ACC" w:rsidRDefault="0038310E" w:rsidP="006637A6">
            <w:pPr>
              <w:widowControl w:val="0"/>
              <w:contextualSpacing/>
              <w:jc w:val="center"/>
            </w:pPr>
          </w:p>
        </w:tc>
        <w:tc>
          <w:tcPr>
            <w:tcW w:w="568" w:type="dxa"/>
          </w:tcPr>
          <w:p w14:paraId="6448C3D8" w14:textId="77777777" w:rsidR="0038310E" w:rsidRPr="00111ACC" w:rsidRDefault="0038310E" w:rsidP="006637A6">
            <w:pPr>
              <w:widowControl w:val="0"/>
              <w:contextualSpacing/>
              <w:jc w:val="center"/>
            </w:pPr>
          </w:p>
        </w:tc>
        <w:tc>
          <w:tcPr>
            <w:tcW w:w="567" w:type="dxa"/>
          </w:tcPr>
          <w:p w14:paraId="568E18D3" w14:textId="77777777" w:rsidR="0038310E" w:rsidRPr="00111ACC" w:rsidRDefault="0038310E" w:rsidP="006637A6">
            <w:pPr>
              <w:widowControl w:val="0"/>
              <w:contextualSpacing/>
              <w:jc w:val="center"/>
            </w:pPr>
          </w:p>
        </w:tc>
      </w:tr>
      <w:tr w:rsidR="0038310E" w:rsidRPr="00111ACC" w14:paraId="5C83D55D" w14:textId="77777777" w:rsidTr="000A4B4C">
        <w:tc>
          <w:tcPr>
            <w:tcW w:w="561" w:type="dxa"/>
          </w:tcPr>
          <w:p w14:paraId="588B6D04" w14:textId="77777777" w:rsidR="0038310E" w:rsidRPr="00111ACC" w:rsidRDefault="0038310E" w:rsidP="006637A6">
            <w:pPr>
              <w:widowControl w:val="0"/>
              <w:contextualSpacing/>
              <w:jc w:val="center"/>
            </w:pPr>
            <w:r>
              <w:lastRenderedPageBreak/>
              <w:t>8</w:t>
            </w:r>
          </w:p>
        </w:tc>
        <w:tc>
          <w:tcPr>
            <w:tcW w:w="6175" w:type="dxa"/>
          </w:tcPr>
          <w:p w14:paraId="77E209E4" w14:textId="77777777" w:rsidR="0038310E" w:rsidRPr="00111ACC" w:rsidRDefault="0038310E" w:rsidP="006637A6">
            <w:pPr>
              <w:widowControl w:val="0"/>
              <w:contextualSpacing/>
            </w:pPr>
            <w:r>
              <w:t xml:space="preserve">Риск ликвидности </w:t>
            </w:r>
          </w:p>
        </w:tc>
        <w:tc>
          <w:tcPr>
            <w:tcW w:w="602" w:type="dxa"/>
          </w:tcPr>
          <w:p w14:paraId="35A26F0F" w14:textId="77777777" w:rsidR="0038310E" w:rsidRPr="00111ACC" w:rsidRDefault="0038310E" w:rsidP="006637A6">
            <w:pPr>
              <w:widowControl w:val="0"/>
              <w:contextualSpacing/>
              <w:jc w:val="center"/>
            </w:pPr>
          </w:p>
        </w:tc>
        <w:tc>
          <w:tcPr>
            <w:tcW w:w="566" w:type="dxa"/>
          </w:tcPr>
          <w:p w14:paraId="338B5669" w14:textId="77777777" w:rsidR="0038310E" w:rsidRPr="00111ACC" w:rsidRDefault="0038310E" w:rsidP="006637A6">
            <w:pPr>
              <w:widowControl w:val="0"/>
              <w:contextualSpacing/>
              <w:jc w:val="center"/>
            </w:pPr>
          </w:p>
        </w:tc>
        <w:tc>
          <w:tcPr>
            <w:tcW w:w="567" w:type="dxa"/>
          </w:tcPr>
          <w:p w14:paraId="037ECA52" w14:textId="77777777" w:rsidR="0038310E" w:rsidRPr="00111ACC" w:rsidRDefault="0038310E" w:rsidP="006637A6">
            <w:pPr>
              <w:widowControl w:val="0"/>
              <w:contextualSpacing/>
              <w:jc w:val="center"/>
            </w:pPr>
          </w:p>
        </w:tc>
        <w:tc>
          <w:tcPr>
            <w:tcW w:w="568" w:type="dxa"/>
          </w:tcPr>
          <w:p w14:paraId="32246CE7" w14:textId="77777777" w:rsidR="0038310E" w:rsidRPr="00111ACC" w:rsidRDefault="0038310E" w:rsidP="006637A6">
            <w:pPr>
              <w:widowControl w:val="0"/>
              <w:contextualSpacing/>
              <w:jc w:val="center"/>
            </w:pPr>
          </w:p>
        </w:tc>
        <w:tc>
          <w:tcPr>
            <w:tcW w:w="567" w:type="dxa"/>
          </w:tcPr>
          <w:p w14:paraId="3A72ADD7" w14:textId="77777777" w:rsidR="0038310E" w:rsidRPr="00111ACC" w:rsidRDefault="0038310E" w:rsidP="006637A6">
            <w:pPr>
              <w:widowControl w:val="0"/>
              <w:contextualSpacing/>
              <w:jc w:val="center"/>
            </w:pPr>
          </w:p>
        </w:tc>
      </w:tr>
      <w:tr w:rsidR="0038310E" w:rsidRPr="00111ACC" w14:paraId="0229810D" w14:textId="77777777" w:rsidTr="000A4B4C">
        <w:tc>
          <w:tcPr>
            <w:tcW w:w="561" w:type="dxa"/>
          </w:tcPr>
          <w:p w14:paraId="489D3CD5" w14:textId="77777777" w:rsidR="0038310E" w:rsidRPr="00111ACC" w:rsidRDefault="0038310E" w:rsidP="006637A6">
            <w:pPr>
              <w:widowControl w:val="0"/>
              <w:contextualSpacing/>
              <w:jc w:val="center"/>
            </w:pPr>
            <w:r>
              <w:t>9</w:t>
            </w:r>
          </w:p>
        </w:tc>
        <w:tc>
          <w:tcPr>
            <w:tcW w:w="6175" w:type="dxa"/>
          </w:tcPr>
          <w:p w14:paraId="53338E5F" w14:textId="77777777" w:rsidR="0038310E" w:rsidRPr="00111ACC" w:rsidRDefault="0038310E" w:rsidP="006637A6">
            <w:pPr>
              <w:widowControl w:val="0"/>
              <w:contextualSpacing/>
            </w:pPr>
            <w:r>
              <w:t>Кредитный риск (высокие процентные ставки)</w:t>
            </w:r>
          </w:p>
        </w:tc>
        <w:tc>
          <w:tcPr>
            <w:tcW w:w="602" w:type="dxa"/>
          </w:tcPr>
          <w:p w14:paraId="7BE9A7ED" w14:textId="77777777" w:rsidR="0038310E" w:rsidRPr="00111ACC" w:rsidRDefault="0038310E" w:rsidP="006637A6">
            <w:pPr>
              <w:widowControl w:val="0"/>
              <w:contextualSpacing/>
              <w:jc w:val="center"/>
            </w:pPr>
          </w:p>
        </w:tc>
        <w:tc>
          <w:tcPr>
            <w:tcW w:w="566" w:type="dxa"/>
          </w:tcPr>
          <w:p w14:paraId="4DDC31FF" w14:textId="77777777" w:rsidR="0038310E" w:rsidRPr="00111ACC" w:rsidRDefault="0038310E" w:rsidP="006637A6">
            <w:pPr>
              <w:widowControl w:val="0"/>
              <w:contextualSpacing/>
              <w:jc w:val="center"/>
            </w:pPr>
          </w:p>
        </w:tc>
        <w:tc>
          <w:tcPr>
            <w:tcW w:w="567" w:type="dxa"/>
          </w:tcPr>
          <w:p w14:paraId="1376EA11" w14:textId="77777777" w:rsidR="0038310E" w:rsidRPr="00111ACC" w:rsidRDefault="0038310E" w:rsidP="006637A6">
            <w:pPr>
              <w:widowControl w:val="0"/>
              <w:contextualSpacing/>
              <w:jc w:val="center"/>
            </w:pPr>
          </w:p>
        </w:tc>
        <w:tc>
          <w:tcPr>
            <w:tcW w:w="568" w:type="dxa"/>
          </w:tcPr>
          <w:p w14:paraId="53FE4D44" w14:textId="77777777" w:rsidR="0038310E" w:rsidRPr="00111ACC" w:rsidRDefault="0038310E" w:rsidP="006637A6">
            <w:pPr>
              <w:widowControl w:val="0"/>
              <w:contextualSpacing/>
              <w:jc w:val="center"/>
            </w:pPr>
          </w:p>
        </w:tc>
        <w:tc>
          <w:tcPr>
            <w:tcW w:w="567" w:type="dxa"/>
          </w:tcPr>
          <w:p w14:paraId="5DE7014B" w14:textId="77777777" w:rsidR="0038310E" w:rsidRPr="00111ACC" w:rsidRDefault="0038310E" w:rsidP="006637A6">
            <w:pPr>
              <w:widowControl w:val="0"/>
              <w:contextualSpacing/>
              <w:jc w:val="center"/>
            </w:pPr>
          </w:p>
        </w:tc>
      </w:tr>
      <w:tr w:rsidR="0038310E" w:rsidRPr="00111ACC" w14:paraId="3461FA1A" w14:textId="77777777" w:rsidTr="000A4B4C">
        <w:tc>
          <w:tcPr>
            <w:tcW w:w="6736" w:type="dxa"/>
            <w:gridSpan w:val="2"/>
          </w:tcPr>
          <w:p w14:paraId="0D488B4B" w14:textId="77777777" w:rsidR="0038310E" w:rsidRPr="00111ACC" w:rsidRDefault="0038310E" w:rsidP="006637A6">
            <w:pPr>
              <w:widowControl w:val="0"/>
              <w:contextualSpacing/>
              <w:rPr>
                <w:i/>
              </w:rPr>
            </w:pPr>
            <w:r>
              <w:rPr>
                <w:i/>
              </w:rPr>
              <w:t xml:space="preserve">Риски инвестиционного портфеля города </w:t>
            </w:r>
          </w:p>
        </w:tc>
        <w:tc>
          <w:tcPr>
            <w:tcW w:w="2870" w:type="dxa"/>
            <w:gridSpan w:val="5"/>
          </w:tcPr>
          <w:p w14:paraId="33147F3C" w14:textId="77777777" w:rsidR="0038310E" w:rsidRPr="00111ACC" w:rsidRDefault="0038310E" w:rsidP="006637A6">
            <w:pPr>
              <w:widowControl w:val="0"/>
              <w:contextualSpacing/>
              <w:jc w:val="center"/>
            </w:pPr>
          </w:p>
        </w:tc>
      </w:tr>
      <w:tr w:rsidR="0038310E" w:rsidRPr="00111ACC" w14:paraId="018FFB74" w14:textId="77777777" w:rsidTr="000A4B4C">
        <w:tc>
          <w:tcPr>
            <w:tcW w:w="561" w:type="dxa"/>
          </w:tcPr>
          <w:p w14:paraId="2DC495D2" w14:textId="77777777" w:rsidR="0038310E" w:rsidRPr="00111ACC" w:rsidRDefault="0038310E" w:rsidP="006637A6">
            <w:pPr>
              <w:widowControl w:val="0"/>
              <w:contextualSpacing/>
              <w:jc w:val="center"/>
            </w:pPr>
            <w:r>
              <w:t>10</w:t>
            </w:r>
          </w:p>
        </w:tc>
        <w:tc>
          <w:tcPr>
            <w:tcW w:w="6175" w:type="dxa"/>
          </w:tcPr>
          <w:p w14:paraId="69B4575D" w14:textId="77777777" w:rsidR="0038310E" w:rsidRPr="00111ACC" w:rsidRDefault="0038310E" w:rsidP="006637A6">
            <w:pPr>
              <w:widowControl w:val="0"/>
              <w:contextualSpacing/>
            </w:pPr>
            <w:r>
              <w:t>Риск несбалансированности</w:t>
            </w:r>
          </w:p>
        </w:tc>
        <w:tc>
          <w:tcPr>
            <w:tcW w:w="602" w:type="dxa"/>
          </w:tcPr>
          <w:p w14:paraId="46888A93" w14:textId="77777777" w:rsidR="0038310E" w:rsidRPr="00111ACC" w:rsidRDefault="0038310E" w:rsidP="006637A6">
            <w:pPr>
              <w:widowControl w:val="0"/>
              <w:contextualSpacing/>
              <w:jc w:val="center"/>
            </w:pPr>
          </w:p>
        </w:tc>
        <w:tc>
          <w:tcPr>
            <w:tcW w:w="566" w:type="dxa"/>
          </w:tcPr>
          <w:p w14:paraId="7F390E41" w14:textId="77777777" w:rsidR="0038310E" w:rsidRPr="00111ACC" w:rsidRDefault="0038310E" w:rsidP="006637A6">
            <w:pPr>
              <w:widowControl w:val="0"/>
              <w:contextualSpacing/>
              <w:jc w:val="center"/>
            </w:pPr>
          </w:p>
        </w:tc>
        <w:tc>
          <w:tcPr>
            <w:tcW w:w="567" w:type="dxa"/>
          </w:tcPr>
          <w:p w14:paraId="4AE4C02F" w14:textId="77777777" w:rsidR="0038310E" w:rsidRPr="00111ACC" w:rsidRDefault="0038310E" w:rsidP="006637A6">
            <w:pPr>
              <w:widowControl w:val="0"/>
              <w:contextualSpacing/>
              <w:jc w:val="center"/>
            </w:pPr>
          </w:p>
        </w:tc>
        <w:tc>
          <w:tcPr>
            <w:tcW w:w="568" w:type="dxa"/>
          </w:tcPr>
          <w:p w14:paraId="44ADAC8E" w14:textId="77777777" w:rsidR="0038310E" w:rsidRPr="00111ACC" w:rsidRDefault="0038310E" w:rsidP="006637A6">
            <w:pPr>
              <w:widowControl w:val="0"/>
              <w:contextualSpacing/>
              <w:jc w:val="center"/>
            </w:pPr>
          </w:p>
        </w:tc>
        <w:tc>
          <w:tcPr>
            <w:tcW w:w="567" w:type="dxa"/>
          </w:tcPr>
          <w:p w14:paraId="55C1A97D" w14:textId="77777777" w:rsidR="0038310E" w:rsidRPr="00111ACC" w:rsidRDefault="0038310E" w:rsidP="006637A6">
            <w:pPr>
              <w:widowControl w:val="0"/>
              <w:contextualSpacing/>
              <w:jc w:val="center"/>
            </w:pPr>
          </w:p>
        </w:tc>
      </w:tr>
      <w:tr w:rsidR="0038310E" w:rsidRPr="00111ACC" w14:paraId="10CC35E6" w14:textId="77777777" w:rsidTr="000A4B4C">
        <w:tc>
          <w:tcPr>
            <w:tcW w:w="561" w:type="dxa"/>
          </w:tcPr>
          <w:p w14:paraId="0BAE38DB" w14:textId="77777777" w:rsidR="0038310E" w:rsidRPr="00111ACC" w:rsidRDefault="0038310E" w:rsidP="006637A6">
            <w:pPr>
              <w:widowControl w:val="0"/>
              <w:contextualSpacing/>
              <w:jc w:val="center"/>
            </w:pPr>
            <w:r>
              <w:t>11</w:t>
            </w:r>
          </w:p>
        </w:tc>
        <w:tc>
          <w:tcPr>
            <w:tcW w:w="6175" w:type="dxa"/>
          </w:tcPr>
          <w:p w14:paraId="35C7E760" w14:textId="77777777" w:rsidR="0038310E" w:rsidRPr="00111ACC" w:rsidRDefault="0038310E" w:rsidP="006637A6">
            <w:pPr>
              <w:widowControl w:val="0"/>
              <w:contextualSpacing/>
            </w:pPr>
            <w:r>
              <w:t>Риск излишней концентрации</w:t>
            </w:r>
          </w:p>
        </w:tc>
        <w:tc>
          <w:tcPr>
            <w:tcW w:w="602" w:type="dxa"/>
          </w:tcPr>
          <w:p w14:paraId="51042D98" w14:textId="77777777" w:rsidR="0038310E" w:rsidRPr="00111ACC" w:rsidRDefault="0038310E" w:rsidP="006637A6">
            <w:pPr>
              <w:widowControl w:val="0"/>
              <w:contextualSpacing/>
              <w:jc w:val="center"/>
            </w:pPr>
          </w:p>
        </w:tc>
        <w:tc>
          <w:tcPr>
            <w:tcW w:w="566" w:type="dxa"/>
          </w:tcPr>
          <w:p w14:paraId="28560EF7" w14:textId="77777777" w:rsidR="0038310E" w:rsidRPr="00111ACC" w:rsidRDefault="0038310E" w:rsidP="006637A6">
            <w:pPr>
              <w:widowControl w:val="0"/>
              <w:contextualSpacing/>
              <w:jc w:val="center"/>
            </w:pPr>
          </w:p>
        </w:tc>
        <w:tc>
          <w:tcPr>
            <w:tcW w:w="567" w:type="dxa"/>
          </w:tcPr>
          <w:p w14:paraId="0888DF0B" w14:textId="77777777" w:rsidR="0038310E" w:rsidRPr="00111ACC" w:rsidRDefault="0038310E" w:rsidP="006637A6">
            <w:pPr>
              <w:widowControl w:val="0"/>
              <w:contextualSpacing/>
              <w:jc w:val="center"/>
            </w:pPr>
          </w:p>
        </w:tc>
        <w:tc>
          <w:tcPr>
            <w:tcW w:w="568" w:type="dxa"/>
          </w:tcPr>
          <w:p w14:paraId="05E15D26" w14:textId="77777777" w:rsidR="0038310E" w:rsidRPr="00111ACC" w:rsidRDefault="0038310E" w:rsidP="006637A6">
            <w:pPr>
              <w:widowControl w:val="0"/>
              <w:contextualSpacing/>
              <w:jc w:val="center"/>
            </w:pPr>
          </w:p>
        </w:tc>
        <w:tc>
          <w:tcPr>
            <w:tcW w:w="567" w:type="dxa"/>
          </w:tcPr>
          <w:p w14:paraId="31BF3E77" w14:textId="77777777" w:rsidR="0038310E" w:rsidRPr="00111ACC" w:rsidRDefault="0038310E" w:rsidP="006637A6">
            <w:pPr>
              <w:widowControl w:val="0"/>
              <w:contextualSpacing/>
              <w:jc w:val="center"/>
            </w:pPr>
          </w:p>
        </w:tc>
      </w:tr>
    </w:tbl>
    <w:p w14:paraId="053C63CB" w14:textId="77777777" w:rsidR="0038310E" w:rsidRPr="00111ACC" w:rsidRDefault="0038310E" w:rsidP="006637A6">
      <w:pPr>
        <w:widowControl w:val="0"/>
        <w:contextualSpacing/>
        <w:jc w:val="both"/>
        <w:rPr>
          <w:b/>
          <w:sz w:val="28"/>
          <w:szCs w:val="28"/>
        </w:rPr>
        <w:sectPr w:rsidR="0038310E" w:rsidRPr="00111ACC" w:rsidSect="0038310E">
          <w:footerReference w:type="default" r:id="rId82"/>
          <w:footerReference w:type="first" r:id="rId83"/>
          <w:pgSz w:w="11906" w:h="16838"/>
          <w:pgMar w:top="1134" w:right="567" w:bottom="1134" w:left="1701" w:header="0" w:footer="709" w:gutter="0"/>
          <w:cols w:space="720"/>
          <w:formProt w:val="0"/>
          <w:titlePg/>
          <w:docGrid w:linePitch="360"/>
        </w:sectPr>
      </w:pPr>
      <w:r>
        <w:br w:type="page"/>
      </w:r>
    </w:p>
    <w:p w14:paraId="6A683A48" w14:textId="77777777" w:rsidR="001A607F" w:rsidRPr="00111ACC" w:rsidRDefault="001A607F" w:rsidP="006637A6">
      <w:pPr>
        <w:pStyle w:val="Heading2"/>
        <w:widowControl w:val="0"/>
        <w:tabs>
          <w:tab w:val="left" w:pos="993"/>
        </w:tabs>
        <w:spacing w:before="0"/>
        <w:ind w:firstLine="709"/>
        <w:contextualSpacing/>
        <w:jc w:val="both"/>
        <w:rPr>
          <w:rFonts w:ascii="Times New Roman" w:hAnsi="Times New Roman" w:cs="Times New Roman"/>
          <w:b/>
          <w:color w:val="auto"/>
          <w:sz w:val="28"/>
          <w:szCs w:val="28"/>
        </w:rPr>
      </w:pPr>
      <w:bookmarkStart w:id="31" w:name="_Toc228557722"/>
      <w:r>
        <w:rPr>
          <w:rFonts w:ascii="Times New Roman" w:hAnsi="Times New Roman" w:cs="Times New Roman"/>
          <w:b/>
          <w:color w:val="auto"/>
          <w:sz w:val="28"/>
          <w:szCs w:val="28"/>
        </w:rPr>
        <w:lastRenderedPageBreak/>
        <w:t>Приложение Ж - Социально-экономические показатели влияющие на темпы роста инвестиций в основной капитал по г. Алматы, в процентах к предыдущему году</w:t>
      </w:r>
      <w:bookmarkEnd w:id="31"/>
    </w:p>
    <w:p w14:paraId="6DBDC72E" w14:textId="77777777" w:rsidR="0038310E" w:rsidRPr="00111ACC" w:rsidRDefault="0038310E" w:rsidP="006637A6">
      <w:pPr>
        <w:widowControl w:val="0"/>
        <w:tabs>
          <w:tab w:val="left" w:pos="993"/>
        </w:tabs>
        <w:ind w:firstLine="709"/>
        <w:contextualSpacing/>
        <w:jc w:val="both"/>
        <w:rPr>
          <w:i/>
          <w:sz w:val="28"/>
          <w:szCs w:val="28"/>
        </w:rPr>
      </w:pPr>
      <w:r>
        <w:rPr>
          <w:i/>
          <w:sz w:val="28"/>
          <w:szCs w:val="28"/>
        </w:rPr>
        <w:t>Таблица 20 - Фактический и прогнозный курс национальной валюты - тенге к доллару США за 2020-2026 годы</w:t>
      </w:r>
    </w:p>
    <w:tbl>
      <w:tblPr>
        <w:tblStyle w:val="ListTable3-Accent5"/>
        <w:tblW w:w="9520" w:type="dxa"/>
        <w:tblLayout w:type="fixed"/>
        <w:tblLook w:val="04A0" w:firstRow="1" w:lastRow="0" w:firstColumn="1" w:lastColumn="0" w:noHBand="0" w:noVBand="1"/>
      </w:tblPr>
      <w:tblGrid>
        <w:gridCol w:w="3145"/>
        <w:gridCol w:w="1126"/>
        <w:gridCol w:w="1484"/>
        <w:gridCol w:w="1096"/>
        <w:gridCol w:w="1368"/>
        <w:gridCol w:w="1301"/>
      </w:tblGrid>
      <w:tr w:rsidR="0038310E" w:rsidRPr="00111ACC" w14:paraId="6A24FB59" w14:textId="77777777" w:rsidTr="000A4B4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45" w:type="dxa"/>
          </w:tcPr>
          <w:p w14:paraId="248F2187" w14:textId="77777777" w:rsidR="0038310E" w:rsidRPr="00111ACC" w:rsidRDefault="0038310E" w:rsidP="006637A6">
            <w:pPr>
              <w:widowControl w:val="0"/>
              <w:contextualSpacing/>
              <w:jc w:val="center"/>
              <w:rPr>
                <w:b w:val="0"/>
              </w:rPr>
            </w:pPr>
          </w:p>
        </w:tc>
        <w:tc>
          <w:tcPr>
            <w:tcW w:w="1126" w:type="dxa"/>
          </w:tcPr>
          <w:p w14:paraId="22060E96" w14:textId="77777777" w:rsidR="0038310E" w:rsidRPr="00111ACC" w:rsidRDefault="0038310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rPr>
                <w:b w:val="0"/>
              </w:rPr>
            </w:pPr>
            <w:r>
              <w:t>12.2020</w:t>
            </w:r>
          </w:p>
        </w:tc>
        <w:tc>
          <w:tcPr>
            <w:tcW w:w="1484" w:type="dxa"/>
          </w:tcPr>
          <w:p w14:paraId="5D6A6276" w14:textId="77777777" w:rsidR="0038310E" w:rsidRPr="00111ACC" w:rsidRDefault="0038310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rPr>
                <w:b w:val="0"/>
              </w:rPr>
            </w:pPr>
            <w:r>
              <w:t>12.2021</w:t>
            </w:r>
          </w:p>
        </w:tc>
        <w:tc>
          <w:tcPr>
            <w:tcW w:w="1096" w:type="dxa"/>
          </w:tcPr>
          <w:p w14:paraId="55503E21" w14:textId="77777777" w:rsidR="0038310E" w:rsidRPr="00111ACC" w:rsidRDefault="0038310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rPr>
                <w:b w:val="0"/>
              </w:rPr>
            </w:pPr>
            <w:r>
              <w:t>12.2022</w:t>
            </w:r>
          </w:p>
        </w:tc>
        <w:tc>
          <w:tcPr>
            <w:tcW w:w="1368" w:type="dxa"/>
          </w:tcPr>
          <w:p w14:paraId="026C5C19" w14:textId="77777777" w:rsidR="0038310E" w:rsidRPr="00111ACC" w:rsidRDefault="0038310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rPr>
                <w:b w:val="0"/>
              </w:rPr>
            </w:pPr>
            <w:r>
              <w:t>12.2023</w:t>
            </w:r>
          </w:p>
        </w:tc>
        <w:tc>
          <w:tcPr>
            <w:tcW w:w="1301" w:type="dxa"/>
          </w:tcPr>
          <w:p w14:paraId="1215D1F9" w14:textId="77777777" w:rsidR="0038310E" w:rsidRPr="00111ACC" w:rsidRDefault="0038310E" w:rsidP="006637A6">
            <w:pPr>
              <w:widowControl w:val="0"/>
              <w:contextualSpacing/>
              <w:jc w:val="center"/>
              <w:cnfStyle w:val="100000000000" w:firstRow="1" w:lastRow="0" w:firstColumn="0" w:lastColumn="0" w:oddVBand="0" w:evenVBand="0" w:oddHBand="0" w:evenHBand="0" w:firstRowFirstColumn="0" w:firstRowLastColumn="0" w:lastRowFirstColumn="0" w:lastRowLastColumn="0"/>
              <w:rPr>
                <w:b w:val="0"/>
              </w:rPr>
            </w:pPr>
            <w:r>
              <w:t>09.2024</w:t>
            </w:r>
          </w:p>
        </w:tc>
      </w:tr>
      <w:tr w:rsidR="0038310E" w:rsidRPr="00111ACC" w14:paraId="0F3705D2"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27CB7786" w14:textId="77777777" w:rsidR="0038310E" w:rsidRPr="00111ACC" w:rsidRDefault="0038310E" w:rsidP="006637A6">
            <w:pPr>
              <w:widowControl w:val="0"/>
              <w:contextualSpacing/>
              <w:rPr>
                <w:bCs w:val="0"/>
              </w:rPr>
            </w:pPr>
            <w:r>
              <w:t>Курс тенге</w:t>
            </w:r>
          </w:p>
        </w:tc>
        <w:tc>
          <w:tcPr>
            <w:tcW w:w="1126" w:type="dxa"/>
          </w:tcPr>
          <w:p w14:paraId="43B522A0"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420,67</w:t>
            </w:r>
          </w:p>
        </w:tc>
        <w:tc>
          <w:tcPr>
            <w:tcW w:w="1484" w:type="dxa"/>
          </w:tcPr>
          <w:p w14:paraId="16FE30E4"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434,12</w:t>
            </w:r>
          </w:p>
        </w:tc>
        <w:tc>
          <w:tcPr>
            <w:tcW w:w="1096" w:type="dxa"/>
          </w:tcPr>
          <w:p w14:paraId="30A6495C"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467,74</w:t>
            </w:r>
          </w:p>
        </w:tc>
        <w:tc>
          <w:tcPr>
            <w:tcW w:w="1368" w:type="dxa"/>
          </w:tcPr>
          <w:p w14:paraId="7659208A"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457,76</w:t>
            </w:r>
          </w:p>
        </w:tc>
        <w:tc>
          <w:tcPr>
            <w:tcW w:w="1301" w:type="dxa"/>
          </w:tcPr>
          <w:p w14:paraId="54425155"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485,71</w:t>
            </w:r>
          </w:p>
        </w:tc>
      </w:tr>
      <w:tr w:rsidR="0038310E" w:rsidRPr="00111ACC" w14:paraId="1D55ED17" w14:textId="77777777" w:rsidTr="000A4B4C">
        <w:tc>
          <w:tcPr>
            <w:cnfStyle w:val="001000000000" w:firstRow="0" w:lastRow="0" w:firstColumn="1" w:lastColumn="0" w:oddVBand="0" w:evenVBand="0" w:oddHBand="0" w:evenHBand="0" w:firstRowFirstColumn="0" w:firstRowLastColumn="0" w:lastRowFirstColumn="0" w:lastRowLastColumn="0"/>
            <w:tcW w:w="3145" w:type="dxa"/>
          </w:tcPr>
          <w:p w14:paraId="4CE6F7E5" w14:textId="77777777" w:rsidR="0038310E" w:rsidRPr="00111ACC" w:rsidRDefault="0038310E" w:rsidP="006637A6">
            <w:pPr>
              <w:widowControl w:val="0"/>
              <w:contextualSpacing/>
            </w:pPr>
          </w:p>
        </w:tc>
        <w:tc>
          <w:tcPr>
            <w:tcW w:w="1126" w:type="dxa"/>
          </w:tcPr>
          <w:p w14:paraId="53C0E548"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rPr>
            </w:pPr>
            <w:r>
              <w:rPr>
                <w:b/>
              </w:rPr>
              <w:t>2025</w:t>
            </w:r>
          </w:p>
        </w:tc>
        <w:tc>
          <w:tcPr>
            <w:tcW w:w="1484" w:type="dxa"/>
          </w:tcPr>
          <w:p w14:paraId="2A28D3DF"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rPr>
            </w:pPr>
            <w:r>
              <w:rPr>
                <w:b/>
              </w:rPr>
              <w:t>2026</w:t>
            </w:r>
          </w:p>
        </w:tc>
        <w:tc>
          <w:tcPr>
            <w:tcW w:w="1096" w:type="dxa"/>
          </w:tcPr>
          <w:p w14:paraId="7B54EE3F"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color w:val="000000"/>
              </w:rPr>
            </w:pPr>
          </w:p>
        </w:tc>
        <w:tc>
          <w:tcPr>
            <w:tcW w:w="1368" w:type="dxa"/>
          </w:tcPr>
          <w:p w14:paraId="0444D7BC"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color w:val="000000"/>
              </w:rPr>
            </w:pPr>
          </w:p>
        </w:tc>
        <w:tc>
          <w:tcPr>
            <w:tcW w:w="1301" w:type="dxa"/>
          </w:tcPr>
          <w:p w14:paraId="6014E9B0"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p>
        </w:tc>
      </w:tr>
      <w:tr w:rsidR="0038310E" w:rsidRPr="00111ACC" w14:paraId="04EFC0EB"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04755144" w14:textId="77777777" w:rsidR="0038310E" w:rsidRPr="00111ACC" w:rsidRDefault="0038310E" w:rsidP="006637A6">
            <w:pPr>
              <w:widowControl w:val="0"/>
              <w:contextualSpacing/>
              <w:rPr>
                <w:i/>
              </w:rPr>
            </w:pPr>
            <w:r>
              <w:rPr>
                <w:i/>
              </w:rPr>
              <w:t>Прогноз курса тенге (базовый сценарий) *</w:t>
            </w:r>
          </w:p>
        </w:tc>
        <w:tc>
          <w:tcPr>
            <w:tcW w:w="1126" w:type="dxa"/>
          </w:tcPr>
          <w:p w14:paraId="23BB633D"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rPr>
            </w:pPr>
            <w:r>
              <w:rPr>
                <w:i/>
              </w:rPr>
              <w:t>455,4</w:t>
            </w:r>
          </w:p>
        </w:tc>
        <w:tc>
          <w:tcPr>
            <w:tcW w:w="1484" w:type="dxa"/>
          </w:tcPr>
          <w:p w14:paraId="66DAE437"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rPr>
            </w:pPr>
            <w:r>
              <w:rPr>
                <w:i/>
              </w:rPr>
              <w:t>473,3</w:t>
            </w:r>
          </w:p>
        </w:tc>
        <w:tc>
          <w:tcPr>
            <w:tcW w:w="1096" w:type="dxa"/>
          </w:tcPr>
          <w:p w14:paraId="7671EFA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color w:val="000000"/>
              </w:rPr>
            </w:pPr>
          </w:p>
        </w:tc>
        <w:tc>
          <w:tcPr>
            <w:tcW w:w="1368" w:type="dxa"/>
          </w:tcPr>
          <w:p w14:paraId="0C03425E"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color w:val="000000"/>
              </w:rPr>
            </w:pPr>
          </w:p>
        </w:tc>
        <w:tc>
          <w:tcPr>
            <w:tcW w:w="1301" w:type="dxa"/>
          </w:tcPr>
          <w:p w14:paraId="7415D741"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color w:val="000000"/>
              </w:rPr>
            </w:pPr>
          </w:p>
        </w:tc>
      </w:tr>
      <w:tr w:rsidR="0038310E" w:rsidRPr="00111ACC" w14:paraId="2BBEB552" w14:textId="77777777" w:rsidTr="000A4B4C">
        <w:tc>
          <w:tcPr>
            <w:cnfStyle w:val="001000000000" w:firstRow="0" w:lastRow="0" w:firstColumn="1" w:lastColumn="0" w:oddVBand="0" w:evenVBand="0" w:oddHBand="0" w:evenHBand="0" w:firstRowFirstColumn="0" w:firstRowLastColumn="0" w:lastRowFirstColumn="0" w:lastRowLastColumn="0"/>
            <w:tcW w:w="3145" w:type="dxa"/>
          </w:tcPr>
          <w:p w14:paraId="7CC8A4D9" w14:textId="77777777" w:rsidR="0038310E" w:rsidRPr="00111ACC" w:rsidRDefault="0038310E" w:rsidP="006637A6">
            <w:pPr>
              <w:widowControl w:val="0"/>
              <w:contextualSpacing/>
            </w:pPr>
          </w:p>
        </w:tc>
        <w:tc>
          <w:tcPr>
            <w:tcW w:w="1126" w:type="dxa"/>
          </w:tcPr>
          <w:p w14:paraId="386922DA"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rPr>
            </w:pPr>
            <w:r>
              <w:rPr>
                <w:b/>
              </w:rPr>
              <w:t>2020</w:t>
            </w:r>
          </w:p>
        </w:tc>
        <w:tc>
          <w:tcPr>
            <w:tcW w:w="1484" w:type="dxa"/>
          </w:tcPr>
          <w:p w14:paraId="346ACF27"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rPr>
            </w:pPr>
            <w:r>
              <w:rPr>
                <w:b/>
              </w:rPr>
              <w:t>2021</w:t>
            </w:r>
          </w:p>
        </w:tc>
        <w:tc>
          <w:tcPr>
            <w:tcW w:w="1096" w:type="dxa"/>
          </w:tcPr>
          <w:p w14:paraId="0099C95D"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2022</w:t>
            </w:r>
          </w:p>
        </w:tc>
        <w:tc>
          <w:tcPr>
            <w:tcW w:w="1368" w:type="dxa"/>
          </w:tcPr>
          <w:p w14:paraId="26CE9F1F"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2023</w:t>
            </w:r>
          </w:p>
        </w:tc>
        <w:tc>
          <w:tcPr>
            <w:tcW w:w="1301" w:type="dxa"/>
          </w:tcPr>
          <w:p w14:paraId="5FBB33CA"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09.2024</w:t>
            </w:r>
          </w:p>
        </w:tc>
      </w:tr>
      <w:tr w:rsidR="0038310E" w:rsidRPr="00111ACC" w14:paraId="15C0632B"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4E3EE05B" w14:textId="77777777" w:rsidR="0038310E" w:rsidRPr="00111ACC" w:rsidRDefault="0038310E" w:rsidP="006637A6">
            <w:pPr>
              <w:widowControl w:val="0"/>
              <w:contextualSpacing/>
            </w:pPr>
            <w:r>
              <w:t>Темпы инфляции, %</w:t>
            </w:r>
          </w:p>
        </w:tc>
        <w:tc>
          <w:tcPr>
            <w:tcW w:w="1126" w:type="dxa"/>
          </w:tcPr>
          <w:p w14:paraId="5D31ED88"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7,3</w:t>
            </w:r>
          </w:p>
        </w:tc>
        <w:tc>
          <w:tcPr>
            <w:tcW w:w="1484" w:type="dxa"/>
          </w:tcPr>
          <w:p w14:paraId="5F725884"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8,4</w:t>
            </w:r>
          </w:p>
        </w:tc>
        <w:tc>
          <w:tcPr>
            <w:tcW w:w="1096" w:type="dxa"/>
          </w:tcPr>
          <w:p w14:paraId="40BA9F30"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20,3</w:t>
            </w:r>
          </w:p>
        </w:tc>
        <w:tc>
          <w:tcPr>
            <w:tcW w:w="1368" w:type="dxa"/>
          </w:tcPr>
          <w:p w14:paraId="5279C91B"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9,8</w:t>
            </w:r>
          </w:p>
        </w:tc>
        <w:tc>
          <w:tcPr>
            <w:tcW w:w="1301" w:type="dxa"/>
          </w:tcPr>
          <w:p w14:paraId="2524F464"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8,3</w:t>
            </w:r>
          </w:p>
        </w:tc>
      </w:tr>
      <w:tr w:rsidR="0038310E" w:rsidRPr="00111ACC" w14:paraId="7D2118B0" w14:textId="77777777" w:rsidTr="000A4B4C">
        <w:tc>
          <w:tcPr>
            <w:cnfStyle w:val="001000000000" w:firstRow="0" w:lastRow="0" w:firstColumn="1" w:lastColumn="0" w:oddVBand="0" w:evenVBand="0" w:oddHBand="0" w:evenHBand="0" w:firstRowFirstColumn="0" w:firstRowLastColumn="0" w:lastRowFirstColumn="0" w:lastRowLastColumn="0"/>
            <w:tcW w:w="3145" w:type="dxa"/>
          </w:tcPr>
          <w:p w14:paraId="10A91D00" w14:textId="77777777" w:rsidR="0038310E" w:rsidRPr="00111ACC" w:rsidRDefault="0038310E" w:rsidP="006637A6">
            <w:pPr>
              <w:widowControl w:val="0"/>
              <w:contextualSpacing/>
            </w:pPr>
          </w:p>
        </w:tc>
        <w:tc>
          <w:tcPr>
            <w:tcW w:w="1126" w:type="dxa"/>
          </w:tcPr>
          <w:p w14:paraId="42CA3B34"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rPr>
            </w:pPr>
            <w:r>
              <w:rPr>
                <w:b/>
              </w:rPr>
              <w:t>2025</w:t>
            </w:r>
          </w:p>
        </w:tc>
        <w:tc>
          <w:tcPr>
            <w:tcW w:w="1484" w:type="dxa"/>
          </w:tcPr>
          <w:p w14:paraId="634E0830"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rPr>
            </w:pPr>
            <w:r>
              <w:rPr>
                <w:b/>
              </w:rPr>
              <w:t>2026</w:t>
            </w:r>
          </w:p>
        </w:tc>
        <w:tc>
          <w:tcPr>
            <w:tcW w:w="1096" w:type="dxa"/>
          </w:tcPr>
          <w:p w14:paraId="439D1286"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color w:val="000000"/>
              </w:rPr>
            </w:pPr>
          </w:p>
        </w:tc>
        <w:tc>
          <w:tcPr>
            <w:tcW w:w="1368" w:type="dxa"/>
          </w:tcPr>
          <w:p w14:paraId="7BDC6688"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i/>
                <w:color w:val="000000"/>
              </w:rPr>
            </w:pPr>
          </w:p>
        </w:tc>
        <w:tc>
          <w:tcPr>
            <w:tcW w:w="1301" w:type="dxa"/>
          </w:tcPr>
          <w:p w14:paraId="51567707"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i/>
                <w:color w:val="000000"/>
              </w:rPr>
            </w:pPr>
          </w:p>
        </w:tc>
      </w:tr>
      <w:tr w:rsidR="0038310E" w:rsidRPr="00111ACC" w14:paraId="4E482A8C"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79BD0D46" w14:textId="77777777" w:rsidR="0038310E" w:rsidRPr="00111ACC" w:rsidRDefault="0038310E" w:rsidP="006637A6">
            <w:pPr>
              <w:widowControl w:val="0"/>
              <w:contextualSpacing/>
              <w:rPr>
                <w:i/>
              </w:rPr>
            </w:pPr>
            <w:r>
              <w:rPr>
                <w:i/>
              </w:rPr>
              <w:t>Прогноз темпов инфляции (базовый сценарий), %*</w:t>
            </w:r>
          </w:p>
        </w:tc>
        <w:tc>
          <w:tcPr>
            <w:tcW w:w="1126" w:type="dxa"/>
          </w:tcPr>
          <w:p w14:paraId="64B321A6"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rPr>
            </w:pPr>
            <w:r>
              <w:rPr>
                <w:i/>
              </w:rPr>
              <w:t>6,3</w:t>
            </w:r>
          </w:p>
        </w:tc>
        <w:tc>
          <w:tcPr>
            <w:tcW w:w="1484" w:type="dxa"/>
          </w:tcPr>
          <w:p w14:paraId="471EDACF"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rPr>
            </w:pPr>
            <w:r>
              <w:rPr>
                <w:i/>
              </w:rPr>
              <w:t>4,8</w:t>
            </w:r>
          </w:p>
        </w:tc>
        <w:tc>
          <w:tcPr>
            <w:tcW w:w="1096" w:type="dxa"/>
          </w:tcPr>
          <w:p w14:paraId="05BD1A8F"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color w:val="000000"/>
              </w:rPr>
            </w:pPr>
          </w:p>
        </w:tc>
        <w:tc>
          <w:tcPr>
            <w:tcW w:w="1368" w:type="dxa"/>
          </w:tcPr>
          <w:p w14:paraId="42B08DE1"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color w:val="000000"/>
              </w:rPr>
            </w:pPr>
          </w:p>
        </w:tc>
        <w:tc>
          <w:tcPr>
            <w:tcW w:w="1301" w:type="dxa"/>
          </w:tcPr>
          <w:p w14:paraId="0A3FD7D8"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color w:val="000000"/>
              </w:rPr>
            </w:pPr>
          </w:p>
        </w:tc>
      </w:tr>
      <w:tr w:rsidR="0038310E" w:rsidRPr="00111ACC" w14:paraId="64C4EDB7" w14:textId="77777777" w:rsidTr="000A4B4C">
        <w:tc>
          <w:tcPr>
            <w:cnfStyle w:val="001000000000" w:firstRow="0" w:lastRow="0" w:firstColumn="1" w:lastColumn="0" w:oddVBand="0" w:evenVBand="0" w:oddHBand="0" w:evenHBand="0" w:firstRowFirstColumn="0" w:firstRowLastColumn="0" w:lastRowFirstColumn="0" w:lastRowLastColumn="0"/>
            <w:tcW w:w="3145" w:type="dxa"/>
          </w:tcPr>
          <w:p w14:paraId="419515B9" w14:textId="77777777" w:rsidR="0038310E" w:rsidRPr="00111ACC" w:rsidRDefault="0038310E" w:rsidP="006637A6">
            <w:pPr>
              <w:widowControl w:val="0"/>
              <w:contextualSpacing/>
            </w:pPr>
          </w:p>
        </w:tc>
        <w:tc>
          <w:tcPr>
            <w:tcW w:w="1126" w:type="dxa"/>
          </w:tcPr>
          <w:p w14:paraId="0F6F4462"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rPr>
            </w:pPr>
            <w:r>
              <w:rPr>
                <w:b/>
              </w:rPr>
              <w:t>2020</w:t>
            </w:r>
          </w:p>
        </w:tc>
        <w:tc>
          <w:tcPr>
            <w:tcW w:w="1484" w:type="dxa"/>
          </w:tcPr>
          <w:p w14:paraId="3A9F25D7"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rPr>
            </w:pPr>
            <w:r>
              <w:rPr>
                <w:b/>
              </w:rPr>
              <w:t>2021</w:t>
            </w:r>
          </w:p>
        </w:tc>
        <w:tc>
          <w:tcPr>
            <w:tcW w:w="1096" w:type="dxa"/>
          </w:tcPr>
          <w:p w14:paraId="067B7277"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2022</w:t>
            </w:r>
          </w:p>
        </w:tc>
        <w:tc>
          <w:tcPr>
            <w:tcW w:w="1368" w:type="dxa"/>
          </w:tcPr>
          <w:p w14:paraId="48E2EC0A"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2023</w:t>
            </w:r>
          </w:p>
        </w:tc>
        <w:tc>
          <w:tcPr>
            <w:tcW w:w="1301" w:type="dxa"/>
          </w:tcPr>
          <w:p w14:paraId="448606F0"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color w:val="000000"/>
              </w:rPr>
            </w:pPr>
            <w:r>
              <w:rPr>
                <w:b/>
              </w:rPr>
              <w:t>09.2024</w:t>
            </w:r>
          </w:p>
        </w:tc>
      </w:tr>
      <w:tr w:rsidR="0038310E" w:rsidRPr="00111ACC" w14:paraId="5D68E77B"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71E07F16" w14:textId="77777777" w:rsidR="0038310E" w:rsidRPr="00111ACC" w:rsidRDefault="0038310E" w:rsidP="006637A6">
            <w:pPr>
              <w:widowControl w:val="0"/>
              <w:contextualSpacing/>
            </w:pPr>
            <w:r>
              <w:t>Рост ВВП, %</w:t>
            </w:r>
          </w:p>
        </w:tc>
        <w:tc>
          <w:tcPr>
            <w:tcW w:w="1126" w:type="dxa"/>
          </w:tcPr>
          <w:p w14:paraId="4C7867A0"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-2,5</w:t>
            </w:r>
          </w:p>
        </w:tc>
        <w:tc>
          <w:tcPr>
            <w:tcW w:w="1484" w:type="dxa"/>
          </w:tcPr>
          <w:p w14:paraId="422C500C"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4,3</w:t>
            </w:r>
          </w:p>
        </w:tc>
        <w:tc>
          <w:tcPr>
            <w:tcW w:w="1096" w:type="dxa"/>
          </w:tcPr>
          <w:p w14:paraId="3907BDEB"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3,2</w:t>
            </w:r>
          </w:p>
        </w:tc>
        <w:tc>
          <w:tcPr>
            <w:tcW w:w="1368" w:type="dxa"/>
          </w:tcPr>
          <w:p w14:paraId="790DA6E0"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5,1</w:t>
            </w:r>
          </w:p>
        </w:tc>
        <w:tc>
          <w:tcPr>
            <w:tcW w:w="1301" w:type="dxa"/>
          </w:tcPr>
          <w:p w14:paraId="1BC7DCA8"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4,1</w:t>
            </w:r>
          </w:p>
        </w:tc>
      </w:tr>
      <w:tr w:rsidR="0038310E" w:rsidRPr="00111ACC" w14:paraId="7BB03E62" w14:textId="77777777" w:rsidTr="000A4B4C">
        <w:tc>
          <w:tcPr>
            <w:cnfStyle w:val="001000000000" w:firstRow="0" w:lastRow="0" w:firstColumn="1" w:lastColumn="0" w:oddVBand="0" w:evenVBand="0" w:oddHBand="0" w:evenHBand="0" w:firstRowFirstColumn="0" w:firstRowLastColumn="0" w:lastRowFirstColumn="0" w:lastRowLastColumn="0"/>
            <w:tcW w:w="3145" w:type="dxa"/>
          </w:tcPr>
          <w:p w14:paraId="1C853A58" w14:textId="77777777" w:rsidR="0038310E" w:rsidRPr="00111ACC" w:rsidRDefault="0038310E" w:rsidP="006637A6">
            <w:pPr>
              <w:widowControl w:val="0"/>
              <w:contextualSpacing/>
            </w:pPr>
          </w:p>
        </w:tc>
        <w:tc>
          <w:tcPr>
            <w:tcW w:w="1126" w:type="dxa"/>
          </w:tcPr>
          <w:p w14:paraId="3E1C0195"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rPr>
            </w:pPr>
            <w:r>
              <w:rPr>
                <w:b/>
              </w:rPr>
              <w:t>2025</w:t>
            </w:r>
          </w:p>
        </w:tc>
        <w:tc>
          <w:tcPr>
            <w:tcW w:w="1484" w:type="dxa"/>
          </w:tcPr>
          <w:p w14:paraId="53759322"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rPr>
            </w:pPr>
            <w:r>
              <w:rPr>
                <w:b/>
              </w:rPr>
              <w:t>2026</w:t>
            </w:r>
          </w:p>
        </w:tc>
        <w:tc>
          <w:tcPr>
            <w:tcW w:w="1096" w:type="dxa"/>
          </w:tcPr>
          <w:p w14:paraId="609A6FAB"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color w:val="000000"/>
              </w:rPr>
            </w:pPr>
          </w:p>
        </w:tc>
        <w:tc>
          <w:tcPr>
            <w:tcW w:w="1368" w:type="dxa"/>
          </w:tcPr>
          <w:p w14:paraId="1FBAD7AD"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p>
        </w:tc>
        <w:tc>
          <w:tcPr>
            <w:tcW w:w="1301" w:type="dxa"/>
          </w:tcPr>
          <w:p w14:paraId="5DF0D88B"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rPr>
            </w:pPr>
          </w:p>
        </w:tc>
      </w:tr>
      <w:tr w:rsidR="0038310E" w:rsidRPr="00111ACC" w14:paraId="3345F3C2"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33563967" w14:textId="77777777" w:rsidR="0038310E" w:rsidRPr="00111ACC" w:rsidRDefault="0038310E" w:rsidP="006637A6">
            <w:pPr>
              <w:widowControl w:val="0"/>
              <w:contextualSpacing/>
              <w:rPr>
                <w:i/>
              </w:rPr>
            </w:pPr>
            <w:r>
              <w:rPr>
                <w:i/>
              </w:rPr>
              <w:t>Прогноз темпов ВВП (базовый сценарий), %*</w:t>
            </w:r>
          </w:p>
        </w:tc>
        <w:tc>
          <w:tcPr>
            <w:tcW w:w="1126" w:type="dxa"/>
          </w:tcPr>
          <w:p w14:paraId="0DE4EB61"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rPr>
            </w:pPr>
            <w:r>
              <w:rPr>
                <w:i/>
              </w:rPr>
              <w:t>5,5</w:t>
            </w:r>
          </w:p>
        </w:tc>
        <w:tc>
          <w:tcPr>
            <w:tcW w:w="1484" w:type="dxa"/>
          </w:tcPr>
          <w:p w14:paraId="22269C3E"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rPr>
            </w:pPr>
            <w:r>
              <w:rPr>
                <w:i/>
              </w:rPr>
              <w:t>5,5</w:t>
            </w:r>
          </w:p>
        </w:tc>
        <w:tc>
          <w:tcPr>
            <w:tcW w:w="1096" w:type="dxa"/>
          </w:tcPr>
          <w:p w14:paraId="3E44AC3F"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color w:val="000000"/>
              </w:rPr>
            </w:pPr>
          </w:p>
        </w:tc>
        <w:tc>
          <w:tcPr>
            <w:tcW w:w="1368" w:type="dxa"/>
          </w:tcPr>
          <w:p w14:paraId="6B90CFCA"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color w:val="000000"/>
              </w:rPr>
            </w:pPr>
          </w:p>
        </w:tc>
        <w:tc>
          <w:tcPr>
            <w:tcW w:w="1301" w:type="dxa"/>
          </w:tcPr>
          <w:p w14:paraId="2D806F98"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rPr>
                <w:i/>
                <w:color w:val="000000"/>
              </w:rPr>
            </w:pPr>
          </w:p>
        </w:tc>
      </w:tr>
      <w:tr w:rsidR="0038310E" w:rsidRPr="00111ACC" w14:paraId="6744DFAF" w14:textId="77777777" w:rsidTr="000A4B4C">
        <w:tc>
          <w:tcPr>
            <w:cnfStyle w:val="001000000000" w:firstRow="0" w:lastRow="0" w:firstColumn="1" w:lastColumn="0" w:oddVBand="0" w:evenVBand="0" w:oddHBand="0" w:evenHBand="0" w:firstRowFirstColumn="0" w:firstRowLastColumn="0" w:lastRowFirstColumn="0" w:lastRowLastColumn="0"/>
            <w:tcW w:w="3145" w:type="dxa"/>
          </w:tcPr>
          <w:p w14:paraId="1DA535A4" w14:textId="77777777" w:rsidR="0038310E" w:rsidRPr="00111ACC" w:rsidRDefault="0038310E" w:rsidP="006637A6">
            <w:pPr>
              <w:widowControl w:val="0"/>
              <w:contextualSpacing/>
            </w:pPr>
          </w:p>
        </w:tc>
        <w:tc>
          <w:tcPr>
            <w:tcW w:w="1126" w:type="dxa"/>
          </w:tcPr>
          <w:p w14:paraId="66079816"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rPr>
            </w:pPr>
            <w:r>
              <w:rPr>
                <w:b/>
              </w:rPr>
              <w:t>2020</w:t>
            </w:r>
          </w:p>
        </w:tc>
        <w:tc>
          <w:tcPr>
            <w:tcW w:w="1484" w:type="dxa"/>
          </w:tcPr>
          <w:p w14:paraId="4C627715"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rPr>
            </w:pPr>
            <w:r>
              <w:rPr>
                <w:b/>
              </w:rPr>
              <w:t>2021</w:t>
            </w:r>
          </w:p>
        </w:tc>
        <w:tc>
          <w:tcPr>
            <w:tcW w:w="1096" w:type="dxa"/>
          </w:tcPr>
          <w:p w14:paraId="787F3A77"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2022</w:t>
            </w:r>
          </w:p>
        </w:tc>
        <w:tc>
          <w:tcPr>
            <w:tcW w:w="1368" w:type="dxa"/>
          </w:tcPr>
          <w:p w14:paraId="43F2DF44"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2023</w:t>
            </w:r>
          </w:p>
        </w:tc>
        <w:tc>
          <w:tcPr>
            <w:tcW w:w="1301" w:type="dxa"/>
          </w:tcPr>
          <w:p w14:paraId="576C0D3E" w14:textId="77777777" w:rsidR="0038310E" w:rsidRPr="00111ACC" w:rsidRDefault="0038310E" w:rsidP="006637A6">
            <w:pPr>
              <w:widowControl w:val="0"/>
              <w:contextualSpacing/>
              <w:jc w:val="center"/>
              <w:cnfStyle w:val="000000000000" w:firstRow="0" w:lastRow="0" w:firstColumn="0" w:lastColumn="0" w:oddVBand="0" w:evenVBand="0" w:oddHBand="0" w:evenHBand="0" w:firstRowFirstColumn="0" w:firstRowLastColumn="0" w:lastRowFirstColumn="0" w:lastRowLastColumn="0"/>
              <w:rPr>
                <w:b/>
                <w:color w:val="000000"/>
              </w:rPr>
            </w:pPr>
          </w:p>
        </w:tc>
      </w:tr>
      <w:tr w:rsidR="0038310E" w:rsidRPr="00111ACC" w14:paraId="3D4BF9A7" w14:textId="77777777" w:rsidTr="000A4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58462672" w14:textId="77777777" w:rsidR="0038310E" w:rsidRPr="00111ACC" w:rsidRDefault="0038310E" w:rsidP="006637A6">
            <w:pPr>
              <w:widowControl w:val="0"/>
              <w:contextualSpacing/>
            </w:pPr>
            <w:r>
              <w:t>ВРП г. Алматы</w:t>
            </w:r>
          </w:p>
        </w:tc>
        <w:tc>
          <w:tcPr>
            <w:tcW w:w="1126" w:type="dxa"/>
          </w:tcPr>
          <w:p w14:paraId="163DD682"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-4,7</w:t>
            </w:r>
          </w:p>
        </w:tc>
        <w:tc>
          <w:tcPr>
            <w:tcW w:w="1484" w:type="dxa"/>
          </w:tcPr>
          <w:p w14:paraId="5D5AECB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6,0</w:t>
            </w:r>
          </w:p>
        </w:tc>
        <w:tc>
          <w:tcPr>
            <w:tcW w:w="1096" w:type="dxa"/>
          </w:tcPr>
          <w:p w14:paraId="04378711"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5,0</w:t>
            </w:r>
          </w:p>
        </w:tc>
        <w:tc>
          <w:tcPr>
            <w:tcW w:w="1368" w:type="dxa"/>
          </w:tcPr>
          <w:p w14:paraId="61454A33"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r>
              <w:t>5,7</w:t>
            </w:r>
          </w:p>
        </w:tc>
        <w:tc>
          <w:tcPr>
            <w:tcW w:w="1301" w:type="dxa"/>
          </w:tcPr>
          <w:p w14:paraId="3A3C7B1E" w14:textId="77777777" w:rsidR="0038310E" w:rsidRPr="00111ACC" w:rsidRDefault="0038310E" w:rsidP="006637A6">
            <w:pPr>
              <w:widowControl w:val="0"/>
              <w:contextualSpacing/>
              <w:jc w:val="center"/>
              <w:cnfStyle w:val="000000100000" w:firstRow="0" w:lastRow="0" w:firstColumn="0" w:lastColumn="0" w:oddVBand="0" w:evenVBand="0" w:oddHBand="1" w:evenHBand="0" w:firstRowFirstColumn="0" w:firstRowLastColumn="0" w:lastRowFirstColumn="0" w:lastRowLastColumn="0"/>
            </w:pPr>
          </w:p>
        </w:tc>
      </w:tr>
      <w:tr w:rsidR="0038310E" w:rsidRPr="00111ACC" w14:paraId="138A65D4" w14:textId="77777777" w:rsidTr="000A4B4C">
        <w:tc>
          <w:tcPr>
            <w:cnfStyle w:val="001000000000" w:firstRow="0" w:lastRow="0" w:firstColumn="1" w:lastColumn="0" w:oddVBand="0" w:evenVBand="0" w:oddHBand="0" w:evenHBand="0" w:firstRowFirstColumn="0" w:firstRowLastColumn="0" w:lastRowFirstColumn="0" w:lastRowLastColumn="0"/>
            <w:tcW w:w="9520" w:type="dxa"/>
            <w:gridSpan w:val="6"/>
          </w:tcPr>
          <w:p w14:paraId="26B547A6" w14:textId="77777777" w:rsidR="0038310E" w:rsidRPr="00111ACC" w:rsidRDefault="0038310E" w:rsidP="006637A6">
            <w:pPr>
              <w:widowControl w:val="0"/>
              <w:contextualSpacing/>
              <w:jc w:val="both"/>
            </w:pPr>
            <w:r>
              <w:t xml:space="preserve">Примечание: составлена автором по данным Евразийского банка развития </w:t>
            </w:r>
          </w:p>
        </w:tc>
      </w:tr>
    </w:tbl>
    <w:p w14:paraId="3F71242C" w14:textId="77777777" w:rsidR="0038310E" w:rsidRPr="00111ACC" w:rsidRDefault="0038310E" w:rsidP="006637A6">
      <w:pPr>
        <w:widowControl w:val="0"/>
        <w:tabs>
          <w:tab w:val="left" w:pos="993"/>
        </w:tabs>
        <w:ind w:firstLine="709"/>
        <w:contextualSpacing/>
        <w:jc w:val="both"/>
        <w:rPr>
          <w:i/>
        </w:rPr>
      </w:pPr>
      <w:r>
        <w:rPr>
          <w:i/>
        </w:rPr>
        <w:t>*Прогноз Евразийского банка развития;</w:t>
      </w:r>
    </w:p>
    <w:p w14:paraId="06CAC892" w14:textId="77777777" w:rsidR="0038310E" w:rsidRPr="00111ACC" w:rsidRDefault="0038310E" w:rsidP="006637A6">
      <w:pPr>
        <w:widowControl w:val="0"/>
        <w:tabs>
          <w:tab w:val="left" w:pos="993"/>
        </w:tabs>
        <w:ind w:firstLine="709"/>
        <w:contextualSpacing/>
        <w:jc w:val="both"/>
        <w:rPr>
          <w:sz w:val="28"/>
          <w:szCs w:val="28"/>
        </w:rPr>
      </w:pPr>
    </w:p>
    <w:tbl>
      <w:tblPr>
        <w:tblW w:w="15736" w:type="dxa"/>
        <w:tblInd w:w="-431" w:type="dxa"/>
        <w:tblLayout w:type="fixed"/>
        <w:tblLook w:val="04A0" w:firstRow="1" w:lastRow="0" w:firstColumn="1" w:lastColumn="0" w:noHBand="0" w:noVBand="1"/>
      </w:tblPr>
      <w:tblGrid>
        <w:gridCol w:w="703"/>
        <w:gridCol w:w="1559"/>
        <w:gridCol w:w="1310"/>
        <w:gridCol w:w="1101"/>
        <w:gridCol w:w="1418"/>
        <w:gridCol w:w="1416"/>
        <w:gridCol w:w="1418"/>
        <w:gridCol w:w="1135"/>
        <w:gridCol w:w="1984"/>
        <w:gridCol w:w="1139"/>
        <w:gridCol w:w="1276"/>
        <w:gridCol w:w="1277"/>
      </w:tblGrid>
      <w:tr w:rsidR="0038310E" w:rsidRPr="00111ACC" w14:paraId="5BF26A75" w14:textId="77777777" w:rsidTr="000A4B4C">
        <w:trPr>
          <w:trHeight w:val="2304"/>
        </w:trPr>
        <w:tc>
          <w:tcPr>
            <w:tcW w:w="703" w:type="dxa"/>
            <w:tcBorders>
              <w:top w:val="single" w:sz="4" w:space="0" w:color="000000"/>
              <w:left w:val="single" w:sz="4" w:space="0" w:color="000000"/>
              <w:bottom w:val="single" w:sz="4" w:space="0" w:color="000000"/>
              <w:right w:val="single" w:sz="4" w:space="0" w:color="000000"/>
            </w:tcBorders>
            <w:shd w:val="clear" w:color="000000" w:fill="A6A6A6"/>
            <w:vAlign w:val="center"/>
          </w:tcPr>
          <w:p w14:paraId="2C7D3CD1" w14:textId="77777777" w:rsidR="0038310E" w:rsidRPr="00111ACC" w:rsidRDefault="0038310E" w:rsidP="006637A6">
            <w:pPr>
              <w:jc w:val="center"/>
              <w:rPr>
                <w:rFonts w:ascii="Calibri" w:hAnsi="Calibri" w:cs="Calibri"/>
                <w:color w:val="000000"/>
                <w:sz w:val="22"/>
                <w:szCs w:val="22"/>
              </w:rPr>
            </w:pPr>
            <w:r>
              <w:rPr>
                <w:rFonts w:ascii="Calibri" w:hAnsi="Calibri" w:cs="Calibri"/>
                <w:color w:val="000000"/>
                <w:sz w:val="22"/>
                <w:szCs w:val="22"/>
              </w:rPr>
              <w:lastRenderedPageBreak/>
              <w:t>Год</w:t>
            </w:r>
          </w:p>
        </w:tc>
        <w:tc>
          <w:tcPr>
            <w:tcW w:w="1559" w:type="dxa"/>
            <w:tcBorders>
              <w:top w:val="single" w:sz="4" w:space="0" w:color="000000"/>
              <w:bottom w:val="single" w:sz="4" w:space="0" w:color="000000"/>
              <w:right w:val="single" w:sz="4" w:space="0" w:color="000000"/>
            </w:tcBorders>
            <w:shd w:val="clear" w:color="000000" w:fill="A6A6A6"/>
          </w:tcPr>
          <w:p w14:paraId="5B92E51B" w14:textId="77777777" w:rsidR="0038310E" w:rsidRPr="00111ACC" w:rsidRDefault="0038310E" w:rsidP="006637A6">
            <w:pPr>
              <w:jc w:val="center"/>
              <w:rPr>
                <w:rFonts w:ascii="Calibri" w:hAnsi="Calibri" w:cs="Calibri"/>
                <w:color w:val="000000"/>
                <w:sz w:val="22"/>
                <w:szCs w:val="22"/>
              </w:rPr>
            </w:pPr>
            <w:r>
              <w:t>Инвестиции в основной капитал в процентах к предыдущему году</w:t>
            </w:r>
          </w:p>
        </w:tc>
        <w:tc>
          <w:tcPr>
            <w:tcW w:w="1310" w:type="dxa"/>
            <w:tcBorders>
              <w:top w:val="single" w:sz="4" w:space="0" w:color="000000"/>
              <w:bottom w:val="single" w:sz="4" w:space="0" w:color="000000"/>
              <w:right w:val="single" w:sz="4" w:space="0" w:color="000000"/>
            </w:tcBorders>
            <w:shd w:val="clear" w:color="000000" w:fill="A6A6A6"/>
          </w:tcPr>
          <w:p w14:paraId="2D6C2C14" w14:textId="77777777" w:rsidR="0038310E" w:rsidRPr="00111ACC" w:rsidRDefault="0038310E" w:rsidP="006637A6">
            <w:pPr>
              <w:jc w:val="center"/>
              <w:rPr>
                <w:rFonts w:ascii="Calibri" w:hAnsi="Calibri" w:cs="Calibri"/>
                <w:color w:val="000000"/>
                <w:sz w:val="22"/>
                <w:szCs w:val="22"/>
              </w:rPr>
            </w:pPr>
            <w:r>
              <w:t>ВРП г. Алматы в процентах к предыдущему году</w:t>
            </w:r>
          </w:p>
        </w:tc>
        <w:tc>
          <w:tcPr>
            <w:tcW w:w="1101" w:type="dxa"/>
            <w:tcBorders>
              <w:top w:val="single" w:sz="4" w:space="0" w:color="000000"/>
              <w:bottom w:val="single" w:sz="4" w:space="0" w:color="000000"/>
              <w:right w:val="single" w:sz="4" w:space="0" w:color="000000"/>
            </w:tcBorders>
            <w:shd w:val="clear" w:color="000000" w:fill="A6A6A6"/>
          </w:tcPr>
          <w:p w14:paraId="29E3CAFE" w14:textId="77777777" w:rsidR="0038310E" w:rsidRPr="00111ACC" w:rsidRDefault="0038310E" w:rsidP="006637A6">
            <w:pPr>
              <w:jc w:val="center"/>
              <w:rPr>
                <w:rFonts w:ascii="Calibri" w:hAnsi="Calibri" w:cs="Calibri"/>
                <w:color w:val="000000"/>
                <w:sz w:val="22"/>
                <w:szCs w:val="22"/>
              </w:rPr>
            </w:pPr>
            <w:r>
              <w:t>ВРП г. Алматы в процентах к 1991г.</w:t>
            </w:r>
          </w:p>
        </w:tc>
        <w:tc>
          <w:tcPr>
            <w:tcW w:w="1418" w:type="dxa"/>
            <w:tcBorders>
              <w:top w:val="single" w:sz="4" w:space="0" w:color="000000"/>
              <w:bottom w:val="single" w:sz="4" w:space="0" w:color="000000"/>
              <w:right w:val="single" w:sz="4" w:space="0" w:color="000000"/>
            </w:tcBorders>
            <w:shd w:val="clear" w:color="000000" w:fill="A6A6A6"/>
          </w:tcPr>
          <w:p w14:paraId="22EF2FF1" w14:textId="77777777" w:rsidR="0038310E" w:rsidRPr="00111ACC" w:rsidRDefault="0038310E" w:rsidP="006637A6">
            <w:pPr>
              <w:jc w:val="center"/>
              <w:rPr>
                <w:rFonts w:ascii="Calibri" w:hAnsi="Calibri" w:cs="Calibri"/>
                <w:color w:val="000000"/>
                <w:sz w:val="22"/>
                <w:szCs w:val="22"/>
              </w:rPr>
            </w:pPr>
            <w:r>
              <w:t>Объем промышленного производства, млн. тенге в процентах к предыдущему году</w:t>
            </w:r>
          </w:p>
        </w:tc>
        <w:tc>
          <w:tcPr>
            <w:tcW w:w="1416" w:type="dxa"/>
            <w:tcBorders>
              <w:top w:val="single" w:sz="4" w:space="0" w:color="000000"/>
              <w:bottom w:val="single" w:sz="4" w:space="0" w:color="000000"/>
              <w:right w:val="single" w:sz="4" w:space="0" w:color="000000"/>
            </w:tcBorders>
            <w:shd w:val="clear" w:color="000000" w:fill="A6A6A6"/>
          </w:tcPr>
          <w:p w14:paraId="4D0EF6D5" w14:textId="77777777" w:rsidR="0038310E" w:rsidRPr="00111ACC" w:rsidRDefault="0038310E" w:rsidP="006637A6">
            <w:pPr>
              <w:jc w:val="center"/>
              <w:rPr>
                <w:rFonts w:ascii="Calibri" w:hAnsi="Calibri" w:cs="Calibri"/>
                <w:color w:val="000000"/>
                <w:sz w:val="22"/>
                <w:szCs w:val="22"/>
              </w:rPr>
            </w:pPr>
            <w:r>
              <w:t>Индекс реальных денежных доходов населения, в процентах к предыдущему году</w:t>
            </w:r>
          </w:p>
        </w:tc>
        <w:tc>
          <w:tcPr>
            <w:tcW w:w="1418" w:type="dxa"/>
            <w:tcBorders>
              <w:top w:val="single" w:sz="4" w:space="0" w:color="000000"/>
              <w:bottom w:val="single" w:sz="4" w:space="0" w:color="000000"/>
              <w:right w:val="single" w:sz="4" w:space="0" w:color="000000"/>
            </w:tcBorders>
            <w:shd w:val="clear" w:color="000000" w:fill="A6A6A6"/>
          </w:tcPr>
          <w:p w14:paraId="522031C1" w14:textId="77777777" w:rsidR="0038310E" w:rsidRPr="00111ACC" w:rsidRDefault="0038310E" w:rsidP="006637A6">
            <w:pPr>
              <w:jc w:val="center"/>
              <w:rPr>
                <w:rFonts w:ascii="Calibri" w:hAnsi="Calibri" w:cs="Calibri"/>
                <w:color w:val="000000"/>
                <w:sz w:val="22"/>
                <w:szCs w:val="22"/>
              </w:rPr>
            </w:pPr>
            <w:r>
              <w:t>Рабочая сила в процентах к предыдущему году</w:t>
            </w:r>
          </w:p>
        </w:tc>
        <w:tc>
          <w:tcPr>
            <w:tcW w:w="1135" w:type="dxa"/>
            <w:tcBorders>
              <w:top w:val="single" w:sz="4" w:space="0" w:color="000000"/>
              <w:bottom w:val="single" w:sz="4" w:space="0" w:color="000000"/>
              <w:right w:val="single" w:sz="4" w:space="0" w:color="000000"/>
            </w:tcBorders>
            <w:shd w:val="clear" w:color="000000" w:fill="A6A6A6"/>
          </w:tcPr>
          <w:p w14:paraId="382193ED" w14:textId="77777777" w:rsidR="0038310E" w:rsidRPr="00111ACC" w:rsidRDefault="0038310E" w:rsidP="006637A6">
            <w:pPr>
              <w:jc w:val="center"/>
              <w:rPr>
                <w:rFonts w:ascii="Calibri" w:hAnsi="Calibri" w:cs="Calibri"/>
                <w:color w:val="000000"/>
                <w:sz w:val="22"/>
                <w:szCs w:val="22"/>
              </w:rPr>
            </w:pPr>
            <w:r>
              <w:t>Занятое население в процентах к предыдущему году</w:t>
            </w:r>
          </w:p>
        </w:tc>
        <w:tc>
          <w:tcPr>
            <w:tcW w:w="1984" w:type="dxa"/>
            <w:tcBorders>
              <w:top w:val="single" w:sz="4" w:space="0" w:color="000000"/>
              <w:bottom w:val="single" w:sz="4" w:space="0" w:color="000000"/>
              <w:right w:val="single" w:sz="4" w:space="0" w:color="000000"/>
            </w:tcBorders>
            <w:shd w:val="clear" w:color="000000" w:fill="A6A6A6"/>
          </w:tcPr>
          <w:p w14:paraId="7B34CAA1" w14:textId="77777777" w:rsidR="0038310E" w:rsidRPr="00111ACC" w:rsidRDefault="0038310E" w:rsidP="006637A6">
            <w:pPr>
              <w:jc w:val="center"/>
              <w:rPr>
                <w:rFonts w:ascii="Calibri" w:hAnsi="Calibri" w:cs="Calibri"/>
                <w:color w:val="000000"/>
                <w:sz w:val="22"/>
                <w:szCs w:val="22"/>
              </w:rPr>
            </w:pPr>
            <w:r>
              <w:t>Безработное население в процентах к предыдущему году</w:t>
            </w:r>
          </w:p>
        </w:tc>
        <w:tc>
          <w:tcPr>
            <w:tcW w:w="1139" w:type="dxa"/>
            <w:tcBorders>
              <w:top w:val="single" w:sz="4" w:space="0" w:color="000000"/>
              <w:bottom w:val="single" w:sz="4" w:space="0" w:color="000000"/>
              <w:right w:val="single" w:sz="4" w:space="0" w:color="000000"/>
            </w:tcBorders>
            <w:shd w:val="clear" w:color="000000" w:fill="A6A6A6"/>
          </w:tcPr>
          <w:p w14:paraId="334E7308" w14:textId="77777777" w:rsidR="0038310E" w:rsidRPr="00111ACC" w:rsidRDefault="0038310E" w:rsidP="006637A6">
            <w:pPr>
              <w:jc w:val="center"/>
              <w:rPr>
                <w:rFonts w:ascii="Calibri" w:hAnsi="Calibri" w:cs="Calibri"/>
                <w:color w:val="000000"/>
                <w:sz w:val="22"/>
                <w:szCs w:val="22"/>
              </w:rPr>
            </w:pPr>
            <w:r>
              <w:t>Индекс реальной заработной платы, в процентах к предыдущему году</w:t>
            </w:r>
          </w:p>
        </w:tc>
        <w:tc>
          <w:tcPr>
            <w:tcW w:w="1276" w:type="dxa"/>
            <w:tcBorders>
              <w:top w:val="single" w:sz="4" w:space="0" w:color="000000"/>
              <w:bottom w:val="single" w:sz="4" w:space="0" w:color="000000"/>
              <w:right w:val="single" w:sz="4" w:space="0" w:color="000000"/>
            </w:tcBorders>
            <w:shd w:val="clear" w:color="000000" w:fill="A6A6A6"/>
          </w:tcPr>
          <w:p w14:paraId="639FCD26" w14:textId="77777777" w:rsidR="0038310E" w:rsidRPr="00111ACC" w:rsidRDefault="0038310E" w:rsidP="006637A6">
            <w:pPr>
              <w:jc w:val="center"/>
              <w:rPr>
                <w:rFonts w:ascii="Calibri" w:hAnsi="Calibri" w:cs="Calibri"/>
                <w:color w:val="000000"/>
                <w:sz w:val="22"/>
                <w:szCs w:val="22"/>
              </w:rPr>
            </w:pPr>
            <w:r>
              <w:t>Объем розничного товарооборота, млрд. тенге в процентах к предыдущему году</w:t>
            </w:r>
          </w:p>
        </w:tc>
        <w:tc>
          <w:tcPr>
            <w:tcW w:w="1277" w:type="dxa"/>
            <w:tcBorders>
              <w:top w:val="single" w:sz="4" w:space="0" w:color="000000"/>
              <w:bottom w:val="single" w:sz="4" w:space="0" w:color="000000"/>
              <w:right w:val="single" w:sz="4" w:space="0" w:color="000000"/>
            </w:tcBorders>
            <w:shd w:val="clear" w:color="000000" w:fill="A6A6A6"/>
          </w:tcPr>
          <w:p w14:paraId="048E2371" w14:textId="77777777" w:rsidR="0038310E" w:rsidRPr="00111ACC" w:rsidRDefault="0038310E" w:rsidP="006637A6">
            <w:pPr>
              <w:jc w:val="center"/>
              <w:rPr>
                <w:rFonts w:ascii="Calibri" w:hAnsi="Calibri" w:cs="Calibri"/>
                <w:color w:val="000000"/>
                <w:sz w:val="22"/>
                <w:szCs w:val="22"/>
              </w:rPr>
            </w:pPr>
            <w:r>
              <w:t>Индекс потребительских цен (на конец периода, в процентах к декабрю предыдущего года</w:t>
            </w:r>
          </w:p>
        </w:tc>
      </w:tr>
      <w:tr w:rsidR="0038310E" w:rsidRPr="00111ACC" w14:paraId="038E8B8F" w14:textId="77777777" w:rsidTr="000A4B4C">
        <w:trPr>
          <w:trHeight w:val="288"/>
        </w:trPr>
        <w:tc>
          <w:tcPr>
            <w:tcW w:w="703" w:type="dxa"/>
            <w:tcBorders>
              <w:left w:val="single" w:sz="4" w:space="0" w:color="000000"/>
              <w:bottom w:val="single" w:sz="4" w:space="0" w:color="000000"/>
              <w:right w:val="single" w:sz="4" w:space="0" w:color="000000"/>
            </w:tcBorders>
            <w:vAlign w:val="center"/>
          </w:tcPr>
          <w:p w14:paraId="7DEB047C" w14:textId="77777777" w:rsidR="0038310E" w:rsidRPr="00111ACC" w:rsidRDefault="0038310E" w:rsidP="006637A6">
            <w:pPr>
              <w:rPr>
                <w:rFonts w:ascii="Calibri" w:hAnsi="Calibri" w:cs="Calibri"/>
                <w:color w:val="000000"/>
                <w:sz w:val="22"/>
                <w:szCs w:val="22"/>
              </w:rPr>
            </w:pPr>
            <w:r>
              <w:rPr>
                <w:rFonts w:ascii="Calibri" w:hAnsi="Calibri" w:cs="Calibri"/>
                <w:color w:val="000000"/>
                <w:sz w:val="22"/>
                <w:szCs w:val="22"/>
              </w:rPr>
              <w:t> </w:t>
            </w:r>
          </w:p>
        </w:tc>
        <w:tc>
          <w:tcPr>
            <w:tcW w:w="1559" w:type="dxa"/>
            <w:tcBorders>
              <w:bottom w:val="single" w:sz="4" w:space="0" w:color="000000"/>
              <w:right w:val="single" w:sz="4" w:space="0" w:color="000000"/>
            </w:tcBorders>
            <w:vAlign w:val="bottom"/>
          </w:tcPr>
          <w:p w14:paraId="3C17FE29" w14:textId="77777777" w:rsidR="0038310E" w:rsidRPr="00111ACC" w:rsidRDefault="0038310E" w:rsidP="006637A6">
            <w:pPr>
              <w:jc w:val="center"/>
              <w:rPr>
                <w:rFonts w:ascii="Calibri" w:hAnsi="Calibri" w:cs="Calibri"/>
                <w:color w:val="000000"/>
                <w:sz w:val="22"/>
                <w:szCs w:val="22"/>
              </w:rPr>
            </w:pPr>
            <w:r>
              <w:rPr>
                <w:rFonts w:ascii="Calibri" w:hAnsi="Calibri" w:cs="Calibri"/>
                <w:color w:val="000000"/>
                <w:sz w:val="22"/>
                <w:szCs w:val="22"/>
              </w:rPr>
              <w:t>y</w:t>
            </w:r>
          </w:p>
        </w:tc>
        <w:tc>
          <w:tcPr>
            <w:tcW w:w="1310" w:type="dxa"/>
            <w:tcBorders>
              <w:bottom w:val="single" w:sz="4" w:space="0" w:color="000000"/>
              <w:right w:val="single" w:sz="4" w:space="0" w:color="000000"/>
            </w:tcBorders>
            <w:vAlign w:val="bottom"/>
          </w:tcPr>
          <w:p w14:paraId="7F7E4122" w14:textId="77777777" w:rsidR="0038310E" w:rsidRPr="00111ACC" w:rsidRDefault="0038310E" w:rsidP="006637A6">
            <w:pPr>
              <w:jc w:val="center"/>
              <w:rPr>
                <w:rFonts w:ascii="Calibri" w:hAnsi="Calibri" w:cs="Calibri"/>
                <w:color w:val="000000"/>
                <w:sz w:val="22"/>
                <w:szCs w:val="22"/>
              </w:rPr>
            </w:pPr>
            <w:r>
              <w:rPr>
                <w:rFonts w:ascii="Calibri" w:hAnsi="Calibri" w:cs="Calibri"/>
                <w:color w:val="000000"/>
                <w:sz w:val="22"/>
                <w:szCs w:val="22"/>
              </w:rPr>
              <w:t>x1</w:t>
            </w:r>
          </w:p>
        </w:tc>
        <w:tc>
          <w:tcPr>
            <w:tcW w:w="1101" w:type="dxa"/>
            <w:tcBorders>
              <w:bottom w:val="single" w:sz="4" w:space="0" w:color="000000"/>
              <w:right w:val="single" w:sz="4" w:space="0" w:color="000000"/>
            </w:tcBorders>
            <w:vAlign w:val="bottom"/>
          </w:tcPr>
          <w:p w14:paraId="2995B82E" w14:textId="77777777" w:rsidR="0038310E" w:rsidRPr="00111ACC" w:rsidRDefault="0038310E" w:rsidP="006637A6">
            <w:pPr>
              <w:jc w:val="center"/>
              <w:rPr>
                <w:rFonts w:ascii="Calibri" w:hAnsi="Calibri" w:cs="Calibri"/>
                <w:color w:val="000000"/>
                <w:sz w:val="22"/>
                <w:szCs w:val="22"/>
              </w:rPr>
            </w:pPr>
            <w:r>
              <w:rPr>
                <w:rFonts w:ascii="Calibri" w:hAnsi="Calibri" w:cs="Calibri"/>
                <w:color w:val="000000"/>
                <w:sz w:val="22"/>
                <w:szCs w:val="22"/>
              </w:rPr>
              <w:t>x2</w:t>
            </w:r>
          </w:p>
        </w:tc>
        <w:tc>
          <w:tcPr>
            <w:tcW w:w="1418" w:type="dxa"/>
            <w:tcBorders>
              <w:bottom w:val="single" w:sz="4" w:space="0" w:color="000000"/>
              <w:right w:val="single" w:sz="4" w:space="0" w:color="000000"/>
            </w:tcBorders>
            <w:vAlign w:val="bottom"/>
          </w:tcPr>
          <w:p w14:paraId="6FC775E1" w14:textId="77777777" w:rsidR="0038310E" w:rsidRPr="00111ACC" w:rsidRDefault="0038310E" w:rsidP="006637A6">
            <w:pPr>
              <w:jc w:val="center"/>
              <w:rPr>
                <w:rFonts w:ascii="Calibri" w:hAnsi="Calibri" w:cs="Calibri"/>
                <w:color w:val="000000"/>
                <w:sz w:val="22"/>
                <w:szCs w:val="22"/>
              </w:rPr>
            </w:pPr>
            <w:r>
              <w:rPr>
                <w:rFonts w:ascii="Calibri" w:hAnsi="Calibri" w:cs="Calibri"/>
                <w:color w:val="000000"/>
                <w:sz w:val="22"/>
                <w:szCs w:val="22"/>
              </w:rPr>
              <w:t>x3</w:t>
            </w:r>
          </w:p>
        </w:tc>
        <w:tc>
          <w:tcPr>
            <w:tcW w:w="1416" w:type="dxa"/>
            <w:tcBorders>
              <w:bottom w:val="single" w:sz="4" w:space="0" w:color="000000"/>
              <w:right w:val="single" w:sz="4" w:space="0" w:color="000000"/>
            </w:tcBorders>
            <w:vAlign w:val="bottom"/>
          </w:tcPr>
          <w:p w14:paraId="52022948" w14:textId="77777777" w:rsidR="0038310E" w:rsidRPr="00111ACC" w:rsidRDefault="0038310E" w:rsidP="006637A6">
            <w:pPr>
              <w:jc w:val="center"/>
              <w:rPr>
                <w:rFonts w:ascii="Calibri" w:hAnsi="Calibri" w:cs="Calibri"/>
                <w:color w:val="000000"/>
                <w:sz w:val="22"/>
                <w:szCs w:val="22"/>
              </w:rPr>
            </w:pPr>
            <w:r>
              <w:rPr>
                <w:rFonts w:ascii="Calibri" w:hAnsi="Calibri" w:cs="Calibri"/>
                <w:color w:val="000000"/>
                <w:sz w:val="22"/>
                <w:szCs w:val="22"/>
              </w:rPr>
              <w:t>x4</w:t>
            </w:r>
          </w:p>
        </w:tc>
        <w:tc>
          <w:tcPr>
            <w:tcW w:w="1418" w:type="dxa"/>
            <w:tcBorders>
              <w:bottom w:val="single" w:sz="4" w:space="0" w:color="000000"/>
              <w:right w:val="single" w:sz="4" w:space="0" w:color="000000"/>
            </w:tcBorders>
            <w:vAlign w:val="bottom"/>
          </w:tcPr>
          <w:p w14:paraId="37F68267" w14:textId="77777777" w:rsidR="0038310E" w:rsidRPr="00111ACC" w:rsidRDefault="0038310E" w:rsidP="006637A6">
            <w:pPr>
              <w:jc w:val="center"/>
              <w:rPr>
                <w:rFonts w:ascii="Calibri" w:hAnsi="Calibri" w:cs="Calibri"/>
                <w:color w:val="000000"/>
                <w:sz w:val="22"/>
                <w:szCs w:val="22"/>
              </w:rPr>
            </w:pPr>
            <w:r>
              <w:rPr>
                <w:rFonts w:ascii="Calibri" w:hAnsi="Calibri" w:cs="Calibri"/>
                <w:color w:val="000000"/>
                <w:sz w:val="22"/>
                <w:szCs w:val="22"/>
              </w:rPr>
              <w:t>x5</w:t>
            </w:r>
          </w:p>
        </w:tc>
        <w:tc>
          <w:tcPr>
            <w:tcW w:w="1135" w:type="dxa"/>
            <w:tcBorders>
              <w:bottom w:val="single" w:sz="4" w:space="0" w:color="000000"/>
              <w:right w:val="single" w:sz="4" w:space="0" w:color="000000"/>
            </w:tcBorders>
            <w:vAlign w:val="bottom"/>
          </w:tcPr>
          <w:p w14:paraId="06F57BB1" w14:textId="77777777" w:rsidR="0038310E" w:rsidRPr="00111ACC" w:rsidRDefault="0038310E" w:rsidP="006637A6">
            <w:pPr>
              <w:jc w:val="center"/>
              <w:rPr>
                <w:rFonts w:ascii="Calibri" w:hAnsi="Calibri" w:cs="Calibri"/>
                <w:color w:val="000000"/>
                <w:sz w:val="22"/>
                <w:szCs w:val="22"/>
              </w:rPr>
            </w:pPr>
            <w:r>
              <w:rPr>
                <w:rFonts w:ascii="Calibri" w:hAnsi="Calibri" w:cs="Calibri"/>
                <w:color w:val="000000"/>
                <w:sz w:val="22"/>
                <w:szCs w:val="22"/>
              </w:rPr>
              <w:t>x6</w:t>
            </w:r>
          </w:p>
        </w:tc>
        <w:tc>
          <w:tcPr>
            <w:tcW w:w="1984" w:type="dxa"/>
            <w:tcBorders>
              <w:bottom w:val="single" w:sz="4" w:space="0" w:color="000000"/>
              <w:right w:val="single" w:sz="4" w:space="0" w:color="000000"/>
            </w:tcBorders>
            <w:vAlign w:val="bottom"/>
          </w:tcPr>
          <w:p w14:paraId="1296F9B7" w14:textId="77777777" w:rsidR="0038310E" w:rsidRPr="00111ACC" w:rsidRDefault="0038310E" w:rsidP="006637A6">
            <w:pPr>
              <w:jc w:val="center"/>
              <w:rPr>
                <w:rFonts w:ascii="Calibri" w:hAnsi="Calibri" w:cs="Calibri"/>
                <w:color w:val="000000"/>
                <w:sz w:val="22"/>
                <w:szCs w:val="22"/>
              </w:rPr>
            </w:pPr>
            <w:r>
              <w:rPr>
                <w:rFonts w:ascii="Calibri" w:hAnsi="Calibri" w:cs="Calibri"/>
                <w:color w:val="000000"/>
                <w:sz w:val="22"/>
                <w:szCs w:val="22"/>
              </w:rPr>
              <w:t>x7</w:t>
            </w:r>
          </w:p>
        </w:tc>
        <w:tc>
          <w:tcPr>
            <w:tcW w:w="1139" w:type="dxa"/>
            <w:tcBorders>
              <w:bottom w:val="single" w:sz="4" w:space="0" w:color="000000"/>
              <w:right w:val="single" w:sz="4" w:space="0" w:color="000000"/>
            </w:tcBorders>
            <w:vAlign w:val="bottom"/>
          </w:tcPr>
          <w:p w14:paraId="44F68EBD" w14:textId="77777777" w:rsidR="0038310E" w:rsidRPr="00111ACC" w:rsidRDefault="0038310E" w:rsidP="006637A6">
            <w:pPr>
              <w:jc w:val="center"/>
              <w:rPr>
                <w:rFonts w:ascii="Calibri" w:hAnsi="Calibri" w:cs="Calibri"/>
                <w:color w:val="000000"/>
                <w:sz w:val="22"/>
                <w:szCs w:val="22"/>
              </w:rPr>
            </w:pPr>
            <w:r>
              <w:rPr>
                <w:rFonts w:ascii="Calibri" w:hAnsi="Calibri" w:cs="Calibri"/>
                <w:color w:val="000000"/>
                <w:sz w:val="22"/>
                <w:szCs w:val="22"/>
              </w:rPr>
              <w:t>x8</w:t>
            </w:r>
          </w:p>
        </w:tc>
        <w:tc>
          <w:tcPr>
            <w:tcW w:w="1276" w:type="dxa"/>
            <w:tcBorders>
              <w:bottom w:val="single" w:sz="4" w:space="0" w:color="000000"/>
              <w:right w:val="single" w:sz="4" w:space="0" w:color="000000"/>
            </w:tcBorders>
            <w:vAlign w:val="bottom"/>
          </w:tcPr>
          <w:p w14:paraId="41CEB769" w14:textId="77777777" w:rsidR="0038310E" w:rsidRPr="00111ACC" w:rsidRDefault="0038310E" w:rsidP="006637A6">
            <w:pPr>
              <w:jc w:val="center"/>
              <w:rPr>
                <w:rFonts w:ascii="Calibri" w:hAnsi="Calibri" w:cs="Calibri"/>
                <w:color w:val="000000"/>
                <w:sz w:val="22"/>
                <w:szCs w:val="22"/>
              </w:rPr>
            </w:pPr>
            <w:r>
              <w:rPr>
                <w:rFonts w:ascii="Calibri" w:hAnsi="Calibri" w:cs="Calibri"/>
                <w:color w:val="000000"/>
                <w:sz w:val="22"/>
                <w:szCs w:val="22"/>
              </w:rPr>
              <w:t>x9</w:t>
            </w:r>
          </w:p>
        </w:tc>
        <w:tc>
          <w:tcPr>
            <w:tcW w:w="1277" w:type="dxa"/>
            <w:tcBorders>
              <w:bottom w:val="single" w:sz="4" w:space="0" w:color="000000"/>
              <w:right w:val="single" w:sz="4" w:space="0" w:color="000000"/>
            </w:tcBorders>
            <w:vAlign w:val="bottom"/>
          </w:tcPr>
          <w:p w14:paraId="325F0D50" w14:textId="77777777" w:rsidR="0038310E" w:rsidRPr="00111ACC" w:rsidRDefault="0038310E" w:rsidP="006637A6">
            <w:pPr>
              <w:jc w:val="center"/>
              <w:rPr>
                <w:rFonts w:ascii="Calibri" w:hAnsi="Calibri" w:cs="Calibri"/>
                <w:color w:val="000000"/>
                <w:sz w:val="22"/>
                <w:szCs w:val="22"/>
              </w:rPr>
            </w:pPr>
            <w:r>
              <w:rPr>
                <w:rFonts w:ascii="Calibri" w:hAnsi="Calibri" w:cs="Calibri"/>
                <w:color w:val="000000"/>
                <w:sz w:val="22"/>
                <w:szCs w:val="22"/>
              </w:rPr>
              <w:t>x10</w:t>
            </w:r>
          </w:p>
        </w:tc>
      </w:tr>
      <w:tr w:rsidR="0038310E" w:rsidRPr="00111ACC" w14:paraId="7D09CB14" w14:textId="77777777" w:rsidTr="000A4B4C">
        <w:trPr>
          <w:trHeight w:val="288"/>
        </w:trPr>
        <w:tc>
          <w:tcPr>
            <w:tcW w:w="703" w:type="dxa"/>
            <w:tcBorders>
              <w:left w:val="single" w:sz="4" w:space="0" w:color="000000"/>
              <w:bottom w:val="single" w:sz="4" w:space="0" w:color="000000"/>
              <w:right w:val="single" w:sz="4" w:space="0" w:color="000000"/>
            </w:tcBorders>
            <w:vAlign w:val="bottom"/>
          </w:tcPr>
          <w:p w14:paraId="0E8CAA18" w14:textId="77777777" w:rsidR="0038310E" w:rsidRPr="00111ACC" w:rsidRDefault="0038310E" w:rsidP="006637A6">
            <w:pPr>
              <w:jc w:val="right"/>
              <w:rPr>
                <w:rFonts w:ascii="Calibri" w:hAnsi="Calibri" w:cs="Calibri"/>
                <w:color w:val="000000"/>
                <w:sz w:val="22"/>
                <w:szCs w:val="22"/>
              </w:rPr>
            </w:pPr>
            <w:r>
              <w:rPr>
                <w:rFonts w:ascii="Calibri" w:hAnsi="Calibri" w:cs="Calibri"/>
                <w:color w:val="000000"/>
                <w:sz w:val="22"/>
                <w:szCs w:val="22"/>
              </w:rPr>
              <w:t>2010</w:t>
            </w:r>
          </w:p>
        </w:tc>
        <w:tc>
          <w:tcPr>
            <w:tcW w:w="1559" w:type="dxa"/>
            <w:tcBorders>
              <w:bottom w:val="single" w:sz="4" w:space="0" w:color="000000"/>
              <w:right w:val="single" w:sz="4" w:space="0" w:color="000000"/>
            </w:tcBorders>
          </w:tcPr>
          <w:p w14:paraId="45661696" w14:textId="77777777" w:rsidR="0038310E" w:rsidRPr="00111ACC" w:rsidRDefault="0038310E" w:rsidP="006637A6">
            <w:pPr>
              <w:jc w:val="right"/>
              <w:rPr>
                <w:rFonts w:ascii="Calibri" w:hAnsi="Calibri" w:cs="Calibri"/>
                <w:color w:val="000000"/>
                <w:sz w:val="22"/>
                <w:szCs w:val="22"/>
              </w:rPr>
            </w:pPr>
            <w:r>
              <w:t>100,4</w:t>
            </w:r>
          </w:p>
        </w:tc>
        <w:tc>
          <w:tcPr>
            <w:tcW w:w="1310" w:type="dxa"/>
            <w:tcBorders>
              <w:bottom w:val="single" w:sz="4" w:space="0" w:color="000000"/>
              <w:right w:val="single" w:sz="4" w:space="0" w:color="000000"/>
            </w:tcBorders>
          </w:tcPr>
          <w:p w14:paraId="787D5759" w14:textId="77777777" w:rsidR="0038310E" w:rsidRPr="00111ACC" w:rsidRDefault="0038310E" w:rsidP="006637A6">
            <w:pPr>
              <w:jc w:val="right"/>
              <w:rPr>
                <w:rFonts w:ascii="Calibri" w:hAnsi="Calibri" w:cs="Calibri"/>
                <w:color w:val="000000"/>
                <w:sz w:val="22"/>
                <w:szCs w:val="22"/>
              </w:rPr>
            </w:pPr>
            <w:r>
              <w:t>110,4</w:t>
            </w:r>
          </w:p>
        </w:tc>
        <w:tc>
          <w:tcPr>
            <w:tcW w:w="1101" w:type="dxa"/>
            <w:tcBorders>
              <w:bottom w:val="single" w:sz="4" w:space="0" w:color="000000"/>
              <w:right w:val="single" w:sz="4" w:space="0" w:color="000000"/>
            </w:tcBorders>
          </w:tcPr>
          <w:p w14:paraId="7B8CEFE2" w14:textId="77777777" w:rsidR="0038310E" w:rsidRPr="00111ACC" w:rsidRDefault="0038310E" w:rsidP="006637A6">
            <w:pPr>
              <w:jc w:val="right"/>
              <w:rPr>
                <w:rFonts w:ascii="Calibri" w:hAnsi="Calibri" w:cs="Calibri"/>
                <w:color w:val="000000"/>
                <w:sz w:val="22"/>
                <w:szCs w:val="22"/>
              </w:rPr>
            </w:pPr>
            <w:r>
              <w:t>272,5</w:t>
            </w:r>
          </w:p>
        </w:tc>
        <w:tc>
          <w:tcPr>
            <w:tcW w:w="1418" w:type="dxa"/>
            <w:tcBorders>
              <w:bottom w:val="single" w:sz="4" w:space="0" w:color="000000"/>
              <w:right w:val="single" w:sz="4" w:space="0" w:color="000000"/>
            </w:tcBorders>
          </w:tcPr>
          <w:p w14:paraId="68DBA95C" w14:textId="77777777" w:rsidR="0038310E" w:rsidRPr="00111ACC" w:rsidRDefault="0038310E" w:rsidP="006637A6">
            <w:pPr>
              <w:jc w:val="right"/>
              <w:rPr>
                <w:rFonts w:ascii="Calibri" w:hAnsi="Calibri" w:cs="Calibri"/>
                <w:color w:val="000000"/>
                <w:sz w:val="22"/>
                <w:szCs w:val="22"/>
              </w:rPr>
            </w:pPr>
            <w:r>
              <w:t>122,5</w:t>
            </w:r>
          </w:p>
        </w:tc>
        <w:tc>
          <w:tcPr>
            <w:tcW w:w="1416" w:type="dxa"/>
            <w:tcBorders>
              <w:bottom w:val="single" w:sz="4" w:space="0" w:color="000000"/>
              <w:right w:val="single" w:sz="4" w:space="0" w:color="000000"/>
            </w:tcBorders>
          </w:tcPr>
          <w:p w14:paraId="4DFD1CCA" w14:textId="77777777" w:rsidR="0038310E" w:rsidRPr="00111ACC" w:rsidRDefault="0038310E" w:rsidP="006637A6">
            <w:pPr>
              <w:jc w:val="right"/>
              <w:rPr>
                <w:rFonts w:ascii="Calibri" w:hAnsi="Calibri" w:cs="Calibri"/>
                <w:color w:val="000000"/>
                <w:sz w:val="22"/>
                <w:szCs w:val="22"/>
              </w:rPr>
            </w:pPr>
            <w:r>
              <w:t>88,1</w:t>
            </w:r>
          </w:p>
        </w:tc>
        <w:tc>
          <w:tcPr>
            <w:tcW w:w="1418" w:type="dxa"/>
            <w:tcBorders>
              <w:bottom w:val="single" w:sz="4" w:space="0" w:color="000000"/>
              <w:right w:val="single" w:sz="4" w:space="0" w:color="000000"/>
            </w:tcBorders>
          </w:tcPr>
          <w:p w14:paraId="02466095" w14:textId="77777777" w:rsidR="0038310E" w:rsidRPr="00111ACC" w:rsidRDefault="0038310E" w:rsidP="006637A6">
            <w:pPr>
              <w:jc w:val="right"/>
              <w:rPr>
                <w:rFonts w:ascii="Calibri" w:hAnsi="Calibri" w:cs="Calibri"/>
                <w:color w:val="000000"/>
                <w:sz w:val="22"/>
                <w:szCs w:val="22"/>
              </w:rPr>
            </w:pPr>
            <w:r>
              <w:t>102,2</w:t>
            </w:r>
          </w:p>
        </w:tc>
        <w:tc>
          <w:tcPr>
            <w:tcW w:w="1135" w:type="dxa"/>
            <w:tcBorders>
              <w:bottom w:val="single" w:sz="4" w:space="0" w:color="000000"/>
              <w:right w:val="single" w:sz="4" w:space="0" w:color="000000"/>
            </w:tcBorders>
          </w:tcPr>
          <w:p w14:paraId="60F3D685" w14:textId="77777777" w:rsidR="0038310E" w:rsidRPr="00111ACC" w:rsidRDefault="0038310E" w:rsidP="006637A6">
            <w:pPr>
              <w:jc w:val="right"/>
              <w:rPr>
                <w:rFonts w:ascii="Calibri" w:hAnsi="Calibri" w:cs="Calibri"/>
                <w:color w:val="000000"/>
                <w:sz w:val="22"/>
                <w:szCs w:val="22"/>
              </w:rPr>
            </w:pPr>
            <w:r>
              <w:t>103,8</w:t>
            </w:r>
          </w:p>
        </w:tc>
        <w:tc>
          <w:tcPr>
            <w:tcW w:w="1984" w:type="dxa"/>
            <w:tcBorders>
              <w:bottom w:val="single" w:sz="4" w:space="0" w:color="000000"/>
              <w:right w:val="single" w:sz="4" w:space="0" w:color="000000"/>
            </w:tcBorders>
          </w:tcPr>
          <w:p w14:paraId="05799479" w14:textId="77777777" w:rsidR="0038310E" w:rsidRPr="00111ACC" w:rsidRDefault="0038310E" w:rsidP="006637A6">
            <w:pPr>
              <w:jc w:val="right"/>
              <w:rPr>
                <w:rFonts w:ascii="Calibri" w:hAnsi="Calibri" w:cs="Calibri"/>
                <w:color w:val="000000"/>
                <w:sz w:val="22"/>
                <w:szCs w:val="22"/>
              </w:rPr>
            </w:pPr>
            <w:r>
              <w:t>83,3</w:t>
            </w:r>
          </w:p>
        </w:tc>
        <w:tc>
          <w:tcPr>
            <w:tcW w:w="1139" w:type="dxa"/>
            <w:tcBorders>
              <w:bottom w:val="single" w:sz="4" w:space="0" w:color="000000"/>
              <w:right w:val="single" w:sz="4" w:space="0" w:color="000000"/>
            </w:tcBorders>
          </w:tcPr>
          <w:p w14:paraId="24419C82" w14:textId="77777777" w:rsidR="0038310E" w:rsidRPr="00111ACC" w:rsidRDefault="0038310E" w:rsidP="006637A6">
            <w:pPr>
              <w:jc w:val="right"/>
              <w:rPr>
                <w:rFonts w:ascii="Calibri" w:hAnsi="Calibri" w:cs="Calibri"/>
                <w:color w:val="000000"/>
                <w:sz w:val="22"/>
                <w:szCs w:val="22"/>
              </w:rPr>
            </w:pPr>
            <w:r>
              <w:t>104,3</w:t>
            </w:r>
          </w:p>
        </w:tc>
        <w:tc>
          <w:tcPr>
            <w:tcW w:w="1276" w:type="dxa"/>
            <w:tcBorders>
              <w:bottom w:val="single" w:sz="4" w:space="0" w:color="000000"/>
              <w:right w:val="single" w:sz="4" w:space="0" w:color="000000"/>
            </w:tcBorders>
          </w:tcPr>
          <w:p w14:paraId="041DE3B3" w14:textId="77777777" w:rsidR="0038310E" w:rsidRPr="00111ACC" w:rsidRDefault="0038310E" w:rsidP="006637A6">
            <w:pPr>
              <w:jc w:val="right"/>
              <w:rPr>
                <w:rFonts w:ascii="Calibri" w:hAnsi="Calibri" w:cs="Calibri"/>
                <w:color w:val="000000"/>
                <w:sz w:val="22"/>
                <w:szCs w:val="22"/>
              </w:rPr>
            </w:pPr>
            <w:r>
              <w:t>101,1</w:t>
            </w:r>
          </w:p>
        </w:tc>
        <w:tc>
          <w:tcPr>
            <w:tcW w:w="1277" w:type="dxa"/>
            <w:tcBorders>
              <w:bottom w:val="single" w:sz="4" w:space="0" w:color="000000"/>
              <w:right w:val="single" w:sz="4" w:space="0" w:color="000000"/>
            </w:tcBorders>
          </w:tcPr>
          <w:p w14:paraId="09B4ED8C" w14:textId="77777777" w:rsidR="0038310E" w:rsidRPr="00111ACC" w:rsidRDefault="0038310E" w:rsidP="006637A6">
            <w:pPr>
              <w:jc w:val="right"/>
              <w:rPr>
                <w:rFonts w:ascii="Calibri" w:hAnsi="Calibri" w:cs="Calibri"/>
                <w:color w:val="000000"/>
                <w:sz w:val="22"/>
                <w:szCs w:val="22"/>
              </w:rPr>
            </w:pPr>
            <w:r>
              <w:t>108</w:t>
            </w:r>
          </w:p>
        </w:tc>
      </w:tr>
      <w:tr w:rsidR="0038310E" w:rsidRPr="00111ACC" w14:paraId="3E0ACFEA" w14:textId="77777777" w:rsidTr="000A4B4C">
        <w:trPr>
          <w:trHeight w:val="288"/>
        </w:trPr>
        <w:tc>
          <w:tcPr>
            <w:tcW w:w="703" w:type="dxa"/>
            <w:tcBorders>
              <w:left w:val="single" w:sz="4" w:space="0" w:color="000000"/>
              <w:bottom w:val="single" w:sz="4" w:space="0" w:color="000000"/>
              <w:right w:val="single" w:sz="4" w:space="0" w:color="000000"/>
            </w:tcBorders>
            <w:vAlign w:val="bottom"/>
          </w:tcPr>
          <w:p w14:paraId="7BC0B972" w14:textId="77777777" w:rsidR="0038310E" w:rsidRPr="00111ACC" w:rsidRDefault="0038310E" w:rsidP="006637A6">
            <w:pPr>
              <w:jc w:val="right"/>
              <w:rPr>
                <w:rFonts w:ascii="Calibri" w:hAnsi="Calibri" w:cs="Calibri"/>
                <w:color w:val="000000"/>
                <w:sz w:val="22"/>
                <w:szCs w:val="22"/>
              </w:rPr>
            </w:pPr>
            <w:r>
              <w:rPr>
                <w:rFonts w:ascii="Calibri" w:hAnsi="Calibri" w:cs="Calibri"/>
                <w:color w:val="000000"/>
                <w:sz w:val="22"/>
                <w:szCs w:val="22"/>
              </w:rPr>
              <w:t>2011</w:t>
            </w:r>
          </w:p>
        </w:tc>
        <w:tc>
          <w:tcPr>
            <w:tcW w:w="1559" w:type="dxa"/>
            <w:tcBorders>
              <w:bottom w:val="single" w:sz="4" w:space="0" w:color="000000"/>
              <w:right w:val="single" w:sz="4" w:space="0" w:color="000000"/>
            </w:tcBorders>
          </w:tcPr>
          <w:p w14:paraId="2B973BEF" w14:textId="77777777" w:rsidR="0038310E" w:rsidRPr="00111ACC" w:rsidRDefault="0038310E" w:rsidP="006637A6">
            <w:pPr>
              <w:jc w:val="right"/>
              <w:rPr>
                <w:rFonts w:ascii="Calibri" w:hAnsi="Calibri" w:cs="Calibri"/>
                <w:color w:val="000000"/>
                <w:sz w:val="22"/>
                <w:szCs w:val="22"/>
              </w:rPr>
            </w:pPr>
            <w:r>
              <w:t>100,6</w:t>
            </w:r>
          </w:p>
        </w:tc>
        <w:tc>
          <w:tcPr>
            <w:tcW w:w="1310" w:type="dxa"/>
            <w:tcBorders>
              <w:bottom w:val="single" w:sz="4" w:space="0" w:color="000000"/>
              <w:right w:val="single" w:sz="4" w:space="0" w:color="000000"/>
            </w:tcBorders>
          </w:tcPr>
          <w:p w14:paraId="63E2FA7E" w14:textId="77777777" w:rsidR="0038310E" w:rsidRPr="00111ACC" w:rsidRDefault="0038310E" w:rsidP="006637A6">
            <w:pPr>
              <w:jc w:val="right"/>
              <w:rPr>
                <w:rFonts w:ascii="Calibri" w:hAnsi="Calibri" w:cs="Calibri"/>
                <w:color w:val="000000"/>
                <w:sz w:val="22"/>
                <w:szCs w:val="22"/>
              </w:rPr>
            </w:pPr>
            <w:r>
              <w:t>109,4</w:t>
            </w:r>
          </w:p>
        </w:tc>
        <w:tc>
          <w:tcPr>
            <w:tcW w:w="1101" w:type="dxa"/>
            <w:tcBorders>
              <w:bottom w:val="single" w:sz="4" w:space="0" w:color="000000"/>
              <w:right w:val="single" w:sz="4" w:space="0" w:color="000000"/>
            </w:tcBorders>
          </w:tcPr>
          <w:p w14:paraId="15B0963B" w14:textId="77777777" w:rsidR="0038310E" w:rsidRPr="00111ACC" w:rsidRDefault="0038310E" w:rsidP="006637A6">
            <w:pPr>
              <w:jc w:val="right"/>
              <w:rPr>
                <w:rFonts w:ascii="Calibri" w:hAnsi="Calibri" w:cs="Calibri"/>
                <w:color w:val="000000"/>
                <w:sz w:val="22"/>
                <w:szCs w:val="22"/>
              </w:rPr>
            </w:pPr>
            <w:r>
              <w:t>298,1</w:t>
            </w:r>
          </w:p>
        </w:tc>
        <w:tc>
          <w:tcPr>
            <w:tcW w:w="1418" w:type="dxa"/>
            <w:tcBorders>
              <w:bottom w:val="single" w:sz="4" w:space="0" w:color="000000"/>
              <w:right w:val="single" w:sz="4" w:space="0" w:color="000000"/>
            </w:tcBorders>
          </w:tcPr>
          <w:p w14:paraId="328022D6" w14:textId="77777777" w:rsidR="0038310E" w:rsidRPr="00111ACC" w:rsidRDefault="0038310E" w:rsidP="006637A6">
            <w:pPr>
              <w:jc w:val="right"/>
              <w:rPr>
                <w:rFonts w:ascii="Calibri" w:hAnsi="Calibri" w:cs="Calibri"/>
                <w:color w:val="000000"/>
                <w:sz w:val="22"/>
                <w:szCs w:val="22"/>
              </w:rPr>
            </w:pPr>
            <w:r>
              <w:t>113,6</w:t>
            </w:r>
          </w:p>
        </w:tc>
        <w:tc>
          <w:tcPr>
            <w:tcW w:w="1416" w:type="dxa"/>
            <w:tcBorders>
              <w:bottom w:val="single" w:sz="4" w:space="0" w:color="000000"/>
              <w:right w:val="single" w:sz="4" w:space="0" w:color="000000"/>
            </w:tcBorders>
          </w:tcPr>
          <w:p w14:paraId="78C53791" w14:textId="77777777" w:rsidR="0038310E" w:rsidRPr="00111ACC" w:rsidRDefault="0038310E" w:rsidP="006637A6">
            <w:pPr>
              <w:jc w:val="right"/>
              <w:rPr>
                <w:rFonts w:ascii="Calibri" w:hAnsi="Calibri" w:cs="Calibri"/>
                <w:color w:val="000000"/>
                <w:sz w:val="22"/>
                <w:szCs w:val="22"/>
              </w:rPr>
            </w:pPr>
            <w:r>
              <w:t>105,4</w:t>
            </w:r>
          </w:p>
        </w:tc>
        <w:tc>
          <w:tcPr>
            <w:tcW w:w="1418" w:type="dxa"/>
            <w:tcBorders>
              <w:bottom w:val="single" w:sz="4" w:space="0" w:color="000000"/>
              <w:right w:val="single" w:sz="4" w:space="0" w:color="000000"/>
            </w:tcBorders>
          </w:tcPr>
          <w:p w14:paraId="40F1AEFC" w14:textId="77777777" w:rsidR="0038310E" w:rsidRPr="00111ACC" w:rsidRDefault="0038310E" w:rsidP="006637A6">
            <w:pPr>
              <w:jc w:val="right"/>
              <w:rPr>
                <w:rFonts w:ascii="Calibri" w:hAnsi="Calibri" w:cs="Calibri"/>
                <w:color w:val="000000"/>
                <w:sz w:val="22"/>
                <w:szCs w:val="22"/>
              </w:rPr>
            </w:pPr>
            <w:r>
              <w:t>102,6</w:t>
            </w:r>
          </w:p>
        </w:tc>
        <w:tc>
          <w:tcPr>
            <w:tcW w:w="1135" w:type="dxa"/>
            <w:tcBorders>
              <w:bottom w:val="single" w:sz="4" w:space="0" w:color="000000"/>
              <w:right w:val="single" w:sz="4" w:space="0" w:color="000000"/>
            </w:tcBorders>
          </w:tcPr>
          <w:p w14:paraId="12D2D663" w14:textId="77777777" w:rsidR="0038310E" w:rsidRPr="00111ACC" w:rsidRDefault="0038310E" w:rsidP="006637A6">
            <w:pPr>
              <w:jc w:val="right"/>
              <w:rPr>
                <w:rFonts w:ascii="Calibri" w:hAnsi="Calibri" w:cs="Calibri"/>
                <w:color w:val="000000"/>
                <w:sz w:val="22"/>
                <w:szCs w:val="22"/>
              </w:rPr>
            </w:pPr>
            <w:r>
              <w:t>103,3</w:t>
            </w:r>
          </w:p>
        </w:tc>
        <w:tc>
          <w:tcPr>
            <w:tcW w:w="1984" w:type="dxa"/>
            <w:tcBorders>
              <w:bottom w:val="single" w:sz="4" w:space="0" w:color="000000"/>
              <w:right w:val="single" w:sz="4" w:space="0" w:color="000000"/>
            </w:tcBorders>
          </w:tcPr>
          <w:p w14:paraId="3D774977" w14:textId="77777777" w:rsidR="0038310E" w:rsidRPr="00111ACC" w:rsidRDefault="0038310E" w:rsidP="006637A6">
            <w:pPr>
              <w:jc w:val="right"/>
              <w:rPr>
                <w:rFonts w:ascii="Calibri" w:hAnsi="Calibri" w:cs="Calibri"/>
                <w:color w:val="000000"/>
                <w:sz w:val="22"/>
                <w:szCs w:val="22"/>
              </w:rPr>
            </w:pPr>
            <w:r>
              <w:t>91,6</w:t>
            </w:r>
          </w:p>
        </w:tc>
        <w:tc>
          <w:tcPr>
            <w:tcW w:w="1139" w:type="dxa"/>
            <w:tcBorders>
              <w:bottom w:val="single" w:sz="4" w:space="0" w:color="000000"/>
              <w:right w:val="single" w:sz="4" w:space="0" w:color="000000"/>
            </w:tcBorders>
          </w:tcPr>
          <w:p w14:paraId="244A283C" w14:textId="77777777" w:rsidR="0038310E" w:rsidRPr="00111ACC" w:rsidRDefault="0038310E" w:rsidP="006637A6">
            <w:pPr>
              <w:jc w:val="right"/>
              <w:rPr>
                <w:rFonts w:ascii="Calibri" w:hAnsi="Calibri" w:cs="Calibri"/>
                <w:color w:val="000000"/>
                <w:sz w:val="22"/>
                <w:szCs w:val="22"/>
              </w:rPr>
            </w:pPr>
            <w:r>
              <w:t>105,2</w:t>
            </w:r>
          </w:p>
        </w:tc>
        <w:tc>
          <w:tcPr>
            <w:tcW w:w="1276" w:type="dxa"/>
            <w:tcBorders>
              <w:bottom w:val="single" w:sz="4" w:space="0" w:color="000000"/>
              <w:right w:val="single" w:sz="4" w:space="0" w:color="000000"/>
            </w:tcBorders>
          </w:tcPr>
          <w:p w14:paraId="4BF63CA5" w14:textId="77777777" w:rsidR="0038310E" w:rsidRPr="00111ACC" w:rsidRDefault="0038310E" w:rsidP="006637A6">
            <w:pPr>
              <w:jc w:val="right"/>
              <w:rPr>
                <w:rFonts w:ascii="Calibri" w:hAnsi="Calibri" w:cs="Calibri"/>
                <w:color w:val="000000"/>
                <w:sz w:val="22"/>
                <w:szCs w:val="22"/>
              </w:rPr>
            </w:pPr>
            <w:r>
              <w:t>101,4</w:t>
            </w:r>
          </w:p>
        </w:tc>
        <w:tc>
          <w:tcPr>
            <w:tcW w:w="1277" w:type="dxa"/>
            <w:tcBorders>
              <w:bottom w:val="single" w:sz="4" w:space="0" w:color="000000"/>
              <w:right w:val="single" w:sz="4" w:space="0" w:color="000000"/>
            </w:tcBorders>
          </w:tcPr>
          <w:p w14:paraId="40815E48" w14:textId="77777777" w:rsidR="0038310E" w:rsidRPr="00111ACC" w:rsidRDefault="0038310E" w:rsidP="006637A6">
            <w:pPr>
              <w:jc w:val="right"/>
              <w:rPr>
                <w:rFonts w:ascii="Calibri" w:hAnsi="Calibri" w:cs="Calibri"/>
                <w:color w:val="000000"/>
                <w:sz w:val="22"/>
                <w:szCs w:val="22"/>
              </w:rPr>
            </w:pPr>
            <w:r>
              <w:t>106,8</w:t>
            </w:r>
          </w:p>
        </w:tc>
      </w:tr>
      <w:tr w:rsidR="0038310E" w:rsidRPr="00111ACC" w14:paraId="4053415D" w14:textId="77777777" w:rsidTr="000A4B4C">
        <w:trPr>
          <w:trHeight w:val="288"/>
        </w:trPr>
        <w:tc>
          <w:tcPr>
            <w:tcW w:w="703" w:type="dxa"/>
            <w:tcBorders>
              <w:left w:val="single" w:sz="4" w:space="0" w:color="000000"/>
              <w:bottom w:val="single" w:sz="4" w:space="0" w:color="000000"/>
              <w:right w:val="single" w:sz="4" w:space="0" w:color="000000"/>
            </w:tcBorders>
            <w:vAlign w:val="bottom"/>
          </w:tcPr>
          <w:p w14:paraId="3FD72318" w14:textId="77777777" w:rsidR="0038310E" w:rsidRPr="00111ACC" w:rsidRDefault="0038310E" w:rsidP="006637A6">
            <w:pPr>
              <w:jc w:val="right"/>
              <w:rPr>
                <w:rFonts w:ascii="Calibri" w:hAnsi="Calibri" w:cs="Calibri"/>
                <w:color w:val="000000"/>
                <w:sz w:val="22"/>
                <w:szCs w:val="22"/>
              </w:rPr>
            </w:pPr>
            <w:r>
              <w:rPr>
                <w:rFonts w:ascii="Calibri" w:hAnsi="Calibri" w:cs="Calibri"/>
                <w:color w:val="000000"/>
                <w:sz w:val="22"/>
                <w:szCs w:val="22"/>
              </w:rPr>
              <w:t>2012</w:t>
            </w:r>
          </w:p>
        </w:tc>
        <w:tc>
          <w:tcPr>
            <w:tcW w:w="1559" w:type="dxa"/>
            <w:tcBorders>
              <w:bottom w:val="single" w:sz="4" w:space="0" w:color="000000"/>
              <w:right w:val="single" w:sz="4" w:space="0" w:color="000000"/>
            </w:tcBorders>
          </w:tcPr>
          <w:p w14:paraId="3B6A1674" w14:textId="77777777" w:rsidR="0038310E" w:rsidRPr="00111ACC" w:rsidRDefault="0038310E" w:rsidP="006637A6">
            <w:pPr>
              <w:jc w:val="right"/>
              <w:rPr>
                <w:rFonts w:ascii="Calibri" w:hAnsi="Calibri" w:cs="Calibri"/>
                <w:color w:val="000000"/>
                <w:sz w:val="22"/>
                <w:szCs w:val="22"/>
              </w:rPr>
            </w:pPr>
            <w:r>
              <w:t>106,3</w:t>
            </w:r>
          </w:p>
        </w:tc>
        <w:tc>
          <w:tcPr>
            <w:tcW w:w="1310" w:type="dxa"/>
            <w:tcBorders>
              <w:bottom w:val="single" w:sz="4" w:space="0" w:color="000000"/>
              <w:right w:val="single" w:sz="4" w:space="0" w:color="000000"/>
            </w:tcBorders>
          </w:tcPr>
          <w:p w14:paraId="6FEC2599" w14:textId="77777777" w:rsidR="0038310E" w:rsidRPr="00111ACC" w:rsidRDefault="0038310E" w:rsidP="006637A6">
            <w:pPr>
              <w:jc w:val="right"/>
              <w:rPr>
                <w:rFonts w:ascii="Calibri" w:hAnsi="Calibri" w:cs="Calibri"/>
                <w:color w:val="000000"/>
                <w:sz w:val="22"/>
                <w:szCs w:val="22"/>
              </w:rPr>
            </w:pPr>
            <w:r>
              <w:t>109,6</w:t>
            </w:r>
          </w:p>
        </w:tc>
        <w:tc>
          <w:tcPr>
            <w:tcW w:w="1101" w:type="dxa"/>
            <w:tcBorders>
              <w:bottom w:val="single" w:sz="4" w:space="0" w:color="000000"/>
              <w:right w:val="single" w:sz="4" w:space="0" w:color="000000"/>
            </w:tcBorders>
          </w:tcPr>
          <w:p w14:paraId="516B4708" w14:textId="77777777" w:rsidR="0038310E" w:rsidRPr="00111ACC" w:rsidRDefault="0038310E" w:rsidP="006637A6">
            <w:pPr>
              <w:jc w:val="right"/>
              <w:rPr>
                <w:rFonts w:ascii="Calibri" w:hAnsi="Calibri" w:cs="Calibri"/>
                <w:color w:val="000000"/>
                <w:sz w:val="22"/>
                <w:szCs w:val="22"/>
              </w:rPr>
            </w:pPr>
            <w:r>
              <w:t>326,7</w:t>
            </w:r>
          </w:p>
        </w:tc>
        <w:tc>
          <w:tcPr>
            <w:tcW w:w="1418" w:type="dxa"/>
            <w:tcBorders>
              <w:bottom w:val="single" w:sz="4" w:space="0" w:color="000000"/>
              <w:right w:val="single" w:sz="4" w:space="0" w:color="000000"/>
            </w:tcBorders>
          </w:tcPr>
          <w:p w14:paraId="1B90DFD7" w14:textId="77777777" w:rsidR="0038310E" w:rsidRPr="00111ACC" w:rsidRDefault="0038310E" w:rsidP="006637A6">
            <w:pPr>
              <w:jc w:val="right"/>
              <w:rPr>
                <w:rFonts w:ascii="Calibri" w:hAnsi="Calibri" w:cs="Calibri"/>
                <w:color w:val="000000"/>
                <w:sz w:val="22"/>
                <w:szCs w:val="22"/>
              </w:rPr>
            </w:pPr>
            <w:r>
              <w:t>103,3</w:t>
            </w:r>
          </w:p>
        </w:tc>
        <w:tc>
          <w:tcPr>
            <w:tcW w:w="1416" w:type="dxa"/>
            <w:tcBorders>
              <w:bottom w:val="single" w:sz="4" w:space="0" w:color="000000"/>
              <w:right w:val="single" w:sz="4" w:space="0" w:color="000000"/>
            </w:tcBorders>
          </w:tcPr>
          <w:p w14:paraId="1FE7FE18" w14:textId="77777777" w:rsidR="0038310E" w:rsidRPr="00111ACC" w:rsidRDefault="0038310E" w:rsidP="006637A6">
            <w:pPr>
              <w:jc w:val="right"/>
              <w:rPr>
                <w:rFonts w:ascii="Calibri" w:hAnsi="Calibri" w:cs="Calibri"/>
                <w:color w:val="000000"/>
                <w:sz w:val="22"/>
                <w:szCs w:val="22"/>
              </w:rPr>
            </w:pPr>
            <w:r>
              <w:t>107,5</w:t>
            </w:r>
          </w:p>
        </w:tc>
        <w:tc>
          <w:tcPr>
            <w:tcW w:w="1418" w:type="dxa"/>
            <w:tcBorders>
              <w:bottom w:val="single" w:sz="4" w:space="0" w:color="000000"/>
              <w:right w:val="single" w:sz="4" w:space="0" w:color="000000"/>
            </w:tcBorders>
          </w:tcPr>
          <w:p w14:paraId="220BA108" w14:textId="77777777" w:rsidR="0038310E" w:rsidRPr="00111ACC" w:rsidRDefault="0038310E" w:rsidP="006637A6">
            <w:pPr>
              <w:jc w:val="right"/>
              <w:rPr>
                <w:rFonts w:ascii="Calibri" w:hAnsi="Calibri" w:cs="Calibri"/>
                <w:color w:val="000000"/>
                <w:sz w:val="22"/>
                <w:szCs w:val="22"/>
              </w:rPr>
            </w:pPr>
            <w:r>
              <w:t>104,5</w:t>
            </w:r>
          </w:p>
        </w:tc>
        <w:tc>
          <w:tcPr>
            <w:tcW w:w="1135" w:type="dxa"/>
            <w:tcBorders>
              <w:bottom w:val="single" w:sz="4" w:space="0" w:color="000000"/>
              <w:right w:val="single" w:sz="4" w:space="0" w:color="000000"/>
            </w:tcBorders>
          </w:tcPr>
          <w:p w14:paraId="332D803B" w14:textId="77777777" w:rsidR="0038310E" w:rsidRPr="00111ACC" w:rsidRDefault="0038310E" w:rsidP="006637A6">
            <w:pPr>
              <w:jc w:val="right"/>
              <w:rPr>
                <w:rFonts w:ascii="Calibri" w:hAnsi="Calibri" w:cs="Calibri"/>
                <w:color w:val="000000"/>
                <w:sz w:val="22"/>
                <w:szCs w:val="22"/>
              </w:rPr>
            </w:pPr>
            <w:r>
              <w:t>104,5</w:t>
            </w:r>
          </w:p>
        </w:tc>
        <w:tc>
          <w:tcPr>
            <w:tcW w:w="1984" w:type="dxa"/>
            <w:tcBorders>
              <w:bottom w:val="single" w:sz="4" w:space="0" w:color="000000"/>
              <w:right w:val="single" w:sz="4" w:space="0" w:color="000000"/>
            </w:tcBorders>
          </w:tcPr>
          <w:p w14:paraId="739D267B" w14:textId="77777777" w:rsidR="0038310E" w:rsidRPr="00111ACC" w:rsidRDefault="0038310E" w:rsidP="006637A6">
            <w:pPr>
              <w:jc w:val="right"/>
              <w:rPr>
                <w:rFonts w:ascii="Calibri" w:hAnsi="Calibri" w:cs="Calibri"/>
                <w:color w:val="000000"/>
                <w:sz w:val="22"/>
                <w:szCs w:val="22"/>
              </w:rPr>
            </w:pPr>
            <w:r>
              <w:t>104,6</w:t>
            </w:r>
          </w:p>
        </w:tc>
        <w:tc>
          <w:tcPr>
            <w:tcW w:w="1139" w:type="dxa"/>
            <w:tcBorders>
              <w:bottom w:val="single" w:sz="4" w:space="0" w:color="000000"/>
              <w:right w:val="single" w:sz="4" w:space="0" w:color="000000"/>
            </w:tcBorders>
          </w:tcPr>
          <w:p w14:paraId="6EDA2EB9" w14:textId="77777777" w:rsidR="0038310E" w:rsidRPr="00111ACC" w:rsidRDefault="0038310E" w:rsidP="006637A6">
            <w:pPr>
              <w:jc w:val="right"/>
              <w:rPr>
                <w:rFonts w:ascii="Calibri" w:hAnsi="Calibri" w:cs="Calibri"/>
                <w:color w:val="000000"/>
                <w:sz w:val="22"/>
                <w:szCs w:val="22"/>
              </w:rPr>
            </w:pPr>
            <w:r>
              <w:t>105,2</w:t>
            </w:r>
          </w:p>
        </w:tc>
        <w:tc>
          <w:tcPr>
            <w:tcW w:w="1276" w:type="dxa"/>
            <w:tcBorders>
              <w:bottom w:val="single" w:sz="4" w:space="0" w:color="000000"/>
              <w:right w:val="single" w:sz="4" w:space="0" w:color="000000"/>
            </w:tcBorders>
          </w:tcPr>
          <w:p w14:paraId="433F5ABB" w14:textId="77777777" w:rsidR="0038310E" w:rsidRPr="00111ACC" w:rsidRDefault="0038310E" w:rsidP="006637A6">
            <w:pPr>
              <w:jc w:val="right"/>
              <w:rPr>
                <w:rFonts w:ascii="Calibri" w:hAnsi="Calibri" w:cs="Calibri"/>
                <w:color w:val="000000"/>
                <w:sz w:val="22"/>
                <w:szCs w:val="22"/>
              </w:rPr>
            </w:pPr>
            <w:r>
              <w:t>111,8</w:t>
            </w:r>
          </w:p>
        </w:tc>
        <w:tc>
          <w:tcPr>
            <w:tcW w:w="1277" w:type="dxa"/>
            <w:tcBorders>
              <w:bottom w:val="single" w:sz="4" w:space="0" w:color="000000"/>
              <w:right w:val="single" w:sz="4" w:space="0" w:color="000000"/>
            </w:tcBorders>
          </w:tcPr>
          <w:p w14:paraId="70888495" w14:textId="77777777" w:rsidR="0038310E" w:rsidRPr="00111ACC" w:rsidRDefault="0038310E" w:rsidP="006637A6">
            <w:pPr>
              <w:jc w:val="right"/>
              <w:rPr>
                <w:rFonts w:ascii="Calibri" w:hAnsi="Calibri" w:cs="Calibri"/>
                <w:color w:val="000000"/>
                <w:sz w:val="22"/>
                <w:szCs w:val="22"/>
              </w:rPr>
            </w:pPr>
            <w:r>
              <w:t>106,1</w:t>
            </w:r>
          </w:p>
        </w:tc>
      </w:tr>
      <w:tr w:rsidR="0038310E" w:rsidRPr="00111ACC" w14:paraId="011689DE" w14:textId="77777777" w:rsidTr="000A4B4C">
        <w:trPr>
          <w:trHeight w:val="288"/>
        </w:trPr>
        <w:tc>
          <w:tcPr>
            <w:tcW w:w="703" w:type="dxa"/>
            <w:tcBorders>
              <w:left w:val="single" w:sz="4" w:space="0" w:color="000000"/>
              <w:bottom w:val="single" w:sz="4" w:space="0" w:color="000000"/>
              <w:right w:val="single" w:sz="4" w:space="0" w:color="000000"/>
            </w:tcBorders>
            <w:vAlign w:val="bottom"/>
          </w:tcPr>
          <w:p w14:paraId="54FF62BA" w14:textId="77777777" w:rsidR="0038310E" w:rsidRPr="00111ACC" w:rsidRDefault="0038310E" w:rsidP="006637A6">
            <w:pPr>
              <w:jc w:val="right"/>
              <w:rPr>
                <w:rFonts w:ascii="Calibri" w:hAnsi="Calibri" w:cs="Calibri"/>
                <w:color w:val="000000"/>
                <w:sz w:val="22"/>
                <w:szCs w:val="22"/>
              </w:rPr>
            </w:pPr>
            <w:r>
              <w:rPr>
                <w:rFonts w:ascii="Calibri" w:hAnsi="Calibri" w:cs="Calibri"/>
                <w:color w:val="000000"/>
                <w:sz w:val="22"/>
                <w:szCs w:val="22"/>
              </w:rPr>
              <w:t>2013</w:t>
            </w:r>
          </w:p>
        </w:tc>
        <w:tc>
          <w:tcPr>
            <w:tcW w:w="1559" w:type="dxa"/>
            <w:tcBorders>
              <w:bottom w:val="single" w:sz="4" w:space="0" w:color="000000"/>
              <w:right w:val="single" w:sz="4" w:space="0" w:color="000000"/>
            </w:tcBorders>
          </w:tcPr>
          <w:p w14:paraId="647B6085" w14:textId="77777777" w:rsidR="0038310E" w:rsidRPr="00111ACC" w:rsidRDefault="0038310E" w:rsidP="006637A6">
            <w:pPr>
              <w:jc w:val="right"/>
              <w:rPr>
                <w:rFonts w:ascii="Calibri" w:hAnsi="Calibri" w:cs="Calibri"/>
                <w:color w:val="000000"/>
                <w:sz w:val="22"/>
                <w:szCs w:val="22"/>
              </w:rPr>
            </w:pPr>
            <w:r>
              <w:t>102,5</w:t>
            </w:r>
          </w:p>
        </w:tc>
        <w:tc>
          <w:tcPr>
            <w:tcW w:w="1310" w:type="dxa"/>
            <w:tcBorders>
              <w:bottom w:val="single" w:sz="4" w:space="0" w:color="000000"/>
              <w:right w:val="single" w:sz="4" w:space="0" w:color="000000"/>
            </w:tcBorders>
          </w:tcPr>
          <w:p w14:paraId="6C32BE2F" w14:textId="77777777" w:rsidR="0038310E" w:rsidRPr="00111ACC" w:rsidRDefault="0038310E" w:rsidP="006637A6">
            <w:pPr>
              <w:jc w:val="right"/>
              <w:rPr>
                <w:rFonts w:ascii="Calibri" w:hAnsi="Calibri" w:cs="Calibri"/>
                <w:color w:val="000000"/>
                <w:sz w:val="22"/>
                <w:szCs w:val="22"/>
              </w:rPr>
            </w:pPr>
            <w:r>
              <w:t>114,8</w:t>
            </w:r>
          </w:p>
        </w:tc>
        <w:tc>
          <w:tcPr>
            <w:tcW w:w="1101" w:type="dxa"/>
            <w:tcBorders>
              <w:bottom w:val="single" w:sz="4" w:space="0" w:color="000000"/>
              <w:right w:val="single" w:sz="4" w:space="0" w:color="000000"/>
            </w:tcBorders>
          </w:tcPr>
          <w:p w14:paraId="71B6F22E" w14:textId="77777777" w:rsidR="0038310E" w:rsidRPr="00111ACC" w:rsidRDefault="0038310E" w:rsidP="006637A6">
            <w:pPr>
              <w:jc w:val="right"/>
              <w:rPr>
                <w:rFonts w:ascii="Calibri" w:hAnsi="Calibri" w:cs="Calibri"/>
                <w:color w:val="000000"/>
                <w:sz w:val="22"/>
                <w:szCs w:val="22"/>
              </w:rPr>
            </w:pPr>
            <w:r>
              <w:t>375,1</w:t>
            </w:r>
          </w:p>
        </w:tc>
        <w:tc>
          <w:tcPr>
            <w:tcW w:w="1418" w:type="dxa"/>
            <w:tcBorders>
              <w:bottom w:val="single" w:sz="4" w:space="0" w:color="000000"/>
              <w:right w:val="single" w:sz="4" w:space="0" w:color="000000"/>
            </w:tcBorders>
          </w:tcPr>
          <w:p w14:paraId="1275B823" w14:textId="77777777" w:rsidR="0038310E" w:rsidRPr="00111ACC" w:rsidRDefault="0038310E" w:rsidP="006637A6">
            <w:pPr>
              <w:jc w:val="right"/>
              <w:rPr>
                <w:rFonts w:ascii="Calibri" w:hAnsi="Calibri" w:cs="Calibri"/>
                <w:color w:val="000000"/>
                <w:sz w:val="22"/>
                <w:szCs w:val="22"/>
              </w:rPr>
            </w:pPr>
            <w:r>
              <w:t>105,5</w:t>
            </w:r>
          </w:p>
        </w:tc>
        <w:tc>
          <w:tcPr>
            <w:tcW w:w="1416" w:type="dxa"/>
            <w:tcBorders>
              <w:bottom w:val="single" w:sz="4" w:space="0" w:color="000000"/>
              <w:right w:val="single" w:sz="4" w:space="0" w:color="000000"/>
            </w:tcBorders>
          </w:tcPr>
          <w:p w14:paraId="4925E012" w14:textId="77777777" w:rsidR="0038310E" w:rsidRPr="00111ACC" w:rsidRDefault="0038310E" w:rsidP="006637A6">
            <w:pPr>
              <w:jc w:val="right"/>
              <w:rPr>
                <w:rFonts w:ascii="Calibri" w:hAnsi="Calibri" w:cs="Calibri"/>
                <w:color w:val="000000"/>
                <w:sz w:val="22"/>
                <w:szCs w:val="22"/>
              </w:rPr>
            </w:pPr>
            <w:r>
              <w:t>103,5</w:t>
            </w:r>
          </w:p>
        </w:tc>
        <w:tc>
          <w:tcPr>
            <w:tcW w:w="1418" w:type="dxa"/>
            <w:tcBorders>
              <w:bottom w:val="single" w:sz="4" w:space="0" w:color="000000"/>
              <w:right w:val="single" w:sz="4" w:space="0" w:color="000000"/>
            </w:tcBorders>
          </w:tcPr>
          <w:p w14:paraId="4D11E5B6" w14:textId="77777777" w:rsidR="0038310E" w:rsidRPr="00111ACC" w:rsidRDefault="0038310E" w:rsidP="006637A6">
            <w:pPr>
              <w:jc w:val="right"/>
              <w:rPr>
                <w:rFonts w:ascii="Calibri" w:hAnsi="Calibri" w:cs="Calibri"/>
                <w:color w:val="000000"/>
                <w:sz w:val="22"/>
                <w:szCs w:val="22"/>
              </w:rPr>
            </w:pPr>
            <w:r>
              <w:t>101,7</w:t>
            </w:r>
          </w:p>
        </w:tc>
        <w:tc>
          <w:tcPr>
            <w:tcW w:w="1135" w:type="dxa"/>
            <w:tcBorders>
              <w:bottom w:val="single" w:sz="4" w:space="0" w:color="000000"/>
              <w:right w:val="single" w:sz="4" w:space="0" w:color="000000"/>
            </w:tcBorders>
          </w:tcPr>
          <w:p w14:paraId="42A6426C" w14:textId="77777777" w:rsidR="0038310E" w:rsidRPr="00111ACC" w:rsidRDefault="0038310E" w:rsidP="006637A6">
            <w:pPr>
              <w:jc w:val="right"/>
              <w:rPr>
                <w:rFonts w:ascii="Calibri" w:hAnsi="Calibri" w:cs="Calibri"/>
                <w:color w:val="000000"/>
                <w:sz w:val="22"/>
                <w:szCs w:val="22"/>
              </w:rPr>
            </w:pPr>
            <w:r>
              <w:t>101,7</w:t>
            </w:r>
          </w:p>
        </w:tc>
        <w:tc>
          <w:tcPr>
            <w:tcW w:w="1984" w:type="dxa"/>
            <w:tcBorders>
              <w:bottom w:val="single" w:sz="4" w:space="0" w:color="000000"/>
              <w:right w:val="single" w:sz="4" w:space="0" w:color="000000"/>
            </w:tcBorders>
          </w:tcPr>
          <w:p w14:paraId="7F4EF1C3" w14:textId="77777777" w:rsidR="0038310E" w:rsidRPr="00111ACC" w:rsidRDefault="0038310E" w:rsidP="006637A6">
            <w:pPr>
              <w:jc w:val="right"/>
              <w:rPr>
                <w:rFonts w:ascii="Calibri" w:hAnsi="Calibri" w:cs="Calibri"/>
                <w:color w:val="000000"/>
                <w:sz w:val="22"/>
                <w:szCs w:val="22"/>
              </w:rPr>
            </w:pPr>
            <w:r>
              <w:t>101,8</w:t>
            </w:r>
          </w:p>
        </w:tc>
        <w:tc>
          <w:tcPr>
            <w:tcW w:w="1139" w:type="dxa"/>
            <w:tcBorders>
              <w:bottom w:val="single" w:sz="4" w:space="0" w:color="000000"/>
              <w:right w:val="single" w:sz="4" w:space="0" w:color="000000"/>
            </w:tcBorders>
          </w:tcPr>
          <w:p w14:paraId="129DBF74" w14:textId="77777777" w:rsidR="0038310E" w:rsidRPr="00111ACC" w:rsidRDefault="0038310E" w:rsidP="006637A6">
            <w:pPr>
              <w:jc w:val="right"/>
              <w:rPr>
                <w:rFonts w:ascii="Calibri" w:hAnsi="Calibri" w:cs="Calibri"/>
                <w:color w:val="000000"/>
                <w:sz w:val="22"/>
                <w:szCs w:val="22"/>
              </w:rPr>
            </w:pPr>
            <w:r>
              <w:t>100</w:t>
            </w:r>
          </w:p>
        </w:tc>
        <w:tc>
          <w:tcPr>
            <w:tcW w:w="1276" w:type="dxa"/>
            <w:tcBorders>
              <w:bottom w:val="single" w:sz="4" w:space="0" w:color="000000"/>
              <w:right w:val="single" w:sz="4" w:space="0" w:color="000000"/>
            </w:tcBorders>
          </w:tcPr>
          <w:p w14:paraId="48C67120" w14:textId="77777777" w:rsidR="0038310E" w:rsidRPr="00111ACC" w:rsidRDefault="0038310E" w:rsidP="006637A6">
            <w:pPr>
              <w:jc w:val="right"/>
              <w:rPr>
                <w:rFonts w:ascii="Calibri" w:hAnsi="Calibri" w:cs="Calibri"/>
                <w:color w:val="000000"/>
                <w:sz w:val="22"/>
                <w:szCs w:val="22"/>
              </w:rPr>
            </w:pPr>
            <w:r>
              <w:t>110,2</w:t>
            </w:r>
          </w:p>
        </w:tc>
        <w:tc>
          <w:tcPr>
            <w:tcW w:w="1277" w:type="dxa"/>
            <w:tcBorders>
              <w:bottom w:val="single" w:sz="4" w:space="0" w:color="000000"/>
              <w:right w:val="single" w:sz="4" w:space="0" w:color="000000"/>
            </w:tcBorders>
          </w:tcPr>
          <w:p w14:paraId="7FEEA400" w14:textId="77777777" w:rsidR="0038310E" w:rsidRPr="00111ACC" w:rsidRDefault="0038310E" w:rsidP="006637A6">
            <w:pPr>
              <w:jc w:val="right"/>
              <w:rPr>
                <w:rFonts w:ascii="Calibri" w:hAnsi="Calibri" w:cs="Calibri"/>
                <w:color w:val="000000"/>
                <w:sz w:val="22"/>
                <w:szCs w:val="22"/>
              </w:rPr>
            </w:pPr>
            <w:r>
              <w:t>104,4</w:t>
            </w:r>
          </w:p>
        </w:tc>
      </w:tr>
      <w:tr w:rsidR="0038310E" w:rsidRPr="00111ACC" w14:paraId="07DBD935" w14:textId="77777777" w:rsidTr="000A4B4C">
        <w:trPr>
          <w:trHeight w:val="288"/>
        </w:trPr>
        <w:tc>
          <w:tcPr>
            <w:tcW w:w="703" w:type="dxa"/>
            <w:tcBorders>
              <w:left w:val="single" w:sz="4" w:space="0" w:color="000000"/>
              <w:bottom w:val="single" w:sz="4" w:space="0" w:color="000000"/>
              <w:right w:val="single" w:sz="4" w:space="0" w:color="000000"/>
            </w:tcBorders>
            <w:vAlign w:val="bottom"/>
          </w:tcPr>
          <w:p w14:paraId="58B3B27C" w14:textId="77777777" w:rsidR="0038310E" w:rsidRPr="00111ACC" w:rsidRDefault="0038310E" w:rsidP="006637A6">
            <w:pPr>
              <w:jc w:val="right"/>
              <w:rPr>
                <w:rFonts w:ascii="Calibri" w:hAnsi="Calibri" w:cs="Calibri"/>
                <w:color w:val="000000"/>
                <w:sz w:val="22"/>
                <w:szCs w:val="22"/>
              </w:rPr>
            </w:pPr>
            <w:r>
              <w:rPr>
                <w:rFonts w:ascii="Calibri" w:hAnsi="Calibri" w:cs="Calibri"/>
                <w:color w:val="000000"/>
                <w:sz w:val="22"/>
                <w:szCs w:val="22"/>
              </w:rPr>
              <w:t>2014</w:t>
            </w:r>
          </w:p>
        </w:tc>
        <w:tc>
          <w:tcPr>
            <w:tcW w:w="1559" w:type="dxa"/>
            <w:tcBorders>
              <w:bottom w:val="single" w:sz="4" w:space="0" w:color="000000"/>
              <w:right w:val="single" w:sz="4" w:space="0" w:color="000000"/>
            </w:tcBorders>
          </w:tcPr>
          <w:p w14:paraId="00D318AB" w14:textId="77777777" w:rsidR="0038310E" w:rsidRPr="00111ACC" w:rsidRDefault="0038310E" w:rsidP="006637A6">
            <w:pPr>
              <w:jc w:val="right"/>
              <w:rPr>
                <w:rFonts w:ascii="Calibri" w:hAnsi="Calibri" w:cs="Calibri"/>
                <w:color w:val="000000"/>
                <w:sz w:val="22"/>
                <w:szCs w:val="22"/>
              </w:rPr>
            </w:pPr>
            <w:r>
              <w:t>94,8</w:t>
            </w:r>
          </w:p>
        </w:tc>
        <w:tc>
          <w:tcPr>
            <w:tcW w:w="1310" w:type="dxa"/>
            <w:tcBorders>
              <w:bottom w:val="single" w:sz="4" w:space="0" w:color="000000"/>
              <w:right w:val="single" w:sz="4" w:space="0" w:color="000000"/>
            </w:tcBorders>
          </w:tcPr>
          <w:p w14:paraId="3D65F9FD" w14:textId="77777777" w:rsidR="0038310E" w:rsidRPr="00111ACC" w:rsidRDefault="0038310E" w:rsidP="006637A6">
            <w:pPr>
              <w:jc w:val="right"/>
              <w:rPr>
                <w:rFonts w:ascii="Calibri" w:hAnsi="Calibri" w:cs="Calibri"/>
                <w:color w:val="000000"/>
                <w:sz w:val="22"/>
                <w:szCs w:val="22"/>
              </w:rPr>
            </w:pPr>
            <w:r>
              <w:t>107</w:t>
            </w:r>
          </w:p>
        </w:tc>
        <w:tc>
          <w:tcPr>
            <w:tcW w:w="1101" w:type="dxa"/>
            <w:tcBorders>
              <w:bottom w:val="single" w:sz="4" w:space="0" w:color="000000"/>
              <w:right w:val="single" w:sz="4" w:space="0" w:color="000000"/>
            </w:tcBorders>
          </w:tcPr>
          <w:p w14:paraId="0C343CA6" w14:textId="77777777" w:rsidR="0038310E" w:rsidRPr="00111ACC" w:rsidRDefault="0038310E" w:rsidP="006637A6">
            <w:pPr>
              <w:jc w:val="right"/>
              <w:rPr>
                <w:rFonts w:ascii="Calibri" w:hAnsi="Calibri" w:cs="Calibri"/>
                <w:color w:val="000000"/>
                <w:sz w:val="22"/>
                <w:szCs w:val="22"/>
              </w:rPr>
            </w:pPr>
            <w:r>
              <w:t>401,4</w:t>
            </w:r>
          </w:p>
        </w:tc>
        <w:tc>
          <w:tcPr>
            <w:tcW w:w="1418" w:type="dxa"/>
            <w:tcBorders>
              <w:bottom w:val="single" w:sz="4" w:space="0" w:color="000000"/>
              <w:right w:val="single" w:sz="4" w:space="0" w:color="000000"/>
            </w:tcBorders>
          </w:tcPr>
          <w:p w14:paraId="4B077429" w14:textId="77777777" w:rsidR="0038310E" w:rsidRPr="00111ACC" w:rsidRDefault="0038310E" w:rsidP="006637A6">
            <w:pPr>
              <w:jc w:val="right"/>
              <w:rPr>
                <w:rFonts w:ascii="Calibri" w:hAnsi="Calibri" w:cs="Calibri"/>
                <w:color w:val="000000"/>
                <w:sz w:val="22"/>
                <w:szCs w:val="22"/>
              </w:rPr>
            </w:pPr>
            <w:r>
              <w:t>102,2</w:t>
            </w:r>
          </w:p>
        </w:tc>
        <w:tc>
          <w:tcPr>
            <w:tcW w:w="1416" w:type="dxa"/>
            <w:tcBorders>
              <w:bottom w:val="single" w:sz="4" w:space="0" w:color="000000"/>
              <w:right w:val="single" w:sz="4" w:space="0" w:color="000000"/>
            </w:tcBorders>
          </w:tcPr>
          <w:p w14:paraId="78002A26" w14:textId="77777777" w:rsidR="0038310E" w:rsidRPr="00111ACC" w:rsidRDefault="0038310E" w:rsidP="006637A6">
            <w:pPr>
              <w:jc w:val="right"/>
              <w:rPr>
                <w:rFonts w:ascii="Calibri" w:hAnsi="Calibri" w:cs="Calibri"/>
                <w:color w:val="000000"/>
                <w:sz w:val="22"/>
                <w:szCs w:val="22"/>
              </w:rPr>
            </w:pPr>
            <w:r>
              <w:t>103,8</w:t>
            </w:r>
          </w:p>
        </w:tc>
        <w:tc>
          <w:tcPr>
            <w:tcW w:w="1418" w:type="dxa"/>
            <w:tcBorders>
              <w:bottom w:val="single" w:sz="4" w:space="0" w:color="000000"/>
              <w:right w:val="single" w:sz="4" w:space="0" w:color="000000"/>
            </w:tcBorders>
          </w:tcPr>
          <w:p w14:paraId="395DEB2B" w14:textId="77777777" w:rsidR="0038310E" w:rsidRPr="00111ACC" w:rsidRDefault="0038310E" w:rsidP="006637A6">
            <w:pPr>
              <w:jc w:val="right"/>
              <w:rPr>
                <w:rFonts w:ascii="Calibri" w:hAnsi="Calibri" w:cs="Calibri"/>
                <w:color w:val="000000"/>
                <w:sz w:val="22"/>
                <w:szCs w:val="22"/>
              </w:rPr>
            </w:pPr>
            <w:r>
              <w:t>102,7</w:t>
            </w:r>
          </w:p>
        </w:tc>
        <w:tc>
          <w:tcPr>
            <w:tcW w:w="1135" w:type="dxa"/>
            <w:tcBorders>
              <w:bottom w:val="single" w:sz="4" w:space="0" w:color="000000"/>
              <w:right w:val="single" w:sz="4" w:space="0" w:color="000000"/>
            </w:tcBorders>
          </w:tcPr>
          <w:p w14:paraId="631391BB" w14:textId="77777777" w:rsidR="0038310E" w:rsidRPr="00111ACC" w:rsidRDefault="0038310E" w:rsidP="006637A6">
            <w:pPr>
              <w:jc w:val="right"/>
              <w:rPr>
                <w:rFonts w:ascii="Calibri" w:hAnsi="Calibri" w:cs="Calibri"/>
                <w:color w:val="000000"/>
                <w:sz w:val="22"/>
                <w:szCs w:val="22"/>
              </w:rPr>
            </w:pPr>
            <w:r>
              <w:t>102,9</w:t>
            </w:r>
          </w:p>
        </w:tc>
        <w:tc>
          <w:tcPr>
            <w:tcW w:w="1984" w:type="dxa"/>
            <w:tcBorders>
              <w:bottom w:val="single" w:sz="4" w:space="0" w:color="000000"/>
              <w:right w:val="single" w:sz="4" w:space="0" w:color="000000"/>
            </w:tcBorders>
          </w:tcPr>
          <w:p w14:paraId="00CAAD39" w14:textId="77777777" w:rsidR="0038310E" w:rsidRPr="00111ACC" w:rsidRDefault="0038310E" w:rsidP="006637A6">
            <w:pPr>
              <w:jc w:val="right"/>
              <w:rPr>
                <w:rFonts w:ascii="Calibri" w:hAnsi="Calibri" w:cs="Calibri"/>
                <w:color w:val="000000"/>
                <w:sz w:val="22"/>
                <w:szCs w:val="22"/>
              </w:rPr>
            </w:pPr>
            <w:r>
              <w:t>100,7</w:t>
            </w:r>
          </w:p>
        </w:tc>
        <w:tc>
          <w:tcPr>
            <w:tcW w:w="1139" w:type="dxa"/>
            <w:tcBorders>
              <w:bottom w:val="single" w:sz="4" w:space="0" w:color="000000"/>
              <w:right w:val="single" w:sz="4" w:space="0" w:color="000000"/>
            </w:tcBorders>
          </w:tcPr>
          <w:p w14:paraId="7A64019A" w14:textId="77777777" w:rsidR="0038310E" w:rsidRPr="00111ACC" w:rsidRDefault="0038310E" w:rsidP="006637A6">
            <w:pPr>
              <w:jc w:val="right"/>
              <w:rPr>
                <w:rFonts w:ascii="Calibri" w:hAnsi="Calibri" w:cs="Calibri"/>
                <w:color w:val="000000"/>
                <w:sz w:val="22"/>
                <w:szCs w:val="22"/>
              </w:rPr>
            </w:pPr>
            <w:r>
              <w:t>103,4</w:t>
            </w:r>
          </w:p>
        </w:tc>
        <w:tc>
          <w:tcPr>
            <w:tcW w:w="1276" w:type="dxa"/>
            <w:tcBorders>
              <w:bottom w:val="single" w:sz="4" w:space="0" w:color="000000"/>
              <w:right w:val="single" w:sz="4" w:space="0" w:color="000000"/>
            </w:tcBorders>
          </w:tcPr>
          <w:p w14:paraId="699E5CFE" w14:textId="77777777" w:rsidR="0038310E" w:rsidRPr="00111ACC" w:rsidRDefault="0038310E" w:rsidP="006637A6">
            <w:pPr>
              <w:jc w:val="right"/>
              <w:rPr>
                <w:rFonts w:ascii="Calibri" w:hAnsi="Calibri" w:cs="Calibri"/>
                <w:color w:val="000000"/>
                <w:sz w:val="22"/>
                <w:szCs w:val="22"/>
              </w:rPr>
            </w:pPr>
            <w:r>
              <w:t>108,1</w:t>
            </w:r>
          </w:p>
        </w:tc>
        <w:tc>
          <w:tcPr>
            <w:tcW w:w="1277" w:type="dxa"/>
            <w:tcBorders>
              <w:bottom w:val="single" w:sz="4" w:space="0" w:color="000000"/>
              <w:right w:val="single" w:sz="4" w:space="0" w:color="000000"/>
            </w:tcBorders>
          </w:tcPr>
          <w:p w14:paraId="7B625ECD" w14:textId="77777777" w:rsidR="0038310E" w:rsidRPr="00111ACC" w:rsidRDefault="0038310E" w:rsidP="006637A6">
            <w:pPr>
              <w:jc w:val="right"/>
              <w:rPr>
                <w:rFonts w:ascii="Calibri" w:hAnsi="Calibri" w:cs="Calibri"/>
                <w:color w:val="000000"/>
                <w:sz w:val="22"/>
                <w:szCs w:val="22"/>
              </w:rPr>
            </w:pPr>
            <w:r>
              <w:t>107</w:t>
            </w:r>
          </w:p>
        </w:tc>
      </w:tr>
      <w:tr w:rsidR="0038310E" w:rsidRPr="00111ACC" w14:paraId="419D7932" w14:textId="77777777" w:rsidTr="000A4B4C">
        <w:trPr>
          <w:trHeight w:val="288"/>
        </w:trPr>
        <w:tc>
          <w:tcPr>
            <w:tcW w:w="703" w:type="dxa"/>
            <w:tcBorders>
              <w:left w:val="single" w:sz="4" w:space="0" w:color="000000"/>
              <w:bottom w:val="single" w:sz="4" w:space="0" w:color="000000"/>
              <w:right w:val="single" w:sz="4" w:space="0" w:color="000000"/>
            </w:tcBorders>
            <w:vAlign w:val="bottom"/>
          </w:tcPr>
          <w:p w14:paraId="18288E1D" w14:textId="77777777" w:rsidR="0038310E" w:rsidRPr="00111ACC" w:rsidRDefault="0038310E" w:rsidP="006637A6">
            <w:pPr>
              <w:jc w:val="right"/>
              <w:rPr>
                <w:rFonts w:ascii="Calibri" w:hAnsi="Calibri" w:cs="Calibri"/>
                <w:color w:val="000000"/>
                <w:sz w:val="22"/>
                <w:szCs w:val="22"/>
              </w:rPr>
            </w:pPr>
            <w:r>
              <w:rPr>
                <w:rFonts w:ascii="Calibri" w:hAnsi="Calibri" w:cs="Calibri"/>
                <w:color w:val="000000"/>
                <w:sz w:val="22"/>
                <w:szCs w:val="22"/>
              </w:rPr>
              <w:t>2015</w:t>
            </w:r>
          </w:p>
        </w:tc>
        <w:tc>
          <w:tcPr>
            <w:tcW w:w="1559" w:type="dxa"/>
            <w:tcBorders>
              <w:bottom w:val="single" w:sz="4" w:space="0" w:color="000000"/>
              <w:right w:val="single" w:sz="4" w:space="0" w:color="000000"/>
            </w:tcBorders>
          </w:tcPr>
          <w:p w14:paraId="66E0A96D" w14:textId="77777777" w:rsidR="0038310E" w:rsidRPr="00111ACC" w:rsidRDefault="0038310E" w:rsidP="006637A6">
            <w:pPr>
              <w:jc w:val="right"/>
              <w:rPr>
                <w:rFonts w:ascii="Calibri" w:hAnsi="Calibri" w:cs="Calibri"/>
                <w:color w:val="000000"/>
                <w:sz w:val="22"/>
                <w:szCs w:val="22"/>
              </w:rPr>
            </w:pPr>
            <w:r>
              <w:t>102,4</w:t>
            </w:r>
          </w:p>
        </w:tc>
        <w:tc>
          <w:tcPr>
            <w:tcW w:w="1310" w:type="dxa"/>
            <w:tcBorders>
              <w:bottom w:val="single" w:sz="4" w:space="0" w:color="000000"/>
              <w:right w:val="single" w:sz="4" w:space="0" w:color="000000"/>
            </w:tcBorders>
          </w:tcPr>
          <w:p w14:paraId="53D0B1F5" w14:textId="77777777" w:rsidR="0038310E" w:rsidRPr="00111ACC" w:rsidRDefault="0038310E" w:rsidP="006637A6">
            <w:pPr>
              <w:jc w:val="right"/>
              <w:rPr>
                <w:rFonts w:ascii="Calibri" w:hAnsi="Calibri" w:cs="Calibri"/>
                <w:color w:val="000000"/>
                <w:sz w:val="22"/>
                <w:szCs w:val="22"/>
              </w:rPr>
            </w:pPr>
            <w:r>
              <w:t>104,2</w:t>
            </w:r>
          </w:p>
        </w:tc>
        <w:tc>
          <w:tcPr>
            <w:tcW w:w="1101" w:type="dxa"/>
            <w:tcBorders>
              <w:bottom w:val="single" w:sz="4" w:space="0" w:color="000000"/>
              <w:right w:val="single" w:sz="4" w:space="0" w:color="000000"/>
            </w:tcBorders>
          </w:tcPr>
          <w:p w14:paraId="0847EB69" w14:textId="77777777" w:rsidR="0038310E" w:rsidRPr="00111ACC" w:rsidRDefault="0038310E" w:rsidP="006637A6">
            <w:pPr>
              <w:jc w:val="right"/>
              <w:rPr>
                <w:rFonts w:ascii="Calibri" w:hAnsi="Calibri" w:cs="Calibri"/>
                <w:color w:val="000000"/>
                <w:sz w:val="22"/>
                <w:szCs w:val="22"/>
              </w:rPr>
            </w:pPr>
            <w:r>
              <w:t>418,3</w:t>
            </w:r>
          </w:p>
        </w:tc>
        <w:tc>
          <w:tcPr>
            <w:tcW w:w="1418" w:type="dxa"/>
            <w:tcBorders>
              <w:bottom w:val="single" w:sz="4" w:space="0" w:color="000000"/>
              <w:right w:val="single" w:sz="4" w:space="0" w:color="000000"/>
            </w:tcBorders>
          </w:tcPr>
          <w:p w14:paraId="4A1EC1BB" w14:textId="77777777" w:rsidR="0038310E" w:rsidRPr="00111ACC" w:rsidRDefault="0038310E" w:rsidP="006637A6">
            <w:pPr>
              <w:jc w:val="right"/>
              <w:rPr>
                <w:rFonts w:ascii="Calibri" w:hAnsi="Calibri" w:cs="Calibri"/>
                <w:color w:val="000000"/>
                <w:sz w:val="22"/>
                <w:szCs w:val="22"/>
              </w:rPr>
            </w:pPr>
            <w:r>
              <w:t>95,1</w:t>
            </w:r>
          </w:p>
        </w:tc>
        <w:tc>
          <w:tcPr>
            <w:tcW w:w="1416" w:type="dxa"/>
            <w:tcBorders>
              <w:bottom w:val="single" w:sz="4" w:space="0" w:color="000000"/>
              <w:right w:val="single" w:sz="4" w:space="0" w:color="000000"/>
            </w:tcBorders>
          </w:tcPr>
          <w:p w14:paraId="18FB11AE" w14:textId="77777777" w:rsidR="0038310E" w:rsidRPr="00111ACC" w:rsidRDefault="0038310E" w:rsidP="006637A6">
            <w:pPr>
              <w:jc w:val="right"/>
              <w:rPr>
                <w:rFonts w:ascii="Calibri" w:hAnsi="Calibri" w:cs="Calibri"/>
                <w:color w:val="000000"/>
                <w:sz w:val="22"/>
                <w:szCs w:val="22"/>
              </w:rPr>
            </w:pPr>
            <w:r>
              <w:t>100</w:t>
            </w:r>
          </w:p>
        </w:tc>
        <w:tc>
          <w:tcPr>
            <w:tcW w:w="1418" w:type="dxa"/>
            <w:tcBorders>
              <w:bottom w:val="single" w:sz="4" w:space="0" w:color="000000"/>
              <w:right w:val="single" w:sz="4" w:space="0" w:color="000000"/>
            </w:tcBorders>
          </w:tcPr>
          <w:p w14:paraId="72E20584" w14:textId="77777777" w:rsidR="0038310E" w:rsidRPr="00111ACC" w:rsidRDefault="0038310E" w:rsidP="006637A6">
            <w:pPr>
              <w:jc w:val="right"/>
              <w:rPr>
                <w:rFonts w:ascii="Calibri" w:hAnsi="Calibri" w:cs="Calibri"/>
                <w:color w:val="000000"/>
                <w:sz w:val="22"/>
                <w:szCs w:val="22"/>
              </w:rPr>
            </w:pPr>
            <w:r>
              <w:t>109,4</w:t>
            </w:r>
          </w:p>
        </w:tc>
        <w:tc>
          <w:tcPr>
            <w:tcW w:w="1135" w:type="dxa"/>
            <w:tcBorders>
              <w:bottom w:val="single" w:sz="4" w:space="0" w:color="000000"/>
              <w:right w:val="single" w:sz="4" w:space="0" w:color="000000"/>
            </w:tcBorders>
          </w:tcPr>
          <w:p w14:paraId="63FA99D4" w14:textId="77777777" w:rsidR="0038310E" w:rsidRPr="00111ACC" w:rsidRDefault="0038310E" w:rsidP="006637A6">
            <w:pPr>
              <w:jc w:val="right"/>
              <w:rPr>
                <w:rFonts w:ascii="Calibri" w:hAnsi="Calibri" w:cs="Calibri"/>
                <w:color w:val="000000"/>
                <w:sz w:val="22"/>
                <w:szCs w:val="22"/>
              </w:rPr>
            </w:pPr>
            <w:r>
              <w:t>109,7</w:t>
            </w:r>
          </w:p>
        </w:tc>
        <w:tc>
          <w:tcPr>
            <w:tcW w:w="1984" w:type="dxa"/>
            <w:tcBorders>
              <w:bottom w:val="single" w:sz="4" w:space="0" w:color="000000"/>
              <w:right w:val="single" w:sz="4" w:space="0" w:color="000000"/>
            </w:tcBorders>
          </w:tcPr>
          <w:p w14:paraId="1FEC440B" w14:textId="77777777" w:rsidR="0038310E" w:rsidRPr="00111ACC" w:rsidRDefault="0038310E" w:rsidP="006637A6">
            <w:pPr>
              <w:jc w:val="right"/>
              <w:rPr>
                <w:rFonts w:ascii="Calibri" w:hAnsi="Calibri" w:cs="Calibri"/>
                <w:color w:val="000000"/>
                <w:sz w:val="22"/>
                <w:szCs w:val="22"/>
              </w:rPr>
            </w:pPr>
            <w:r>
              <w:t>104</w:t>
            </w:r>
          </w:p>
        </w:tc>
        <w:tc>
          <w:tcPr>
            <w:tcW w:w="1139" w:type="dxa"/>
            <w:tcBorders>
              <w:bottom w:val="single" w:sz="4" w:space="0" w:color="000000"/>
              <w:right w:val="single" w:sz="4" w:space="0" w:color="000000"/>
            </w:tcBorders>
          </w:tcPr>
          <w:p w14:paraId="45FB0E4C" w14:textId="77777777" w:rsidR="0038310E" w:rsidRPr="00111ACC" w:rsidRDefault="0038310E" w:rsidP="006637A6">
            <w:pPr>
              <w:jc w:val="right"/>
              <w:rPr>
                <w:rFonts w:ascii="Calibri" w:hAnsi="Calibri" w:cs="Calibri"/>
                <w:color w:val="000000"/>
                <w:sz w:val="22"/>
                <w:szCs w:val="22"/>
              </w:rPr>
            </w:pPr>
            <w:r>
              <w:t>98,4</w:t>
            </w:r>
          </w:p>
        </w:tc>
        <w:tc>
          <w:tcPr>
            <w:tcW w:w="1276" w:type="dxa"/>
            <w:tcBorders>
              <w:bottom w:val="single" w:sz="4" w:space="0" w:color="000000"/>
              <w:right w:val="single" w:sz="4" w:space="0" w:color="000000"/>
            </w:tcBorders>
          </w:tcPr>
          <w:p w14:paraId="4B604B35" w14:textId="77777777" w:rsidR="0038310E" w:rsidRPr="00111ACC" w:rsidRDefault="0038310E" w:rsidP="006637A6">
            <w:pPr>
              <w:jc w:val="right"/>
              <w:rPr>
                <w:rFonts w:ascii="Calibri" w:hAnsi="Calibri" w:cs="Calibri"/>
                <w:color w:val="000000"/>
                <w:sz w:val="22"/>
                <w:szCs w:val="22"/>
              </w:rPr>
            </w:pPr>
            <w:r>
              <w:t>102,5</w:t>
            </w:r>
          </w:p>
        </w:tc>
        <w:tc>
          <w:tcPr>
            <w:tcW w:w="1277" w:type="dxa"/>
            <w:tcBorders>
              <w:bottom w:val="single" w:sz="4" w:space="0" w:color="000000"/>
              <w:right w:val="single" w:sz="4" w:space="0" w:color="000000"/>
            </w:tcBorders>
          </w:tcPr>
          <w:p w14:paraId="483202AD" w14:textId="77777777" w:rsidR="0038310E" w:rsidRPr="00111ACC" w:rsidRDefault="0038310E" w:rsidP="006637A6">
            <w:pPr>
              <w:jc w:val="right"/>
              <w:rPr>
                <w:rFonts w:ascii="Calibri" w:hAnsi="Calibri" w:cs="Calibri"/>
                <w:color w:val="000000"/>
                <w:sz w:val="22"/>
                <w:szCs w:val="22"/>
              </w:rPr>
            </w:pPr>
            <w:r>
              <w:t>114,8</w:t>
            </w:r>
          </w:p>
        </w:tc>
      </w:tr>
      <w:tr w:rsidR="0038310E" w:rsidRPr="00111ACC" w14:paraId="124DBAF0" w14:textId="77777777" w:rsidTr="000A4B4C">
        <w:trPr>
          <w:trHeight w:val="288"/>
        </w:trPr>
        <w:tc>
          <w:tcPr>
            <w:tcW w:w="703" w:type="dxa"/>
            <w:tcBorders>
              <w:left w:val="single" w:sz="4" w:space="0" w:color="000000"/>
              <w:bottom w:val="single" w:sz="4" w:space="0" w:color="000000"/>
              <w:right w:val="single" w:sz="4" w:space="0" w:color="000000"/>
            </w:tcBorders>
            <w:vAlign w:val="bottom"/>
          </w:tcPr>
          <w:p w14:paraId="513F3E8B" w14:textId="77777777" w:rsidR="0038310E" w:rsidRPr="00111ACC" w:rsidRDefault="0038310E" w:rsidP="006637A6">
            <w:pPr>
              <w:jc w:val="right"/>
              <w:rPr>
                <w:rFonts w:ascii="Calibri" w:hAnsi="Calibri" w:cs="Calibri"/>
                <w:color w:val="000000"/>
                <w:sz w:val="22"/>
                <w:szCs w:val="22"/>
              </w:rPr>
            </w:pPr>
            <w:r>
              <w:rPr>
                <w:rFonts w:ascii="Calibri" w:hAnsi="Calibri" w:cs="Calibri"/>
                <w:color w:val="000000"/>
                <w:sz w:val="22"/>
                <w:szCs w:val="22"/>
              </w:rPr>
              <w:t>2016</w:t>
            </w:r>
          </w:p>
        </w:tc>
        <w:tc>
          <w:tcPr>
            <w:tcW w:w="1559" w:type="dxa"/>
            <w:tcBorders>
              <w:bottom w:val="single" w:sz="4" w:space="0" w:color="000000"/>
              <w:right w:val="single" w:sz="4" w:space="0" w:color="000000"/>
            </w:tcBorders>
          </w:tcPr>
          <w:p w14:paraId="024F2A00" w14:textId="77777777" w:rsidR="0038310E" w:rsidRPr="00111ACC" w:rsidRDefault="0038310E" w:rsidP="006637A6">
            <w:pPr>
              <w:jc w:val="right"/>
              <w:rPr>
                <w:rFonts w:ascii="Calibri" w:hAnsi="Calibri" w:cs="Calibri"/>
                <w:color w:val="000000"/>
                <w:sz w:val="22"/>
                <w:szCs w:val="22"/>
              </w:rPr>
            </w:pPr>
            <w:r>
              <w:t>104</w:t>
            </w:r>
          </w:p>
        </w:tc>
        <w:tc>
          <w:tcPr>
            <w:tcW w:w="1310" w:type="dxa"/>
            <w:tcBorders>
              <w:bottom w:val="single" w:sz="4" w:space="0" w:color="000000"/>
              <w:right w:val="single" w:sz="4" w:space="0" w:color="000000"/>
            </w:tcBorders>
          </w:tcPr>
          <w:p w14:paraId="320AEAC3" w14:textId="77777777" w:rsidR="0038310E" w:rsidRPr="00111ACC" w:rsidRDefault="0038310E" w:rsidP="006637A6">
            <w:pPr>
              <w:jc w:val="right"/>
              <w:rPr>
                <w:rFonts w:ascii="Calibri" w:hAnsi="Calibri" w:cs="Calibri"/>
                <w:color w:val="000000"/>
                <w:sz w:val="22"/>
                <w:szCs w:val="22"/>
              </w:rPr>
            </w:pPr>
            <w:r>
              <w:t>102,6</w:t>
            </w:r>
          </w:p>
        </w:tc>
        <w:tc>
          <w:tcPr>
            <w:tcW w:w="1101" w:type="dxa"/>
            <w:tcBorders>
              <w:bottom w:val="single" w:sz="4" w:space="0" w:color="000000"/>
              <w:right w:val="single" w:sz="4" w:space="0" w:color="000000"/>
            </w:tcBorders>
          </w:tcPr>
          <w:p w14:paraId="67DD0D7C" w14:textId="77777777" w:rsidR="0038310E" w:rsidRPr="00111ACC" w:rsidRDefault="0038310E" w:rsidP="006637A6">
            <w:pPr>
              <w:jc w:val="right"/>
              <w:rPr>
                <w:rFonts w:ascii="Calibri" w:hAnsi="Calibri" w:cs="Calibri"/>
                <w:color w:val="000000"/>
                <w:sz w:val="22"/>
                <w:szCs w:val="22"/>
              </w:rPr>
            </w:pPr>
            <w:r>
              <w:t>429,2</w:t>
            </w:r>
          </w:p>
        </w:tc>
        <w:tc>
          <w:tcPr>
            <w:tcW w:w="1418" w:type="dxa"/>
            <w:tcBorders>
              <w:bottom w:val="single" w:sz="4" w:space="0" w:color="000000"/>
              <w:right w:val="single" w:sz="4" w:space="0" w:color="000000"/>
            </w:tcBorders>
          </w:tcPr>
          <w:p w14:paraId="265B4C4E" w14:textId="77777777" w:rsidR="0038310E" w:rsidRPr="00111ACC" w:rsidRDefault="0038310E" w:rsidP="006637A6">
            <w:pPr>
              <w:jc w:val="right"/>
              <w:rPr>
                <w:rFonts w:ascii="Calibri" w:hAnsi="Calibri" w:cs="Calibri"/>
                <w:color w:val="000000"/>
                <w:sz w:val="22"/>
                <w:szCs w:val="22"/>
              </w:rPr>
            </w:pPr>
            <w:r>
              <w:t>100,1</w:t>
            </w:r>
          </w:p>
        </w:tc>
        <w:tc>
          <w:tcPr>
            <w:tcW w:w="1416" w:type="dxa"/>
            <w:tcBorders>
              <w:bottom w:val="single" w:sz="4" w:space="0" w:color="000000"/>
              <w:right w:val="single" w:sz="4" w:space="0" w:color="000000"/>
            </w:tcBorders>
          </w:tcPr>
          <w:p w14:paraId="178B0249" w14:textId="77777777" w:rsidR="0038310E" w:rsidRPr="00111ACC" w:rsidRDefault="0038310E" w:rsidP="006637A6">
            <w:pPr>
              <w:jc w:val="right"/>
              <w:rPr>
                <w:rFonts w:ascii="Calibri" w:hAnsi="Calibri" w:cs="Calibri"/>
                <w:color w:val="000000"/>
                <w:sz w:val="22"/>
                <w:szCs w:val="22"/>
              </w:rPr>
            </w:pPr>
            <w:r>
              <w:t>96,6</w:t>
            </w:r>
          </w:p>
        </w:tc>
        <w:tc>
          <w:tcPr>
            <w:tcW w:w="1418" w:type="dxa"/>
            <w:tcBorders>
              <w:bottom w:val="single" w:sz="4" w:space="0" w:color="000000"/>
              <w:right w:val="single" w:sz="4" w:space="0" w:color="000000"/>
            </w:tcBorders>
          </w:tcPr>
          <w:p w14:paraId="4AE37BF7" w14:textId="77777777" w:rsidR="0038310E" w:rsidRPr="00111ACC" w:rsidRDefault="0038310E" w:rsidP="006637A6">
            <w:pPr>
              <w:jc w:val="right"/>
              <w:rPr>
                <w:rFonts w:ascii="Calibri" w:hAnsi="Calibri" w:cs="Calibri"/>
                <w:color w:val="000000"/>
                <w:sz w:val="22"/>
                <w:szCs w:val="22"/>
              </w:rPr>
            </w:pPr>
            <w:r>
              <w:t>103,5</w:t>
            </w:r>
          </w:p>
        </w:tc>
        <w:tc>
          <w:tcPr>
            <w:tcW w:w="1135" w:type="dxa"/>
            <w:tcBorders>
              <w:bottom w:val="single" w:sz="4" w:space="0" w:color="000000"/>
              <w:right w:val="single" w:sz="4" w:space="0" w:color="000000"/>
            </w:tcBorders>
          </w:tcPr>
          <w:p w14:paraId="14179D95" w14:textId="77777777" w:rsidR="0038310E" w:rsidRPr="00111ACC" w:rsidRDefault="0038310E" w:rsidP="006637A6">
            <w:pPr>
              <w:jc w:val="right"/>
              <w:rPr>
                <w:rFonts w:ascii="Calibri" w:hAnsi="Calibri" w:cs="Calibri"/>
                <w:color w:val="000000"/>
                <w:sz w:val="22"/>
                <w:szCs w:val="22"/>
              </w:rPr>
            </w:pPr>
            <w:r>
              <w:t>103,5</w:t>
            </w:r>
          </w:p>
        </w:tc>
        <w:tc>
          <w:tcPr>
            <w:tcW w:w="1984" w:type="dxa"/>
            <w:tcBorders>
              <w:bottom w:val="single" w:sz="4" w:space="0" w:color="000000"/>
              <w:right w:val="single" w:sz="4" w:space="0" w:color="000000"/>
            </w:tcBorders>
          </w:tcPr>
          <w:p w14:paraId="6905115A" w14:textId="77777777" w:rsidR="0038310E" w:rsidRPr="00111ACC" w:rsidRDefault="0038310E" w:rsidP="006637A6">
            <w:pPr>
              <w:jc w:val="right"/>
              <w:rPr>
                <w:rFonts w:ascii="Calibri" w:hAnsi="Calibri" w:cs="Calibri"/>
                <w:color w:val="000000"/>
                <w:sz w:val="22"/>
                <w:szCs w:val="22"/>
              </w:rPr>
            </w:pPr>
            <w:r>
              <w:t>104,1</w:t>
            </w:r>
          </w:p>
        </w:tc>
        <w:tc>
          <w:tcPr>
            <w:tcW w:w="1139" w:type="dxa"/>
            <w:tcBorders>
              <w:bottom w:val="single" w:sz="4" w:space="0" w:color="000000"/>
              <w:right w:val="single" w:sz="4" w:space="0" w:color="000000"/>
            </w:tcBorders>
          </w:tcPr>
          <w:p w14:paraId="02779AB1" w14:textId="77777777" w:rsidR="0038310E" w:rsidRPr="00111ACC" w:rsidRDefault="0038310E" w:rsidP="006637A6">
            <w:pPr>
              <w:jc w:val="right"/>
              <w:rPr>
                <w:rFonts w:ascii="Calibri" w:hAnsi="Calibri" w:cs="Calibri"/>
                <w:color w:val="000000"/>
                <w:sz w:val="22"/>
                <w:szCs w:val="22"/>
              </w:rPr>
            </w:pPr>
            <w:r>
              <w:t>95,7</w:t>
            </w:r>
          </w:p>
        </w:tc>
        <w:tc>
          <w:tcPr>
            <w:tcW w:w="1276" w:type="dxa"/>
            <w:tcBorders>
              <w:bottom w:val="single" w:sz="4" w:space="0" w:color="000000"/>
              <w:right w:val="single" w:sz="4" w:space="0" w:color="000000"/>
            </w:tcBorders>
          </w:tcPr>
          <w:p w14:paraId="4176287B" w14:textId="77777777" w:rsidR="0038310E" w:rsidRPr="00111ACC" w:rsidRDefault="0038310E" w:rsidP="006637A6">
            <w:pPr>
              <w:jc w:val="right"/>
              <w:rPr>
                <w:rFonts w:ascii="Calibri" w:hAnsi="Calibri" w:cs="Calibri"/>
                <w:color w:val="000000"/>
                <w:sz w:val="22"/>
                <w:szCs w:val="22"/>
              </w:rPr>
            </w:pPr>
            <w:r>
              <w:t>100</w:t>
            </w:r>
          </w:p>
        </w:tc>
        <w:tc>
          <w:tcPr>
            <w:tcW w:w="1277" w:type="dxa"/>
            <w:tcBorders>
              <w:bottom w:val="single" w:sz="4" w:space="0" w:color="000000"/>
              <w:right w:val="single" w:sz="4" w:space="0" w:color="000000"/>
            </w:tcBorders>
          </w:tcPr>
          <w:p w14:paraId="6CFBC8A8" w14:textId="77777777" w:rsidR="0038310E" w:rsidRPr="00111ACC" w:rsidRDefault="0038310E" w:rsidP="006637A6">
            <w:pPr>
              <w:jc w:val="right"/>
              <w:rPr>
                <w:rFonts w:ascii="Calibri" w:hAnsi="Calibri" w:cs="Calibri"/>
                <w:color w:val="000000"/>
                <w:sz w:val="22"/>
                <w:szCs w:val="22"/>
              </w:rPr>
            </w:pPr>
            <w:r>
              <w:t>108</w:t>
            </w:r>
          </w:p>
        </w:tc>
      </w:tr>
      <w:tr w:rsidR="0038310E" w:rsidRPr="00111ACC" w14:paraId="5B13EC8D" w14:textId="77777777" w:rsidTr="000A4B4C">
        <w:trPr>
          <w:trHeight w:val="288"/>
        </w:trPr>
        <w:tc>
          <w:tcPr>
            <w:tcW w:w="703" w:type="dxa"/>
            <w:tcBorders>
              <w:left w:val="single" w:sz="4" w:space="0" w:color="000000"/>
              <w:bottom w:val="single" w:sz="4" w:space="0" w:color="000000"/>
              <w:right w:val="single" w:sz="4" w:space="0" w:color="000000"/>
            </w:tcBorders>
            <w:vAlign w:val="bottom"/>
          </w:tcPr>
          <w:p w14:paraId="4B093DDD" w14:textId="77777777" w:rsidR="0038310E" w:rsidRPr="00111ACC" w:rsidRDefault="0038310E" w:rsidP="006637A6">
            <w:pPr>
              <w:jc w:val="right"/>
              <w:rPr>
                <w:rFonts w:ascii="Calibri" w:hAnsi="Calibri" w:cs="Calibri"/>
                <w:color w:val="000000"/>
                <w:sz w:val="22"/>
                <w:szCs w:val="22"/>
              </w:rPr>
            </w:pPr>
            <w:r>
              <w:rPr>
                <w:rFonts w:ascii="Calibri" w:hAnsi="Calibri" w:cs="Calibri"/>
                <w:color w:val="000000"/>
                <w:sz w:val="22"/>
                <w:szCs w:val="22"/>
              </w:rPr>
              <w:t>2017</w:t>
            </w:r>
          </w:p>
        </w:tc>
        <w:tc>
          <w:tcPr>
            <w:tcW w:w="1559" w:type="dxa"/>
            <w:tcBorders>
              <w:bottom w:val="single" w:sz="4" w:space="0" w:color="000000"/>
              <w:right w:val="single" w:sz="4" w:space="0" w:color="000000"/>
            </w:tcBorders>
          </w:tcPr>
          <w:p w14:paraId="3C97155C" w14:textId="77777777" w:rsidR="0038310E" w:rsidRPr="00111ACC" w:rsidRDefault="0038310E" w:rsidP="006637A6">
            <w:pPr>
              <w:jc w:val="right"/>
              <w:rPr>
                <w:rFonts w:ascii="Calibri" w:hAnsi="Calibri" w:cs="Calibri"/>
                <w:color w:val="000000"/>
                <w:sz w:val="22"/>
                <w:szCs w:val="22"/>
              </w:rPr>
            </w:pPr>
            <w:r>
              <w:t>104,8</w:t>
            </w:r>
          </w:p>
        </w:tc>
        <w:tc>
          <w:tcPr>
            <w:tcW w:w="1310" w:type="dxa"/>
            <w:tcBorders>
              <w:bottom w:val="single" w:sz="4" w:space="0" w:color="000000"/>
              <w:right w:val="single" w:sz="4" w:space="0" w:color="000000"/>
            </w:tcBorders>
          </w:tcPr>
          <w:p w14:paraId="0B1B4E9B" w14:textId="77777777" w:rsidR="0038310E" w:rsidRPr="00111ACC" w:rsidRDefault="0038310E" w:rsidP="006637A6">
            <w:pPr>
              <w:jc w:val="right"/>
              <w:rPr>
                <w:rFonts w:ascii="Calibri" w:hAnsi="Calibri" w:cs="Calibri"/>
                <w:color w:val="000000"/>
                <w:sz w:val="22"/>
                <w:szCs w:val="22"/>
              </w:rPr>
            </w:pPr>
            <w:r>
              <w:t>102,8</w:t>
            </w:r>
          </w:p>
        </w:tc>
        <w:tc>
          <w:tcPr>
            <w:tcW w:w="1101" w:type="dxa"/>
            <w:tcBorders>
              <w:bottom w:val="single" w:sz="4" w:space="0" w:color="000000"/>
              <w:right w:val="single" w:sz="4" w:space="0" w:color="000000"/>
            </w:tcBorders>
          </w:tcPr>
          <w:p w14:paraId="31A33E2A" w14:textId="77777777" w:rsidR="0038310E" w:rsidRPr="00111ACC" w:rsidRDefault="0038310E" w:rsidP="006637A6">
            <w:pPr>
              <w:jc w:val="right"/>
              <w:rPr>
                <w:rFonts w:ascii="Calibri" w:hAnsi="Calibri" w:cs="Calibri"/>
                <w:color w:val="000000"/>
                <w:sz w:val="22"/>
                <w:szCs w:val="22"/>
              </w:rPr>
            </w:pPr>
            <w:r>
              <w:t>441,2</w:t>
            </w:r>
          </w:p>
        </w:tc>
        <w:tc>
          <w:tcPr>
            <w:tcW w:w="1418" w:type="dxa"/>
            <w:tcBorders>
              <w:bottom w:val="single" w:sz="4" w:space="0" w:color="000000"/>
              <w:right w:val="single" w:sz="4" w:space="0" w:color="000000"/>
            </w:tcBorders>
          </w:tcPr>
          <w:p w14:paraId="5E94B164" w14:textId="77777777" w:rsidR="0038310E" w:rsidRPr="00111ACC" w:rsidRDefault="0038310E" w:rsidP="006637A6">
            <w:pPr>
              <w:jc w:val="right"/>
              <w:rPr>
                <w:rFonts w:ascii="Calibri" w:hAnsi="Calibri" w:cs="Calibri"/>
                <w:color w:val="000000"/>
                <w:sz w:val="22"/>
                <w:szCs w:val="22"/>
              </w:rPr>
            </w:pPr>
            <w:r>
              <w:t>105,1</w:t>
            </w:r>
          </w:p>
        </w:tc>
        <w:tc>
          <w:tcPr>
            <w:tcW w:w="1416" w:type="dxa"/>
            <w:tcBorders>
              <w:bottom w:val="single" w:sz="4" w:space="0" w:color="000000"/>
              <w:right w:val="single" w:sz="4" w:space="0" w:color="000000"/>
            </w:tcBorders>
          </w:tcPr>
          <w:p w14:paraId="096624E5" w14:textId="77777777" w:rsidR="0038310E" w:rsidRPr="00111ACC" w:rsidRDefault="0038310E" w:rsidP="006637A6">
            <w:pPr>
              <w:jc w:val="right"/>
              <w:rPr>
                <w:rFonts w:ascii="Calibri" w:hAnsi="Calibri" w:cs="Calibri"/>
                <w:color w:val="000000"/>
                <w:sz w:val="22"/>
                <w:szCs w:val="22"/>
              </w:rPr>
            </w:pPr>
            <w:r>
              <w:t>97,9</w:t>
            </w:r>
          </w:p>
        </w:tc>
        <w:tc>
          <w:tcPr>
            <w:tcW w:w="1418" w:type="dxa"/>
            <w:tcBorders>
              <w:bottom w:val="single" w:sz="4" w:space="0" w:color="000000"/>
              <w:right w:val="single" w:sz="4" w:space="0" w:color="000000"/>
            </w:tcBorders>
          </w:tcPr>
          <w:p w14:paraId="2EA21752" w14:textId="77777777" w:rsidR="0038310E" w:rsidRPr="00111ACC" w:rsidRDefault="0038310E" w:rsidP="006637A6">
            <w:pPr>
              <w:jc w:val="right"/>
              <w:rPr>
                <w:rFonts w:ascii="Calibri" w:hAnsi="Calibri" w:cs="Calibri"/>
                <w:color w:val="000000"/>
                <w:sz w:val="22"/>
                <w:szCs w:val="22"/>
              </w:rPr>
            </w:pPr>
            <w:r>
              <w:t>102,5</w:t>
            </w:r>
          </w:p>
        </w:tc>
        <w:tc>
          <w:tcPr>
            <w:tcW w:w="1135" w:type="dxa"/>
            <w:tcBorders>
              <w:bottom w:val="single" w:sz="4" w:space="0" w:color="000000"/>
              <w:right w:val="single" w:sz="4" w:space="0" w:color="000000"/>
            </w:tcBorders>
          </w:tcPr>
          <w:p w14:paraId="1B656C20" w14:textId="77777777" w:rsidR="0038310E" w:rsidRPr="00111ACC" w:rsidRDefault="0038310E" w:rsidP="006637A6">
            <w:pPr>
              <w:jc w:val="right"/>
              <w:rPr>
                <w:rFonts w:ascii="Calibri" w:hAnsi="Calibri" w:cs="Calibri"/>
                <w:color w:val="000000"/>
                <w:sz w:val="22"/>
                <w:szCs w:val="22"/>
              </w:rPr>
            </w:pPr>
            <w:r>
              <w:t>102,5</w:t>
            </w:r>
          </w:p>
        </w:tc>
        <w:tc>
          <w:tcPr>
            <w:tcW w:w="1984" w:type="dxa"/>
            <w:tcBorders>
              <w:bottom w:val="single" w:sz="4" w:space="0" w:color="000000"/>
              <w:right w:val="single" w:sz="4" w:space="0" w:color="000000"/>
            </w:tcBorders>
          </w:tcPr>
          <w:p w14:paraId="1CF1B81B" w14:textId="77777777" w:rsidR="0038310E" w:rsidRPr="00111ACC" w:rsidRDefault="0038310E" w:rsidP="006637A6">
            <w:pPr>
              <w:jc w:val="right"/>
              <w:rPr>
                <w:rFonts w:ascii="Calibri" w:hAnsi="Calibri" w:cs="Calibri"/>
                <w:color w:val="000000"/>
                <w:sz w:val="22"/>
                <w:szCs w:val="22"/>
              </w:rPr>
            </w:pPr>
            <w:r>
              <w:t>102,5</w:t>
            </w:r>
          </w:p>
        </w:tc>
        <w:tc>
          <w:tcPr>
            <w:tcW w:w="1139" w:type="dxa"/>
            <w:tcBorders>
              <w:bottom w:val="single" w:sz="4" w:space="0" w:color="000000"/>
              <w:right w:val="single" w:sz="4" w:space="0" w:color="000000"/>
            </w:tcBorders>
          </w:tcPr>
          <w:p w14:paraId="0030AB4B" w14:textId="77777777" w:rsidR="0038310E" w:rsidRPr="00111ACC" w:rsidRDefault="0038310E" w:rsidP="006637A6">
            <w:pPr>
              <w:jc w:val="right"/>
              <w:rPr>
                <w:rFonts w:ascii="Calibri" w:hAnsi="Calibri" w:cs="Calibri"/>
                <w:color w:val="000000"/>
                <w:sz w:val="22"/>
                <w:szCs w:val="22"/>
              </w:rPr>
            </w:pPr>
            <w:r>
              <w:t>99,7</w:t>
            </w:r>
          </w:p>
        </w:tc>
        <w:tc>
          <w:tcPr>
            <w:tcW w:w="1276" w:type="dxa"/>
            <w:tcBorders>
              <w:bottom w:val="single" w:sz="4" w:space="0" w:color="000000"/>
              <w:right w:val="single" w:sz="4" w:space="0" w:color="000000"/>
            </w:tcBorders>
          </w:tcPr>
          <w:p w14:paraId="66281AA9" w14:textId="77777777" w:rsidR="0038310E" w:rsidRPr="00111ACC" w:rsidRDefault="0038310E" w:rsidP="006637A6">
            <w:pPr>
              <w:jc w:val="right"/>
              <w:rPr>
                <w:rFonts w:ascii="Calibri" w:hAnsi="Calibri" w:cs="Calibri"/>
                <w:color w:val="000000"/>
                <w:sz w:val="22"/>
                <w:szCs w:val="22"/>
              </w:rPr>
            </w:pPr>
            <w:r>
              <w:t>103,4</w:t>
            </w:r>
          </w:p>
        </w:tc>
        <w:tc>
          <w:tcPr>
            <w:tcW w:w="1277" w:type="dxa"/>
            <w:tcBorders>
              <w:bottom w:val="single" w:sz="4" w:space="0" w:color="000000"/>
              <w:right w:val="single" w:sz="4" w:space="0" w:color="000000"/>
            </w:tcBorders>
          </w:tcPr>
          <w:p w14:paraId="2B93AB00" w14:textId="77777777" w:rsidR="0038310E" w:rsidRPr="00111ACC" w:rsidRDefault="0038310E" w:rsidP="006637A6">
            <w:pPr>
              <w:jc w:val="right"/>
              <w:rPr>
                <w:rFonts w:ascii="Calibri" w:hAnsi="Calibri" w:cs="Calibri"/>
                <w:color w:val="000000"/>
                <w:sz w:val="22"/>
                <w:szCs w:val="22"/>
              </w:rPr>
            </w:pPr>
            <w:r>
              <w:t>107,1</w:t>
            </w:r>
          </w:p>
        </w:tc>
      </w:tr>
      <w:tr w:rsidR="0038310E" w:rsidRPr="00111ACC" w14:paraId="0F6963DD" w14:textId="77777777" w:rsidTr="000A4B4C">
        <w:trPr>
          <w:trHeight w:val="288"/>
        </w:trPr>
        <w:tc>
          <w:tcPr>
            <w:tcW w:w="703" w:type="dxa"/>
            <w:tcBorders>
              <w:left w:val="single" w:sz="4" w:space="0" w:color="000000"/>
              <w:bottom w:val="single" w:sz="4" w:space="0" w:color="000000"/>
              <w:right w:val="single" w:sz="4" w:space="0" w:color="000000"/>
            </w:tcBorders>
            <w:vAlign w:val="bottom"/>
          </w:tcPr>
          <w:p w14:paraId="2666B6FD" w14:textId="77777777" w:rsidR="0038310E" w:rsidRPr="00111ACC" w:rsidRDefault="0038310E" w:rsidP="006637A6">
            <w:pPr>
              <w:jc w:val="right"/>
              <w:rPr>
                <w:rFonts w:ascii="Calibri" w:hAnsi="Calibri" w:cs="Calibri"/>
                <w:color w:val="000000"/>
                <w:sz w:val="22"/>
                <w:szCs w:val="22"/>
              </w:rPr>
            </w:pPr>
            <w:r>
              <w:rPr>
                <w:rFonts w:ascii="Calibri" w:hAnsi="Calibri" w:cs="Calibri"/>
                <w:color w:val="000000"/>
                <w:sz w:val="22"/>
                <w:szCs w:val="22"/>
              </w:rPr>
              <w:t>2018</w:t>
            </w:r>
          </w:p>
        </w:tc>
        <w:tc>
          <w:tcPr>
            <w:tcW w:w="1559" w:type="dxa"/>
            <w:tcBorders>
              <w:bottom w:val="single" w:sz="4" w:space="0" w:color="000000"/>
              <w:right w:val="single" w:sz="4" w:space="0" w:color="000000"/>
            </w:tcBorders>
          </w:tcPr>
          <w:p w14:paraId="4D86D29D" w14:textId="77777777" w:rsidR="0038310E" w:rsidRPr="00111ACC" w:rsidRDefault="0038310E" w:rsidP="006637A6">
            <w:pPr>
              <w:jc w:val="right"/>
              <w:rPr>
                <w:rFonts w:ascii="Calibri" w:hAnsi="Calibri" w:cs="Calibri"/>
                <w:color w:val="000000"/>
                <w:sz w:val="22"/>
                <w:szCs w:val="22"/>
              </w:rPr>
            </w:pPr>
            <w:r>
              <w:t>110,9</w:t>
            </w:r>
          </w:p>
        </w:tc>
        <w:tc>
          <w:tcPr>
            <w:tcW w:w="1310" w:type="dxa"/>
            <w:tcBorders>
              <w:bottom w:val="single" w:sz="4" w:space="0" w:color="000000"/>
              <w:right w:val="single" w:sz="4" w:space="0" w:color="000000"/>
            </w:tcBorders>
          </w:tcPr>
          <w:p w14:paraId="484AAE8C" w14:textId="77777777" w:rsidR="0038310E" w:rsidRPr="00111ACC" w:rsidRDefault="0038310E" w:rsidP="006637A6">
            <w:pPr>
              <w:jc w:val="right"/>
              <w:rPr>
                <w:rFonts w:ascii="Calibri" w:hAnsi="Calibri" w:cs="Calibri"/>
                <w:color w:val="000000"/>
                <w:sz w:val="22"/>
                <w:szCs w:val="22"/>
              </w:rPr>
            </w:pPr>
            <w:r>
              <w:t>103</w:t>
            </w:r>
          </w:p>
        </w:tc>
        <w:tc>
          <w:tcPr>
            <w:tcW w:w="1101" w:type="dxa"/>
            <w:tcBorders>
              <w:bottom w:val="single" w:sz="4" w:space="0" w:color="000000"/>
              <w:right w:val="single" w:sz="4" w:space="0" w:color="000000"/>
            </w:tcBorders>
          </w:tcPr>
          <w:p w14:paraId="7416FEB5" w14:textId="77777777" w:rsidR="0038310E" w:rsidRPr="00111ACC" w:rsidRDefault="0038310E" w:rsidP="006637A6">
            <w:pPr>
              <w:jc w:val="right"/>
              <w:rPr>
                <w:rFonts w:ascii="Calibri" w:hAnsi="Calibri" w:cs="Calibri"/>
                <w:color w:val="000000"/>
                <w:sz w:val="22"/>
                <w:szCs w:val="22"/>
              </w:rPr>
            </w:pPr>
            <w:r>
              <w:t>454,4</w:t>
            </w:r>
          </w:p>
        </w:tc>
        <w:tc>
          <w:tcPr>
            <w:tcW w:w="1418" w:type="dxa"/>
            <w:tcBorders>
              <w:bottom w:val="single" w:sz="4" w:space="0" w:color="000000"/>
              <w:right w:val="single" w:sz="4" w:space="0" w:color="000000"/>
            </w:tcBorders>
          </w:tcPr>
          <w:p w14:paraId="31365B64" w14:textId="77777777" w:rsidR="0038310E" w:rsidRPr="00111ACC" w:rsidRDefault="0038310E" w:rsidP="006637A6">
            <w:pPr>
              <w:jc w:val="right"/>
              <w:rPr>
                <w:rFonts w:ascii="Calibri" w:hAnsi="Calibri" w:cs="Calibri"/>
                <w:color w:val="000000"/>
                <w:sz w:val="22"/>
                <w:szCs w:val="22"/>
              </w:rPr>
            </w:pPr>
            <w:r>
              <w:t>104,3</w:t>
            </w:r>
          </w:p>
        </w:tc>
        <w:tc>
          <w:tcPr>
            <w:tcW w:w="1416" w:type="dxa"/>
            <w:tcBorders>
              <w:bottom w:val="single" w:sz="4" w:space="0" w:color="000000"/>
              <w:right w:val="single" w:sz="4" w:space="0" w:color="000000"/>
            </w:tcBorders>
          </w:tcPr>
          <w:p w14:paraId="0D5CEC10" w14:textId="77777777" w:rsidR="0038310E" w:rsidRPr="00111ACC" w:rsidRDefault="0038310E" w:rsidP="006637A6">
            <w:pPr>
              <w:jc w:val="right"/>
              <w:rPr>
                <w:rFonts w:ascii="Calibri" w:hAnsi="Calibri" w:cs="Calibri"/>
                <w:color w:val="000000"/>
                <w:sz w:val="22"/>
                <w:szCs w:val="22"/>
              </w:rPr>
            </w:pPr>
            <w:r>
              <w:t>100,5</w:t>
            </w:r>
          </w:p>
        </w:tc>
        <w:tc>
          <w:tcPr>
            <w:tcW w:w="1418" w:type="dxa"/>
            <w:tcBorders>
              <w:bottom w:val="single" w:sz="4" w:space="0" w:color="000000"/>
              <w:right w:val="single" w:sz="4" w:space="0" w:color="000000"/>
            </w:tcBorders>
          </w:tcPr>
          <w:p w14:paraId="40D8E865" w14:textId="77777777" w:rsidR="0038310E" w:rsidRPr="00111ACC" w:rsidRDefault="0038310E" w:rsidP="006637A6">
            <w:pPr>
              <w:jc w:val="right"/>
              <w:rPr>
                <w:rFonts w:ascii="Calibri" w:hAnsi="Calibri" w:cs="Calibri"/>
                <w:color w:val="000000"/>
                <w:sz w:val="22"/>
                <w:szCs w:val="22"/>
              </w:rPr>
            </w:pPr>
            <w:r>
              <w:t>102,4</w:t>
            </w:r>
          </w:p>
        </w:tc>
        <w:tc>
          <w:tcPr>
            <w:tcW w:w="1135" w:type="dxa"/>
            <w:tcBorders>
              <w:bottom w:val="single" w:sz="4" w:space="0" w:color="000000"/>
              <w:right w:val="single" w:sz="4" w:space="0" w:color="000000"/>
            </w:tcBorders>
          </w:tcPr>
          <w:p w14:paraId="5C584893" w14:textId="77777777" w:rsidR="0038310E" w:rsidRPr="00111ACC" w:rsidRDefault="0038310E" w:rsidP="006637A6">
            <w:pPr>
              <w:jc w:val="right"/>
              <w:rPr>
                <w:rFonts w:ascii="Calibri" w:hAnsi="Calibri" w:cs="Calibri"/>
                <w:color w:val="000000"/>
                <w:sz w:val="22"/>
                <w:szCs w:val="22"/>
              </w:rPr>
            </w:pPr>
            <w:r>
              <w:t>102,5</w:t>
            </w:r>
          </w:p>
        </w:tc>
        <w:tc>
          <w:tcPr>
            <w:tcW w:w="1984" w:type="dxa"/>
            <w:tcBorders>
              <w:bottom w:val="single" w:sz="4" w:space="0" w:color="000000"/>
              <w:right w:val="single" w:sz="4" w:space="0" w:color="000000"/>
            </w:tcBorders>
          </w:tcPr>
          <w:p w14:paraId="41E52018" w14:textId="77777777" w:rsidR="0038310E" w:rsidRPr="00111ACC" w:rsidRDefault="0038310E" w:rsidP="006637A6">
            <w:pPr>
              <w:jc w:val="right"/>
              <w:rPr>
                <w:rFonts w:ascii="Calibri" w:hAnsi="Calibri" w:cs="Calibri"/>
                <w:color w:val="000000"/>
                <w:sz w:val="22"/>
                <w:szCs w:val="22"/>
              </w:rPr>
            </w:pPr>
            <w:r>
              <w:t>100,4</w:t>
            </w:r>
          </w:p>
        </w:tc>
        <w:tc>
          <w:tcPr>
            <w:tcW w:w="1139" w:type="dxa"/>
            <w:tcBorders>
              <w:bottom w:val="single" w:sz="4" w:space="0" w:color="000000"/>
              <w:right w:val="single" w:sz="4" w:space="0" w:color="000000"/>
            </w:tcBorders>
          </w:tcPr>
          <w:p w14:paraId="0E0D19C1" w14:textId="77777777" w:rsidR="0038310E" w:rsidRPr="00111ACC" w:rsidRDefault="0038310E" w:rsidP="006637A6">
            <w:pPr>
              <w:jc w:val="right"/>
              <w:rPr>
                <w:rFonts w:ascii="Calibri" w:hAnsi="Calibri" w:cs="Calibri"/>
                <w:color w:val="000000"/>
                <w:sz w:val="22"/>
                <w:szCs w:val="22"/>
              </w:rPr>
            </w:pPr>
            <w:r>
              <w:t>99,2</w:t>
            </w:r>
          </w:p>
        </w:tc>
        <w:tc>
          <w:tcPr>
            <w:tcW w:w="1276" w:type="dxa"/>
            <w:tcBorders>
              <w:bottom w:val="single" w:sz="4" w:space="0" w:color="000000"/>
              <w:right w:val="single" w:sz="4" w:space="0" w:color="000000"/>
            </w:tcBorders>
          </w:tcPr>
          <w:p w14:paraId="27A1BD35" w14:textId="77777777" w:rsidR="0038310E" w:rsidRPr="00111ACC" w:rsidRDefault="0038310E" w:rsidP="006637A6">
            <w:pPr>
              <w:jc w:val="right"/>
              <w:rPr>
                <w:rFonts w:ascii="Calibri" w:hAnsi="Calibri" w:cs="Calibri"/>
                <w:color w:val="000000"/>
                <w:sz w:val="22"/>
                <w:szCs w:val="22"/>
              </w:rPr>
            </w:pPr>
            <w:r>
              <w:t>108,3</w:t>
            </w:r>
          </w:p>
        </w:tc>
        <w:tc>
          <w:tcPr>
            <w:tcW w:w="1277" w:type="dxa"/>
            <w:tcBorders>
              <w:bottom w:val="single" w:sz="4" w:space="0" w:color="000000"/>
              <w:right w:val="single" w:sz="4" w:space="0" w:color="000000"/>
            </w:tcBorders>
          </w:tcPr>
          <w:p w14:paraId="02E467A9" w14:textId="77777777" w:rsidR="0038310E" w:rsidRPr="00111ACC" w:rsidRDefault="0038310E" w:rsidP="006637A6">
            <w:pPr>
              <w:jc w:val="right"/>
              <w:rPr>
                <w:rFonts w:ascii="Calibri" w:hAnsi="Calibri" w:cs="Calibri"/>
                <w:color w:val="000000"/>
                <w:sz w:val="22"/>
                <w:szCs w:val="22"/>
              </w:rPr>
            </w:pPr>
            <w:r>
              <w:t>105,2</w:t>
            </w:r>
          </w:p>
        </w:tc>
      </w:tr>
      <w:tr w:rsidR="0038310E" w:rsidRPr="00111ACC" w14:paraId="102C9C00" w14:textId="77777777" w:rsidTr="000A4B4C">
        <w:trPr>
          <w:trHeight w:val="288"/>
        </w:trPr>
        <w:tc>
          <w:tcPr>
            <w:tcW w:w="703" w:type="dxa"/>
            <w:tcBorders>
              <w:left w:val="single" w:sz="4" w:space="0" w:color="000000"/>
              <w:bottom w:val="single" w:sz="4" w:space="0" w:color="000000"/>
              <w:right w:val="single" w:sz="4" w:space="0" w:color="000000"/>
            </w:tcBorders>
            <w:vAlign w:val="bottom"/>
          </w:tcPr>
          <w:p w14:paraId="5928C1DE" w14:textId="77777777" w:rsidR="0038310E" w:rsidRPr="00111ACC" w:rsidRDefault="0038310E" w:rsidP="006637A6">
            <w:pPr>
              <w:jc w:val="right"/>
              <w:rPr>
                <w:rFonts w:ascii="Calibri" w:hAnsi="Calibri" w:cs="Calibri"/>
                <w:color w:val="000000"/>
                <w:sz w:val="22"/>
                <w:szCs w:val="22"/>
              </w:rPr>
            </w:pPr>
            <w:r>
              <w:rPr>
                <w:rFonts w:ascii="Calibri" w:hAnsi="Calibri" w:cs="Calibri"/>
                <w:color w:val="000000"/>
                <w:sz w:val="22"/>
                <w:szCs w:val="22"/>
              </w:rPr>
              <w:t>2019</w:t>
            </w:r>
          </w:p>
        </w:tc>
        <w:tc>
          <w:tcPr>
            <w:tcW w:w="1559" w:type="dxa"/>
            <w:tcBorders>
              <w:bottom w:val="single" w:sz="4" w:space="0" w:color="000000"/>
              <w:right w:val="single" w:sz="4" w:space="0" w:color="000000"/>
            </w:tcBorders>
          </w:tcPr>
          <w:p w14:paraId="0BA2556B" w14:textId="77777777" w:rsidR="0038310E" w:rsidRPr="00111ACC" w:rsidRDefault="0038310E" w:rsidP="006637A6">
            <w:pPr>
              <w:jc w:val="right"/>
              <w:rPr>
                <w:rFonts w:ascii="Calibri" w:hAnsi="Calibri" w:cs="Calibri"/>
                <w:color w:val="000000"/>
                <w:sz w:val="22"/>
                <w:szCs w:val="22"/>
              </w:rPr>
            </w:pPr>
            <w:r>
              <w:t>108,3</w:t>
            </w:r>
          </w:p>
        </w:tc>
        <w:tc>
          <w:tcPr>
            <w:tcW w:w="1310" w:type="dxa"/>
            <w:tcBorders>
              <w:bottom w:val="single" w:sz="4" w:space="0" w:color="000000"/>
              <w:right w:val="single" w:sz="4" w:space="0" w:color="000000"/>
            </w:tcBorders>
          </w:tcPr>
          <w:p w14:paraId="6DB38F55" w14:textId="77777777" w:rsidR="0038310E" w:rsidRPr="00111ACC" w:rsidRDefault="0038310E" w:rsidP="006637A6">
            <w:pPr>
              <w:jc w:val="right"/>
              <w:rPr>
                <w:rFonts w:ascii="Calibri" w:hAnsi="Calibri" w:cs="Calibri"/>
                <w:color w:val="000000"/>
                <w:sz w:val="22"/>
                <w:szCs w:val="22"/>
              </w:rPr>
            </w:pPr>
            <w:r>
              <w:t>104,5</w:t>
            </w:r>
          </w:p>
        </w:tc>
        <w:tc>
          <w:tcPr>
            <w:tcW w:w="1101" w:type="dxa"/>
            <w:tcBorders>
              <w:bottom w:val="single" w:sz="4" w:space="0" w:color="000000"/>
              <w:right w:val="single" w:sz="4" w:space="0" w:color="000000"/>
            </w:tcBorders>
          </w:tcPr>
          <w:p w14:paraId="1C8EA931" w14:textId="77777777" w:rsidR="0038310E" w:rsidRPr="00111ACC" w:rsidRDefault="0038310E" w:rsidP="006637A6">
            <w:pPr>
              <w:jc w:val="right"/>
              <w:rPr>
                <w:rFonts w:ascii="Calibri" w:hAnsi="Calibri" w:cs="Calibri"/>
                <w:color w:val="000000"/>
                <w:sz w:val="22"/>
                <w:szCs w:val="22"/>
              </w:rPr>
            </w:pPr>
            <w:r>
              <w:t>474,9</w:t>
            </w:r>
          </w:p>
        </w:tc>
        <w:tc>
          <w:tcPr>
            <w:tcW w:w="1418" w:type="dxa"/>
            <w:tcBorders>
              <w:bottom w:val="single" w:sz="4" w:space="0" w:color="000000"/>
              <w:right w:val="single" w:sz="4" w:space="0" w:color="000000"/>
            </w:tcBorders>
          </w:tcPr>
          <w:p w14:paraId="27FD7347" w14:textId="77777777" w:rsidR="0038310E" w:rsidRPr="00111ACC" w:rsidRDefault="0038310E" w:rsidP="006637A6">
            <w:pPr>
              <w:jc w:val="right"/>
              <w:rPr>
                <w:rFonts w:ascii="Calibri" w:hAnsi="Calibri" w:cs="Calibri"/>
                <w:color w:val="000000"/>
                <w:sz w:val="22"/>
                <w:szCs w:val="22"/>
              </w:rPr>
            </w:pPr>
            <w:r>
              <w:t>108,6</w:t>
            </w:r>
          </w:p>
        </w:tc>
        <w:tc>
          <w:tcPr>
            <w:tcW w:w="1416" w:type="dxa"/>
            <w:tcBorders>
              <w:bottom w:val="single" w:sz="4" w:space="0" w:color="000000"/>
              <w:right w:val="single" w:sz="4" w:space="0" w:color="000000"/>
            </w:tcBorders>
          </w:tcPr>
          <w:p w14:paraId="413C204B" w14:textId="77777777" w:rsidR="0038310E" w:rsidRPr="00111ACC" w:rsidRDefault="0038310E" w:rsidP="006637A6">
            <w:pPr>
              <w:jc w:val="right"/>
              <w:rPr>
                <w:rFonts w:ascii="Calibri" w:hAnsi="Calibri" w:cs="Calibri"/>
                <w:color w:val="000000"/>
                <w:sz w:val="22"/>
                <w:szCs w:val="22"/>
              </w:rPr>
            </w:pPr>
            <w:r>
              <w:t>103</w:t>
            </w:r>
          </w:p>
        </w:tc>
        <w:tc>
          <w:tcPr>
            <w:tcW w:w="1418" w:type="dxa"/>
            <w:tcBorders>
              <w:bottom w:val="single" w:sz="4" w:space="0" w:color="000000"/>
              <w:right w:val="single" w:sz="4" w:space="0" w:color="000000"/>
            </w:tcBorders>
          </w:tcPr>
          <w:p w14:paraId="3AAFAB3F" w14:textId="77777777" w:rsidR="0038310E" w:rsidRPr="00111ACC" w:rsidRDefault="0038310E" w:rsidP="006637A6">
            <w:pPr>
              <w:jc w:val="right"/>
              <w:rPr>
                <w:rFonts w:ascii="Calibri" w:hAnsi="Calibri" w:cs="Calibri"/>
                <w:color w:val="000000"/>
                <w:sz w:val="22"/>
                <w:szCs w:val="22"/>
              </w:rPr>
            </w:pPr>
            <w:r>
              <w:t>102,6</w:t>
            </w:r>
          </w:p>
        </w:tc>
        <w:tc>
          <w:tcPr>
            <w:tcW w:w="1135" w:type="dxa"/>
            <w:tcBorders>
              <w:bottom w:val="single" w:sz="4" w:space="0" w:color="000000"/>
              <w:right w:val="single" w:sz="4" w:space="0" w:color="000000"/>
            </w:tcBorders>
          </w:tcPr>
          <w:p w14:paraId="00496D1A" w14:textId="77777777" w:rsidR="0038310E" w:rsidRPr="00111ACC" w:rsidRDefault="0038310E" w:rsidP="006637A6">
            <w:pPr>
              <w:jc w:val="right"/>
              <w:rPr>
                <w:rFonts w:ascii="Calibri" w:hAnsi="Calibri" w:cs="Calibri"/>
                <w:color w:val="000000"/>
                <w:sz w:val="22"/>
                <w:szCs w:val="22"/>
              </w:rPr>
            </w:pPr>
            <w:r>
              <w:t>102,7</w:t>
            </w:r>
          </w:p>
        </w:tc>
        <w:tc>
          <w:tcPr>
            <w:tcW w:w="1984" w:type="dxa"/>
            <w:tcBorders>
              <w:bottom w:val="single" w:sz="4" w:space="0" w:color="000000"/>
              <w:right w:val="single" w:sz="4" w:space="0" w:color="000000"/>
            </w:tcBorders>
          </w:tcPr>
          <w:p w14:paraId="1BEB306D" w14:textId="77777777" w:rsidR="0038310E" w:rsidRPr="00111ACC" w:rsidRDefault="0038310E" w:rsidP="006637A6">
            <w:pPr>
              <w:jc w:val="right"/>
              <w:rPr>
                <w:rFonts w:ascii="Calibri" w:hAnsi="Calibri" w:cs="Calibri"/>
                <w:color w:val="000000"/>
                <w:sz w:val="22"/>
                <w:szCs w:val="22"/>
              </w:rPr>
            </w:pPr>
            <w:r>
              <w:t>100,6</w:t>
            </w:r>
          </w:p>
        </w:tc>
        <w:tc>
          <w:tcPr>
            <w:tcW w:w="1139" w:type="dxa"/>
            <w:tcBorders>
              <w:bottom w:val="single" w:sz="4" w:space="0" w:color="000000"/>
              <w:right w:val="single" w:sz="4" w:space="0" w:color="000000"/>
            </w:tcBorders>
          </w:tcPr>
          <w:p w14:paraId="28AD7EFF" w14:textId="77777777" w:rsidR="0038310E" w:rsidRPr="00111ACC" w:rsidRDefault="0038310E" w:rsidP="006637A6">
            <w:pPr>
              <w:jc w:val="right"/>
              <w:rPr>
                <w:rFonts w:ascii="Calibri" w:hAnsi="Calibri" w:cs="Calibri"/>
                <w:color w:val="000000"/>
                <w:sz w:val="22"/>
                <w:szCs w:val="22"/>
              </w:rPr>
            </w:pPr>
            <w:r>
              <w:t>106,3</w:t>
            </w:r>
          </w:p>
        </w:tc>
        <w:tc>
          <w:tcPr>
            <w:tcW w:w="1276" w:type="dxa"/>
            <w:tcBorders>
              <w:bottom w:val="single" w:sz="4" w:space="0" w:color="000000"/>
              <w:right w:val="single" w:sz="4" w:space="0" w:color="000000"/>
            </w:tcBorders>
          </w:tcPr>
          <w:p w14:paraId="22EDC3BF" w14:textId="77777777" w:rsidR="0038310E" w:rsidRPr="00111ACC" w:rsidRDefault="0038310E" w:rsidP="006637A6">
            <w:pPr>
              <w:jc w:val="right"/>
              <w:rPr>
                <w:rFonts w:ascii="Calibri" w:hAnsi="Calibri" w:cs="Calibri"/>
                <w:color w:val="000000"/>
                <w:sz w:val="22"/>
                <w:szCs w:val="22"/>
              </w:rPr>
            </w:pPr>
            <w:r>
              <w:t>111,2</w:t>
            </w:r>
          </w:p>
        </w:tc>
        <w:tc>
          <w:tcPr>
            <w:tcW w:w="1277" w:type="dxa"/>
            <w:tcBorders>
              <w:bottom w:val="single" w:sz="4" w:space="0" w:color="000000"/>
              <w:right w:val="single" w:sz="4" w:space="0" w:color="000000"/>
            </w:tcBorders>
          </w:tcPr>
          <w:p w14:paraId="167B3854" w14:textId="77777777" w:rsidR="0038310E" w:rsidRPr="00111ACC" w:rsidRDefault="0038310E" w:rsidP="006637A6">
            <w:pPr>
              <w:jc w:val="right"/>
              <w:rPr>
                <w:rFonts w:ascii="Calibri" w:hAnsi="Calibri" w:cs="Calibri"/>
                <w:color w:val="000000"/>
                <w:sz w:val="22"/>
                <w:szCs w:val="22"/>
              </w:rPr>
            </w:pPr>
            <w:r>
              <w:t>105,2</w:t>
            </w:r>
          </w:p>
        </w:tc>
      </w:tr>
      <w:tr w:rsidR="0038310E" w:rsidRPr="00111ACC" w14:paraId="31494AA3" w14:textId="77777777" w:rsidTr="000A4B4C">
        <w:trPr>
          <w:trHeight w:val="288"/>
        </w:trPr>
        <w:tc>
          <w:tcPr>
            <w:tcW w:w="703" w:type="dxa"/>
            <w:tcBorders>
              <w:left w:val="single" w:sz="4" w:space="0" w:color="000000"/>
              <w:bottom w:val="single" w:sz="4" w:space="0" w:color="000000"/>
              <w:right w:val="single" w:sz="4" w:space="0" w:color="000000"/>
            </w:tcBorders>
            <w:vAlign w:val="bottom"/>
          </w:tcPr>
          <w:p w14:paraId="1A69694B" w14:textId="77777777" w:rsidR="0038310E" w:rsidRPr="00111ACC" w:rsidRDefault="0038310E" w:rsidP="006637A6">
            <w:pPr>
              <w:jc w:val="right"/>
              <w:rPr>
                <w:rFonts w:ascii="Calibri" w:hAnsi="Calibri" w:cs="Calibri"/>
                <w:color w:val="000000"/>
                <w:sz w:val="22"/>
                <w:szCs w:val="22"/>
              </w:rPr>
            </w:pPr>
            <w:r>
              <w:rPr>
                <w:rFonts w:ascii="Calibri" w:hAnsi="Calibri" w:cs="Calibri"/>
                <w:color w:val="000000"/>
                <w:sz w:val="22"/>
                <w:szCs w:val="22"/>
              </w:rPr>
              <w:t>2020</w:t>
            </w:r>
          </w:p>
        </w:tc>
        <w:tc>
          <w:tcPr>
            <w:tcW w:w="1559" w:type="dxa"/>
            <w:tcBorders>
              <w:bottom w:val="single" w:sz="4" w:space="0" w:color="000000"/>
              <w:right w:val="single" w:sz="4" w:space="0" w:color="000000"/>
            </w:tcBorders>
          </w:tcPr>
          <w:p w14:paraId="58F92C0D" w14:textId="77777777" w:rsidR="0038310E" w:rsidRPr="00111ACC" w:rsidRDefault="0038310E" w:rsidP="006637A6">
            <w:pPr>
              <w:jc w:val="right"/>
              <w:rPr>
                <w:rFonts w:ascii="Calibri" w:hAnsi="Calibri" w:cs="Calibri"/>
                <w:color w:val="000000"/>
                <w:sz w:val="22"/>
                <w:szCs w:val="22"/>
              </w:rPr>
            </w:pPr>
            <w:r>
              <w:t>117,9</w:t>
            </w:r>
          </w:p>
        </w:tc>
        <w:tc>
          <w:tcPr>
            <w:tcW w:w="1310" w:type="dxa"/>
            <w:tcBorders>
              <w:bottom w:val="single" w:sz="4" w:space="0" w:color="000000"/>
              <w:right w:val="single" w:sz="4" w:space="0" w:color="000000"/>
            </w:tcBorders>
          </w:tcPr>
          <w:p w14:paraId="6A1BC556" w14:textId="77777777" w:rsidR="0038310E" w:rsidRPr="00111ACC" w:rsidRDefault="0038310E" w:rsidP="006637A6">
            <w:pPr>
              <w:jc w:val="right"/>
              <w:rPr>
                <w:rFonts w:ascii="Calibri" w:hAnsi="Calibri" w:cs="Calibri"/>
                <w:color w:val="000000"/>
                <w:sz w:val="22"/>
                <w:szCs w:val="22"/>
              </w:rPr>
            </w:pPr>
            <w:r>
              <w:t>95,3</w:t>
            </w:r>
          </w:p>
        </w:tc>
        <w:tc>
          <w:tcPr>
            <w:tcW w:w="1101" w:type="dxa"/>
            <w:tcBorders>
              <w:bottom w:val="single" w:sz="4" w:space="0" w:color="000000"/>
              <w:right w:val="single" w:sz="4" w:space="0" w:color="000000"/>
            </w:tcBorders>
          </w:tcPr>
          <w:p w14:paraId="466E738C" w14:textId="77777777" w:rsidR="0038310E" w:rsidRPr="00111ACC" w:rsidRDefault="0038310E" w:rsidP="006637A6">
            <w:pPr>
              <w:jc w:val="right"/>
              <w:rPr>
                <w:rFonts w:ascii="Calibri" w:hAnsi="Calibri" w:cs="Calibri"/>
                <w:color w:val="000000"/>
                <w:sz w:val="22"/>
                <w:szCs w:val="22"/>
              </w:rPr>
            </w:pPr>
            <w:r>
              <w:t>452,6</w:t>
            </w:r>
          </w:p>
        </w:tc>
        <w:tc>
          <w:tcPr>
            <w:tcW w:w="1418" w:type="dxa"/>
            <w:tcBorders>
              <w:bottom w:val="single" w:sz="4" w:space="0" w:color="000000"/>
              <w:right w:val="single" w:sz="4" w:space="0" w:color="000000"/>
            </w:tcBorders>
          </w:tcPr>
          <w:p w14:paraId="16538CA4" w14:textId="77777777" w:rsidR="0038310E" w:rsidRPr="00111ACC" w:rsidRDefault="0038310E" w:rsidP="006637A6">
            <w:pPr>
              <w:jc w:val="right"/>
              <w:rPr>
                <w:rFonts w:ascii="Calibri" w:hAnsi="Calibri" w:cs="Calibri"/>
                <w:color w:val="000000"/>
                <w:sz w:val="22"/>
                <w:szCs w:val="22"/>
              </w:rPr>
            </w:pPr>
            <w:r>
              <w:t>105,2</w:t>
            </w:r>
          </w:p>
        </w:tc>
        <w:tc>
          <w:tcPr>
            <w:tcW w:w="1416" w:type="dxa"/>
            <w:tcBorders>
              <w:bottom w:val="single" w:sz="4" w:space="0" w:color="000000"/>
              <w:right w:val="single" w:sz="4" w:space="0" w:color="000000"/>
            </w:tcBorders>
          </w:tcPr>
          <w:p w14:paraId="1E472DB2" w14:textId="77777777" w:rsidR="0038310E" w:rsidRPr="00111ACC" w:rsidRDefault="0038310E" w:rsidP="006637A6">
            <w:pPr>
              <w:jc w:val="right"/>
              <w:rPr>
                <w:rFonts w:ascii="Calibri" w:hAnsi="Calibri" w:cs="Calibri"/>
                <w:color w:val="000000"/>
                <w:sz w:val="22"/>
                <w:szCs w:val="22"/>
              </w:rPr>
            </w:pPr>
            <w:r>
              <w:t>102,6</w:t>
            </w:r>
          </w:p>
        </w:tc>
        <w:tc>
          <w:tcPr>
            <w:tcW w:w="1418" w:type="dxa"/>
            <w:tcBorders>
              <w:bottom w:val="single" w:sz="4" w:space="0" w:color="000000"/>
              <w:right w:val="single" w:sz="4" w:space="0" w:color="000000"/>
            </w:tcBorders>
          </w:tcPr>
          <w:p w14:paraId="2BB0CF65" w14:textId="77777777" w:rsidR="0038310E" w:rsidRPr="00111ACC" w:rsidRDefault="0038310E" w:rsidP="006637A6">
            <w:pPr>
              <w:jc w:val="right"/>
              <w:rPr>
                <w:rFonts w:ascii="Calibri" w:hAnsi="Calibri" w:cs="Calibri"/>
                <w:color w:val="000000"/>
                <w:sz w:val="22"/>
                <w:szCs w:val="22"/>
              </w:rPr>
            </w:pPr>
            <w:r>
              <w:t>102,5</w:t>
            </w:r>
          </w:p>
        </w:tc>
        <w:tc>
          <w:tcPr>
            <w:tcW w:w="1135" w:type="dxa"/>
            <w:tcBorders>
              <w:bottom w:val="single" w:sz="4" w:space="0" w:color="000000"/>
              <w:right w:val="single" w:sz="4" w:space="0" w:color="000000"/>
            </w:tcBorders>
          </w:tcPr>
          <w:p w14:paraId="39112557" w14:textId="77777777" w:rsidR="0038310E" w:rsidRPr="00111ACC" w:rsidRDefault="0038310E" w:rsidP="006637A6">
            <w:pPr>
              <w:jc w:val="right"/>
              <w:rPr>
                <w:rFonts w:ascii="Calibri" w:hAnsi="Calibri" w:cs="Calibri"/>
                <w:color w:val="000000"/>
                <w:sz w:val="22"/>
                <w:szCs w:val="22"/>
              </w:rPr>
            </w:pPr>
            <w:r>
              <w:t>102,4</w:t>
            </w:r>
          </w:p>
        </w:tc>
        <w:tc>
          <w:tcPr>
            <w:tcW w:w="1984" w:type="dxa"/>
            <w:tcBorders>
              <w:bottom w:val="single" w:sz="4" w:space="0" w:color="000000"/>
              <w:right w:val="single" w:sz="4" w:space="0" w:color="000000"/>
            </w:tcBorders>
          </w:tcPr>
          <w:p w14:paraId="61D257AA" w14:textId="77777777" w:rsidR="0038310E" w:rsidRPr="00111ACC" w:rsidRDefault="0038310E" w:rsidP="006637A6">
            <w:pPr>
              <w:jc w:val="right"/>
              <w:rPr>
                <w:rFonts w:ascii="Calibri" w:hAnsi="Calibri" w:cs="Calibri"/>
                <w:color w:val="000000"/>
                <w:sz w:val="22"/>
                <w:szCs w:val="22"/>
              </w:rPr>
            </w:pPr>
            <w:r>
              <w:t>104,3</w:t>
            </w:r>
          </w:p>
        </w:tc>
        <w:tc>
          <w:tcPr>
            <w:tcW w:w="1139" w:type="dxa"/>
            <w:tcBorders>
              <w:bottom w:val="single" w:sz="4" w:space="0" w:color="000000"/>
              <w:right w:val="single" w:sz="4" w:space="0" w:color="000000"/>
            </w:tcBorders>
          </w:tcPr>
          <w:p w14:paraId="5D7A0586" w14:textId="77777777" w:rsidR="0038310E" w:rsidRPr="00111ACC" w:rsidRDefault="0038310E" w:rsidP="006637A6">
            <w:pPr>
              <w:jc w:val="right"/>
              <w:rPr>
                <w:rFonts w:ascii="Calibri" w:hAnsi="Calibri" w:cs="Calibri"/>
                <w:color w:val="000000"/>
                <w:sz w:val="22"/>
                <w:szCs w:val="22"/>
              </w:rPr>
            </w:pPr>
            <w:r>
              <w:t>103,7</w:t>
            </w:r>
          </w:p>
        </w:tc>
        <w:tc>
          <w:tcPr>
            <w:tcW w:w="1276" w:type="dxa"/>
            <w:tcBorders>
              <w:bottom w:val="single" w:sz="4" w:space="0" w:color="000000"/>
              <w:right w:val="single" w:sz="4" w:space="0" w:color="000000"/>
            </w:tcBorders>
          </w:tcPr>
          <w:p w14:paraId="2D32CDAE" w14:textId="77777777" w:rsidR="0038310E" w:rsidRPr="00111ACC" w:rsidRDefault="0038310E" w:rsidP="006637A6">
            <w:pPr>
              <w:jc w:val="right"/>
              <w:rPr>
                <w:rFonts w:ascii="Calibri" w:hAnsi="Calibri" w:cs="Calibri"/>
                <w:color w:val="000000"/>
                <w:sz w:val="22"/>
                <w:szCs w:val="22"/>
              </w:rPr>
            </w:pPr>
            <w:r>
              <w:t>94,6</w:t>
            </w:r>
          </w:p>
        </w:tc>
        <w:tc>
          <w:tcPr>
            <w:tcW w:w="1277" w:type="dxa"/>
            <w:tcBorders>
              <w:bottom w:val="single" w:sz="4" w:space="0" w:color="000000"/>
              <w:right w:val="single" w:sz="4" w:space="0" w:color="000000"/>
            </w:tcBorders>
          </w:tcPr>
          <w:p w14:paraId="11096A8D" w14:textId="77777777" w:rsidR="0038310E" w:rsidRPr="00111ACC" w:rsidRDefault="0038310E" w:rsidP="006637A6">
            <w:pPr>
              <w:jc w:val="right"/>
              <w:rPr>
                <w:rFonts w:ascii="Calibri" w:hAnsi="Calibri" w:cs="Calibri"/>
                <w:color w:val="000000"/>
                <w:sz w:val="22"/>
                <w:szCs w:val="22"/>
              </w:rPr>
            </w:pPr>
            <w:r>
              <w:t>107,2</w:t>
            </w:r>
          </w:p>
        </w:tc>
      </w:tr>
      <w:tr w:rsidR="0038310E" w:rsidRPr="00111ACC" w14:paraId="01104313" w14:textId="77777777" w:rsidTr="000A4B4C">
        <w:trPr>
          <w:trHeight w:val="288"/>
        </w:trPr>
        <w:tc>
          <w:tcPr>
            <w:tcW w:w="703" w:type="dxa"/>
            <w:tcBorders>
              <w:left w:val="single" w:sz="4" w:space="0" w:color="000000"/>
              <w:bottom w:val="single" w:sz="4" w:space="0" w:color="000000"/>
              <w:right w:val="single" w:sz="4" w:space="0" w:color="000000"/>
            </w:tcBorders>
            <w:vAlign w:val="bottom"/>
          </w:tcPr>
          <w:p w14:paraId="63C11785" w14:textId="77777777" w:rsidR="0038310E" w:rsidRPr="00111ACC" w:rsidRDefault="0038310E" w:rsidP="006637A6">
            <w:pPr>
              <w:jc w:val="right"/>
              <w:rPr>
                <w:rFonts w:ascii="Calibri" w:hAnsi="Calibri" w:cs="Calibri"/>
                <w:color w:val="000000"/>
                <w:sz w:val="22"/>
                <w:szCs w:val="22"/>
              </w:rPr>
            </w:pPr>
            <w:r>
              <w:rPr>
                <w:rFonts w:ascii="Calibri" w:hAnsi="Calibri" w:cs="Calibri"/>
                <w:color w:val="000000"/>
                <w:sz w:val="22"/>
                <w:szCs w:val="22"/>
              </w:rPr>
              <w:t>2021</w:t>
            </w:r>
          </w:p>
        </w:tc>
        <w:tc>
          <w:tcPr>
            <w:tcW w:w="1559" w:type="dxa"/>
            <w:tcBorders>
              <w:bottom w:val="single" w:sz="4" w:space="0" w:color="000000"/>
              <w:right w:val="single" w:sz="4" w:space="0" w:color="000000"/>
            </w:tcBorders>
          </w:tcPr>
          <w:p w14:paraId="01B02E06" w14:textId="77777777" w:rsidR="0038310E" w:rsidRPr="00111ACC" w:rsidRDefault="0038310E" w:rsidP="006637A6">
            <w:pPr>
              <w:jc w:val="right"/>
              <w:rPr>
                <w:rFonts w:ascii="Calibri" w:hAnsi="Calibri" w:cs="Calibri"/>
                <w:color w:val="000000"/>
                <w:sz w:val="22"/>
                <w:szCs w:val="22"/>
              </w:rPr>
            </w:pPr>
            <w:r>
              <w:t>115,1</w:t>
            </w:r>
          </w:p>
        </w:tc>
        <w:tc>
          <w:tcPr>
            <w:tcW w:w="1310" w:type="dxa"/>
            <w:tcBorders>
              <w:bottom w:val="single" w:sz="4" w:space="0" w:color="000000"/>
              <w:right w:val="single" w:sz="4" w:space="0" w:color="000000"/>
            </w:tcBorders>
          </w:tcPr>
          <w:p w14:paraId="5EE25473" w14:textId="77777777" w:rsidR="0038310E" w:rsidRPr="00111ACC" w:rsidRDefault="0038310E" w:rsidP="006637A6">
            <w:pPr>
              <w:jc w:val="right"/>
              <w:rPr>
                <w:rFonts w:ascii="Calibri" w:hAnsi="Calibri" w:cs="Calibri"/>
                <w:color w:val="000000"/>
                <w:sz w:val="22"/>
                <w:szCs w:val="22"/>
              </w:rPr>
            </w:pPr>
            <w:r>
              <w:t>106</w:t>
            </w:r>
          </w:p>
        </w:tc>
        <w:tc>
          <w:tcPr>
            <w:tcW w:w="1101" w:type="dxa"/>
            <w:tcBorders>
              <w:bottom w:val="single" w:sz="4" w:space="0" w:color="000000"/>
              <w:right w:val="single" w:sz="4" w:space="0" w:color="000000"/>
            </w:tcBorders>
          </w:tcPr>
          <w:p w14:paraId="2BCEA96E" w14:textId="77777777" w:rsidR="0038310E" w:rsidRPr="00111ACC" w:rsidRDefault="0038310E" w:rsidP="006637A6">
            <w:pPr>
              <w:jc w:val="right"/>
              <w:rPr>
                <w:rFonts w:ascii="Calibri" w:hAnsi="Calibri" w:cs="Calibri"/>
                <w:color w:val="000000"/>
                <w:sz w:val="22"/>
                <w:szCs w:val="22"/>
              </w:rPr>
            </w:pPr>
            <w:r>
              <w:t>479,7</w:t>
            </w:r>
          </w:p>
        </w:tc>
        <w:tc>
          <w:tcPr>
            <w:tcW w:w="1418" w:type="dxa"/>
            <w:tcBorders>
              <w:bottom w:val="single" w:sz="4" w:space="0" w:color="000000"/>
              <w:right w:val="single" w:sz="4" w:space="0" w:color="000000"/>
            </w:tcBorders>
          </w:tcPr>
          <w:p w14:paraId="3246AFC9" w14:textId="77777777" w:rsidR="0038310E" w:rsidRPr="00111ACC" w:rsidRDefault="0038310E" w:rsidP="006637A6">
            <w:pPr>
              <w:jc w:val="right"/>
              <w:rPr>
                <w:rFonts w:ascii="Calibri" w:hAnsi="Calibri" w:cs="Calibri"/>
                <w:color w:val="000000"/>
                <w:sz w:val="22"/>
                <w:szCs w:val="22"/>
              </w:rPr>
            </w:pPr>
            <w:r>
              <w:t>125,3</w:t>
            </w:r>
          </w:p>
        </w:tc>
        <w:tc>
          <w:tcPr>
            <w:tcW w:w="1416" w:type="dxa"/>
            <w:tcBorders>
              <w:bottom w:val="single" w:sz="4" w:space="0" w:color="000000"/>
              <w:right w:val="single" w:sz="4" w:space="0" w:color="000000"/>
            </w:tcBorders>
          </w:tcPr>
          <w:p w14:paraId="5CD28F27" w14:textId="77777777" w:rsidR="0038310E" w:rsidRPr="00111ACC" w:rsidRDefault="0038310E" w:rsidP="006637A6">
            <w:pPr>
              <w:jc w:val="right"/>
              <w:rPr>
                <w:rFonts w:ascii="Calibri" w:hAnsi="Calibri" w:cs="Calibri"/>
                <w:color w:val="000000"/>
                <w:sz w:val="22"/>
                <w:szCs w:val="22"/>
              </w:rPr>
            </w:pPr>
            <w:r>
              <w:t>101,3</w:t>
            </w:r>
          </w:p>
        </w:tc>
        <w:tc>
          <w:tcPr>
            <w:tcW w:w="1418" w:type="dxa"/>
            <w:tcBorders>
              <w:bottom w:val="single" w:sz="4" w:space="0" w:color="000000"/>
              <w:right w:val="single" w:sz="4" w:space="0" w:color="000000"/>
            </w:tcBorders>
          </w:tcPr>
          <w:p w14:paraId="14CAC2E8" w14:textId="77777777" w:rsidR="0038310E" w:rsidRPr="00111ACC" w:rsidRDefault="0038310E" w:rsidP="006637A6">
            <w:pPr>
              <w:jc w:val="right"/>
              <w:rPr>
                <w:rFonts w:ascii="Calibri" w:hAnsi="Calibri" w:cs="Calibri"/>
                <w:color w:val="000000"/>
                <w:sz w:val="22"/>
                <w:szCs w:val="22"/>
              </w:rPr>
            </w:pPr>
            <w:r>
              <w:t>102,4</w:t>
            </w:r>
          </w:p>
        </w:tc>
        <w:tc>
          <w:tcPr>
            <w:tcW w:w="1135" w:type="dxa"/>
            <w:tcBorders>
              <w:bottom w:val="single" w:sz="4" w:space="0" w:color="000000"/>
              <w:right w:val="single" w:sz="4" w:space="0" w:color="000000"/>
            </w:tcBorders>
          </w:tcPr>
          <w:p w14:paraId="41A3FBCC" w14:textId="77777777" w:rsidR="0038310E" w:rsidRPr="00111ACC" w:rsidRDefault="0038310E" w:rsidP="006637A6">
            <w:pPr>
              <w:jc w:val="right"/>
              <w:rPr>
                <w:rFonts w:ascii="Calibri" w:hAnsi="Calibri" w:cs="Calibri"/>
                <w:color w:val="000000"/>
                <w:sz w:val="22"/>
                <w:szCs w:val="22"/>
              </w:rPr>
            </w:pPr>
            <w:r>
              <w:t>102,4</w:t>
            </w:r>
          </w:p>
        </w:tc>
        <w:tc>
          <w:tcPr>
            <w:tcW w:w="1984" w:type="dxa"/>
            <w:tcBorders>
              <w:bottom w:val="single" w:sz="4" w:space="0" w:color="000000"/>
              <w:right w:val="single" w:sz="4" w:space="0" w:color="000000"/>
            </w:tcBorders>
          </w:tcPr>
          <w:p w14:paraId="4AFF9FD2" w14:textId="77777777" w:rsidR="0038310E" w:rsidRPr="00111ACC" w:rsidRDefault="0038310E" w:rsidP="006637A6">
            <w:pPr>
              <w:jc w:val="right"/>
              <w:rPr>
                <w:rFonts w:ascii="Calibri" w:hAnsi="Calibri" w:cs="Calibri"/>
                <w:color w:val="000000"/>
                <w:sz w:val="22"/>
                <w:szCs w:val="22"/>
              </w:rPr>
            </w:pPr>
            <w:r>
              <w:t>102,5</w:t>
            </w:r>
          </w:p>
        </w:tc>
        <w:tc>
          <w:tcPr>
            <w:tcW w:w="1139" w:type="dxa"/>
            <w:tcBorders>
              <w:bottom w:val="single" w:sz="4" w:space="0" w:color="000000"/>
              <w:right w:val="single" w:sz="4" w:space="0" w:color="000000"/>
            </w:tcBorders>
          </w:tcPr>
          <w:p w14:paraId="4BA3058B" w14:textId="77777777" w:rsidR="0038310E" w:rsidRPr="00111ACC" w:rsidRDefault="0038310E" w:rsidP="006637A6">
            <w:pPr>
              <w:jc w:val="right"/>
              <w:rPr>
                <w:rFonts w:ascii="Calibri" w:hAnsi="Calibri" w:cs="Calibri"/>
                <w:color w:val="000000"/>
                <w:sz w:val="22"/>
                <w:szCs w:val="22"/>
              </w:rPr>
            </w:pPr>
            <w:r>
              <w:t>110,9</w:t>
            </w:r>
          </w:p>
        </w:tc>
        <w:tc>
          <w:tcPr>
            <w:tcW w:w="1276" w:type="dxa"/>
            <w:tcBorders>
              <w:bottom w:val="single" w:sz="4" w:space="0" w:color="000000"/>
              <w:right w:val="single" w:sz="4" w:space="0" w:color="000000"/>
            </w:tcBorders>
          </w:tcPr>
          <w:p w14:paraId="48187F8F" w14:textId="77777777" w:rsidR="0038310E" w:rsidRPr="00111ACC" w:rsidRDefault="0038310E" w:rsidP="006637A6">
            <w:pPr>
              <w:jc w:val="right"/>
              <w:rPr>
                <w:rFonts w:ascii="Calibri" w:hAnsi="Calibri" w:cs="Calibri"/>
                <w:color w:val="000000"/>
                <w:sz w:val="22"/>
                <w:szCs w:val="22"/>
              </w:rPr>
            </w:pPr>
            <w:r>
              <w:t>109,4</w:t>
            </w:r>
          </w:p>
        </w:tc>
        <w:tc>
          <w:tcPr>
            <w:tcW w:w="1277" w:type="dxa"/>
            <w:tcBorders>
              <w:bottom w:val="single" w:sz="4" w:space="0" w:color="000000"/>
              <w:right w:val="single" w:sz="4" w:space="0" w:color="000000"/>
            </w:tcBorders>
          </w:tcPr>
          <w:p w14:paraId="6EE27786" w14:textId="77777777" w:rsidR="0038310E" w:rsidRPr="00111ACC" w:rsidRDefault="0038310E" w:rsidP="006637A6">
            <w:pPr>
              <w:jc w:val="right"/>
              <w:rPr>
                <w:rFonts w:ascii="Calibri" w:hAnsi="Calibri" w:cs="Calibri"/>
                <w:color w:val="000000"/>
                <w:sz w:val="22"/>
                <w:szCs w:val="22"/>
              </w:rPr>
            </w:pPr>
            <w:r>
              <w:t>108,2</w:t>
            </w:r>
          </w:p>
        </w:tc>
      </w:tr>
      <w:tr w:rsidR="0038310E" w:rsidRPr="00111ACC" w14:paraId="03007133" w14:textId="77777777" w:rsidTr="000A4B4C">
        <w:trPr>
          <w:trHeight w:val="288"/>
        </w:trPr>
        <w:tc>
          <w:tcPr>
            <w:tcW w:w="703" w:type="dxa"/>
            <w:tcBorders>
              <w:left w:val="single" w:sz="4" w:space="0" w:color="000000"/>
              <w:bottom w:val="single" w:sz="4" w:space="0" w:color="000000"/>
              <w:right w:val="single" w:sz="4" w:space="0" w:color="000000"/>
            </w:tcBorders>
            <w:vAlign w:val="bottom"/>
          </w:tcPr>
          <w:p w14:paraId="67E9D8E3" w14:textId="77777777" w:rsidR="0038310E" w:rsidRPr="00111ACC" w:rsidRDefault="0038310E" w:rsidP="006637A6">
            <w:pPr>
              <w:jc w:val="right"/>
              <w:rPr>
                <w:rFonts w:ascii="Calibri" w:hAnsi="Calibri" w:cs="Calibri"/>
                <w:color w:val="000000"/>
                <w:sz w:val="22"/>
                <w:szCs w:val="22"/>
              </w:rPr>
            </w:pPr>
            <w:r>
              <w:rPr>
                <w:rFonts w:ascii="Calibri" w:hAnsi="Calibri" w:cs="Calibri"/>
                <w:color w:val="000000"/>
                <w:sz w:val="22"/>
                <w:szCs w:val="22"/>
              </w:rPr>
              <w:t>2022</w:t>
            </w:r>
          </w:p>
        </w:tc>
        <w:tc>
          <w:tcPr>
            <w:tcW w:w="1559" w:type="dxa"/>
            <w:tcBorders>
              <w:bottom w:val="single" w:sz="4" w:space="0" w:color="000000"/>
              <w:right w:val="single" w:sz="4" w:space="0" w:color="000000"/>
            </w:tcBorders>
          </w:tcPr>
          <w:p w14:paraId="11326405" w14:textId="77777777" w:rsidR="0038310E" w:rsidRPr="00111ACC" w:rsidRDefault="0038310E" w:rsidP="006637A6">
            <w:pPr>
              <w:jc w:val="right"/>
              <w:rPr>
                <w:rFonts w:ascii="Calibri" w:hAnsi="Calibri" w:cs="Calibri"/>
                <w:color w:val="000000"/>
                <w:sz w:val="22"/>
                <w:szCs w:val="22"/>
              </w:rPr>
            </w:pPr>
            <w:r>
              <w:t>112,5</w:t>
            </w:r>
          </w:p>
        </w:tc>
        <w:tc>
          <w:tcPr>
            <w:tcW w:w="1310" w:type="dxa"/>
            <w:tcBorders>
              <w:bottom w:val="single" w:sz="4" w:space="0" w:color="000000"/>
              <w:right w:val="single" w:sz="4" w:space="0" w:color="000000"/>
            </w:tcBorders>
          </w:tcPr>
          <w:p w14:paraId="5533D3CE" w14:textId="77777777" w:rsidR="0038310E" w:rsidRPr="00111ACC" w:rsidRDefault="0038310E" w:rsidP="006637A6">
            <w:pPr>
              <w:jc w:val="right"/>
              <w:rPr>
                <w:rFonts w:ascii="Calibri" w:hAnsi="Calibri" w:cs="Calibri"/>
                <w:color w:val="000000"/>
                <w:sz w:val="22"/>
                <w:szCs w:val="22"/>
              </w:rPr>
            </w:pPr>
            <w:r>
              <w:t>105</w:t>
            </w:r>
          </w:p>
        </w:tc>
        <w:tc>
          <w:tcPr>
            <w:tcW w:w="1101" w:type="dxa"/>
            <w:tcBorders>
              <w:bottom w:val="single" w:sz="4" w:space="0" w:color="000000"/>
              <w:right w:val="single" w:sz="4" w:space="0" w:color="000000"/>
            </w:tcBorders>
          </w:tcPr>
          <w:p w14:paraId="40516452" w14:textId="77777777" w:rsidR="0038310E" w:rsidRPr="00111ACC" w:rsidRDefault="0038310E" w:rsidP="006637A6">
            <w:pPr>
              <w:jc w:val="right"/>
              <w:rPr>
                <w:rFonts w:ascii="Calibri" w:hAnsi="Calibri" w:cs="Calibri"/>
                <w:color w:val="000000"/>
                <w:sz w:val="22"/>
                <w:szCs w:val="22"/>
              </w:rPr>
            </w:pPr>
            <w:r>
              <w:t>503,7</w:t>
            </w:r>
          </w:p>
        </w:tc>
        <w:tc>
          <w:tcPr>
            <w:tcW w:w="1418" w:type="dxa"/>
            <w:tcBorders>
              <w:bottom w:val="single" w:sz="4" w:space="0" w:color="000000"/>
              <w:right w:val="single" w:sz="4" w:space="0" w:color="000000"/>
            </w:tcBorders>
          </w:tcPr>
          <w:p w14:paraId="0D827981" w14:textId="77777777" w:rsidR="0038310E" w:rsidRPr="00111ACC" w:rsidRDefault="0038310E" w:rsidP="006637A6">
            <w:pPr>
              <w:jc w:val="right"/>
              <w:rPr>
                <w:rFonts w:ascii="Calibri" w:hAnsi="Calibri" w:cs="Calibri"/>
                <w:color w:val="000000"/>
                <w:sz w:val="22"/>
                <w:szCs w:val="22"/>
              </w:rPr>
            </w:pPr>
            <w:r>
              <w:t>109,1</w:t>
            </w:r>
          </w:p>
        </w:tc>
        <w:tc>
          <w:tcPr>
            <w:tcW w:w="1416" w:type="dxa"/>
            <w:tcBorders>
              <w:bottom w:val="single" w:sz="4" w:space="0" w:color="000000"/>
              <w:right w:val="single" w:sz="4" w:space="0" w:color="000000"/>
            </w:tcBorders>
          </w:tcPr>
          <w:p w14:paraId="617C09ED" w14:textId="77777777" w:rsidR="0038310E" w:rsidRPr="00111ACC" w:rsidRDefault="0038310E" w:rsidP="006637A6">
            <w:pPr>
              <w:jc w:val="right"/>
              <w:rPr>
                <w:rFonts w:ascii="Calibri" w:hAnsi="Calibri" w:cs="Calibri"/>
                <w:color w:val="000000"/>
                <w:sz w:val="22"/>
                <w:szCs w:val="22"/>
              </w:rPr>
            </w:pPr>
            <w:r>
              <w:t>99,2</w:t>
            </w:r>
          </w:p>
        </w:tc>
        <w:tc>
          <w:tcPr>
            <w:tcW w:w="1418" w:type="dxa"/>
            <w:tcBorders>
              <w:bottom w:val="single" w:sz="4" w:space="0" w:color="000000"/>
              <w:right w:val="single" w:sz="4" w:space="0" w:color="000000"/>
            </w:tcBorders>
          </w:tcPr>
          <w:p w14:paraId="6E95AE8C" w14:textId="77777777" w:rsidR="0038310E" w:rsidRPr="00111ACC" w:rsidRDefault="0038310E" w:rsidP="006637A6">
            <w:pPr>
              <w:jc w:val="right"/>
              <w:rPr>
                <w:rFonts w:ascii="Calibri" w:hAnsi="Calibri" w:cs="Calibri"/>
                <w:color w:val="000000"/>
                <w:sz w:val="22"/>
                <w:szCs w:val="22"/>
              </w:rPr>
            </w:pPr>
            <w:r>
              <w:t>101,4</w:t>
            </w:r>
          </w:p>
        </w:tc>
        <w:tc>
          <w:tcPr>
            <w:tcW w:w="1135" w:type="dxa"/>
            <w:tcBorders>
              <w:bottom w:val="single" w:sz="4" w:space="0" w:color="000000"/>
              <w:right w:val="single" w:sz="4" w:space="0" w:color="000000"/>
            </w:tcBorders>
          </w:tcPr>
          <w:p w14:paraId="7F562ECF" w14:textId="77777777" w:rsidR="0038310E" w:rsidRPr="00111ACC" w:rsidRDefault="0038310E" w:rsidP="006637A6">
            <w:pPr>
              <w:jc w:val="right"/>
              <w:rPr>
                <w:rFonts w:ascii="Calibri" w:hAnsi="Calibri" w:cs="Calibri"/>
                <w:color w:val="000000"/>
                <w:sz w:val="22"/>
                <w:szCs w:val="22"/>
              </w:rPr>
            </w:pPr>
            <w:r>
              <w:t>101,5</w:t>
            </w:r>
          </w:p>
        </w:tc>
        <w:tc>
          <w:tcPr>
            <w:tcW w:w="1984" w:type="dxa"/>
            <w:tcBorders>
              <w:bottom w:val="single" w:sz="4" w:space="0" w:color="000000"/>
              <w:right w:val="single" w:sz="4" w:space="0" w:color="000000"/>
            </w:tcBorders>
          </w:tcPr>
          <w:p w14:paraId="284EC871" w14:textId="77777777" w:rsidR="0038310E" w:rsidRPr="00111ACC" w:rsidRDefault="0038310E" w:rsidP="006637A6">
            <w:pPr>
              <w:jc w:val="right"/>
              <w:rPr>
                <w:rFonts w:ascii="Calibri" w:hAnsi="Calibri" w:cs="Calibri"/>
                <w:color w:val="000000"/>
                <w:sz w:val="22"/>
                <w:szCs w:val="22"/>
              </w:rPr>
            </w:pPr>
            <w:r>
              <w:t>99,1</w:t>
            </w:r>
          </w:p>
        </w:tc>
        <w:tc>
          <w:tcPr>
            <w:tcW w:w="1139" w:type="dxa"/>
            <w:tcBorders>
              <w:bottom w:val="single" w:sz="4" w:space="0" w:color="000000"/>
              <w:right w:val="single" w:sz="4" w:space="0" w:color="000000"/>
            </w:tcBorders>
          </w:tcPr>
          <w:p w14:paraId="716C59A9" w14:textId="77777777" w:rsidR="0038310E" w:rsidRPr="00111ACC" w:rsidRDefault="0038310E" w:rsidP="006637A6">
            <w:pPr>
              <w:jc w:val="right"/>
              <w:rPr>
                <w:rFonts w:ascii="Calibri" w:hAnsi="Calibri" w:cs="Calibri"/>
                <w:color w:val="000000"/>
                <w:sz w:val="22"/>
                <w:szCs w:val="22"/>
              </w:rPr>
            </w:pPr>
            <w:r>
              <w:t>104,4</w:t>
            </w:r>
          </w:p>
        </w:tc>
        <w:tc>
          <w:tcPr>
            <w:tcW w:w="1276" w:type="dxa"/>
            <w:tcBorders>
              <w:bottom w:val="single" w:sz="4" w:space="0" w:color="000000"/>
              <w:right w:val="single" w:sz="4" w:space="0" w:color="000000"/>
            </w:tcBorders>
          </w:tcPr>
          <w:p w14:paraId="64B89497" w14:textId="77777777" w:rsidR="0038310E" w:rsidRPr="00111ACC" w:rsidRDefault="0038310E" w:rsidP="006637A6">
            <w:pPr>
              <w:jc w:val="right"/>
              <w:rPr>
                <w:rFonts w:ascii="Calibri" w:hAnsi="Calibri" w:cs="Calibri"/>
                <w:color w:val="000000"/>
                <w:sz w:val="22"/>
                <w:szCs w:val="22"/>
              </w:rPr>
            </w:pPr>
            <w:r>
              <w:t>111,6</w:t>
            </w:r>
          </w:p>
        </w:tc>
        <w:tc>
          <w:tcPr>
            <w:tcW w:w="1277" w:type="dxa"/>
            <w:tcBorders>
              <w:bottom w:val="single" w:sz="4" w:space="0" w:color="000000"/>
              <w:right w:val="single" w:sz="4" w:space="0" w:color="000000"/>
            </w:tcBorders>
          </w:tcPr>
          <w:p w14:paraId="182949C9" w14:textId="77777777" w:rsidR="0038310E" w:rsidRPr="00111ACC" w:rsidRDefault="0038310E" w:rsidP="006637A6">
            <w:pPr>
              <w:jc w:val="right"/>
              <w:rPr>
                <w:rFonts w:ascii="Calibri" w:hAnsi="Calibri" w:cs="Calibri"/>
                <w:color w:val="000000"/>
                <w:sz w:val="22"/>
                <w:szCs w:val="22"/>
              </w:rPr>
            </w:pPr>
            <w:r>
              <w:t>120,1</w:t>
            </w:r>
          </w:p>
        </w:tc>
      </w:tr>
      <w:tr w:rsidR="0038310E" w:rsidRPr="00111ACC" w14:paraId="19541B97" w14:textId="77777777" w:rsidTr="000A4B4C">
        <w:trPr>
          <w:trHeight w:val="288"/>
        </w:trPr>
        <w:tc>
          <w:tcPr>
            <w:tcW w:w="703" w:type="dxa"/>
            <w:tcBorders>
              <w:left w:val="single" w:sz="4" w:space="0" w:color="000000"/>
              <w:bottom w:val="single" w:sz="4" w:space="0" w:color="000000"/>
              <w:right w:val="single" w:sz="4" w:space="0" w:color="000000"/>
            </w:tcBorders>
            <w:vAlign w:val="bottom"/>
          </w:tcPr>
          <w:p w14:paraId="43036873" w14:textId="77777777" w:rsidR="0038310E" w:rsidRPr="00111ACC" w:rsidRDefault="0038310E" w:rsidP="006637A6">
            <w:pPr>
              <w:jc w:val="right"/>
              <w:rPr>
                <w:rFonts w:ascii="Calibri" w:hAnsi="Calibri" w:cs="Calibri"/>
                <w:color w:val="000000"/>
                <w:sz w:val="22"/>
                <w:szCs w:val="22"/>
              </w:rPr>
            </w:pPr>
            <w:r>
              <w:rPr>
                <w:rFonts w:ascii="Calibri" w:hAnsi="Calibri" w:cs="Calibri"/>
                <w:color w:val="000000"/>
                <w:sz w:val="22"/>
                <w:szCs w:val="22"/>
              </w:rPr>
              <w:t>2023</w:t>
            </w:r>
          </w:p>
        </w:tc>
        <w:tc>
          <w:tcPr>
            <w:tcW w:w="1559" w:type="dxa"/>
            <w:tcBorders>
              <w:bottom w:val="single" w:sz="4" w:space="0" w:color="000000"/>
              <w:right w:val="single" w:sz="4" w:space="0" w:color="000000"/>
            </w:tcBorders>
          </w:tcPr>
          <w:p w14:paraId="74CAE316" w14:textId="77777777" w:rsidR="0038310E" w:rsidRPr="00111ACC" w:rsidRDefault="0038310E" w:rsidP="006637A6">
            <w:pPr>
              <w:jc w:val="right"/>
              <w:rPr>
                <w:rFonts w:ascii="Calibri" w:hAnsi="Calibri" w:cs="Calibri"/>
                <w:color w:val="000000"/>
                <w:sz w:val="22"/>
                <w:szCs w:val="22"/>
              </w:rPr>
            </w:pPr>
            <w:r>
              <w:t>125,2</w:t>
            </w:r>
          </w:p>
        </w:tc>
        <w:tc>
          <w:tcPr>
            <w:tcW w:w="1310" w:type="dxa"/>
            <w:tcBorders>
              <w:bottom w:val="single" w:sz="4" w:space="0" w:color="000000"/>
              <w:right w:val="single" w:sz="4" w:space="0" w:color="000000"/>
            </w:tcBorders>
          </w:tcPr>
          <w:p w14:paraId="2676B5A2" w14:textId="77777777" w:rsidR="0038310E" w:rsidRPr="00111ACC" w:rsidRDefault="0038310E" w:rsidP="006637A6">
            <w:pPr>
              <w:jc w:val="right"/>
              <w:rPr>
                <w:rFonts w:ascii="Calibri" w:hAnsi="Calibri" w:cs="Calibri"/>
                <w:color w:val="000000"/>
                <w:sz w:val="22"/>
                <w:szCs w:val="22"/>
              </w:rPr>
            </w:pPr>
            <w:r>
              <w:t>109,7</w:t>
            </w:r>
          </w:p>
        </w:tc>
        <w:tc>
          <w:tcPr>
            <w:tcW w:w="1101" w:type="dxa"/>
            <w:tcBorders>
              <w:bottom w:val="single" w:sz="4" w:space="0" w:color="000000"/>
              <w:right w:val="single" w:sz="4" w:space="0" w:color="000000"/>
            </w:tcBorders>
          </w:tcPr>
          <w:p w14:paraId="3322DE65" w14:textId="77777777" w:rsidR="0038310E" w:rsidRPr="00111ACC" w:rsidRDefault="0038310E" w:rsidP="006637A6">
            <w:pPr>
              <w:jc w:val="right"/>
              <w:rPr>
                <w:rFonts w:ascii="Calibri" w:hAnsi="Calibri" w:cs="Calibri"/>
                <w:color w:val="000000"/>
                <w:sz w:val="22"/>
                <w:szCs w:val="22"/>
              </w:rPr>
            </w:pPr>
            <w:r>
              <w:t>552,5</w:t>
            </w:r>
          </w:p>
        </w:tc>
        <w:tc>
          <w:tcPr>
            <w:tcW w:w="1418" w:type="dxa"/>
            <w:tcBorders>
              <w:bottom w:val="single" w:sz="4" w:space="0" w:color="000000"/>
              <w:right w:val="single" w:sz="4" w:space="0" w:color="000000"/>
            </w:tcBorders>
          </w:tcPr>
          <w:p w14:paraId="5BBA9AA9" w14:textId="77777777" w:rsidR="0038310E" w:rsidRPr="00111ACC" w:rsidRDefault="0038310E" w:rsidP="006637A6">
            <w:pPr>
              <w:jc w:val="right"/>
              <w:rPr>
                <w:rFonts w:ascii="Calibri" w:hAnsi="Calibri" w:cs="Calibri"/>
                <w:color w:val="000000"/>
                <w:sz w:val="22"/>
                <w:szCs w:val="22"/>
              </w:rPr>
            </w:pPr>
            <w:r>
              <w:t>110,1</w:t>
            </w:r>
          </w:p>
        </w:tc>
        <w:tc>
          <w:tcPr>
            <w:tcW w:w="1416" w:type="dxa"/>
            <w:tcBorders>
              <w:bottom w:val="single" w:sz="4" w:space="0" w:color="000000"/>
              <w:right w:val="single" w:sz="4" w:space="0" w:color="000000"/>
            </w:tcBorders>
          </w:tcPr>
          <w:p w14:paraId="20CC3AA9" w14:textId="77777777" w:rsidR="0038310E" w:rsidRPr="00111ACC" w:rsidRDefault="0038310E" w:rsidP="006637A6">
            <w:pPr>
              <w:jc w:val="right"/>
              <w:rPr>
                <w:rFonts w:ascii="Calibri" w:hAnsi="Calibri" w:cs="Calibri"/>
                <w:color w:val="000000"/>
                <w:sz w:val="22"/>
                <w:szCs w:val="22"/>
              </w:rPr>
            </w:pPr>
            <w:r>
              <w:t>105,6</w:t>
            </w:r>
          </w:p>
        </w:tc>
        <w:tc>
          <w:tcPr>
            <w:tcW w:w="1418" w:type="dxa"/>
            <w:tcBorders>
              <w:bottom w:val="single" w:sz="4" w:space="0" w:color="000000"/>
              <w:right w:val="single" w:sz="4" w:space="0" w:color="000000"/>
            </w:tcBorders>
          </w:tcPr>
          <w:p w14:paraId="55F32322" w14:textId="77777777" w:rsidR="0038310E" w:rsidRPr="00111ACC" w:rsidRDefault="0038310E" w:rsidP="006637A6">
            <w:pPr>
              <w:jc w:val="right"/>
              <w:rPr>
                <w:rFonts w:ascii="Calibri" w:hAnsi="Calibri" w:cs="Calibri"/>
                <w:color w:val="000000"/>
                <w:sz w:val="22"/>
                <w:szCs w:val="22"/>
              </w:rPr>
            </w:pPr>
            <w:r>
              <w:t>104,5</w:t>
            </w:r>
          </w:p>
        </w:tc>
        <w:tc>
          <w:tcPr>
            <w:tcW w:w="1135" w:type="dxa"/>
            <w:tcBorders>
              <w:bottom w:val="single" w:sz="4" w:space="0" w:color="000000"/>
              <w:right w:val="single" w:sz="4" w:space="0" w:color="000000"/>
            </w:tcBorders>
          </w:tcPr>
          <w:p w14:paraId="6B97C2F7" w14:textId="77777777" w:rsidR="0038310E" w:rsidRPr="00111ACC" w:rsidRDefault="0038310E" w:rsidP="006637A6">
            <w:pPr>
              <w:jc w:val="right"/>
              <w:rPr>
                <w:rFonts w:ascii="Calibri" w:hAnsi="Calibri" w:cs="Calibri"/>
                <w:color w:val="000000"/>
                <w:sz w:val="22"/>
                <w:szCs w:val="22"/>
              </w:rPr>
            </w:pPr>
            <w:r>
              <w:t>104,8</w:t>
            </w:r>
          </w:p>
        </w:tc>
        <w:tc>
          <w:tcPr>
            <w:tcW w:w="1984" w:type="dxa"/>
            <w:tcBorders>
              <w:bottom w:val="single" w:sz="4" w:space="0" w:color="000000"/>
              <w:right w:val="single" w:sz="4" w:space="0" w:color="000000"/>
            </w:tcBorders>
          </w:tcPr>
          <w:p w14:paraId="381F61FC" w14:textId="77777777" w:rsidR="0038310E" w:rsidRPr="00111ACC" w:rsidRDefault="0038310E" w:rsidP="006637A6">
            <w:pPr>
              <w:jc w:val="right"/>
              <w:rPr>
                <w:rFonts w:ascii="Calibri" w:hAnsi="Calibri" w:cs="Calibri"/>
                <w:color w:val="000000"/>
                <w:sz w:val="22"/>
                <w:szCs w:val="22"/>
              </w:rPr>
            </w:pPr>
            <w:r>
              <w:t>99,1</w:t>
            </w:r>
          </w:p>
        </w:tc>
        <w:tc>
          <w:tcPr>
            <w:tcW w:w="1139" w:type="dxa"/>
            <w:tcBorders>
              <w:bottom w:val="single" w:sz="4" w:space="0" w:color="000000"/>
              <w:right w:val="single" w:sz="4" w:space="0" w:color="000000"/>
            </w:tcBorders>
          </w:tcPr>
          <w:p w14:paraId="26FEDBE3" w14:textId="77777777" w:rsidR="0038310E" w:rsidRPr="00111ACC" w:rsidRDefault="0038310E" w:rsidP="006637A6">
            <w:pPr>
              <w:jc w:val="right"/>
              <w:rPr>
                <w:rFonts w:ascii="Calibri" w:hAnsi="Calibri" w:cs="Calibri"/>
                <w:color w:val="000000"/>
                <w:sz w:val="22"/>
                <w:szCs w:val="22"/>
              </w:rPr>
            </w:pPr>
            <w:r>
              <w:t>104,9</w:t>
            </w:r>
          </w:p>
        </w:tc>
        <w:tc>
          <w:tcPr>
            <w:tcW w:w="1276" w:type="dxa"/>
            <w:tcBorders>
              <w:bottom w:val="single" w:sz="4" w:space="0" w:color="000000"/>
              <w:right w:val="single" w:sz="4" w:space="0" w:color="000000"/>
            </w:tcBorders>
          </w:tcPr>
          <w:p w14:paraId="1A46570E" w14:textId="77777777" w:rsidR="0038310E" w:rsidRPr="00111ACC" w:rsidRDefault="0038310E" w:rsidP="006637A6">
            <w:pPr>
              <w:jc w:val="right"/>
              <w:rPr>
                <w:rFonts w:ascii="Calibri" w:hAnsi="Calibri" w:cs="Calibri"/>
                <w:color w:val="000000"/>
                <w:sz w:val="22"/>
                <w:szCs w:val="22"/>
              </w:rPr>
            </w:pPr>
            <w:r>
              <w:t>106,4</w:t>
            </w:r>
          </w:p>
        </w:tc>
        <w:tc>
          <w:tcPr>
            <w:tcW w:w="1277" w:type="dxa"/>
            <w:tcBorders>
              <w:bottom w:val="single" w:sz="4" w:space="0" w:color="000000"/>
              <w:right w:val="single" w:sz="4" w:space="0" w:color="000000"/>
            </w:tcBorders>
          </w:tcPr>
          <w:p w14:paraId="1786616C" w14:textId="77777777" w:rsidR="0038310E" w:rsidRPr="00111ACC" w:rsidRDefault="0038310E" w:rsidP="006637A6">
            <w:pPr>
              <w:jc w:val="right"/>
              <w:rPr>
                <w:rFonts w:ascii="Calibri" w:hAnsi="Calibri" w:cs="Calibri"/>
                <w:color w:val="000000"/>
                <w:sz w:val="22"/>
                <w:szCs w:val="22"/>
              </w:rPr>
            </w:pPr>
            <w:r>
              <w:t>110,2</w:t>
            </w:r>
          </w:p>
        </w:tc>
      </w:tr>
      <w:tr w:rsidR="0038310E" w:rsidRPr="00111ACC" w14:paraId="60D162F7" w14:textId="77777777" w:rsidTr="000A4B4C">
        <w:trPr>
          <w:trHeight w:val="288"/>
        </w:trPr>
        <w:tc>
          <w:tcPr>
            <w:tcW w:w="703" w:type="dxa"/>
            <w:tcBorders>
              <w:left w:val="single" w:sz="4" w:space="0" w:color="000000"/>
              <w:bottom w:val="single" w:sz="4" w:space="0" w:color="000000"/>
              <w:right w:val="single" w:sz="4" w:space="0" w:color="000000"/>
            </w:tcBorders>
            <w:vAlign w:val="bottom"/>
          </w:tcPr>
          <w:p w14:paraId="4AB341E7" w14:textId="77777777" w:rsidR="0038310E" w:rsidRPr="00111ACC" w:rsidRDefault="0038310E" w:rsidP="006637A6">
            <w:pPr>
              <w:jc w:val="right"/>
              <w:rPr>
                <w:rFonts w:ascii="Calibri" w:hAnsi="Calibri" w:cs="Calibri"/>
                <w:color w:val="000000"/>
                <w:sz w:val="22"/>
                <w:szCs w:val="22"/>
              </w:rPr>
            </w:pPr>
            <w:r>
              <w:rPr>
                <w:rFonts w:ascii="Calibri" w:hAnsi="Calibri" w:cs="Calibri"/>
                <w:color w:val="000000"/>
                <w:sz w:val="22"/>
                <w:szCs w:val="22"/>
              </w:rPr>
              <w:t>2024</w:t>
            </w:r>
          </w:p>
        </w:tc>
        <w:tc>
          <w:tcPr>
            <w:tcW w:w="1559" w:type="dxa"/>
            <w:tcBorders>
              <w:bottom w:val="single" w:sz="4" w:space="0" w:color="000000"/>
              <w:right w:val="single" w:sz="4" w:space="0" w:color="000000"/>
            </w:tcBorders>
          </w:tcPr>
          <w:p w14:paraId="59F410C9" w14:textId="77777777" w:rsidR="0038310E" w:rsidRPr="00111ACC" w:rsidRDefault="0038310E" w:rsidP="006637A6">
            <w:pPr>
              <w:jc w:val="right"/>
              <w:rPr>
                <w:rFonts w:ascii="Calibri" w:hAnsi="Calibri" w:cs="Calibri"/>
                <w:color w:val="000000"/>
                <w:sz w:val="22"/>
                <w:szCs w:val="22"/>
              </w:rPr>
            </w:pPr>
            <w:r>
              <w:t>112,7</w:t>
            </w:r>
          </w:p>
        </w:tc>
        <w:tc>
          <w:tcPr>
            <w:tcW w:w="1310" w:type="dxa"/>
            <w:tcBorders>
              <w:bottom w:val="single" w:sz="4" w:space="0" w:color="000000"/>
              <w:right w:val="single" w:sz="4" w:space="0" w:color="000000"/>
            </w:tcBorders>
          </w:tcPr>
          <w:p w14:paraId="0334CF02" w14:textId="77777777" w:rsidR="0038310E" w:rsidRPr="00111ACC" w:rsidRDefault="0038310E" w:rsidP="006637A6">
            <w:pPr>
              <w:jc w:val="right"/>
              <w:rPr>
                <w:rFonts w:ascii="Calibri" w:hAnsi="Calibri" w:cs="Calibri"/>
                <w:color w:val="000000"/>
                <w:sz w:val="22"/>
                <w:szCs w:val="22"/>
              </w:rPr>
            </w:pPr>
            <w:r>
              <w:t>105,6</w:t>
            </w:r>
          </w:p>
        </w:tc>
        <w:tc>
          <w:tcPr>
            <w:tcW w:w="1101" w:type="dxa"/>
            <w:tcBorders>
              <w:bottom w:val="single" w:sz="4" w:space="0" w:color="000000"/>
              <w:right w:val="single" w:sz="4" w:space="0" w:color="000000"/>
            </w:tcBorders>
          </w:tcPr>
          <w:p w14:paraId="1BF626FE" w14:textId="77777777" w:rsidR="0038310E" w:rsidRPr="00111ACC" w:rsidRDefault="0038310E" w:rsidP="006637A6">
            <w:pPr>
              <w:jc w:val="right"/>
              <w:rPr>
                <w:rFonts w:ascii="Calibri" w:hAnsi="Calibri" w:cs="Calibri"/>
                <w:color w:val="000000"/>
                <w:sz w:val="22"/>
                <w:szCs w:val="22"/>
              </w:rPr>
            </w:pPr>
            <w:r>
              <w:t>523,2</w:t>
            </w:r>
          </w:p>
        </w:tc>
        <w:tc>
          <w:tcPr>
            <w:tcW w:w="1418" w:type="dxa"/>
            <w:tcBorders>
              <w:bottom w:val="single" w:sz="4" w:space="0" w:color="000000"/>
              <w:right w:val="single" w:sz="4" w:space="0" w:color="000000"/>
            </w:tcBorders>
          </w:tcPr>
          <w:p w14:paraId="4D4298A5" w14:textId="77777777" w:rsidR="0038310E" w:rsidRPr="00111ACC" w:rsidRDefault="0038310E" w:rsidP="006637A6">
            <w:pPr>
              <w:jc w:val="right"/>
              <w:rPr>
                <w:rFonts w:ascii="Calibri" w:hAnsi="Calibri" w:cs="Calibri"/>
                <w:color w:val="000000"/>
                <w:sz w:val="22"/>
                <w:szCs w:val="22"/>
              </w:rPr>
            </w:pPr>
            <w:r>
              <w:t>98,1</w:t>
            </w:r>
          </w:p>
        </w:tc>
        <w:tc>
          <w:tcPr>
            <w:tcW w:w="1416" w:type="dxa"/>
            <w:tcBorders>
              <w:bottom w:val="single" w:sz="4" w:space="0" w:color="000000"/>
              <w:right w:val="single" w:sz="4" w:space="0" w:color="000000"/>
            </w:tcBorders>
          </w:tcPr>
          <w:p w14:paraId="0EE6CF88" w14:textId="77777777" w:rsidR="0038310E" w:rsidRPr="00111ACC" w:rsidRDefault="0038310E" w:rsidP="006637A6">
            <w:pPr>
              <w:jc w:val="right"/>
              <w:rPr>
                <w:rFonts w:ascii="Calibri" w:hAnsi="Calibri" w:cs="Calibri"/>
                <w:color w:val="000000"/>
                <w:sz w:val="22"/>
                <w:szCs w:val="22"/>
              </w:rPr>
            </w:pPr>
            <w:r>
              <w:t>110,5</w:t>
            </w:r>
          </w:p>
        </w:tc>
        <w:tc>
          <w:tcPr>
            <w:tcW w:w="1418" w:type="dxa"/>
            <w:tcBorders>
              <w:bottom w:val="single" w:sz="4" w:space="0" w:color="000000"/>
              <w:right w:val="single" w:sz="4" w:space="0" w:color="000000"/>
            </w:tcBorders>
          </w:tcPr>
          <w:p w14:paraId="47B442DD" w14:textId="77777777" w:rsidR="0038310E" w:rsidRPr="00111ACC" w:rsidRDefault="0038310E" w:rsidP="006637A6">
            <w:pPr>
              <w:jc w:val="right"/>
              <w:rPr>
                <w:rFonts w:ascii="Calibri" w:hAnsi="Calibri" w:cs="Calibri"/>
                <w:color w:val="000000"/>
                <w:sz w:val="22"/>
                <w:szCs w:val="22"/>
              </w:rPr>
            </w:pPr>
            <w:r>
              <w:t>103,4</w:t>
            </w:r>
          </w:p>
        </w:tc>
        <w:tc>
          <w:tcPr>
            <w:tcW w:w="1135" w:type="dxa"/>
            <w:tcBorders>
              <w:bottom w:val="single" w:sz="4" w:space="0" w:color="000000"/>
              <w:right w:val="single" w:sz="4" w:space="0" w:color="000000"/>
            </w:tcBorders>
          </w:tcPr>
          <w:p w14:paraId="6975E370" w14:textId="77777777" w:rsidR="0038310E" w:rsidRPr="00111ACC" w:rsidRDefault="0038310E" w:rsidP="006637A6">
            <w:pPr>
              <w:jc w:val="right"/>
              <w:rPr>
                <w:rFonts w:ascii="Calibri" w:hAnsi="Calibri" w:cs="Calibri"/>
                <w:color w:val="000000"/>
                <w:sz w:val="22"/>
                <w:szCs w:val="22"/>
              </w:rPr>
            </w:pPr>
            <w:r>
              <w:t>103,6</w:t>
            </w:r>
          </w:p>
        </w:tc>
        <w:tc>
          <w:tcPr>
            <w:tcW w:w="1984" w:type="dxa"/>
            <w:tcBorders>
              <w:bottom w:val="single" w:sz="4" w:space="0" w:color="000000"/>
              <w:right w:val="single" w:sz="4" w:space="0" w:color="000000"/>
            </w:tcBorders>
          </w:tcPr>
          <w:p w14:paraId="6AA320A4" w14:textId="77777777" w:rsidR="0038310E" w:rsidRPr="00111ACC" w:rsidRDefault="0038310E" w:rsidP="006637A6">
            <w:pPr>
              <w:jc w:val="right"/>
              <w:rPr>
                <w:rFonts w:ascii="Calibri" w:hAnsi="Calibri" w:cs="Calibri"/>
                <w:color w:val="000000"/>
                <w:sz w:val="22"/>
                <w:szCs w:val="22"/>
              </w:rPr>
            </w:pPr>
            <w:r>
              <w:t>99</w:t>
            </w:r>
          </w:p>
        </w:tc>
        <w:tc>
          <w:tcPr>
            <w:tcW w:w="1139" w:type="dxa"/>
            <w:tcBorders>
              <w:bottom w:val="single" w:sz="4" w:space="0" w:color="000000"/>
              <w:right w:val="single" w:sz="4" w:space="0" w:color="000000"/>
            </w:tcBorders>
          </w:tcPr>
          <w:p w14:paraId="0F28356F" w14:textId="77777777" w:rsidR="0038310E" w:rsidRPr="00111ACC" w:rsidRDefault="0038310E" w:rsidP="006637A6">
            <w:pPr>
              <w:jc w:val="right"/>
              <w:rPr>
                <w:rFonts w:ascii="Calibri" w:hAnsi="Calibri" w:cs="Calibri"/>
                <w:color w:val="000000"/>
                <w:sz w:val="22"/>
                <w:szCs w:val="22"/>
              </w:rPr>
            </w:pPr>
            <w:r>
              <w:t>105,6</w:t>
            </w:r>
          </w:p>
        </w:tc>
        <w:tc>
          <w:tcPr>
            <w:tcW w:w="1276" w:type="dxa"/>
            <w:tcBorders>
              <w:bottom w:val="single" w:sz="4" w:space="0" w:color="000000"/>
              <w:right w:val="single" w:sz="4" w:space="0" w:color="000000"/>
            </w:tcBorders>
          </w:tcPr>
          <w:p w14:paraId="14968E7C" w14:textId="77777777" w:rsidR="0038310E" w:rsidRPr="00111ACC" w:rsidRDefault="0038310E" w:rsidP="006637A6">
            <w:pPr>
              <w:jc w:val="right"/>
              <w:rPr>
                <w:rFonts w:ascii="Calibri" w:hAnsi="Calibri" w:cs="Calibri"/>
                <w:color w:val="000000"/>
                <w:sz w:val="22"/>
                <w:szCs w:val="22"/>
              </w:rPr>
            </w:pPr>
            <w:r>
              <w:t>115,7</w:t>
            </w:r>
          </w:p>
        </w:tc>
        <w:tc>
          <w:tcPr>
            <w:tcW w:w="1277" w:type="dxa"/>
            <w:tcBorders>
              <w:bottom w:val="single" w:sz="4" w:space="0" w:color="000000"/>
              <w:right w:val="single" w:sz="4" w:space="0" w:color="000000"/>
            </w:tcBorders>
          </w:tcPr>
          <w:p w14:paraId="6EE4F67F" w14:textId="77777777" w:rsidR="0038310E" w:rsidRPr="00111ACC" w:rsidRDefault="0038310E" w:rsidP="006637A6">
            <w:pPr>
              <w:jc w:val="right"/>
              <w:rPr>
                <w:rFonts w:ascii="Calibri" w:hAnsi="Calibri" w:cs="Calibri"/>
                <w:color w:val="000000"/>
                <w:sz w:val="22"/>
                <w:szCs w:val="22"/>
              </w:rPr>
            </w:pPr>
            <w:r>
              <w:t>109,2</w:t>
            </w:r>
          </w:p>
        </w:tc>
      </w:tr>
    </w:tbl>
    <w:p w14:paraId="5BCE8F3F" w14:textId="77777777" w:rsidR="0038310E" w:rsidRPr="00111ACC" w:rsidRDefault="0038310E" w:rsidP="006637A6">
      <w:pPr>
        <w:widowControl w:val="0"/>
        <w:tabs>
          <w:tab w:val="left" w:pos="993"/>
        </w:tabs>
        <w:ind w:firstLine="709"/>
        <w:contextualSpacing/>
        <w:jc w:val="both"/>
        <w:rPr>
          <w:sz w:val="28"/>
          <w:szCs w:val="28"/>
        </w:rPr>
        <w:sectPr w:rsidR="0038310E" w:rsidRPr="00111ACC" w:rsidSect="0038310E">
          <w:footerReference w:type="default" r:id="rId84"/>
          <w:footerReference w:type="first" r:id="rId85"/>
          <w:pgSz w:w="16838" w:h="11906" w:orient="landscape"/>
          <w:pgMar w:top="1701" w:right="1134" w:bottom="766" w:left="1134" w:header="0" w:footer="709" w:gutter="0"/>
          <w:cols w:space="720"/>
          <w:formProt w:val="0"/>
          <w:titlePg/>
          <w:docGrid w:linePitch="360"/>
        </w:sectPr>
      </w:pPr>
      <w:r>
        <w:br w:type="page"/>
      </w:r>
    </w:p>
    <w:p w14:paraId="1E5A44D9" w14:textId="4884A480" w:rsidR="0038310E" w:rsidRPr="00111ACC" w:rsidRDefault="0038310E" w:rsidP="006637A6">
      <w:pPr>
        <w:pStyle w:val="Heading2"/>
        <w:widowControl w:val="0"/>
        <w:tabs>
          <w:tab w:val="left" w:pos="993"/>
        </w:tabs>
        <w:spacing w:before="0"/>
        <w:ind w:firstLine="709"/>
        <w:contextualSpacing/>
        <w:jc w:val="both"/>
        <w:rPr>
          <w:rFonts w:ascii="Times New Roman" w:hAnsi="Times New Roman" w:cs="Times New Roman"/>
          <w:b/>
          <w:color w:val="auto"/>
          <w:sz w:val="28"/>
          <w:szCs w:val="28"/>
        </w:rPr>
      </w:pPr>
      <w:bookmarkStart w:id="32" w:name="_Toc228557723"/>
      <w:r>
        <w:rPr>
          <w:rFonts w:ascii="Times New Roman" w:hAnsi="Times New Roman" w:cs="Times New Roman"/>
          <w:b/>
          <w:color w:val="auto"/>
          <w:sz w:val="28"/>
          <w:szCs w:val="28"/>
        </w:rPr>
        <w:lastRenderedPageBreak/>
        <w:t>Приложение З - Рекомендации по реализации Концепции устойчивого развития инвестиционного потенциала г. Алматы</w:t>
      </w:r>
      <w:bookmarkEnd w:id="32"/>
    </w:p>
    <w:p w14:paraId="021A7CCA" w14:textId="77777777" w:rsidR="00DE03E7" w:rsidRPr="00111ACC" w:rsidRDefault="00DE03E7" w:rsidP="006637A6">
      <w:pPr>
        <w:spacing w:before="120"/>
        <w:ind w:firstLine="709"/>
        <w:jc w:val="both"/>
      </w:pPr>
      <w:r>
        <w:rPr>
          <w:b/>
          <w:bCs/>
          <w:sz w:val="28"/>
          <w:szCs w:val="28"/>
        </w:rPr>
        <w:t>Методологическое обоснование прогнозных сценариев</w:t>
      </w:r>
    </w:p>
    <w:p w14:paraId="4D320096" w14:textId="77777777" w:rsidR="00DE03E7" w:rsidRPr="00111ACC" w:rsidRDefault="00DE03E7" w:rsidP="006637A6">
      <w:pPr>
        <w:spacing w:before="120"/>
        <w:ind w:firstLine="709"/>
        <w:jc w:val="both"/>
      </w:pPr>
      <w:r>
        <w:rPr>
          <w:b/>
          <w:bCs/>
          <w:sz w:val="28"/>
          <w:szCs w:val="28"/>
        </w:rPr>
        <w:t>1. Авторегрессионная модель AR(2)</w:t>
      </w:r>
    </w:p>
    <w:p w14:paraId="124D64F9" w14:textId="77777777" w:rsidR="00DE03E7" w:rsidRPr="00111ACC" w:rsidRDefault="00DE03E7" w:rsidP="006637A6">
      <w:pPr>
        <w:ind w:firstLine="709"/>
        <w:contextualSpacing/>
        <w:jc w:val="both"/>
      </w:pPr>
      <w:r>
        <w:rPr>
          <w:sz w:val="28"/>
          <w:szCs w:val="28"/>
        </w:rPr>
        <w:t>Прогнозирование динамики агрегированного индекса инвестиционного потенциала г. Алматы осуществляется на основе AR(2). Выбор обусловлен результатами теста Augmented Dickey-Fuller (ADF) для ряда 2020–2024 гг.: тест подтвердил стационарность в первых разностях (I(1)), тестовая статистика ADF превысила критическое значение на уровне 5%, что позволяет отвергнуть гипотезу о единичном корне. Два лага включены ввиду инерционности инвестиционных решений и значимых пиков ACF/PACF на лагах 1 и 2.</w:t>
      </w:r>
    </w:p>
    <w:p w14:paraId="3E274CD8" w14:textId="77777777" w:rsidR="00DE03E7" w:rsidRPr="00111ACC" w:rsidRDefault="00DE03E7" w:rsidP="006637A6">
      <w:pPr>
        <w:spacing w:before="120"/>
        <w:ind w:firstLine="709"/>
        <w:jc w:val="both"/>
      </w:pPr>
      <w:r>
        <w:rPr>
          <w:b/>
          <w:bCs/>
          <w:sz w:val="28"/>
          <w:szCs w:val="28"/>
        </w:rPr>
        <w:t>2. Коэффициенты прогнозных сценариев</w:t>
      </w:r>
    </w:p>
    <w:p w14:paraId="04BBD0A4" w14:textId="77777777" w:rsidR="00DE03E7" w:rsidRPr="00111ACC" w:rsidRDefault="00DE03E7" w:rsidP="006637A6">
      <w:pPr>
        <w:ind w:firstLine="709"/>
        <w:contextualSpacing/>
        <w:jc w:val="both"/>
      </w:pPr>
      <w:r>
        <w:rPr>
          <w:sz w:val="28"/>
          <w:szCs w:val="28"/>
        </w:rPr>
        <w:t>Базовый (инерционный) сценарий экстраполирует средние темпы роста 2020–2024 гг. без структурных изменений. Инновационный сценарий применяет повышающие коэффициенты 1,05–1,15 к ESG- и инновационным индикаторам (обоснование: прогнозы Всемирного банка по ESG-инвестициям в ЦА; Концепция инвестиционной политики РК до 2026 года). Кризисный сценарий применяет понижающие коэффициенты 0,85–0,92, отражающие волатильность курса тенге (по данным 2014–2024 гг.) и инфляционное давление.</w:t>
      </w:r>
    </w:p>
    <w:p w14:paraId="343FD2B6" w14:textId="77777777" w:rsidR="00DE03E7" w:rsidRPr="00111ACC" w:rsidRDefault="00DE03E7" w:rsidP="006637A6">
      <w:pPr>
        <w:spacing w:before="120"/>
        <w:ind w:firstLine="709"/>
        <w:jc w:val="both"/>
      </w:pPr>
      <w:r>
        <w:rPr>
          <w:b/>
          <w:bCs/>
          <w:sz w:val="28"/>
          <w:szCs w:val="28"/>
        </w:rPr>
        <w:t>Концепция устойчивого развития инвестиционного потенциала г. Алматы до 2030 года (КУИП)</w:t>
      </w:r>
    </w:p>
    <w:p w14:paraId="0F834D43" w14:textId="77777777" w:rsidR="00DE03E7" w:rsidRPr="00111ACC" w:rsidRDefault="00DE03E7" w:rsidP="006637A6">
      <w:pPr>
        <w:spacing w:before="120"/>
        <w:ind w:firstLine="709"/>
        <w:jc w:val="both"/>
      </w:pPr>
      <w:r>
        <w:rPr>
          <w:b/>
          <w:bCs/>
          <w:sz w:val="28"/>
          <w:szCs w:val="28"/>
        </w:rPr>
        <w:t>I. Цель</w:t>
      </w:r>
    </w:p>
    <w:p w14:paraId="3B37BF35" w14:textId="77777777" w:rsidR="00DE03E7" w:rsidRPr="00111ACC" w:rsidRDefault="00DE03E7" w:rsidP="006637A6">
      <w:pPr>
        <w:ind w:firstLine="709"/>
        <w:contextualSpacing/>
        <w:jc w:val="both"/>
      </w:pPr>
      <w:r>
        <w:rPr>
          <w:sz w:val="28"/>
          <w:szCs w:val="28"/>
        </w:rPr>
        <w:t>Создание организационно-экономических и институциональных условий для устойчивого притока инвестиций, диверсификации инвестиционной базы и долгосрочной конкурентоспособности Алматы как регионального финансового и инновационного центра. КУИП разработана в соответствии с ЦУР ООН (ЦУР 8, ЦУР 11) и стратегическими документами РК.</w:t>
      </w:r>
    </w:p>
    <w:p w14:paraId="64AF331C" w14:textId="77777777" w:rsidR="00DE03E7" w:rsidRPr="00111ACC" w:rsidRDefault="00DE03E7" w:rsidP="006637A6">
      <w:pPr>
        <w:spacing w:before="120"/>
        <w:ind w:firstLine="709"/>
        <w:jc w:val="both"/>
      </w:pPr>
      <w:r>
        <w:rPr>
          <w:b/>
          <w:bCs/>
          <w:sz w:val="28"/>
          <w:szCs w:val="28"/>
        </w:rPr>
        <w:t>II. Задачи</w:t>
      </w:r>
    </w:p>
    <w:p w14:paraId="3048B7BA" w14:textId="77777777" w:rsidR="00DE03E7" w:rsidRPr="00111ACC" w:rsidRDefault="00DE03E7" w:rsidP="006637A6">
      <w:pPr>
        <w:ind w:firstLine="709"/>
        <w:contextualSpacing/>
        <w:jc w:val="both"/>
      </w:pPr>
      <w:r>
        <w:rPr>
          <w:sz w:val="28"/>
          <w:szCs w:val="28"/>
        </w:rPr>
        <w:t>1. Достижение агрегированного индекса инвестиционного потенциала не ниже 0,80 к 2027 году и 0,85 к 2030 году. 2. Увеличение доли инвестиций в высокотехнологичные и «зелёные» отрасли до 40% к 2030 году. 3. Создание инвестиционного омбудсмена г. Алматы и сокращение административных барьеров. 4. Внедрение городской ESG-матрицы как условия инвестиционных преференций. 5. Рост доли занятых в НИОКР и поддержка технологического трансфера.</w:t>
      </w:r>
    </w:p>
    <w:p w14:paraId="70BD2C64" w14:textId="77777777" w:rsidR="00DE03E7" w:rsidRPr="00111ACC" w:rsidRDefault="00DE03E7" w:rsidP="006637A6">
      <w:pPr>
        <w:spacing w:before="120"/>
        <w:ind w:firstLine="709"/>
        <w:jc w:val="both"/>
      </w:pPr>
      <w:r>
        <w:rPr>
          <w:b/>
          <w:bCs/>
          <w:sz w:val="28"/>
          <w:szCs w:val="28"/>
        </w:rPr>
        <w:t>III. Механизмы реализации</w:t>
      </w:r>
    </w:p>
    <w:p w14:paraId="245CDFA8" w14:textId="77777777" w:rsidR="00DE03E7" w:rsidRPr="00111ACC" w:rsidRDefault="00DE03E7" w:rsidP="006637A6">
      <w:pPr>
        <w:ind w:firstLine="709"/>
        <w:contextualSpacing/>
        <w:jc w:val="both"/>
      </w:pPr>
      <w:r>
        <w:rPr>
          <w:sz w:val="28"/>
          <w:szCs w:val="28"/>
        </w:rPr>
        <w:t xml:space="preserve">Организационный: Координационный совет по инвестиционному потенциалу при акимате с ежегодным Докладом. Финансово-экономический: городской Инвестиционный фонд развития (не менее 50 млрд тенге), налоговые преференции, инструменты ГЧП. Нормативно-правовой: Правила инвестиционного сопровождения «одно окно», резервирование территорий для промышленно-инновационных зон. Коммуникационный: позиционирование </w:t>
      </w:r>
      <w:r>
        <w:rPr>
          <w:sz w:val="28"/>
          <w:szCs w:val="28"/>
        </w:rPr>
        <w:lastRenderedPageBreak/>
        <w:t>Алматы на Астанинском экономическом форуме и Центральноазиатском инвестиционном саммите.</w:t>
      </w:r>
    </w:p>
    <w:p w14:paraId="36EECC25" w14:textId="77777777" w:rsidR="00DE03E7" w:rsidRPr="00111ACC" w:rsidRDefault="00DE03E7" w:rsidP="006637A6"/>
    <w:p w14:paraId="080FEDF6" w14:textId="77777777" w:rsidR="0038310E" w:rsidRPr="00111ACC" w:rsidRDefault="0038310E" w:rsidP="006637A6">
      <w:pPr>
        <w:ind w:firstLine="709"/>
        <w:jc w:val="both"/>
        <w:rPr>
          <w:sz w:val="28"/>
          <w:szCs w:val="28"/>
        </w:rPr>
      </w:pPr>
    </w:p>
    <w:tbl>
      <w:tblPr>
        <w:tblW w:w="9638" w:type="dxa"/>
        <w:tblLayout w:type="fixed"/>
        <w:tblCellMar>
          <w:top w:w="15" w:type="dxa"/>
          <w:left w:w="15" w:type="dxa"/>
          <w:bottom w:w="15" w:type="dxa"/>
          <w:right w:w="15" w:type="dxa"/>
        </w:tblCellMar>
        <w:tblLook w:val="04A0" w:firstRow="1" w:lastRow="0" w:firstColumn="1" w:lastColumn="0" w:noHBand="0" w:noVBand="1"/>
      </w:tblPr>
      <w:tblGrid>
        <w:gridCol w:w="317"/>
        <w:gridCol w:w="2133"/>
        <w:gridCol w:w="2090"/>
        <w:gridCol w:w="2557"/>
        <w:gridCol w:w="2541"/>
      </w:tblGrid>
      <w:tr w:rsidR="0038310E" w:rsidRPr="00111ACC" w14:paraId="3234CF5C" w14:textId="77777777" w:rsidTr="000A4B4C">
        <w:trPr>
          <w:tblHeader/>
        </w:trPr>
        <w:tc>
          <w:tcPr>
            <w:tcW w:w="317" w:type="dxa"/>
            <w:vAlign w:val="center"/>
          </w:tcPr>
          <w:p w14:paraId="6628A186" w14:textId="77777777" w:rsidR="0038310E" w:rsidRPr="00111ACC" w:rsidRDefault="0038310E" w:rsidP="006637A6">
            <w:pPr>
              <w:jc w:val="center"/>
              <w:rPr>
                <w:b/>
                <w:bCs/>
              </w:rPr>
            </w:pPr>
            <w:r>
              <w:rPr>
                <w:b/>
                <w:bCs/>
              </w:rPr>
              <w:t>№</w:t>
            </w:r>
          </w:p>
        </w:tc>
        <w:tc>
          <w:tcPr>
            <w:tcW w:w="2133" w:type="dxa"/>
            <w:vAlign w:val="center"/>
          </w:tcPr>
          <w:p w14:paraId="3FC9837F" w14:textId="77777777" w:rsidR="0038310E" w:rsidRPr="00111ACC" w:rsidRDefault="0038310E" w:rsidP="006637A6">
            <w:pPr>
              <w:jc w:val="center"/>
              <w:rPr>
                <w:b/>
                <w:bCs/>
              </w:rPr>
            </w:pPr>
            <w:r>
              <w:rPr>
                <w:b/>
                <w:bCs/>
              </w:rPr>
              <w:t>Направление (цель)</w:t>
            </w:r>
          </w:p>
        </w:tc>
        <w:tc>
          <w:tcPr>
            <w:tcW w:w="2090" w:type="dxa"/>
            <w:vAlign w:val="center"/>
          </w:tcPr>
          <w:p w14:paraId="30C6759B" w14:textId="77777777" w:rsidR="0038310E" w:rsidRPr="00111ACC" w:rsidRDefault="0038310E" w:rsidP="006637A6">
            <w:pPr>
              <w:jc w:val="center"/>
              <w:rPr>
                <w:b/>
                <w:bCs/>
              </w:rPr>
            </w:pPr>
            <w:r>
              <w:rPr>
                <w:b/>
                <w:bCs/>
              </w:rPr>
              <w:t>Экологические рекомендации</w:t>
            </w:r>
          </w:p>
        </w:tc>
        <w:tc>
          <w:tcPr>
            <w:tcW w:w="2557" w:type="dxa"/>
            <w:vAlign w:val="center"/>
          </w:tcPr>
          <w:p w14:paraId="489A8650" w14:textId="77777777" w:rsidR="0038310E" w:rsidRPr="00111ACC" w:rsidRDefault="0038310E" w:rsidP="006637A6">
            <w:pPr>
              <w:jc w:val="center"/>
              <w:rPr>
                <w:b/>
                <w:bCs/>
              </w:rPr>
            </w:pPr>
            <w:r>
              <w:rPr>
                <w:b/>
                <w:bCs/>
              </w:rPr>
              <w:t>Социальные рекомендации</w:t>
            </w:r>
          </w:p>
        </w:tc>
        <w:tc>
          <w:tcPr>
            <w:tcW w:w="2541" w:type="dxa"/>
            <w:vAlign w:val="center"/>
          </w:tcPr>
          <w:p w14:paraId="6B1F7E15" w14:textId="77777777" w:rsidR="0038310E" w:rsidRPr="00111ACC" w:rsidRDefault="0038310E" w:rsidP="006637A6">
            <w:pPr>
              <w:jc w:val="center"/>
              <w:rPr>
                <w:b/>
                <w:bCs/>
              </w:rPr>
            </w:pPr>
            <w:r>
              <w:rPr>
                <w:b/>
                <w:bCs/>
              </w:rPr>
              <w:t>Управленческие рекомендации</w:t>
            </w:r>
          </w:p>
        </w:tc>
      </w:tr>
      <w:tr w:rsidR="0038310E" w:rsidRPr="00111ACC" w14:paraId="69DD2855" w14:textId="77777777" w:rsidTr="000A4B4C">
        <w:tc>
          <w:tcPr>
            <w:tcW w:w="317" w:type="dxa"/>
            <w:vAlign w:val="center"/>
          </w:tcPr>
          <w:p w14:paraId="2F03CD45" w14:textId="77777777" w:rsidR="0038310E" w:rsidRPr="00111ACC" w:rsidRDefault="0038310E" w:rsidP="006637A6">
            <w:r>
              <w:t>1</w:t>
            </w:r>
          </w:p>
        </w:tc>
        <w:tc>
          <w:tcPr>
            <w:tcW w:w="2133" w:type="dxa"/>
            <w:vAlign w:val="center"/>
          </w:tcPr>
          <w:p w14:paraId="3FE6A988" w14:textId="77777777" w:rsidR="0038310E" w:rsidRPr="00111ACC" w:rsidRDefault="0038310E" w:rsidP="006637A6">
            <w:r>
              <w:t>Обеспечение устойчивого и инклюзивного экономического роста за счёт развития ESG-потенциала</w:t>
            </w:r>
          </w:p>
        </w:tc>
        <w:tc>
          <w:tcPr>
            <w:tcW w:w="2090" w:type="dxa"/>
            <w:vAlign w:val="center"/>
          </w:tcPr>
          <w:p w14:paraId="0F029B9A" w14:textId="77777777" w:rsidR="0038310E" w:rsidRPr="00111ACC" w:rsidRDefault="0038310E" w:rsidP="006637A6">
            <w:r>
              <w:t>Внедрение экологического моделирования, мониторинга и контроля; развитие экологического консалтинга, маркетинга и инвестиционных инструментов</w:t>
            </w:r>
          </w:p>
        </w:tc>
        <w:tc>
          <w:tcPr>
            <w:tcW w:w="2557" w:type="dxa"/>
            <w:vAlign w:val="center"/>
          </w:tcPr>
          <w:p w14:paraId="72182A93" w14:textId="77777777" w:rsidR="0038310E" w:rsidRPr="00111ACC" w:rsidRDefault="0038310E" w:rsidP="006637A6">
            <w:r>
              <w:t>Обеспечение продовольственной безопасности; улучшение качества питания; содействие устойчивому развитию сельского хозяйства</w:t>
            </w:r>
          </w:p>
        </w:tc>
        <w:tc>
          <w:tcPr>
            <w:tcW w:w="2541" w:type="dxa"/>
            <w:vAlign w:val="center"/>
          </w:tcPr>
          <w:p w14:paraId="24263C1F" w14:textId="77777777" w:rsidR="0038310E" w:rsidRPr="00111ACC" w:rsidRDefault="0038310E" w:rsidP="006637A6">
            <w:r>
              <w:t>Разработка и утверждение Инвестиционной стратегии г. Алматы; создание Экспертного совета при акимате; совершенствование процессов планирования и управления инвестиционными проектами</w:t>
            </w:r>
          </w:p>
        </w:tc>
      </w:tr>
      <w:tr w:rsidR="0038310E" w:rsidRPr="00111ACC" w14:paraId="765D160F" w14:textId="77777777" w:rsidTr="000A4B4C">
        <w:tc>
          <w:tcPr>
            <w:tcW w:w="317" w:type="dxa"/>
            <w:vAlign w:val="center"/>
          </w:tcPr>
          <w:p w14:paraId="6461321F" w14:textId="77777777" w:rsidR="0038310E" w:rsidRPr="00111ACC" w:rsidRDefault="0038310E" w:rsidP="006637A6">
            <w:r>
              <w:t>2</w:t>
            </w:r>
          </w:p>
        </w:tc>
        <w:tc>
          <w:tcPr>
            <w:tcW w:w="2133" w:type="dxa"/>
            <w:vAlign w:val="center"/>
          </w:tcPr>
          <w:p w14:paraId="7FCCC904" w14:textId="77777777" w:rsidR="0038310E" w:rsidRPr="00111ACC" w:rsidRDefault="0038310E" w:rsidP="006637A6">
            <w:r>
              <w:t>Обеспечение полной и продуктивной занятости и достойных условий труда</w:t>
            </w:r>
          </w:p>
        </w:tc>
        <w:tc>
          <w:tcPr>
            <w:tcW w:w="2090" w:type="dxa"/>
            <w:vAlign w:val="center"/>
          </w:tcPr>
          <w:p w14:paraId="6E48A506" w14:textId="77777777" w:rsidR="0038310E" w:rsidRPr="00111ACC" w:rsidRDefault="0038310E" w:rsidP="006637A6">
            <w:r>
              <w:t>Обеспечение безопасных условий труда</w:t>
            </w:r>
          </w:p>
        </w:tc>
        <w:tc>
          <w:tcPr>
            <w:tcW w:w="2557" w:type="dxa"/>
            <w:vAlign w:val="center"/>
          </w:tcPr>
          <w:p w14:paraId="73EFB9B5" w14:textId="77777777" w:rsidR="0038310E" w:rsidRPr="00111ACC" w:rsidRDefault="0038310E" w:rsidP="006637A6">
            <w:r>
              <w:t>Обеспечение достойного уровня заработной платы; развитие систем мотивации персонала</w:t>
            </w:r>
          </w:p>
        </w:tc>
        <w:tc>
          <w:tcPr>
            <w:tcW w:w="2541" w:type="dxa"/>
            <w:vAlign w:val="center"/>
          </w:tcPr>
          <w:p w14:paraId="4EB44F90" w14:textId="77777777" w:rsidR="0038310E" w:rsidRPr="00111ACC" w:rsidRDefault="0038310E" w:rsidP="006637A6">
            <w:r>
              <w:t>Реализация региональных программ и проектов, направленных на обеспечение занятости, карьерного роста и профессионального развития</w:t>
            </w:r>
          </w:p>
        </w:tc>
      </w:tr>
      <w:tr w:rsidR="0038310E" w:rsidRPr="00111ACC" w14:paraId="1BACDD23" w14:textId="77777777" w:rsidTr="000A4B4C">
        <w:tc>
          <w:tcPr>
            <w:tcW w:w="317" w:type="dxa"/>
            <w:vAlign w:val="center"/>
          </w:tcPr>
          <w:p w14:paraId="6C2439FA" w14:textId="77777777" w:rsidR="0038310E" w:rsidRPr="00111ACC" w:rsidRDefault="0038310E" w:rsidP="006637A6">
            <w:r>
              <w:t>3</w:t>
            </w:r>
          </w:p>
        </w:tc>
        <w:tc>
          <w:tcPr>
            <w:tcW w:w="2133" w:type="dxa"/>
            <w:vAlign w:val="center"/>
          </w:tcPr>
          <w:p w14:paraId="44D127D4" w14:textId="77777777" w:rsidR="0038310E" w:rsidRPr="00111ACC" w:rsidRDefault="0038310E" w:rsidP="006637A6">
            <w:r>
              <w:t>Привлечение внешних и внутренних инвестиций в основной и человеческий капитал</w:t>
            </w:r>
          </w:p>
        </w:tc>
        <w:tc>
          <w:tcPr>
            <w:tcW w:w="2090" w:type="dxa"/>
            <w:vAlign w:val="center"/>
          </w:tcPr>
          <w:p w14:paraId="26F1BB2C" w14:textId="77777777" w:rsidR="0038310E" w:rsidRPr="00111ACC" w:rsidRDefault="0038310E" w:rsidP="006637A6">
            <w:r>
              <w:t>Соблюдение международных стандартов защиты прав инвесторов и стандартов охраны труда</w:t>
            </w:r>
          </w:p>
        </w:tc>
        <w:tc>
          <w:tcPr>
            <w:tcW w:w="2557" w:type="dxa"/>
            <w:vAlign w:val="center"/>
          </w:tcPr>
          <w:p w14:paraId="22A64195" w14:textId="77777777" w:rsidR="0038310E" w:rsidRPr="00111ACC" w:rsidRDefault="0038310E" w:rsidP="006637A6">
            <w:r>
              <w:t>Обеспечение конкурентоспособного уровня оплаты труда; развитие мотивационных механизмов</w:t>
            </w:r>
          </w:p>
        </w:tc>
        <w:tc>
          <w:tcPr>
            <w:tcW w:w="2541" w:type="dxa"/>
            <w:vAlign w:val="center"/>
          </w:tcPr>
          <w:p w14:paraId="5F2EA640" w14:textId="77777777" w:rsidR="0038310E" w:rsidRPr="00111ACC" w:rsidRDefault="0038310E" w:rsidP="006637A6">
            <w:r>
              <w:t>Реализация региональных программ и проектов; разработка стандартов привлечения инвестиций; совершенствование нормативно-правовой базы</w:t>
            </w:r>
          </w:p>
        </w:tc>
      </w:tr>
      <w:tr w:rsidR="0038310E" w:rsidRPr="00111ACC" w14:paraId="21685F6E" w14:textId="77777777" w:rsidTr="000A4B4C">
        <w:tc>
          <w:tcPr>
            <w:tcW w:w="317" w:type="dxa"/>
            <w:vAlign w:val="center"/>
          </w:tcPr>
          <w:p w14:paraId="51AC532B" w14:textId="77777777" w:rsidR="0038310E" w:rsidRPr="00111ACC" w:rsidRDefault="0038310E" w:rsidP="006637A6">
            <w:r>
              <w:t>4</w:t>
            </w:r>
          </w:p>
        </w:tc>
        <w:tc>
          <w:tcPr>
            <w:tcW w:w="2133" w:type="dxa"/>
            <w:vAlign w:val="center"/>
          </w:tcPr>
          <w:p w14:paraId="5AFF6F16" w14:textId="77777777" w:rsidR="0038310E" w:rsidRPr="00111ACC" w:rsidRDefault="0038310E" w:rsidP="006637A6">
            <w:r>
              <w:t>Снижение инвестиционных рисков</w:t>
            </w:r>
          </w:p>
        </w:tc>
        <w:tc>
          <w:tcPr>
            <w:tcW w:w="2090" w:type="dxa"/>
            <w:vAlign w:val="center"/>
          </w:tcPr>
          <w:p w14:paraId="1455905D" w14:textId="77777777" w:rsidR="0038310E" w:rsidRPr="00111ACC" w:rsidRDefault="0038310E" w:rsidP="006637A6">
            <w:r>
              <w:t>Модернизация Алматинской ТЭЦ-2; газификация частного сектора и предприятий теплоэнергетики; экологизация общественного транспорта; развитие зелёного фонда; реабилитация водных ресурсов</w:t>
            </w:r>
          </w:p>
        </w:tc>
        <w:tc>
          <w:tcPr>
            <w:tcW w:w="2557" w:type="dxa"/>
            <w:vAlign w:val="center"/>
          </w:tcPr>
          <w:p w14:paraId="318FEC72" w14:textId="77777777" w:rsidR="0038310E" w:rsidRPr="00111ACC" w:rsidRDefault="0038310E" w:rsidP="006637A6">
            <w:r>
              <w:t>Повышение уровня жизни населения</w:t>
            </w:r>
          </w:p>
        </w:tc>
        <w:tc>
          <w:tcPr>
            <w:tcW w:w="2541" w:type="dxa"/>
            <w:vAlign w:val="center"/>
          </w:tcPr>
          <w:p w14:paraId="796E8EC7" w14:textId="77777777" w:rsidR="0038310E" w:rsidRPr="00111ACC" w:rsidRDefault="0038310E" w:rsidP="006637A6">
            <w:r>
              <w:t>Разработка механизмов государственного страхования инвестиционных рисков; применение научно обоснованных моделей оценки рисков инвестиционных проектов</w:t>
            </w:r>
          </w:p>
        </w:tc>
      </w:tr>
      <w:tr w:rsidR="0038310E" w:rsidRPr="00111ACC" w14:paraId="142E6989" w14:textId="77777777" w:rsidTr="000A4B4C">
        <w:tc>
          <w:tcPr>
            <w:tcW w:w="317" w:type="dxa"/>
            <w:vAlign w:val="center"/>
          </w:tcPr>
          <w:p w14:paraId="3C21D19B" w14:textId="77777777" w:rsidR="0038310E" w:rsidRPr="00111ACC" w:rsidRDefault="0038310E" w:rsidP="006637A6">
            <w:r>
              <w:t>5</w:t>
            </w:r>
          </w:p>
        </w:tc>
        <w:tc>
          <w:tcPr>
            <w:tcW w:w="2133" w:type="dxa"/>
            <w:vAlign w:val="center"/>
          </w:tcPr>
          <w:p w14:paraId="78730E8F" w14:textId="77777777" w:rsidR="0038310E" w:rsidRPr="00111ACC" w:rsidRDefault="0038310E" w:rsidP="006637A6">
            <w:r>
              <w:t xml:space="preserve">Повышение прозрачности и инвестиционной </w:t>
            </w:r>
            <w:r>
              <w:lastRenderedPageBreak/>
              <w:t>привлекательности рынка</w:t>
            </w:r>
          </w:p>
        </w:tc>
        <w:tc>
          <w:tcPr>
            <w:tcW w:w="2090" w:type="dxa"/>
            <w:vAlign w:val="center"/>
          </w:tcPr>
          <w:p w14:paraId="71026953" w14:textId="77777777" w:rsidR="0038310E" w:rsidRPr="00111ACC" w:rsidRDefault="0038310E" w:rsidP="006637A6">
            <w:r>
              <w:lastRenderedPageBreak/>
              <w:t xml:space="preserve">Развитие систем экологического моделирования, мониторинга, </w:t>
            </w:r>
            <w:r>
              <w:lastRenderedPageBreak/>
              <w:t>контроля и инвестиционного консалтинга</w:t>
            </w:r>
          </w:p>
        </w:tc>
        <w:tc>
          <w:tcPr>
            <w:tcW w:w="2557" w:type="dxa"/>
            <w:vAlign w:val="center"/>
          </w:tcPr>
          <w:p w14:paraId="048F8C38" w14:textId="77777777" w:rsidR="0038310E" w:rsidRPr="00111ACC" w:rsidRDefault="0038310E" w:rsidP="006637A6">
            <w:r>
              <w:lastRenderedPageBreak/>
              <w:t xml:space="preserve">Реализация социальных программ, направленных на </w:t>
            </w:r>
            <w:r>
              <w:lastRenderedPageBreak/>
              <w:t>повышение уровня жизни населения</w:t>
            </w:r>
          </w:p>
        </w:tc>
        <w:tc>
          <w:tcPr>
            <w:tcW w:w="2541" w:type="dxa"/>
            <w:vAlign w:val="center"/>
          </w:tcPr>
          <w:p w14:paraId="1202E596" w14:textId="77777777" w:rsidR="0038310E" w:rsidRPr="00111ACC" w:rsidRDefault="0038310E" w:rsidP="006637A6">
            <w:r>
              <w:lastRenderedPageBreak/>
              <w:t xml:space="preserve">Реализация региональных программ и проектов; развитие цифровой </w:t>
            </w:r>
            <w:r>
              <w:lastRenderedPageBreak/>
              <w:t>инфраструктуры; поддержка устойчивых механизмов инноваций</w:t>
            </w:r>
          </w:p>
        </w:tc>
      </w:tr>
      <w:tr w:rsidR="0038310E" w:rsidRPr="00111ACC" w14:paraId="12C9A43F" w14:textId="77777777" w:rsidTr="000A4B4C">
        <w:tc>
          <w:tcPr>
            <w:tcW w:w="317" w:type="dxa"/>
            <w:vAlign w:val="center"/>
          </w:tcPr>
          <w:p w14:paraId="53936F88" w14:textId="77777777" w:rsidR="0038310E" w:rsidRPr="00111ACC" w:rsidRDefault="0038310E" w:rsidP="006637A6">
            <w:r>
              <w:lastRenderedPageBreak/>
              <w:t>6</w:t>
            </w:r>
          </w:p>
        </w:tc>
        <w:tc>
          <w:tcPr>
            <w:tcW w:w="2133" w:type="dxa"/>
            <w:vAlign w:val="center"/>
          </w:tcPr>
          <w:p w14:paraId="5A2A882D" w14:textId="77777777" w:rsidR="0038310E" w:rsidRPr="00111ACC" w:rsidRDefault="0038310E" w:rsidP="006637A6">
            <w:r>
              <w:t>Развитие институтов общественного контроля в инвестиционной сфере</w:t>
            </w:r>
          </w:p>
        </w:tc>
        <w:tc>
          <w:tcPr>
            <w:tcW w:w="2090" w:type="dxa"/>
            <w:vAlign w:val="center"/>
          </w:tcPr>
          <w:p w14:paraId="2CB70309" w14:textId="77777777" w:rsidR="0038310E" w:rsidRPr="00111ACC" w:rsidRDefault="0038310E" w:rsidP="006637A6">
            <w:r>
              <w:t>Использование инструментов экологического мониторинга и контроля</w:t>
            </w:r>
          </w:p>
        </w:tc>
        <w:tc>
          <w:tcPr>
            <w:tcW w:w="2557" w:type="dxa"/>
            <w:vAlign w:val="center"/>
          </w:tcPr>
          <w:p w14:paraId="03FC3E33" w14:textId="77777777" w:rsidR="0038310E" w:rsidRPr="00111ACC" w:rsidRDefault="0038310E" w:rsidP="006637A6">
            <w:r>
              <w:t>Поддержка волонтёрских инициатив и вовлечённости гражданского общества</w:t>
            </w:r>
          </w:p>
        </w:tc>
        <w:tc>
          <w:tcPr>
            <w:tcW w:w="2541" w:type="dxa"/>
            <w:vAlign w:val="center"/>
          </w:tcPr>
          <w:p w14:paraId="7EEADA67" w14:textId="77777777" w:rsidR="0038310E" w:rsidRPr="00111ACC" w:rsidRDefault="0038310E" w:rsidP="006637A6">
            <w:r>
              <w:t>Создание специализированных, в том числе общественных, организаций по работе с инвесторами</w:t>
            </w:r>
          </w:p>
        </w:tc>
      </w:tr>
      <w:tr w:rsidR="0038310E" w:rsidRPr="00111ACC" w14:paraId="6512CC11" w14:textId="77777777" w:rsidTr="000A4B4C">
        <w:tc>
          <w:tcPr>
            <w:tcW w:w="317" w:type="dxa"/>
            <w:vAlign w:val="center"/>
          </w:tcPr>
          <w:p w14:paraId="5CAEBE0E" w14:textId="77777777" w:rsidR="0038310E" w:rsidRPr="00111ACC" w:rsidRDefault="0038310E" w:rsidP="006637A6">
            <w:r>
              <w:t>7</w:t>
            </w:r>
          </w:p>
        </w:tc>
        <w:tc>
          <w:tcPr>
            <w:tcW w:w="2133" w:type="dxa"/>
            <w:vAlign w:val="center"/>
          </w:tcPr>
          <w:p w14:paraId="36BE0FA1" w14:textId="77777777" w:rsidR="0038310E" w:rsidRPr="00111ACC" w:rsidRDefault="0038310E" w:rsidP="006637A6">
            <w:r>
              <w:t>Расширение использования цифровых инвестиционных платформ (краудинвестинг)</w:t>
            </w:r>
          </w:p>
        </w:tc>
        <w:tc>
          <w:tcPr>
            <w:tcW w:w="2090" w:type="dxa"/>
            <w:vAlign w:val="center"/>
          </w:tcPr>
          <w:p w14:paraId="346A6696" w14:textId="77777777" w:rsidR="0038310E" w:rsidRPr="00111ACC" w:rsidRDefault="0038310E" w:rsidP="006637A6">
            <w:r>
              <w:t>-</w:t>
            </w:r>
          </w:p>
        </w:tc>
        <w:tc>
          <w:tcPr>
            <w:tcW w:w="2557" w:type="dxa"/>
            <w:vAlign w:val="center"/>
          </w:tcPr>
          <w:p w14:paraId="70EE4CD3" w14:textId="77777777" w:rsidR="0038310E" w:rsidRPr="00111ACC" w:rsidRDefault="0038310E" w:rsidP="006637A6">
            <w:r>
              <w:t>Поддержка волонтёрских и общественных инициатив</w:t>
            </w:r>
          </w:p>
        </w:tc>
        <w:tc>
          <w:tcPr>
            <w:tcW w:w="2541" w:type="dxa"/>
            <w:vAlign w:val="center"/>
          </w:tcPr>
          <w:p w14:paraId="01062DAC" w14:textId="77777777" w:rsidR="0038310E" w:rsidRPr="00111ACC" w:rsidRDefault="0038310E" w:rsidP="006637A6">
            <w:r>
              <w:t>Создание специализированных организаций и инфраструктуры для развития цифровых инвестиционных платформ</w:t>
            </w:r>
          </w:p>
        </w:tc>
      </w:tr>
      <w:tr w:rsidR="0038310E" w:rsidRPr="00111ACC" w14:paraId="328B2B84" w14:textId="77777777" w:rsidTr="000A4B4C">
        <w:tc>
          <w:tcPr>
            <w:tcW w:w="317" w:type="dxa"/>
            <w:vAlign w:val="center"/>
          </w:tcPr>
          <w:p w14:paraId="1D2B84F1" w14:textId="77777777" w:rsidR="0038310E" w:rsidRPr="00111ACC" w:rsidRDefault="0038310E" w:rsidP="006637A6">
            <w:r>
              <w:t>8</w:t>
            </w:r>
          </w:p>
        </w:tc>
        <w:tc>
          <w:tcPr>
            <w:tcW w:w="2133" w:type="dxa"/>
            <w:vAlign w:val="center"/>
          </w:tcPr>
          <w:p w14:paraId="2997CB8C" w14:textId="77777777" w:rsidR="0038310E" w:rsidRPr="00111ACC" w:rsidRDefault="0038310E" w:rsidP="006637A6">
            <w:r>
              <w:t>Развитие Алматинской агломерации</w:t>
            </w:r>
          </w:p>
        </w:tc>
        <w:tc>
          <w:tcPr>
            <w:tcW w:w="2090" w:type="dxa"/>
            <w:vAlign w:val="center"/>
          </w:tcPr>
          <w:p w14:paraId="3F6883F7" w14:textId="77777777" w:rsidR="0038310E" w:rsidRPr="00111ACC" w:rsidRDefault="0038310E" w:rsidP="006637A6">
            <w:r>
              <w:t>Применение экологического моделирования, мониторинга и инвестиционного консалтинга</w:t>
            </w:r>
          </w:p>
        </w:tc>
        <w:tc>
          <w:tcPr>
            <w:tcW w:w="2557" w:type="dxa"/>
            <w:vAlign w:val="center"/>
          </w:tcPr>
          <w:p w14:paraId="279B66DC" w14:textId="77777777" w:rsidR="0038310E" w:rsidRPr="00111ACC" w:rsidRDefault="0038310E" w:rsidP="006637A6">
            <w:r>
              <w:t>Реализация социальных мер по повышению уровня жизни населения</w:t>
            </w:r>
          </w:p>
        </w:tc>
        <w:tc>
          <w:tcPr>
            <w:tcW w:w="2541" w:type="dxa"/>
            <w:vAlign w:val="center"/>
          </w:tcPr>
          <w:p w14:paraId="0FC5CE61" w14:textId="77777777" w:rsidR="0038310E" w:rsidRPr="00111ACC" w:rsidRDefault="0038310E" w:rsidP="006637A6">
            <w:r>
              <w:t>Реализация региональных программ и проектов; разработка и реализация проекта «Большой Алматы»</w:t>
            </w:r>
          </w:p>
        </w:tc>
      </w:tr>
    </w:tbl>
    <w:p w14:paraId="20113D59" w14:textId="77777777" w:rsidR="0038310E" w:rsidRPr="00111ACC" w:rsidRDefault="0038310E" w:rsidP="006637A6">
      <w:pPr>
        <w:widowControl w:val="0"/>
        <w:tabs>
          <w:tab w:val="left" w:pos="993"/>
        </w:tabs>
        <w:ind w:firstLine="709"/>
        <w:contextualSpacing/>
        <w:jc w:val="both"/>
        <w:rPr>
          <w:sz w:val="28"/>
          <w:szCs w:val="28"/>
        </w:rPr>
      </w:pPr>
    </w:p>
    <w:p w14:paraId="506B435E" w14:textId="77777777" w:rsidR="0038310E" w:rsidRPr="00111ACC" w:rsidRDefault="0038310E" w:rsidP="006637A6">
      <w:pPr>
        <w:widowControl w:val="0"/>
        <w:tabs>
          <w:tab w:val="left" w:pos="993"/>
        </w:tabs>
        <w:ind w:firstLine="709"/>
        <w:contextualSpacing/>
        <w:jc w:val="both"/>
        <w:rPr>
          <w:sz w:val="28"/>
          <w:szCs w:val="28"/>
        </w:rPr>
      </w:pPr>
    </w:p>
    <w:p w14:paraId="3E04444A" w14:textId="77777777" w:rsidR="0038310E" w:rsidRPr="00111ACC" w:rsidRDefault="0038310E" w:rsidP="006637A6">
      <w:pPr>
        <w:widowControl w:val="0"/>
        <w:tabs>
          <w:tab w:val="left" w:pos="993"/>
        </w:tabs>
        <w:ind w:firstLine="709"/>
        <w:contextualSpacing/>
        <w:jc w:val="both"/>
        <w:rPr>
          <w:sz w:val="28"/>
          <w:szCs w:val="28"/>
        </w:rPr>
      </w:pPr>
      <w:r>
        <w:rPr>
          <w:sz w:val="28"/>
          <w:szCs w:val="28"/>
        </w:rPr>
        <w:t xml:space="preserve">Предполагаемые рекомендации по реализации КУИП г. Алматы, инструменты, методы и механизмы их реализации должны соответствовать возможностям региона с учетом бюджетных ограничений. </w:t>
      </w:r>
    </w:p>
    <w:p w14:paraId="67B64194" w14:textId="661B989D" w:rsidR="007456A9" w:rsidRPr="00111ACC" w:rsidRDefault="0038310E" w:rsidP="006637A6">
      <w:pPr>
        <w:widowControl w:val="0"/>
        <w:tabs>
          <w:tab w:val="left" w:pos="993"/>
        </w:tabs>
        <w:ind w:firstLine="709"/>
        <w:contextualSpacing/>
        <w:jc w:val="both"/>
        <w:rPr>
          <w:sz w:val="28"/>
          <w:szCs w:val="28"/>
        </w:rPr>
      </w:pPr>
      <w:r>
        <w:rPr>
          <w:sz w:val="28"/>
          <w:szCs w:val="28"/>
        </w:rPr>
        <w:t>Основные механизмы реализации КУИП г. Алматы могут быть схематически представлены следующим образом:</w:t>
      </w:r>
    </w:p>
    <w:p w14:paraId="44BCAE3D" w14:textId="55FEAFB1" w:rsidR="0038310E" w:rsidRPr="00111ACC" w:rsidRDefault="007456A9" w:rsidP="006637A6">
      <w:pPr>
        <w:widowControl w:val="0"/>
        <w:tabs>
          <w:tab w:val="left" w:pos="993"/>
        </w:tabs>
        <w:ind w:firstLine="709"/>
        <w:contextualSpacing/>
        <w:jc w:val="both"/>
        <w:rPr>
          <w:sz w:val="28"/>
          <w:szCs w:val="28"/>
        </w:rPr>
      </w:pPr>
      <w:r>
        <w:rPr>
          <w:sz w:val="28"/>
          <w:szCs w:val="28"/>
        </w:rPr>
        <w:t>:</w:t>
      </w:r>
    </w:p>
    <w:p w14:paraId="15752E75" w14:textId="77777777" w:rsidR="0038310E" w:rsidRPr="00111ACC" w:rsidRDefault="0038310E" w:rsidP="006637A6">
      <w:pPr>
        <w:widowControl w:val="0"/>
        <w:ind w:firstLine="709"/>
        <w:contextualSpacing/>
        <w:jc w:val="both"/>
        <w:rPr>
          <w:sz w:val="28"/>
          <w:szCs w:val="28"/>
        </w:rPr>
      </w:pPr>
    </w:p>
    <w:p w14:paraId="4B83FF3E" w14:textId="77777777" w:rsidR="0038310E" w:rsidRPr="00111ACC" w:rsidRDefault="0038310E" w:rsidP="006637A6">
      <w:pPr>
        <w:widowControl w:val="0"/>
        <w:contextualSpacing/>
        <w:jc w:val="center"/>
        <w:rPr>
          <w:sz w:val="28"/>
          <w:szCs w:val="28"/>
        </w:rPr>
      </w:pPr>
      <w:r>
        <w:rPr>
          <w:noProof/>
        </w:rPr>
        <w:lastRenderedPageBreak/>
        <w:drawing>
          <wp:inline distT="0" distB="0" distL="0" distR="0" wp14:anchorId="6DB0E53B" wp14:editId="36570950">
            <wp:extent cx="5963920" cy="3464560"/>
            <wp:effectExtent l="0" t="0" r="0" b="40640"/>
            <wp:docPr id="1879289104" name="Diagram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inline>
        </w:drawing>
      </w:r>
    </w:p>
    <w:p w14:paraId="62718164" w14:textId="77777777" w:rsidR="0038310E" w:rsidRPr="00111ACC" w:rsidRDefault="0038310E" w:rsidP="006637A6"/>
    <w:p w14:paraId="377DC1EE" w14:textId="77777777" w:rsidR="0038310E" w:rsidRPr="00111ACC" w:rsidRDefault="0038310E" w:rsidP="006637A6">
      <w:pPr>
        <w:widowControl w:val="0"/>
        <w:contextualSpacing/>
        <w:rPr>
          <w:b/>
          <w:sz w:val="28"/>
          <w:szCs w:val="28"/>
        </w:rPr>
      </w:pPr>
      <w:r>
        <w:t>Примечание: составлено автором на основе источника [129]</w:t>
      </w:r>
      <w:r>
        <w:br/>
      </w:r>
      <w:r>
        <w:br w:type="page"/>
      </w:r>
    </w:p>
    <w:p w14:paraId="1AEFFD22" w14:textId="1CBD86FE" w:rsidR="0086138D" w:rsidRPr="00111ACC" w:rsidRDefault="0038310E" w:rsidP="006637A6">
      <w:pPr>
        <w:pStyle w:val="Heading2"/>
        <w:widowControl w:val="0"/>
        <w:tabs>
          <w:tab w:val="left" w:pos="993"/>
        </w:tabs>
        <w:spacing w:before="0"/>
        <w:contextualSpacing/>
        <w:jc w:val="both"/>
        <w:rPr>
          <w:rFonts w:ascii="Times New Roman" w:hAnsi="Times New Roman" w:cs="Times New Roman"/>
          <w:b/>
          <w:color w:val="auto"/>
          <w:sz w:val="28"/>
          <w:szCs w:val="28"/>
        </w:rPr>
      </w:pPr>
      <w:bookmarkStart w:id="33" w:name="_Toc228557724"/>
      <w:r>
        <w:rPr>
          <w:rFonts w:ascii="Times New Roman" w:hAnsi="Times New Roman" w:cs="Times New Roman"/>
          <w:b/>
          <w:color w:val="auto"/>
          <w:sz w:val="28"/>
          <w:szCs w:val="28"/>
        </w:rPr>
        <w:lastRenderedPageBreak/>
        <w:t xml:space="preserve">Приложение И - Данные для расчета интегральной сравнительной </w:t>
      </w:r>
      <w:r>
        <w:rPr>
          <w:rFonts w:ascii="Times New Roman" w:hAnsi="Times New Roman" w:cs="Times New Roman"/>
          <w:b/>
          <w:color w:val="auto"/>
          <w:sz w:val="28"/>
          <w:szCs w:val="28"/>
          <w:lang w:val="en-US"/>
        </w:rPr>
        <w:t>z</w:t>
      </w:r>
      <w:r>
        <w:rPr>
          <w:rFonts w:ascii="Times New Roman" w:hAnsi="Times New Roman" w:cs="Times New Roman"/>
          <w:b/>
          <w:color w:val="auto"/>
          <w:sz w:val="28"/>
          <w:szCs w:val="28"/>
        </w:rPr>
        <w:t>-оценки инвестиционного потенциала.</w:t>
      </w:r>
      <w:bookmarkEnd w:id="33"/>
    </w:p>
    <w:p w14:paraId="03CEC551" w14:textId="77777777" w:rsidR="0086138D" w:rsidRPr="00111ACC" w:rsidRDefault="0086138D" w:rsidP="006637A6">
      <w:pPr>
        <w:widowControl w:val="0"/>
        <w:tabs>
          <w:tab w:val="left" w:pos="993"/>
        </w:tabs>
        <w:ind w:firstLine="709"/>
        <w:contextualSpacing/>
        <w:jc w:val="both"/>
        <w:rPr>
          <w:sz w:val="28"/>
          <w:szCs w:val="28"/>
        </w:rPr>
      </w:pPr>
    </w:p>
    <w:p w14:paraId="2E745E3D" w14:textId="45330E63" w:rsidR="0086138D" w:rsidRPr="00111ACC" w:rsidRDefault="0086138D" w:rsidP="006637A6">
      <w:pPr>
        <w:widowControl w:val="0"/>
        <w:tabs>
          <w:tab w:val="left" w:pos="993"/>
        </w:tabs>
        <w:contextualSpacing/>
        <w:jc w:val="both"/>
        <w:rPr>
          <w:sz w:val="28"/>
          <w:szCs w:val="28"/>
        </w:rPr>
      </w:pPr>
      <w:r>
        <w:rPr>
          <w:sz w:val="28"/>
          <w:szCs w:val="28"/>
        </w:rPr>
        <w:t>Таблица И.1 - Инвестиции в основной капитал на душу населения, тыс. долларов США</w:t>
      </w:r>
    </w:p>
    <w:p w14:paraId="41500B46" w14:textId="77777777" w:rsidR="0086138D" w:rsidRPr="00111ACC" w:rsidRDefault="0086138D" w:rsidP="006637A6">
      <w:pPr>
        <w:widowControl w:val="0"/>
        <w:tabs>
          <w:tab w:val="left" w:pos="993"/>
        </w:tabs>
        <w:ind w:firstLine="709"/>
        <w:contextualSpacing/>
        <w:jc w:val="both"/>
        <w:rPr>
          <w:sz w:val="28"/>
          <w:szCs w:val="28"/>
        </w:rPr>
      </w:pPr>
    </w:p>
    <w:tbl>
      <w:tblPr>
        <w:tblW w:w="9169" w:type="dxa"/>
        <w:tblLayout w:type="fixed"/>
        <w:tblLook w:val="04A0" w:firstRow="1" w:lastRow="0" w:firstColumn="1" w:lastColumn="0" w:noHBand="0" w:noVBand="1"/>
      </w:tblPr>
      <w:tblGrid>
        <w:gridCol w:w="1819"/>
        <w:gridCol w:w="1767"/>
        <w:gridCol w:w="832"/>
        <w:gridCol w:w="833"/>
        <w:gridCol w:w="832"/>
        <w:gridCol w:w="833"/>
        <w:gridCol w:w="832"/>
        <w:gridCol w:w="1185"/>
        <w:gridCol w:w="236"/>
      </w:tblGrid>
      <w:tr w:rsidR="0086138D" w:rsidRPr="009B6F21" w14:paraId="06A6D31F" w14:textId="77777777" w:rsidTr="00547B5A">
        <w:trPr>
          <w:trHeight w:val="360"/>
        </w:trPr>
        <w:tc>
          <w:tcPr>
            <w:tcW w:w="1868" w:type="dxa"/>
            <w:vMerge w:val="restart"/>
            <w:tcBorders>
              <w:top w:val="single" w:sz="4" w:space="0" w:color="000000"/>
              <w:left w:val="single" w:sz="4" w:space="0" w:color="000000"/>
              <w:bottom w:val="single" w:sz="4" w:space="0" w:color="000000"/>
              <w:right w:val="single" w:sz="4" w:space="0" w:color="000000"/>
            </w:tcBorders>
            <w:vAlign w:val="center"/>
          </w:tcPr>
          <w:p w14:paraId="36CD505A" w14:textId="77777777" w:rsidR="0086138D" w:rsidRPr="009B6F21" w:rsidRDefault="0086138D" w:rsidP="006637A6">
            <w:pPr>
              <w:jc w:val="center"/>
              <w:rPr>
                <w:color w:val="000000"/>
              </w:rPr>
            </w:pPr>
            <w:r w:rsidRPr="009B6F21">
              <w:rPr>
                <w:color w:val="000000"/>
              </w:rPr>
              <w:t>Натуральные, исходные показатели</w:t>
            </w:r>
          </w:p>
        </w:tc>
        <w:tc>
          <w:tcPr>
            <w:tcW w:w="1813" w:type="dxa"/>
            <w:tcBorders>
              <w:top w:val="single" w:sz="4" w:space="0" w:color="000000"/>
              <w:bottom w:val="single" w:sz="4" w:space="0" w:color="000000"/>
              <w:right w:val="single" w:sz="4" w:space="0" w:color="000000"/>
            </w:tcBorders>
            <w:vAlign w:val="bottom"/>
          </w:tcPr>
          <w:p w14:paraId="7D9050F4" w14:textId="77777777" w:rsidR="0086138D" w:rsidRPr="009B6F21" w:rsidRDefault="0086138D" w:rsidP="006637A6">
            <w:pPr>
              <w:rPr>
                <w:color w:val="000000"/>
              </w:rPr>
            </w:pPr>
            <w:r w:rsidRPr="009B6F21">
              <w:rPr>
                <w:color w:val="000000"/>
              </w:rPr>
              <w:t> </w:t>
            </w:r>
          </w:p>
        </w:tc>
        <w:tc>
          <w:tcPr>
            <w:tcW w:w="850" w:type="dxa"/>
            <w:tcBorders>
              <w:top w:val="single" w:sz="4" w:space="0" w:color="000000"/>
              <w:bottom w:val="single" w:sz="4" w:space="0" w:color="000000"/>
              <w:right w:val="single" w:sz="4" w:space="0" w:color="000000"/>
            </w:tcBorders>
            <w:vAlign w:val="bottom"/>
          </w:tcPr>
          <w:p w14:paraId="247E8CB0" w14:textId="77777777" w:rsidR="0086138D" w:rsidRPr="009B6F21" w:rsidRDefault="0086138D" w:rsidP="006637A6">
            <w:pPr>
              <w:jc w:val="right"/>
              <w:rPr>
                <w:color w:val="000000"/>
              </w:rPr>
            </w:pPr>
            <w:r w:rsidRPr="009B6F21">
              <w:rPr>
                <w:color w:val="000000"/>
              </w:rPr>
              <w:t>2020</w:t>
            </w:r>
          </w:p>
        </w:tc>
        <w:tc>
          <w:tcPr>
            <w:tcW w:w="851" w:type="dxa"/>
            <w:tcBorders>
              <w:top w:val="single" w:sz="4" w:space="0" w:color="000000"/>
              <w:bottom w:val="single" w:sz="4" w:space="0" w:color="000000"/>
              <w:right w:val="single" w:sz="4" w:space="0" w:color="000000"/>
            </w:tcBorders>
            <w:vAlign w:val="bottom"/>
          </w:tcPr>
          <w:p w14:paraId="25E81315" w14:textId="77777777" w:rsidR="0086138D" w:rsidRPr="009B6F21" w:rsidRDefault="0086138D" w:rsidP="006637A6">
            <w:pPr>
              <w:jc w:val="right"/>
              <w:rPr>
                <w:color w:val="000000"/>
              </w:rPr>
            </w:pPr>
            <w:r w:rsidRPr="009B6F21">
              <w:rPr>
                <w:color w:val="000000"/>
              </w:rPr>
              <w:t>2021</w:t>
            </w:r>
          </w:p>
        </w:tc>
        <w:tc>
          <w:tcPr>
            <w:tcW w:w="850" w:type="dxa"/>
            <w:tcBorders>
              <w:top w:val="single" w:sz="4" w:space="0" w:color="000000"/>
              <w:bottom w:val="single" w:sz="4" w:space="0" w:color="000000"/>
              <w:right w:val="single" w:sz="4" w:space="0" w:color="000000"/>
            </w:tcBorders>
            <w:vAlign w:val="bottom"/>
          </w:tcPr>
          <w:p w14:paraId="5330C99F" w14:textId="77777777" w:rsidR="0086138D" w:rsidRPr="009B6F21" w:rsidRDefault="0086138D" w:rsidP="006637A6">
            <w:pPr>
              <w:jc w:val="right"/>
              <w:rPr>
                <w:color w:val="000000"/>
              </w:rPr>
            </w:pPr>
            <w:r w:rsidRPr="009B6F21">
              <w:rPr>
                <w:color w:val="000000"/>
              </w:rPr>
              <w:t>2022</w:t>
            </w:r>
          </w:p>
        </w:tc>
        <w:tc>
          <w:tcPr>
            <w:tcW w:w="851" w:type="dxa"/>
            <w:tcBorders>
              <w:top w:val="single" w:sz="4" w:space="0" w:color="000000"/>
              <w:bottom w:val="single" w:sz="4" w:space="0" w:color="000000"/>
              <w:right w:val="single" w:sz="4" w:space="0" w:color="000000"/>
            </w:tcBorders>
            <w:vAlign w:val="bottom"/>
          </w:tcPr>
          <w:p w14:paraId="11B3AD0F" w14:textId="77777777" w:rsidR="0086138D" w:rsidRPr="009B6F21" w:rsidRDefault="0086138D" w:rsidP="006637A6">
            <w:pPr>
              <w:jc w:val="right"/>
              <w:rPr>
                <w:color w:val="000000"/>
              </w:rPr>
            </w:pPr>
            <w:r w:rsidRPr="009B6F21">
              <w:rPr>
                <w:color w:val="000000"/>
              </w:rPr>
              <w:t>2023</w:t>
            </w:r>
          </w:p>
        </w:tc>
        <w:tc>
          <w:tcPr>
            <w:tcW w:w="850" w:type="dxa"/>
            <w:tcBorders>
              <w:top w:val="single" w:sz="4" w:space="0" w:color="000000"/>
              <w:bottom w:val="single" w:sz="4" w:space="0" w:color="000000"/>
              <w:right w:val="single" w:sz="4" w:space="0" w:color="000000"/>
            </w:tcBorders>
            <w:vAlign w:val="bottom"/>
          </w:tcPr>
          <w:p w14:paraId="3502D930" w14:textId="77777777" w:rsidR="0086138D" w:rsidRPr="009B6F21" w:rsidRDefault="0086138D" w:rsidP="006637A6">
            <w:pPr>
              <w:jc w:val="right"/>
              <w:rPr>
                <w:color w:val="000000"/>
              </w:rPr>
            </w:pPr>
            <w:r w:rsidRPr="009B6F21">
              <w:rPr>
                <w:color w:val="000000"/>
              </w:rPr>
              <w:t>2024</w:t>
            </w:r>
          </w:p>
        </w:tc>
        <w:tc>
          <w:tcPr>
            <w:tcW w:w="1214" w:type="dxa"/>
            <w:tcBorders>
              <w:top w:val="single" w:sz="4" w:space="0" w:color="000000"/>
              <w:bottom w:val="single" w:sz="4" w:space="0" w:color="000000"/>
              <w:right w:val="single" w:sz="4" w:space="0" w:color="000000"/>
            </w:tcBorders>
            <w:vAlign w:val="bottom"/>
          </w:tcPr>
          <w:p w14:paraId="4952DDE1" w14:textId="77777777" w:rsidR="0086138D" w:rsidRPr="009B6F21" w:rsidRDefault="0086138D" w:rsidP="006637A6">
            <w:pPr>
              <w:rPr>
                <w:color w:val="000000"/>
              </w:rPr>
            </w:pPr>
            <w:r w:rsidRPr="009B6F21">
              <w:rPr>
                <w:color w:val="000000"/>
              </w:rPr>
              <w:t>Среднее</w:t>
            </w:r>
          </w:p>
        </w:tc>
        <w:tc>
          <w:tcPr>
            <w:tcW w:w="22" w:type="dxa"/>
          </w:tcPr>
          <w:p w14:paraId="0B16D99B" w14:textId="77777777" w:rsidR="0086138D" w:rsidRPr="009B6F21" w:rsidRDefault="0086138D" w:rsidP="006637A6"/>
        </w:tc>
      </w:tr>
      <w:tr w:rsidR="0086138D" w:rsidRPr="009B6F21" w14:paraId="768C9965" w14:textId="77777777" w:rsidTr="00547B5A">
        <w:trPr>
          <w:trHeight w:val="360"/>
        </w:trPr>
        <w:tc>
          <w:tcPr>
            <w:tcW w:w="1868" w:type="dxa"/>
            <w:vMerge/>
            <w:tcBorders>
              <w:top w:val="single" w:sz="4" w:space="0" w:color="000000"/>
              <w:left w:val="single" w:sz="4" w:space="0" w:color="000000"/>
              <w:bottom w:val="single" w:sz="4" w:space="0" w:color="000000"/>
              <w:right w:val="single" w:sz="4" w:space="0" w:color="000000"/>
            </w:tcBorders>
            <w:vAlign w:val="center"/>
          </w:tcPr>
          <w:p w14:paraId="48FE0E80" w14:textId="77777777" w:rsidR="0086138D" w:rsidRPr="009B6F21" w:rsidRDefault="0086138D" w:rsidP="006637A6">
            <w:pPr>
              <w:rPr>
                <w:color w:val="000000"/>
              </w:rPr>
            </w:pPr>
          </w:p>
        </w:tc>
        <w:tc>
          <w:tcPr>
            <w:tcW w:w="1813" w:type="dxa"/>
            <w:tcBorders>
              <w:bottom w:val="single" w:sz="4" w:space="0" w:color="000000"/>
              <w:right w:val="single" w:sz="4" w:space="0" w:color="000000"/>
            </w:tcBorders>
            <w:vAlign w:val="bottom"/>
          </w:tcPr>
          <w:p w14:paraId="557F0DDB" w14:textId="77777777" w:rsidR="0086138D" w:rsidRPr="009B6F21" w:rsidRDefault="0086138D" w:rsidP="006637A6">
            <w:pPr>
              <w:rPr>
                <w:color w:val="000000"/>
              </w:rPr>
            </w:pPr>
            <w:r w:rsidRPr="009B6F21">
              <w:rPr>
                <w:color w:val="000000"/>
              </w:rPr>
              <w:t>Алматы</w:t>
            </w:r>
          </w:p>
        </w:tc>
        <w:tc>
          <w:tcPr>
            <w:tcW w:w="850" w:type="dxa"/>
            <w:tcBorders>
              <w:bottom w:val="single" w:sz="4" w:space="0" w:color="000000"/>
              <w:right w:val="single" w:sz="4" w:space="0" w:color="000000"/>
            </w:tcBorders>
            <w:vAlign w:val="bottom"/>
          </w:tcPr>
          <w:p w14:paraId="06435DBC" w14:textId="77777777" w:rsidR="0086138D" w:rsidRPr="009B6F21" w:rsidRDefault="0086138D" w:rsidP="006637A6">
            <w:pPr>
              <w:jc w:val="right"/>
              <w:rPr>
                <w:color w:val="000000"/>
              </w:rPr>
            </w:pPr>
            <w:r w:rsidRPr="009B6F21">
              <w:rPr>
                <w:color w:val="000000"/>
              </w:rPr>
              <w:t>1,2</w:t>
            </w:r>
          </w:p>
        </w:tc>
        <w:tc>
          <w:tcPr>
            <w:tcW w:w="851" w:type="dxa"/>
            <w:tcBorders>
              <w:bottom w:val="single" w:sz="4" w:space="0" w:color="000000"/>
              <w:right w:val="single" w:sz="4" w:space="0" w:color="000000"/>
            </w:tcBorders>
            <w:vAlign w:val="bottom"/>
          </w:tcPr>
          <w:p w14:paraId="616F9A3C" w14:textId="77777777" w:rsidR="0086138D" w:rsidRPr="009B6F21" w:rsidRDefault="0086138D" w:rsidP="006637A6">
            <w:pPr>
              <w:jc w:val="right"/>
              <w:rPr>
                <w:color w:val="000000"/>
              </w:rPr>
            </w:pPr>
            <w:r w:rsidRPr="009B6F21">
              <w:rPr>
                <w:color w:val="000000"/>
              </w:rPr>
              <w:t>1,4</w:t>
            </w:r>
          </w:p>
        </w:tc>
        <w:tc>
          <w:tcPr>
            <w:tcW w:w="850" w:type="dxa"/>
            <w:tcBorders>
              <w:bottom w:val="single" w:sz="4" w:space="0" w:color="000000"/>
              <w:right w:val="single" w:sz="4" w:space="0" w:color="000000"/>
            </w:tcBorders>
            <w:vAlign w:val="bottom"/>
          </w:tcPr>
          <w:p w14:paraId="117CDEB2" w14:textId="77777777" w:rsidR="0086138D" w:rsidRPr="009B6F21" w:rsidRDefault="0086138D" w:rsidP="006637A6">
            <w:pPr>
              <w:jc w:val="right"/>
              <w:rPr>
                <w:color w:val="000000"/>
              </w:rPr>
            </w:pPr>
            <w:r w:rsidRPr="009B6F21">
              <w:rPr>
                <w:color w:val="000000"/>
              </w:rPr>
              <w:t>1,5</w:t>
            </w:r>
          </w:p>
        </w:tc>
        <w:tc>
          <w:tcPr>
            <w:tcW w:w="851" w:type="dxa"/>
            <w:tcBorders>
              <w:bottom w:val="single" w:sz="4" w:space="0" w:color="000000"/>
              <w:right w:val="single" w:sz="4" w:space="0" w:color="000000"/>
            </w:tcBorders>
            <w:vAlign w:val="bottom"/>
          </w:tcPr>
          <w:p w14:paraId="7E77FF8B" w14:textId="77777777" w:rsidR="0086138D" w:rsidRPr="009B6F21" w:rsidRDefault="0086138D" w:rsidP="006637A6">
            <w:pPr>
              <w:jc w:val="right"/>
              <w:rPr>
                <w:color w:val="000000"/>
              </w:rPr>
            </w:pPr>
            <w:r w:rsidRPr="009B6F21">
              <w:rPr>
                <w:color w:val="000000"/>
              </w:rPr>
              <w:t>1,8</w:t>
            </w:r>
          </w:p>
        </w:tc>
        <w:tc>
          <w:tcPr>
            <w:tcW w:w="850" w:type="dxa"/>
            <w:tcBorders>
              <w:bottom w:val="single" w:sz="4" w:space="0" w:color="000000"/>
              <w:right w:val="single" w:sz="4" w:space="0" w:color="000000"/>
            </w:tcBorders>
            <w:vAlign w:val="bottom"/>
          </w:tcPr>
          <w:p w14:paraId="5C937021" w14:textId="77777777" w:rsidR="0086138D" w:rsidRPr="009B6F21" w:rsidRDefault="0086138D" w:rsidP="006637A6">
            <w:pPr>
              <w:jc w:val="right"/>
              <w:rPr>
                <w:color w:val="000000"/>
              </w:rPr>
            </w:pPr>
            <w:r w:rsidRPr="009B6F21">
              <w:rPr>
                <w:color w:val="000000"/>
              </w:rPr>
              <w:t>2,0</w:t>
            </w:r>
          </w:p>
        </w:tc>
        <w:tc>
          <w:tcPr>
            <w:tcW w:w="1214" w:type="dxa"/>
            <w:tcBorders>
              <w:bottom w:val="single" w:sz="4" w:space="0" w:color="000000"/>
              <w:right w:val="single" w:sz="4" w:space="0" w:color="000000"/>
            </w:tcBorders>
            <w:vAlign w:val="bottom"/>
          </w:tcPr>
          <w:p w14:paraId="1F418CEA" w14:textId="77777777" w:rsidR="0086138D" w:rsidRPr="009B6F21" w:rsidRDefault="0086138D" w:rsidP="006637A6">
            <w:pPr>
              <w:jc w:val="right"/>
              <w:rPr>
                <w:color w:val="000000"/>
              </w:rPr>
            </w:pPr>
            <w:r w:rsidRPr="009B6F21">
              <w:rPr>
                <w:color w:val="000000"/>
              </w:rPr>
              <w:t>1,6</w:t>
            </w:r>
          </w:p>
        </w:tc>
        <w:tc>
          <w:tcPr>
            <w:tcW w:w="22" w:type="dxa"/>
          </w:tcPr>
          <w:p w14:paraId="30C7A834" w14:textId="77777777" w:rsidR="0086138D" w:rsidRPr="009B6F21" w:rsidRDefault="0086138D" w:rsidP="006637A6"/>
        </w:tc>
      </w:tr>
      <w:tr w:rsidR="0086138D" w:rsidRPr="009B6F21" w14:paraId="3E93F0F4" w14:textId="77777777" w:rsidTr="00547B5A">
        <w:trPr>
          <w:trHeight w:val="360"/>
        </w:trPr>
        <w:tc>
          <w:tcPr>
            <w:tcW w:w="1868" w:type="dxa"/>
            <w:vMerge/>
            <w:tcBorders>
              <w:top w:val="single" w:sz="4" w:space="0" w:color="000000"/>
              <w:left w:val="single" w:sz="4" w:space="0" w:color="000000"/>
              <w:bottom w:val="single" w:sz="4" w:space="0" w:color="000000"/>
              <w:right w:val="single" w:sz="4" w:space="0" w:color="000000"/>
            </w:tcBorders>
            <w:vAlign w:val="center"/>
          </w:tcPr>
          <w:p w14:paraId="0AE5B4FA" w14:textId="77777777" w:rsidR="0086138D" w:rsidRPr="009B6F21" w:rsidRDefault="0086138D" w:rsidP="006637A6">
            <w:pPr>
              <w:rPr>
                <w:color w:val="000000"/>
              </w:rPr>
            </w:pPr>
          </w:p>
        </w:tc>
        <w:tc>
          <w:tcPr>
            <w:tcW w:w="1813" w:type="dxa"/>
            <w:tcBorders>
              <w:bottom w:val="single" w:sz="4" w:space="0" w:color="000000"/>
              <w:right w:val="single" w:sz="4" w:space="0" w:color="000000"/>
            </w:tcBorders>
            <w:vAlign w:val="bottom"/>
          </w:tcPr>
          <w:p w14:paraId="295C82E9" w14:textId="77777777" w:rsidR="0086138D" w:rsidRPr="009B6F21" w:rsidRDefault="0086138D" w:rsidP="006637A6">
            <w:pPr>
              <w:rPr>
                <w:color w:val="000000"/>
              </w:rPr>
            </w:pPr>
            <w:r w:rsidRPr="009B6F21">
              <w:rPr>
                <w:color w:val="000000"/>
              </w:rPr>
              <w:t>Ташкент</w:t>
            </w:r>
          </w:p>
        </w:tc>
        <w:tc>
          <w:tcPr>
            <w:tcW w:w="850" w:type="dxa"/>
            <w:tcBorders>
              <w:bottom w:val="single" w:sz="4" w:space="0" w:color="000000"/>
              <w:right w:val="single" w:sz="4" w:space="0" w:color="000000"/>
            </w:tcBorders>
            <w:vAlign w:val="bottom"/>
          </w:tcPr>
          <w:p w14:paraId="5D16DEF0" w14:textId="77777777" w:rsidR="0086138D" w:rsidRPr="009B6F21" w:rsidRDefault="0086138D" w:rsidP="006637A6">
            <w:pPr>
              <w:jc w:val="right"/>
              <w:rPr>
                <w:color w:val="000000"/>
              </w:rPr>
            </w:pPr>
            <w:r w:rsidRPr="009B6F21">
              <w:rPr>
                <w:color w:val="000000"/>
              </w:rPr>
              <w:t>0,7</w:t>
            </w:r>
          </w:p>
        </w:tc>
        <w:tc>
          <w:tcPr>
            <w:tcW w:w="851" w:type="dxa"/>
            <w:tcBorders>
              <w:bottom w:val="single" w:sz="4" w:space="0" w:color="000000"/>
              <w:right w:val="single" w:sz="4" w:space="0" w:color="000000"/>
            </w:tcBorders>
            <w:vAlign w:val="bottom"/>
          </w:tcPr>
          <w:p w14:paraId="5173832A" w14:textId="77777777" w:rsidR="0086138D" w:rsidRPr="009B6F21" w:rsidRDefault="0086138D" w:rsidP="006637A6">
            <w:pPr>
              <w:jc w:val="right"/>
              <w:rPr>
                <w:color w:val="000000"/>
              </w:rPr>
            </w:pPr>
            <w:r w:rsidRPr="009B6F21">
              <w:rPr>
                <w:color w:val="000000"/>
              </w:rPr>
              <w:t>0,7</w:t>
            </w:r>
          </w:p>
        </w:tc>
        <w:tc>
          <w:tcPr>
            <w:tcW w:w="850" w:type="dxa"/>
            <w:tcBorders>
              <w:bottom w:val="single" w:sz="4" w:space="0" w:color="000000"/>
              <w:right w:val="single" w:sz="4" w:space="0" w:color="000000"/>
            </w:tcBorders>
            <w:vAlign w:val="bottom"/>
          </w:tcPr>
          <w:p w14:paraId="577BC443" w14:textId="77777777" w:rsidR="0086138D" w:rsidRPr="009B6F21" w:rsidRDefault="0086138D" w:rsidP="006637A6">
            <w:pPr>
              <w:jc w:val="right"/>
              <w:rPr>
                <w:color w:val="000000"/>
              </w:rPr>
            </w:pPr>
            <w:r w:rsidRPr="009B6F21">
              <w:rPr>
                <w:color w:val="000000"/>
              </w:rPr>
              <w:t>0,9</w:t>
            </w:r>
          </w:p>
        </w:tc>
        <w:tc>
          <w:tcPr>
            <w:tcW w:w="851" w:type="dxa"/>
            <w:tcBorders>
              <w:bottom w:val="single" w:sz="4" w:space="0" w:color="000000"/>
              <w:right w:val="single" w:sz="4" w:space="0" w:color="000000"/>
            </w:tcBorders>
            <w:vAlign w:val="bottom"/>
          </w:tcPr>
          <w:p w14:paraId="42252EA8" w14:textId="77777777" w:rsidR="0086138D" w:rsidRPr="009B6F21" w:rsidRDefault="0086138D" w:rsidP="006637A6">
            <w:pPr>
              <w:jc w:val="right"/>
              <w:rPr>
                <w:color w:val="000000"/>
              </w:rPr>
            </w:pPr>
            <w:r w:rsidRPr="009B6F21">
              <w:rPr>
                <w:color w:val="000000"/>
              </w:rPr>
              <w:t>0,9</w:t>
            </w:r>
          </w:p>
        </w:tc>
        <w:tc>
          <w:tcPr>
            <w:tcW w:w="850" w:type="dxa"/>
            <w:tcBorders>
              <w:bottom w:val="single" w:sz="4" w:space="0" w:color="000000"/>
              <w:right w:val="single" w:sz="4" w:space="0" w:color="000000"/>
            </w:tcBorders>
            <w:vAlign w:val="bottom"/>
          </w:tcPr>
          <w:p w14:paraId="277BC796" w14:textId="77777777" w:rsidR="0086138D" w:rsidRPr="009B6F21" w:rsidRDefault="0086138D" w:rsidP="006637A6">
            <w:pPr>
              <w:jc w:val="right"/>
              <w:rPr>
                <w:color w:val="000000"/>
              </w:rPr>
            </w:pPr>
            <w:r w:rsidRPr="009B6F21">
              <w:rPr>
                <w:color w:val="000000"/>
              </w:rPr>
              <w:t>1,2</w:t>
            </w:r>
          </w:p>
        </w:tc>
        <w:tc>
          <w:tcPr>
            <w:tcW w:w="1214" w:type="dxa"/>
            <w:tcBorders>
              <w:bottom w:val="single" w:sz="4" w:space="0" w:color="000000"/>
              <w:right w:val="single" w:sz="4" w:space="0" w:color="000000"/>
            </w:tcBorders>
            <w:vAlign w:val="bottom"/>
          </w:tcPr>
          <w:p w14:paraId="52A49630" w14:textId="77777777" w:rsidR="0086138D" w:rsidRPr="009B6F21" w:rsidRDefault="0086138D" w:rsidP="006637A6">
            <w:pPr>
              <w:jc w:val="right"/>
              <w:rPr>
                <w:color w:val="000000"/>
              </w:rPr>
            </w:pPr>
            <w:r w:rsidRPr="009B6F21">
              <w:rPr>
                <w:color w:val="000000"/>
              </w:rPr>
              <w:t>0,9</w:t>
            </w:r>
          </w:p>
        </w:tc>
        <w:tc>
          <w:tcPr>
            <w:tcW w:w="22" w:type="dxa"/>
          </w:tcPr>
          <w:p w14:paraId="0F22A155" w14:textId="77777777" w:rsidR="0086138D" w:rsidRPr="009B6F21" w:rsidRDefault="0086138D" w:rsidP="006637A6"/>
        </w:tc>
      </w:tr>
      <w:tr w:rsidR="0086138D" w:rsidRPr="009B6F21" w14:paraId="499206A8" w14:textId="77777777" w:rsidTr="00547B5A">
        <w:trPr>
          <w:trHeight w:val="360"/>
        </w:trPr>
        <w:tc>
          <w:tcPr>
            <w:tcW w:w="1868" w:type="dxa"/>
            <w:vMerge/>
            <w:tcBorders>
              <w:top w:val="single" w:sz="4" w:space="0" w:color="000000"/>
              <w:left w:val="single" w:sz="4" w:space="0" w:color="000000"/>
              <w:bottom w:val="single" w:sz="4" w:space="0" w:color="000000"/>
              <w:right w:val="single" w:sz="4" w:space="0" w:color="000000"/>
            </w:tcBorders>
            <w:vAlign w:val="center"/>
          </w:tcPr>
          <w:p w14:paraId="4C8F8786" w14:textId="77777777" w:rsidR="0086138D" w:rsidRPr="009B6F21" w:rsidRDefault="0086138D" w:rsidP="006637A6">
            <w:pPr>
              <w:rPr>
                <w:color w:val="000000"/>
              </w:rPr>
            </w:pPr>
          </w:p>
        </w:tc>
        <w:tc>
          <w:tcPr>
            <w:tcW w:w="1813" w:type="dxa"/>
            <w:tcBorders>
              <w:bottom w:val="single" w:sz="4" w:space="0" w:color="000000"/>
              <w:right w:val="single" w:sz="4" w:space="0" w:color="000000"/>
            </w:tcBorders>
            <w:vAlign w:val="bottom"/>
          </w:tcPr>
          <w:p w14:paraId="394EF313" w14:textId="77777777" w:rsidR="0086138D" w:rsidRPr="009B6F21" w:rsidRDefault="0086138D" w:rsidP="006637A6">
            <w:pPr>
              <w:rPr>
                <w:color w:val="000000"/>
              </w:rPr>
            </w:pPr>
            <w:r w:rsidRPr="009B6F21">
              <w:rPr>
                <w:color w:val="000000"/>
              </w:rPr>
              <w:t>Бишкек</w:t>
            </w:r>
          </w:p>
        </w:tc>
        <w:tc>
          <w:tcPr>
            <w:tcW w:w="850" w:type="dxa"/>
            <w:tcBorders>
              <w:bottom w:val="single" w:sz="4" w:space="0" w:color="000000"/>
              <w:right w:val="single" w:sz="4" w:space="0" w:color="000000"/>
            </w:tcBorders>
            <w:vAlign w:val="bottom"/>
          </w:tcPr>
          <w:p w14:paraId="24D0001D" w14:textId="77777777" w:rsidR="0086138D" w:rsidRPr="009B6F21" w:rsidRDefault="0086138D" w:rsidP="006637A6">
            <w:pPr>
              <w:jc w:val="right"/>
              <w:rPr>
                <w:color w:val="000000"/>
              </w:rPr>
            </w:pPr>
            <w:r w:rsidRPr="009B6F21">
              <w:rPr>
                <w:color w:val="000000"/>
              </w:rPr>
              <w:t>0,1</w:t>
            </w:r>
          </w:p>
        </w:tc>
        <w:tc>
          <w:tcPr>
            <w:tcW w:w="851" w:type="dxa"/>
            <w:tcBorders>
              <w:bottom w:val="single" w:sz="4" w:space="0" w:color="000000"/>
              <w:right w:val="single" w:sz="4" w:space="0" w:color="000000"/>
            </w:tcBorders>
            <w:vAlign w:val="bottom"/>
          </w:tcPr>
          <w:p w14:paraId="5AA114B4" w14:textId="77777777" w:rsidR="0086138D" w:rsidRPr="009B6F21" w:rsidRDefault="0086138D" w:rsidP="006637A6">
            <w:pPr>
              <w:jc w:val="right"/>
              <w:rPr>
                <w:color w:val="000000"/>
              </w:rPr>
            </w:pPr>
            <w:r w:rsidRPr="009B6F21">
              <w:rPr>
                <w:color w:val="000000"/>
              </w:rPr>
              <w:t>0,1</w:t>
            </w:r>
          </w:p>
        </w:tc>
        <w:tc>
          <w:tcPr>
            <w:tcW w:w="850" w:type="dxa"/>
            <w:tcBorders>
              <w:bottom w:val="single" w:sz="4" w:space="0" w:color="000000"/>
              <w:right w:val="single" w:sz="4" w:space="0" w:color="000000"/>
            </w:tcBorders>
            <w:vAlign w:val="bottom"/>
          </w:tcPr>
          <w:p w14:paraId="70A411C2" w14:textId="77777777" w:rsidR="0086138D" w:rsidRPr="009B6F21" w:rsidRDefault="0086138D" w:rsidP="006637A6">
            <w:pPr>
              <w:jc w:val="right"/>
              <w:rPr>
                <w:color w:val="000000"/>
              </w:rPr>
            </w:pPr>
            <w:r w:rsidRPr="009B6F21">
              <w:rPr>
                <w:color w:val="000000"/>
              </w:rPr>
              <w:t>0,1</w:t>
            </w:r>
          </w:p>
        </w:tc>
        <w:tc>
          <w:tcPr>
            <w:tcW w:w="851" w:type="dxa"/>
            <w:tcBorders>
              <w:bottom w:val="single" w:sz="4" w:space="0" w:color="000000"/>
              <w:right w:val="single" w:sz="4" w:space="0" w:color="000000"/>
            </w:tcBorders>
            <w:vAlign w:val="bottom"/>
          </w:tcPr>
          <w:p w14:paraId="614A2D8B" w14:textId="77777777" w:rsidR="0086138D" w:rsidRPr="009B6F21" w:rsidRDefault="0086138D" w:rsidP="006637A6">
            <w:pPr>
              <w:jc w:val="right"/>
              <w:rPr>
                <w:color w:val="000000"/>
              </w:rPr>
            </w:pPr>
            <w:r w:rsidRPr="009B6F21">
              <w:rPr>
                <w:color w:val="000000"/>
              </w:rPr>
              <w:t>0,2</w:t>
            </w:r>
          </w:p>
        </w:tc>
        <w:tc>
          <w:tcPr>
            <w:tcW w:w="850" w:type="dxa"/>
            <w:tcBorders>
              <w:bottom w:val="single" w:sz="4" w:space="0" w:color="000000"/>
              <w:right w:val="single" w:sz="4" w:space="0" w:color="000000"/>
            </w:tcBorders>
            <w:vAlign w:val="bottom"/>
          </w:tcPr>
          <w:p w14:paraId="75C22740" w14:textId="77777777" w:rsidR="0086138D" w:rsidRPr="009B6F21" w:rsidRDefault="0086138D" w:rsidP="006637A6">
            <w:pPr>
              <w:jc w:val="right"/>
              <w:rPr>
                <w:color w:val="000000"/>
              </w:rPr>
            </w:pPr>
            <w:r w:rsidRPr="009B6F21">
              <w:rPr>
                <w:color w:val="000000"/>
              </w:rPr>
              <w:t>0,2</w:t>
            </w:r>
          </w:p>
        </w:tc>
        <w:tc>
          <w:tcPr>
            <w:tcW w:w="1214" w:type="dxa"/>
            <w:tcBorders>
              <w:bottom w:val="single" w:sz="4" w:space="0" w:color="000000"/>
              <w:right w:val="single" w:sz="4" w:space="0" w:color="000000"/>
            </w:tcBorders>
            <w:vAlign w:val="bottom"/>
          </w:tcPr>
          <w:p w14:paraId="3468C8D2" w14:textId="77777777" w:rsidR="0086138D" w:rsidRPr="009B6F21" w:rsidRDefault="0086138D" w:rsidP="006637A6">
            <w:pPr>
              <w:jc w:val="right"/>
              <w:rPr>
                <w:color w:val="000000"/>
              </w:rPr>
            </w:pPr>
            <w:r w:rsidRPr="009B6F21">
              <w:rPr>
                <w:color w:val="000000"/>
              </w:rPr>
              <w:t>0,2</w:t>
            </w:r>
          </w:p>
        </w:tc>
        <w:tc>
          <w:tcPr>
            <w:tcW w:w="22" w:type="dxa"/>
          </w:tcPr>
          <w:p w14:paraId="32ED02D2" w14:textId="77777777" w:rsidR="0086138D" w:rsidRPr="009B6F21" w:rsidRDefault="0086138D" w:rsidP="006637A6"/>
        </w:tc>
      </w:tr>
      <w:tr w:rsidR="0086138D" w:rsidRPr="009B6F21" w14:paraId="2A49E840" w14:textId="77777777" w:rsidTr="00547B5A">
        <w:trPr>
          <w:trHeight w:val="360"/>
        </w:trPr>
        <w:tc>
          <w:tcPr>
            <w:tcW w:w="1868" w:type="dxa"/>
            <w:vMerge/>
            <w:tcBorders>
              <w:top w:val="single" w:sz="4" w:space="0" w:color="000000"/>
              <w:left w:val="single" w:sz="4" w:space="0" w:color="000000"/>
              <w:bottom w:val="single" w:sz="4" w:space="0" w:color="000000"/>
              <w:right w:val="single" w:sz="4" w:space="0" w:color="000000"/>
            </w:tcBorders>
            <w:vAlign w:val="center"/>
          </w:tcPr>
          <w:p w14:paraId="0216491B" w14:textId="77777777" w:rsidR="0086138D" w:rsidRPr="009B6F21" w:rsidRDefault="0086138D" w:rsidP="006637A6">
            <w:pPr>
              <w:rPr>
                <w:color w:val="000000"/>
              </w:rPr>
            </w:pPr>
          </w:p>
        </w:tc>
        <w:tc>
          <w:tcPr>
            <w:tcW w:w="1813" w:type="dxa"/>
            <w:tcBorders>
              <w:bottom w:val="single" w:sz="4" w:space="0" w:color="000000"/>
              <w:right w:val="single" w:sz="4" w:space="0" w:color="000000"/>
            </w:tcBorders>
            <w:vAlign w:val="bottom"/>
          </w:tcPr>
          <w:p w14:paraId="2BFF3DC4" w14:textId="77777777" w:rsidR="0086138D" w:rsidRPr="009B6F21" w:rsidRDefault="0086138D" w:rsidP="006637A6">
            <w:pPr>
              <w:rPr>
                <w:color w:val="000000"/>
              </w:rPr>
            </w:pPr>
            <w:r w:rsidRPr="009B6F21">
              <w:rPr>
                <w:color w:val="000000"/>
              </w:rPr>
              <w:t>Душанбе</w:t>
            </w:r>
          </w:p>
        </w:tc>
        <w:tc>
          <w:tcPr>
            <w:tcW w:w="850" w:type="dxa"/>
            <w:tcBorders>
              <w:bottom w:val="single" w:sz="4" w:space="0" w:color="000000"/>
              <w:right w:val="single" w:sz="4" w:space="0" w:color="000000"/>
            </w:tcBorders>
            <w:vAlign w:val="bottom"/>
          </w:tcPr>
          <w:p w14:paraId="79F16171" w14:textId="77777777" w:rsidR="0086138D" w:rsidRPr="009B6F21" w:rsidRDefault="0086138D" w:rsidP="006637A6">
            <w:pPr>
              <w:jc w:val="right"/>
              <w:rPr>
                <w:color w:val="000000"/>
              </w:rPr>
            </w:pPr>
            <w:r w:rsidRPr="009B6F21">
              <w:rPr>
                <w:color w:val="000000"/>
              </w:rPr>
              <w:t>0,2</w:t>
            </w:r>
          </w:p>
        </w:tc>
        <w:tc>
          <w:tcPr>
            <w:tcW w:w="851" w:type="dxa"/>
            <w:tcBorders>
              <w:bottom w:val="single" w:sz="4" w:space="0" w:color="000000"/>
              <w:right w:val="single" w:sz="4" w:space="0" w:color="000000"/>
            </w:tcBorders>
            <w:vAlign w:val="bottom"/>
          </w:tcPr>
          <w:p w14:paraId="3C3429B5" w14:textId="77777777" w:rsidR="0086138D" w:rsidRPr="009B6F21" w:rsidRDefault="0086138D" w:rsidP="006637A6">
            <w:pPr>
              <w:jc w:val="right"/>
              <w:rPr>
                <w:color w:val="000000"/>
              </w:rPr>
            </w:pPr>
            <w:r w:rsidRPr="009B6F21">
              <w:rPr>
                <w:color w:val="000000"/>
              </w:rPr>
              <w:t>0,3</w:t>
            </w:r>
          </w:p>
        </w:tc>
        <w:tc>
          <w:tcPr>
            <w:tcW w:w="850" w:type="dxa"/>
            <w:tcBorders>
              <w:bottom w:val="single" w:sz="4" w:space="0" w:color="000000"/>
              <w:right w:val="single" w:sz="4" w:space="0" w:color="000000"/>
            </w:tcBorders>
            <w:vAlign w:val="bottom"/>
          </w:tcPr>
          <w:p w14:paraId="3830CFC2" w14:textId="77777777" w:rsidR="0086138D" w:rsidRPr="009B6F21" w:rsidRDefault="0086138D" w:rsidP="006637A6">
            <w:pPr>
              <w:jc w:val="right"/>
              <w:rPr>
                <w:color w:val="000000"/>
              </w:rPr>
            </w:pPr>
            <w:r w:rsidRPr="009B6F21">
              <w:rPr>
                <w:color w:val="000000"/>
              </w:rPr>
              <w:t>0,3</w:t>
            </w:r>
          </w:p>
        </w:tc>
        <w:tc>
          <w:tcPr>
            <w:tcW w:w="851" w:type="dxa"/>
            <w:tcBorders>
              <w:bottom w:val="single" w:sz="4" w:space="0" w:color="000000"/>
              <w:right w:val="single" w:sz="4" w:space="0" w:color="000000"/>
            </w:tcBorders>
            <w:vAlign w:val="bottom"/>
          </w:tcPr>
          <w:p w14:paraId="439F187F" w14:textId="77777777" w:rsidR="0086138D" w:rsidRPr="009B6F21" w:rsidRDefault="0086138D" w:rsidP="006637A6">
            <w:pPr>
              <w:jc w:val="right"/>
              <w:rPr>
                <w:color w:val="000000"/>
              </w:rPr>
            </w:pPr>
            <w:r w:rsidRPr="009B6F21">
              <w:rPr>
                <w:color w:val="000000"/>
              </w:rPr>
              <w:t>0,3</w:t>
            </w:r>
          </w:p>
        </w:tc>
        <w:tc>
          <w:tcPr>
            <w:tcW w:w="850" w:type="dxa"/>
            <w:tcBorders>
              <w:bottom w:val="single" w:sz="4" w:space="0" w:color="000000"/>
              <w:right w:val="single" w:sz="4" w:space="0" w:color="000000"/>
            </w:tcBorders>
            <w:vAlign w:val="bottom"/>
          </w:tcPr>
          <w:p w14:paraId="497BA3DE" w14:textId="77777777" w:rsidR="0086138D" w:rsidRPr="009B6F21" w:rsidRDefault="0086138D" w:rsidP="006637A6">
            <w:pPr>
              <w:jc w:val="right"/>
              <w:rPr>
                <w:color w:val="000000"/>
              </w:rPr>
            </w:pPr>
            <w:r w:rsidRPr="009B6F21">
              <w:rPr>
                <w:color w:val="000000"/>
              </w:rPr>
              <w:t>0,4</w:t>
            </w:r>
          </w:p>
        </w:tc>
        <w:tc>
          <w:tcPr>
            <w:tcW w:w="1214" w:type="dxa"/>
            <w:tcBorders>
              <w:bottom w:val="single" w:sz="4" w:space="0" w:color="000000"/>
              <w:right w:val="single" w:sz="4" w:space="0" w:color="000000"/>
            </w:tcBorders>
            <w:vAlign w:val="bottom"/>
          </w:tcPr>
          <w:p w14:paraId="274A4C6C" w14:textId="77777777" w:rsidR="0086138D" w:rsidRPr="009B6F21" w:rsidRDefault="0086138D" w:rsidP="006637A6">
            <w:pPr>
              <w:jc w:val="right"/>
              <w:rPr>
                <w:color w:val="000000"/>
              </w:rPr>
            </w:pPr>
            <w:r w:rsidRPr="009B6F21">
              <w:rPr>
                <w:color w:val="000000"/>
              </w:rPr>
              <w:t>0,3</w:t>
            </w:r>
          </w:p>
        </w:tc>
        <w:tc>
          <w:tcPr>
            <w:tcW w:w="22" w:type="dxa"/>
          </w:tcPr>
          <w:p w14:paraId="68629DBA" w14:textId="77777777" w:rsidR="0086138D" w:rsidRPr="009B6F21" w:rsidRDefault="0086138D" w:rsidP="006637A6"/>
        </w:tc>
      </w:tr>
      <w:tr w:rsidR="0086138D" w:rsidRPr="009B6F21" w14:paraId="30FC26AA" w14:textId="77777777" w:rsidTr="00547B5A">
        <w:trPr>
          <w:trHeight w:val="360"/>
        </w:trPr>
        <w:tc>
          <w:tcPr>
            <w:tcW w:w="1868" w:type="dxa"/>
            <w:vMerge/>
            <w:tcBorders>
              <w:top w:val="single" w:sz="4" w:space="0" w:color="000000"/>
              <w:left w:val="single" w:sz="4" w:space="0" w:color="000000"/>
              <w:bottom w:val="single" w:sz="4" w:space="0" w:color="000000"/>
              <w:right w:val="single" w:sz="4" w:space="0" w:color="000000"/>
            </w:tcBorders>
            <w:vAlign w:val="center"/>
          </w:tcPr>
          <w:p w14:paraId="705FA681" w14:textId="77777777" w:rsidR="0086138D" w:rsidRPr="009B6F21" w:rsidRDefault="0086138D" w:rsidP="006637A6">
            <w:pPr>
              <w:rPr>
                <w:color w:val="000000"/>
              </w:rPr>
            </w:pPr>
          </w:p>
        </w:tc>
        <w:tc>
          <w:tcPr>
            <w:tcW w:w="1813" w:type="dxa"/>
            <w:tcBorders>
              <w:bottom w:val="single" w:sz="4" w:space="0" w:color="000000"/>
              <w:right w:val="single" w:sz="4" w:space="0" w:color="000000"/>
            </w:tcBorders>
            <w:vAlign w:val="bottom"/>
          </w:tcPr>
          <w:p w14:paraId="2083991A" w14:textId="77777777" w:rsidR="0086138D" w:rsidRPr="009B6F21" w:rsidRDefault="0086138D" w:rsidP="006637A6">
            <w:pPr>
              <w:rPr>
                <w:color w:val="000000"/>
              </w:rPr>
            </w:pPr>
            <w:r w:rsidRPr="009B6F21">
              <w:rPr>
                <w:color w:val="000000"/>
              </w:rPr>
              <w:t>Ашхабад</w:t>
            </w:r>
          </w:p>
        </w:tc>
        <w:tc>
          <w:tcPr>
            <w:tcW w:w="850" w:type="dxa"/>
            <w:tcBorders>
              <w:bottom w:val="single" w:sz="4" w:space="0" w:color="000000"/>
              <w:right w:val="single" w:sz="4" w:space="0" w:color="000000"/>
            </w:tcBorders>
            <w:vAlign w:val="bottom"/>
          </w:tcPr>
          <w:p w14:paraId="73954632" w14:textId="77777777" w:rsidR="0086138D" w:rsidRPr="009B6F21" w:rsidRDefault="0086138D" w:rsidP="006637A6">
            <w:pPr>
              <w:jc w:val="right"/>
              <w:rPr>
                <w:color w:val="000000"/>
              </w:rPr>
            </w:pPr>
            <w:r w:rsidRPr="009B6F21">
              <w:rPr>
                <w:color w:val="000000"/>
              </w:rPr>
              <w:t>0,7</w:t>
            </w:r>
          </w:p>
        </w:tc>
        <w:tc>
          <w:tcPr>
            <w:tcW w:w="851" w:type="dxa"/>
            <w:tcBorders>
              <w:bottom w:val="single" w:sz="4" w:space="0" w:color="000000"/>
              <w:right w:val="single" w:sz="4" w:space="0" w:color="000000"/>
            </w:tcBorders>
            <w:vAlign w:val="bottom"/>
          </w:tcPr>
          <w:p w14:paraId="40B2DE81" w14:textId="77777777" w:rsidR="0086138D" w:rsidRPr="009B6F21" w:rsidRDefault="0086138D" w:rsidP="006637A6">
            <w:pPr>
              <w:jc w:val="right"/>
              <w:rPr>
                <w:color w:val="000000"/>
              </w:rPr>
            </w:pPr>
            <w:r w:rsidRPr="009B6F21">
              <w:rPr>
                <w:color w:val="000000"/>
              </w:rPr>
              <w:t>0,8</w:t>
            </w:r>
          </w:p>
        </w:tc>
        <w:tc>
          <w:tcPr>
            <w:tcW w:w="850" w:type="dxa"/>
            <w:tcBorders>
              <w:bottom w:val="single" w:sz="4" w:space="0" w:color="000000"/>
              <w:right w:val="single" w:sz="4" w:space="0" w:color="000000"/>
            </w:tcBorders>
            <w:vAlign w:val="bottom"/>
          </w:tcPr>
          <w:p w14:paraId="290EDBE6" w14:textId="77777777" w:rsidR="0086138D" w:rsidRPr="009B6F21" w:rsidRDefault="0086138D" w:rsidP="006637A6">
            <w:pPr>
              <w:jc w:val="right"/>
              <w:rPr>
                <w:color w:val="000000"/>
              </w:rPr>
            </w:pPr>
            <w:r w:rsidRPr="009B6F21">
              <w:rPr>
                <w:color w:val="000000"/>
              </w:rPr>
              <w:t>1,0</w:t>
            </w:r>
          </w:p>
        </w:tc>
        <w:tc>
          <w:tcPr>
            <w:tcW w:w="851" w:type="dxa"/>
            <w:tcBorders>
              <w:bottom w:val="single" w:sz="4" w:space="0" w:color="000000"/>
              <w:right w:val="single" w:sz="4" w:space="0" w:color="000000"/>
            </w:tcBorders>
            <w:vAlign w:val="bottom"/>
          </w:tcPr>
          <w:p w14:paraId="3A16C2A6" w14:textId="77777777" w:rsidR="0086138D" w:rsidRPr="009B6F21" w:rsidRDefault="0086138D" w:rsidP="006637A6">
            <w:pPr>
              <w:jc w:val="right"/>
              <w:rPr>
                <w:color w:val="000000"/>
              </w:rPr>
            </w:pPr>
            <w:r w:rsidRPr="009B6F21">
              <w:rPr>
                <w:color w:val="000000"/>
              </w:rPr>
              <w:t>1,1</w:t>
            </w:r>
          </w:p>
        </w:tc>
        <w:tc>
          <w:tcPr>
            <w:tcW w:w="850" w:type="dxa"/>
            <w:tcBorders>
              <w:bottom w:val="single" w:sz="4" w:space="0" w:color="000000"/>
              <w:right w:val="single" w:sz="4" w:space="0" w:color="000000"/>
            </w:tcBorders>
            <w:vAlign w:val="bottom"/>
          </w:tcPr>
          <w:p w14:paraId="163627B5" w14:textId="77777777" w:rsidR="0086138D" w:rsidRPr="009B6F21" w:rsidRDefault="0086138D" w:rsidP="006637A6">
            <w:pPr>
              <w:jc w:val="right"/>
              <w:rPr>
                <w:color w:val="000000"/>
              </w:rPr>
            </w:pPr>
            <w:r w:rsidRPr="009B6F21">
              <w:rPr>
                <w:color w:val="000000"/>
              </w:rPr>
              <w:t>1,1</w:t>
            </w:r>
          </w:p>
        </w:tc>
        <w:tc>
          <w:tcPr>
            <w:tcW w:w="1214" w:type="dxa"/>
            <w:tcBorders>
              <w:bottom w:val="single" w:sz="4" w:space="0" w:color="000000"/>
              <w:right w:val="single" w:sz="4" w:space="0" w:color="000000"/>
            </w:tcBorders>
            <w:vAlign w:val="bottom"/>
          </w:tcPr>
          <w:p w14:paraId="369E1695" w14:textId="77777777" w:rsidR="0086138D" w:rsidRPr="009B6F21" w:rsidRDefault="0086138D" w:rsidP="006637A6">
            <w:pPr>
              <w:jc w:val="right"/>
              <w:rPr>
                <w:color w:val="000000"/>
              </w:rPr>
            </w:pPr>
            <w:r w:rsidRPr="009B6F21">
              <w:rPr>
                <w:color w:val="000000"/>
              </w:rPr>
              <w:t>0,9</w:t>
            </w:r>
          </w:p>
        </w:tc>
        <w:tc>
          <w:tcPr>
            <w:tcW w:w="22" w:type="dxa"/>
          </w:tcPr>
          <w:p w14:paraId="69D52513" w14:textId="77777777" w:rsidR="0086138D" w:rsidRPr="009B6F21" w:rsidRDefault="0086138D" w:rsidP="006637A6"/>
        </w:tc>
      </w:tr>
      <w:tr w:rsidR="0086138D" w:rsidRPr="009B6F21" w14:paraId="4D9DDD01" w14:textId="77777777" w:rsidTr="00547B5A">
        <w:trPr>
          <w:trHeight w:val="360"/>
        </w:trPr>
        <w:tc>
          <w:tcPr>
            <w:tcW w:w="1868" w:type="dxa"/>
            <w:vMerge/>
            <w:tcBorders>
              <w:top w:val="single" w:sz="4" w:space="0" w:color="000000"/>
              <w:left w:val="single" w:sz="4" w:space="0" w:color="000000"/>
              <w:bottom w:val="single" w:sz="4" w:space="0" w:color="000000"/>
              <w:right w:val="single" w:sz="4" w:space="0" w:color="000000"/>
            </w:tcBorders>
            <w:vAlign w:val="center"/>
          </w:tcPr>
          <w:p w14:paraId="54641CA7" w14:textId="77777777" w:rsidR="0086138D" w:rsidRPr="009B6F21" w:rsidRDefault="0086138D" w:rsidP="006637A6">
            <w:pPr>
              <w:rPr>
                <w:color w:val="000000"/>
              </w:rPr>
            </w:pPr>
          </w:p>
        </w:tc>
        <w:tc>
          <w:tcPr>
            <w:tcW w:w="1813" w:type="dxa"/>
            <w:tcBorders>
              <w:bottom w:val="single" w:sz="4" w:space="0" w:color="000000"/>
              <w:right w:val="single" w:sz="4" w:space="0" w:color="000000"/>
            </w:tcBorders>
            <w:vAlign w:val="bottom"/>
          </w:tcPr>
          <w:p w14:paraId="1FAC04CB" w14:textId="77777777" w:rsidR="0086138D" w:rsidRPr="009B6F21" w:rsidRDefault="0086138D" w:rsidP="006637A6">
            <w:pPr>
              <w:rPr>
                <w:color w:val="000000"/>
              </w:rPr>
            </w:pPr>
            <w:r w:rsidRPr="009B6F21">
              <w:rPr>
                <w:color w:val="000000"/>
              </w:rPr>
              <w:t>Баку</w:t>
            </w:r>
          </w:p>
        </w:tc>
        <w:tc>
          <w:tcPr>
            <w:tcW w:w="850" w:type="dxa"/>
            <w:tcBorders>
              <w:bottom w:val="single" w:sz="4" w:space="0" w:color="000000"/>
              <w:right w:val="single" w:sz="4" w:space="0" w:color="000000"/>
            </w:tcBorders>
            <w:vAlign w:val="bottom"/>
          </w:tcPr>
          <w:p w14:paraId="25409639" w14:textId="77777777" w:rsidR="0086138D" w:rsidRPr="009B6F21" w:rsidRDefault="0086138D" w:rsidP="006637A6">
            <w:pPr>
              <w:jc w:val="right"/>
              <w:rPr>
                <w:color w:val="000000"/>
              </w:rPr>
            </w:pPr>
            <w:r w:rsidRPr="009B6F21">
              <w:rPr>
                <w:color w:val="000000"/>
              </w:rPr>
              <w:t>0,9</w:t>
            </w:r>
          </w:p>
        </w:tc>
        <w:tc>
          <w:tcPr>
            <w:tcW w:w="851" w:type="dxa"/>
            <w:tcBorders>
              <w:bottom w:val="single" w:sz="4" w:space="0" w:color="000000"/>
              <w:right w:val="single" w:sz="4" w:space="0" w:color="000000"/>
            </w:tcBorders>
            <w:vAlign w:val="bottom"/>
          </w:tcPr>
          <w:p w14:paraId="39CFBE35" w14:textId="77777777" w:rsidR="0086138D" w:rsidRPr="009B6F21" w:rsidRDefault="0086138D" w:rsidP="006637A6">
            <w:pPr>
              <w:jc w:val="right"/>
              <w:rPr>
                <w:color w:val="000000"/>
              </w:rPr>
            </w:pPr>
            <w:r w:rsidRPr="009B6F21">
              <w:rPr>
                <w:color w:val="000000"/>
              </w:rPr>
              <w:t>1,2</w:t>
            </w:r>
          </w:p>
        </w:tc>
        <w:tc>
          <w:tcPr>
            <w:tcW w:w="850" w:type="dxa"/>
            <w:tcBorders>
              <w:bottom w:val="single" w:sz="4" w:space="0" w:color="000000"/>
              <w:right w:val="single" w:sz="4" w:space="0" w:color="000000"/>
            </w:tcBorders>
            <w:vAlign w:val="bottom"/>
          </w:tcPr>
          <w:p w14:paraId="71C0C540" w14:textId="77777777" w:rsidR="0086138D" w:rsidRPr="009B6F21" w:rsidRDefault="0086138D" w:rsidP="006637A6">
            <w:pPr>
              <w:jc w:val="right"/>
              <w:rPr>
                <w:color w:val="000000"/>
              </w:rPr>
            </w:pPr>
            <w:r w:rsidRPr="009B6F21">
              <w:rPr>
                <w:color w:val="000000"/>
              </w:rPr>
              <w:t>1,3</w:t>
            </w:r>
          </w:p>
        </w:tc>
        <w:tc>
          <w:tcPr>
            <w:tcW w:w="851" w:type="dxa"/>
            <w:tcBorders>
              <w:bottom w:val="single" w:sz="4" w:space="0" w:color="000000"/>
              <w:right w:val="single" w:sz="4" w:space="0" w:color="000000"/>
            </w:tcBorders>
            <w:vAlign w:val="bottom"/>
          </w:tcPr>
          <w:p w14:paraId="0B5C2BD4" w14:textId="77777777" w:rsidR="0086138D" w:rsidRPr="009B6F21" w:rsidRDefault="0086138D" w:rsidP="006637A6">
            <w:pPr>
              <w:jc w:val="right"/>
              <w:rPr>
                <w:color w:val="000000"/>
              </w:rPr>
            </w:pPr>
            <w:r w:rsidRPr="009B6F21">
              <w:rPr>
                <w:color w:val="000000"/>
              </w:rPr>
              <w:t>1,6</w:t>
            </w:r>
          </w:p>
        </w:tc>
        <w:tc>
          <w:tcPr>
            <w:tcW w:w="850" w:type="dxa"/>
            <w:tcBorders>
              <w:bottom w:val="single" w:sz="4" w:space="0" w:color="000000"/>
              <w:right w:val="single" w:sz="4" w:space="0" w:color="000000"/>
            </w:tcBorders>
            <w:vAlign w:val="bottom"/>
          </w:tcPr>
          <w:p w14:paraId="6A0A15FE" w14:textId="77777777" w:rsidR="0086138D" w:rsidRPr="009B6F21" w:rsidRDefault="0086138D" w:rsidP="006637A6">
            <w:pPr>
              <w:jc w:val="right"/>
              <w:rPr>
                <w:color w:val="000000"/>
              </w:rPr>
            </w:pPr>
            <w:r w:rsidRPr="009B6F21">
              <w:rPr>
                <w:color w:val="000000"/>
              </w:rPr>
              <w:t>1,8</w:t>
            </w:r>
          </w:p>
        </w:tc>
        <w:tc>
          <w:tcPr>
            <w:tcW w:w="1214" w:type="dxa"/>
            <w:tcBorders>
              <w:bottom w:val="single" w:sz="4" w:space="0" w:color="000000"/>
              <w:right w:val="single" w:sz="4" w:space="0" w:color="000000"/>
            </w:tcBorders>
            <w:vAlign w:val="bottom"/>
          </w:tcPr>
          <w:p w14:paraId="1FFA9109" w14:textId="77777777" w:rsidR="0086138D" w:rsidRPr="009B6F21" w:rsidRDefault="0086138D" w:rsidP="006637A6">
            <w:pPr>
              <w:jc w:val="right"/>
              <w:rPr>
                <w:color w:val="000000"/>
              </w:rPr>
            </w:pPr>
            <w:r w:rsidRPr="009B6F21">
              <w:rPr>
                <w:color w:val="000000"/>
              </w:rPr>
              <w:t>1,4</w:t>
            </w:r>
          </w:p>
        </w:tc>
        <w:tc>
          <w:tcPr>
            <w:tcW w:w="22" w:type="dxa"/>
          </w:tcPr>
          <w:p w14:paraId="6A9ABEFD" w14:textId="77777777" w:rsidR="0086138D" w:rsidRPr="009B6F21" w:rsidRDefault="0086138D" w:rsidP="006637A6"/>
        </w:tc>
      </w:tr>
      <w:tr w:rsidR="0086138D" w:rsidRPr="009B6F21" w14:paraId="39CA7A48" w14:textId="77777777" w:rsidTr="00547B5A">
        <w:trPr>
          <w:trHeight w:val="360"/>
        </w:trPr>
        <w:tc>
          <w:tcPr>
            <w:tcW w:w="1868" w:type="dxa"/>
            <w:vMerge/>
            <w:tcBorders>
              <w:top w:val="single" w:sz="4" w:space="0" w:color="000000"/>
              <w:left w:val="single" w:sz="4" w:space="0" w:color="000000"/>
              <w:bottom w:val="single" w:sz="4" w:space="0" w:color="000000"/>
              <w:right w:val="single" w:sz="4" w:space="0" w:color="000000"/>
            </w:tcBorders>
            <w:vAlign w:val="center"/>
          </w:tcPr>
          <w:p w14:paraId="3C345B30" w14:textId="77777777" w:rsidR="0086138D" w:rsidRPr="009B6F21" w:rsidRDefault="0086138D" w:rsidP="006637A6">
            <w:pPr>
              <w:rPr>
                <w:color w:val="000000"/>
              </w:rPr>
            </w:pPr>
          </w:p>
        </w:tc>
        <w:tc>
          <w:tcPr>
            <w:tcW w:w="1813" w:type="dxa"/>
            <w:tcBorders>
              <w:bottom w:val="single" w:sz="4" w:space="0" w:color="000000"/>
              <w:right w:val="single" w:sz="4" w:space="0" w:color="000000"/>
            </w:tcBorders>
            <w:vAlign w:val="bottom"/>
          </w:tcPr>
          <w:p w14:paraId="3F9B0286" w14:textId="77777777" w:rsidR="0086138D" w:rsidRPr="009B6F21" w:rsidRDefault="0086138D" w:rsidP="006637A6">
            <w:pPr>
              <w:rPr>
                <w:color w:val="000000"/>
              </w:rPr>
            </w:pPr>
            <w:r w:rsidRPr="009B6F21">
              <w:rPr>
                <w:color w:val="000000"/>
              </w:rPr>
              <w:t>Среднее</w:t>
            </w:r>
          </w:p>
        </w:tc>
        <w:tc>
          <w:tcPr>
            <w:tcW w:w="5488" w:type="dxa"/>
            <w:gridSpan w:val="7"/>
            <w:tcBorders>
              <w:top w:val="single" w:sz="4" w:space="0" w:color="000000"/>
              <w:bottom w:val="single" w:sz="4" w:space="0" w:color="000000"/>
              <w:right w:val="single" w:sz="4" w:space="0" w:color="000000"/>
            </w:tcBorders>
            <w:vAlign w:val="bottom"/>
          </w:tcPr>
          <w:p w14:paraId="38BCB076" w14:textId="77777777" w:rsidR="0086138D" w:rsidRPr="009B6F21" w:rsidRDefault="0086138D" w:rsidP="006637A6">
            <w:pPr>
              <w:jc w:val="center"/>
              <w:rPr>
                <w:color w:val="000000"/>
              </w:rPr>
            </w:pPr>
            <w:r w:rsidRPr="009B6F21">
              <w:rPr>
                <w:color w:val="000000"/>
              </w:rPr>
              <w:t>0,9</w:t>
            </w:r>
          </w:p>
        </w:tc>
      </w:tr>
      <w:tr w:rsidR="0086138D" w:rsidRPr="009B6F21" w14:paraId="39835838" w14:textId="77777777" w:rsidTr="00547B5A">
        <w:trPr>
          <w:trHeight w:val="360"/>
        </w:trPr>
        <w:tc>
          <w:tcPr>
            <w:tcW w:w="1868" w:type="dxa"/>
            <w:vMerge/>
            <w:tcBorders>
              <w:top w:val="single" w:sz="4" w:space="0" w:color="000000"/>
              <w:left w:val="single" w:sz="4" w:space="0" w:color="000000"/>
              <w:bottom w:val="single" w:sz="4" w:space="0" w:color="000000"/>
              <w:right w:val="single" w:sz="4" w:space="0" w:color="000000"/>
            </w:tcBorders>
            <w:vAlign w:val="center"/>
          </w:tcPr>
          <w:p w14:paraId="27C1E6B6" w14:textId="77777777" w:rsidR="0086138D" w:rsidRPr="009B6F21" w:rsidRDefault="0086138D" w:rsidP="006637A6">
            <w:pPr>
              <w:rPr>
                <w:color w:val="000000"/>
              </w:rPr>
            </w:pPr>
          </w:p>
        </w:tc>
        <w:tc>
          <w:tcPr>
            <w:tcW w:w="1813" w:type="dxa"/>
            <w:tcBorders>
              <w:bottom w:val="single" w:sz="4" w:space="0" w:color="000000"/>
              <w:right w:val="single" w:sz="4" w:space="0" w:color="000000"/>
            </w:tcBorders>
            <w:vAlign w:val="bottom"/>
          </w:tcPr>
          <w:p w14:paraId="54BCA3B1" w14:textId="77777777" w:rsidR="0086138D" w:rsidRPr="009B6F21" w:rsidRDefault="0086138D" w:rsidP="006637A6">
            <w:pPr>
              <w:rPr>
                <w:color w:val="000000"/>
              </w:rPr>
            </w:pPr>
            <w:r w:rsidRPr="009B6F21">
              <w:rPr>
                <w:color w:val="000000"/>
              </w:rPr>
              <w:t>Стандартное отклонение</w:t>
            </w:r>
          </w:p>
        </w:tc>
        <w:tc>
          <w:tcPr>
            <w:tcW w:w="5488" w:type="dxa"/>
            <w:gridSpan w:val="7"/>
            <w:tcBorders>
              <w:top w:val="single" w:sz="4" w:space="0" w:color="000000"/>
              <w:bottom w:val="single" w:sz="4" w:space="0" w:color="000000"/>
              <w:right w:val="single" w:sz="4" w:space="0" w:color="000000"/>
            </w:tcBorders>
            <w:vAlign w:val="bottom"/>
          </w:tcPr>
          <w:p w14:paraId="63E09364" w14:textId="77777777" w:rsidR="0086138D" w:rsidRPr="009B6F21" w:rsidRDefault="0086138D" w:rsidP="006637A6">
            <w:pPr>
              <w:jc w:val="center"/>
              <w:rPr>
                <w:color w:val="000000"/>
              </w:rPr>
            </w:pPr>
            <w:r w:rsidRPr="009B6F21">
              <w:rPr>
                <w:color w:val="000000"/>
              </w:rPr>
              <w:t>0,5</w:t>
            </w:r>
          </w:p>
        </w:tc>
      </w:tr>
      <w:tr w:rsidR="0086138D" w:rsidRPr="009B6F21" w14:paraId="7C84371B" w14:textId="77777777" w:rsidTr="00547B5A">
        <w:trPr>
          <w:trHeight w:val="360"/>
        </w:trPr>
        <w:tc>
          <w:tcPr>
            <w:tcW w:w="1868" w:type="dxa"/>
            <w:vMerge w:val="restart"/>
            <w:tcBorders>
              <w:left w:val="single" w:sz="4" w:space="0" w:color="000000"/>
              <w:bottom w:val="single" w:sz="4" w:space="0" w:color="000000"/>
              <w:right w:val="single" w:sz="4" w:space="0" w:color="000000"/>
            </w:tcBorders>
            <w:vAlign w:val="center"/>
          </w:tcPr>
          <w:p w14:paraId="7EDC1D9A" w14:textId="77777777" w:rsidR="0086138D" w:rsidRPr="009B6F21" w:rsidRDefault="0086138D" w:rsidP="006637A6">
            <w:pPr>
              <w:jc w:val="center"/>
              <w:rPr>
                <w:color w:val="000000"/>
              </w:rPr>
            </w:pPr>
            <w:r w:rsidRPr="009B6F21">
              <w:rPr>
                <w:color w:val="000000"/>
              </w:rPr>
              <w:t>z-оценки</w:t>
            </w:r>
          </w:p>
        </w:tc>
        <w:tc>
          <w:tcPr>
            <w:tcW w:w="1813" w:type="dxa"/>
            <w:tcBorders>
              <w:bottom w:val="single" w:sz="4" w:space="0" w:color="000000"/>
              <w:right w:val="single" w:sz="4" w:space="0" w:color="000000"/>
            </w:tcBorders>
            <w:vAlign w:val="bottom"/>
          </w:tcPr>
          <w:p w14:paraId="5D68A52A" w14:textId="77777777" w:rsidR="0086138D" w:rsidRPr="009B6F21" w:rsidRDefault="0086138D" w:rsidP="006637A6">
            <w:pPr>
              <w:rPr>
                <w:color w:val="000000"/>
              </w:rPr>
            </w:pPr>
            <w:r w:rsidRPr="009B6F21">
              <w:rPr>
                <w:color w:val="000000"/>
              </w:rPr>
              <w:t>Алматы</w:t>
            </w:r>
          </w:p>
        </w:tc>
        <w:tc>
          <w:tcPr>
            <w:tcW w:w="850" w:type="dxa"/>
            <w:tcBorders>
              <w:bottom w:val="single" w:sz="4" w:space="0" w:color="000000"/>
              <w:right w:val="single" w:sz="4" w:space="0" w:color="000000"/>
            </w:tcBorders>
            <w:vAlign w:val="bottom"/>
          </w:tcPr>
          <w:p w14:paraId="12951ECB" w14:textId="77777777" w:rsidR="0086138D" w:rsidRPr="009B6F21" w:rsidRDefault="0086138D" w:rsidP="006637A6">
            <w:pPr>
              <w:jc w:val="right"/>
              <w:rPr>
                <w:color w:val="000000"/>
              </w:rPr>
            </w:pPr>
            <w:r w:rsidRPr="009B6F21">
              <w:rPr>
                <w:color w:val="000000"/>
              </w:rPr>
              <w:t>0,66</w:t>
            </w:r>
          </w:p>
        </w:tc>
        <w:tc>
          <w:tcPr>
            <w:tcW w:w="851" w:type="dxa"/>
            <w:tcBorders>
              <w:bottom w:val="single" w:sz="4" w:space="0" w:color="000000"/>
              <w:right w:val="single" w:sz="4" w:space="0" w:color="000000"/>
            </w:tcBorders>
            <w:vAlign w:val="bottom"/>
          </w:tcPr>
          <w:p w14:paraId="7DCAFFC0" w14:textId="77777777" w:rsidR="0086138D" w:rsidRPr="009B6F21" w:rsidRDefault="0086138D" w:rsidP="006637A6">
            <w:pPr>
              <w:jc w:val="right"/>
              <w:rPr>
                <w:color w:val="000000"/>
              </w:rPr>
            </w:pPr>
            <w:r w:rsidRPr="009B6F21">
              <w:rPr>
                <w:color w:val="000000"/>
              </w:rPr>
              <w:t>0,98</w:t>
            </w:r>
          </w:p>
        </w:tc>
        <w:tc>
          <w:tcPr>
            <w:tcW w:w="850" w:type="dxa"/>
            <w:tcBorders>
              <w:bottom w:val="single" w:sz="4" w:space="0" w:color="000000"/>
              <w:right w:val="single" w:sz="4" w:space="0" w:color="000000"/>
            </w:tcBorders>
            <w:vAlign w:val="bottom"/>
          </w:tcPr>
          <w:p w14:paraId="6FC256D1" w14:textId="77777777" w:rsidR="0086138D" w:rsidRPr="009B6F21" w:rsidRDefault="0086138D" w:rsidP="006637A6">
            <w:pPr>
              <w:jc w:val="right"/>
              <w:rPr>
                <w:color w:val="000000"/>
              </w:rPr>
            </w:pPr>
            <w:r w:rsidRPr="009B6F21">
              <w:rPr>
                <w:color w:val="000000"/>
              </w:rPr>
              <w:t>1,07</w:t>
            </w:r>
          </w:p>
        </w:tc>
        <w:tc>
          <w:tcPr>
            <w:tcW w:w="851" w:type="dxa"/>
            <w:tcBorders>
              <w:bottom w:val="single" w:sz="4" w:space="0" w:color="000000"/>
              <w:right w:val="single" w:sz="4" w:space="0" w:color="000000"/>
            </w:tcBorders>
            <w:vAlign w:val="bottom"/>
          </w:tcPr>
          <w:p w14:paraId="0D8989B0" w14:textId="77777777" w:rsidR="0086138D" w:rsidRPr="009B6F21" w:rsidRDefault="0086138D" w:rsidP="006637A6">
            <w:pPr>
              <w:jc w:val="right"/>
              <w:rPr>
                <w:color w:val="000000"/>
              </w:rPr>
            </w:pPr>
            <w:r w:rsidRPr="009B6F21">
              <w:rPr>
                <w:color w:val="000000"/>
              </w:rPr>
              <w:t>1,75</w:t>
            </w:r>
          </w:p>
        </w:tc>
        <w:tc>
          <w:tcPr>
            <w:tcW w:w="850" w:type="dxa"/>
            <w:tcBorders>
              <w:bottom w:val="single" w:sz="4" w:space="0" w:color="000000"/>
              <w:right w:val="single" w:sz="4" w:space="0" w:color="000000"/>
            </w:tcBorders>
            <w:vAlign w:val="bottom"/>
          </w:tcPr>
          <w:p w14:paraId="7073DEDB" w14:textId="77777777" w:rsidR="0086138D" w:rsidRPr="009B6F21" w:rsidRDefault="0086138D" w:rsidP="006637A6">
            <w:pPr>
              <w:jc w:val="right"/>
              <w:rPr>
                <w:color w:val="000000"/>
              </w:rPr>
            </w:pPr>
            <w:r w:rsidRPr="009B6F21">
              <w:rPr>
                <w:color w:val="000000"/>
              </w:rPr>
              <w:t>2,02</w:t>
            </w:r>
          </w:p>
        </w:tc>
        <w:tc>
          <w:tcPr>
            <w:tcW w:w="1214" w:type="dxa"/>
            <w:tcBorders>
              <w:bottom w:val="single" w:sz="4" w:space="0" w:color="000000"/>
              <w:right w:val="single" w:sz="4" w:space="0" w:color="000000"/>
            </w:tcBorders>
            <w:vAlign w:val="bottom"/>
          </w:tcPr>
          <w:p w14:paraId="2839610F" w14:textId="77777777" w:rsidR="0086138D" w:rsidRPr="009B6F21" w:rsidRDefault="0086138D" w:rsidP="006637A6">
            <w:pPr>
              <w:jc w:val="right"/>
              <w:rPr>
                <w:color w:val="000000"/>
              </w:rPr>
            </w:pPr>
            <w:r w:rsidRPr="009B6F21">
              <w:rPr>
                <w:color w:val="000000"/>
              </w:rPr>
              <w:t>1,296</w:t>
            </w:r>
          </w:p>
        </w:tc>
        <w:tc>
          <w:tcPr>
            <w:tcW w:w="22" w:type="dxa"/>
          </w:tcPr>
          <w:p w14:paraId="3C4D4CB3" w14:textId="77777777" w:rsidR="0086138D" w:rsidRPr="009B6F21" w:rsidRDefault="0086138D" w:rsidP="006637A6"/>
        </w:tc>
      </w:tr>
      <w:tr w:rsidR="0086138D" w:rsidRPr="009B6F21" w14:paraId="0EC31429" w14:textId="77777777" w:rsidTr="00547B5A">
        <w:trPr>
          <w:trHeight w:val="360"/>
        </w:trPr>
        <w:tc>
          <w:tcPr>
            <w:tcW w:w="1868" w:type="dxa"/>
            <w:vMerge/>
            <w:tcBorders>
              <w:left w:val="single" w:sz="4" w:space="0" w:color="000000"/>
              <w:bottom w:val="single" w:sz="4" w:space="0" w:color="000000"/>
              <w:right w:val="single" w:sz="4" w:space="0" w:color="000000"/>
            </w:tcBorders>
            <w:vAlign w:val="center"/>
          </w:tcPr>
          <w:p w14:paraId="7742FCF8" w14:textId="77777777" w:rsidR="0086138D" w:rsidRPr="009B6F21" w:rsidRDefault="0086138D" w:rsidP="006637A6">
            <w:pPr>
              <w:rPr>
                <w:color w:val="000000"/>
              </w:rPr>
            </w:pPr>
          </w:p>
        </w:tc>
        <w:tc>
          <w:tcPr>
            <w:tcW w:w="1813" w:type="dxa"/>
            <w:tcBorders>
              <w:bottom w:val="single" w:sz="4" w:space="0" w:color="000000"/>
              <w:right w:val="single" w:sz="4" w:space="0" w:color="000000"/>
            </w:tcBorders>
            <w:vAlign w:val="bottom"/>
          </w:tcPr>
          <w:p w14:paraId="5FEFA12A" w14:textId="77777777" w:rsidR="0086138D" w:rsidRPr="009B6F21" w:rsidRDefault="0086138D" w:rsidP="006637A6">
            <w:pPr>
              <w:rPr>
                <w:color w:val="000000"/>
              </w:rPr>
            </w:pPr>
            <w:r w:rsidRPr="009B6F21">
              <w:rPr>
                <w:color w:val="000000"/>
              </w:rPr>
              <w:t>Ташкент</w:t>
            </w:r>
          </w:p>
        </w:tc>
        <w:tc>
          <w:tcPr>
            <w:tcW w:w="850" w:type="dxa"/>
            <w:tcBorders>
              <w:bottom w:val="single" w:sz="4" w:space="0" w:color="000000"/>
              <w:right w:val="single" w:sz="4" w:space="0" w:color="000000"/>
            </w:tcBorders>
            <w:vAlign w:val="bottom"/>
          </w:tcPr>
          <w:p w14:paraId="0706B7D4" w14:textId="77777777" w:rsidR="0086138D" w:rsidRPr="009B6F21" w:rsidRDefault="0086138D" w:rsidP="006637A6">
            <w:pPr>
              <w:jc w:val="right"/>
              <w:rPr>
                <w:color w:val="000000"/>
              </w:rPr>
            </w:pPr>
            <w:r w:rsidRPr="009B6F21">
              <w:rPr>
                <w:color w:val="000000"/>
              </w:rPr>
              <w:t>-0,37</w:t>
            </w:r>
          </w:p>
        </w:tc>
        <w:tc>
          <w:tcPr>
            <w:tcW w:w="851" w:type="dxa"/>
            <w:tcBorders>
              <w:bottom w:val="single" w:sz="4" w:space="0" w:color="000000"/>
              <w:right w:val="single" w:sz="4" w:space="0" w:color="000000"/>
            </w:tcBorders>
            <w:vAlign w:val="bottom"/>
          </w:tcPr>
          <w:p w14:paraId="27C70540" w14:textId="77777777" w:rsidR="0086138D" w:rsidRPr="009B6F21" w:rsidRDefault="0086138D" w:rsidP="006637A6">
            <w:pPr>
              <w:jc w:val="right"/>
              <w:rPr>
                <w:color w:val="000000"/>
              </w:rPr>
            </w:pPr>
            <w:r w:rsidRPr="009B6F21">
              <w:rPr>
                <w:color w:val="000000"/>
              </w:rPr>
              <w:t>-0,23</w:t>
            </w:r>
          </w:p>
        </w:tc>
        <w:tc>
          <w:tcPr>
            <w:tcW w:w="850" w:type="dxa"/>
            <w:tcBorders>
              <w:bottom w:val="single" w:sz="4" w:space="0" w:color="000000"/>
              <w:right w:val="single" w:sz="4" w:space="0" w:color="000000"/>
            </w:tcBorders>
            <w:vAlign w:val="bottom"/>
          </w:tcPr>
          <w:p w14:paraId="19213BCC" w14:textId="77777777" w:rsidR="0086138D" w:rsidRPr="009B6F21" w:rsidRDefault="0086138D" w:rsidP="006637A6">
            <w:pPr>
              <w:jc w:val="right"/>
              <w:rPr>
                <w:color w:val="000000"/>
              </w:rPr>
            </w:pPr>
            <w:r w:rsidRPr="009B6F21">
              <w:rPr>
                <w:color w:val="000000"/>
              </w:rPr>
              <w:t>0,00</w:t>
            </w:r>
          </w:p>
        </w:tc>
        <w:tc>
          <w:tcPr>
            <w:tcW w:w="851" w:type="dxa"/>
            <w:tcBorders>
              <w:bottom w:val="single" w:sz="4" w:space="0" w:color="000000"/>
              <w:right w:val="single" w:sz="4" w:space="0" w:color="000000"/>
            </w:tcBorders>
            <w:vAlign w:val="bottom"/>
          </w:tcPr>
          <w:p w14:paraId="2AFFC8E4" w14:textId="77777777" w:rsidR="0086138D" w:rsidRPr="009B6F21" w:rsidRDefault="0086138D" w:rsidP="006637A6">
            <w:pPr>
              <w:jc w:val="right"/>
              <w:rPr>
                <w:color w:val="000000"/>
              </w:rPr>
            </w:pPr>
            <w:r w:rsidRPr="009B6F21">
              <w:rPr>
                <w:color w:val="000000"/>
              </w:rPr>
              <w:t>0,10</w:t>
            </w:r>
          </w:p>
        </w:tc>
        <w:tc>
          <w:tcPr>
            <w:tcW w:w="850" w:type="dxa"/>
            <w:tcBorders>
              <w:bottom w:val="single" w:sz="4" w:space="0" w:color="000000"/>
              <w:right w:val="single" w:sz="4" w:space="0" w:color="000000"/>
            </w:tcBorders>
            <w:vAlign w:val="bottom"/>
          </w:tcPr>
          <w:p w14:paraId="31CAAD1E" w14:textId="77777777" w:rsidR="0086138D" w:rsidRPr="009B6F21" w:rsidRDefault="0086138D" w:rsidP="006637A6">
            <w:pPr>
              <w:jc w:val="right"/>
              <w:rPr>
                <w:color w:val="000000"/>
              </w:rPr>
            </w:pPr>
            <w:r w:rsidRPr="009B6F21">
              <w:rPr>
                <w:color w:val="000000"/>
              </w:rPr>
              <w:t>0,52</w:t>
            </w:r>
          </w:p>
        </w:tc>
        <w:tc>
          <w:tcPr>
            <w:tcW w:w="1214" w:type="dxa"/>
            <w:tcBorders>
              <w:bottom w:val="single" w:sz="4" w:space="0" w:color="000000"/>
              <w:right w:val="single" w:sz="4" w:space="0" w:color="000000"/>
            </w:tcBorders>
            <w:vAlign w:val="bottom"/>
          </w:tcPr>
          <w:p w14:paraId="47602D04" w14:textId="77777777" w:rsidR="0086138D" w:rsidRPr="009B6F21" w:rsidRDefault="0086138D" w:rsidP="006637A6">
            <w:pPr>
              <w:jc w:val="right"/>
              <w:rPr>
                <w:color w:val="000000"/>
              </w:rPr>
            </w:pPr>
            <w:r w:rsidRPr="009B6F21">
              <w:rPr>
                <w:color w:val="000000"/>
              </w:rPr>
              <w:t>0,004</w:t>
            </w:r>
          </w:p>
        </w:tc>
        <w:tc>
          <w:tcPr>
            <w:tcW w:w="22" w:type="dxa"/>
          </w:tcPr>
          <w:p w14:paraId="4FABD97B" w14:textId="77777777" w:rsidR="0086138D" w:rsidRPr="009B6F21" w:rsidRDefault="0086138D" w:rsidP="006637A6"/>
        </w:tc>
      </w:tr>
      <w:tr w:rsidR="0086138D" w:rsidRPr="009B6F21" w14:paraId="53CEFA66" w14:textId="77777777" w:rsidTr="00547B5A">
        <w:trPr>
          <w:trHeight w:val="360"/>
        </w:trPr>
        <w:tc>
          <w:tcPr>
            <w:tcW w:w="1868" w:type="dxa"/>
            <w:vMerge/>
            <w:tcBorders>
              <w:left w:val="single" w:sz="4" w:space="0" w:color="000000"/>
              <w:bottom w:val="single" w:sz="4" w:space="0" w:color="000000"/>
              <w:right w:val="single" w:sz="4" w:space="0" w:color="000000"/>
            </w:tcBorders>
            <w:vAlign w:val="center"/>
          </w:tcPr>
          <w:p w14:paraId="6CE91F84" w14:textId="77777777" w:rsidR="0086138D" w:rsidRPr="009B6F21" w:rsidRDefault="0086138D" w:rsidP="006637A6">
            <w:pPr>
              <w:rPr>
                <w:color w:val="000000"/>
              </w:rPr>
            </w:pPr>
          </w:p>
        </w:tc>
        <w:tc>
          <w:tcPr>
            <w:tcW w:w="1813" w:type="dxa"/>
            <w:tcBorders>
              <w:bottom w:val="single" w:sz="4" w:space="0" w:color="000000"/>
              <w:right w:val="single" w:sz="4" w:space="0" w:color="000000"/>
            </w:tcBorders>
            <w:vAlign w:val="bottom"/>
          </w:tcPr>
          <w:p w14:paraId="466AF4C0" w14:textId="77777777" w:rsidR="0086138D" w:rsidRPr="009B6F21" w:rsidRDefault="0086138D" w:rsidP="006637A6">
            <w:pPr>
              <w:rPr>
                <w:color w:val="000000"/>
              </w:rPr>
            </w:pPr>
            <w:r w:rsidRPr="009B6F21">
              <w:rPr>
                <w:color w:val="000000"/>
              </w:rPr>
              <w:t>Бишкек</w:t>
            </w:r>
          </w:p>
        </w:tc>
        <w:tc>
          <w:tcPr>
            <w:tcW w:w="850" w:type="dxa"/>
            <w:tcBorders>
              <w:bottom w:val="single" w:sz="4" w:space="0" w:color="000000"/>
              <w:right w:val="single" w:sz="4" w:space="0" w:color="000000"/>
            </w:tcBorders>
            <w:vAlign w:val="bottom"/>
          </w:tcPr>
          <w:p w14:paraId="103C55E0" w14:textId="77777777" w:rsidR="0086138D" w:rsidRPr="009B6F21" w:rsidRDefault="0086138D" w:rsidP="006637A6">
            <w:pPr>
              <w:jc w:val="right"/>
              <w:rPr>
                <w:color w:val="000000"/>
              </w:rPr>
            </w:pPr>
            <w:r w:rsidRPr="009B6F21">
              <w:rPr>
                <w:color w:val="000000"/>
              </w:rPr>
              <w:t>-1,40</w:t>
            </w:r>
          </w:p>
        </w:tc>
        <w:tc>
          <w:tcPr>
            <w:tcW w:w="851" w:type="dxa"/>
            <w:tcBorders>
              <w:bottom w:val="single" w:sz="4" w:space="0" w:color="000000"/>
              <w:right w:val="single" w:sz="4" w:space="0" w:color="000000"/>
            </w:tcBorders>
            <w:vAlign w:val="bottom"/>
          </w:tcPr>
          <w:p w14:paraId="75B729F8" w14:textId="77777777" w:rsidR="0086138D" w:rsidRPr="009B6F21" w:rsidRDefault="0086138D" w:rsidP="006637A6">
            <w:pPr>
              <w:jc w:val="right"/>
              <w:rPr>
                <w:color w:val="000000"/>
              </w:rPr>
            </w:pPr>
            <w:r w:rsidRPr="009B6F21">
              <w:rPr>
                <w:color w:val="000000"/>
              </w:rPr>
              <w:t>-1,36</w:t>
            </w:r>
          </w:p>
        </w:tc>
        <w:tc>
          <w:tcPr>
            <w:tcW w:w="850" w:type="dxa"/>
            <w:tcBorders>
              <w:bottom w:val="single" w:sz="4" w:space="0" w:color="000000"/>
              <w:right w:val="single" w:sz="4" w:space="0" w:color="000000"/>
            </w:tcBorders>
            <w:vAlign w:val="bottom"/>
          </w:tcPr>
          <w:p w14:paraId="0ED206C2" w14:textId="77777777" w:rsidR="0086138D" w:rsidRPr="009B6F21" w:rsidRDefault="0086138D" w:rsidP="006637A6">
            <w:pPr>
              <w:jc w:val="right"/>
              <w:rPr>
                <w:color w:val="000000"/>
              </w:rPr>
            </w:pPr>
            <w:r w:rsidRPr="009B6F21">
              <w:rPr>
                <w:color w:val="000000"/>
              </w:rPr>
              <w:t>-1,33</w:t>
            </w:r>
          </w:p>
        </w:tc>
        <w:tc>
          <w:tcPr>
            <w:tcW w:w="851" w:type="dxa"/>
            <w:tcBorders>
              <w:bottom w:val="single" w:sz="4" w:space="0" w:color="000000"/>
              <w:right w:val="single" w:sz="4" w:space="0" w:color="000000"/>
            </w:tcBorders>
            <w:vAlign w:val="bottom"/>
          </w:tcPr>
          <w:p w14:paraId="2A59F71A" w14:textId="77777777" w:rsidR="0086138D" w:rsidRPr="009B6F21" w:rsidRDefault="0086138D" w:rsidP="006637A6">
            <w:pPr>
              <w:jc w:val="right"/>
              <w:rPr>
                <w:color w:val="000000"/>
              </w:rPr>
            </w:pPr>
            <w:r w:rsidRPr="009B6F21">
              <w:rPr>
                <w:color w:val="000000"/>
              </w:rPr>
              <w:t>-1,26</w:t>
            </w:r>
          </w:p>
        </w:tc>
        <w:tc>
          <w:tcPr>
            <w:tcW w:w="850" w:type="dxa"/>
            <w:tcBorders>
              <w:bottom w:val="single" w:sz="4" w:space="0" w:color="000000"/>
              <w:right w:val="single" w:sz="4" w:space="0" w:color="000000"/>
            </w:tcBorders>
            <w:vAlign w:val="bottom"/>
          </w:tcPr>
          <w:p w14:paraId="586963E1" w14:textId="77777777" w:rsidR="0086138D" w:rsidRPr="009B6F21" w:rsidRDefault="0086138D" w:rsidP="006637A6">
            <w:pPr>
              <w:jc w:val="right"/>
              <w:rPr>
                <w:color w:val="000000"/>
              </w:rPr>
            </w:pPr>
            <w:r w:rsidRPr="009B6F21">
              <w:rPr>
                <w:color w:val="000000"/>
              </w:rPr>
              <w:t>-1,18</w:t>
            </w:r>
          </w:p>
        </w:tc>
        <w:tc>
          <w:tcPr>
            <w:tcW w:w="1214" w:type="dxa"/>
            <w:tcBorders>
              <w:bottom w:val="single" w:sz="4" w:space="0" w:color="000000"/>
              <w:right w:val="single" w:sz="4" w:space="0" w:color="000000"/>
            </w:tcBorders>
            <w:vAlign w:val="bottom"/>
          </w:tcPr>
          <w:p w14:paraId="5E299ADC" w14:textId="77777777" w:rsidR="0086138D" w:rsidRPr="009B6F21" w:rsidRDefault="0086138D" w:rsidP="006637A6">
            <w:pPr>
              <w:jc w:val="right"/>
              <w:rPr>
                <w:color w:val="000000"/>
              </w:rPr>
            </w:pPr>
            <w:r w:rsidRPr="009B6F21">
              <w:rPr>
                <w:color w:val="000000"/>
              </w:rPr>
              <w:t>-1,306</w:t>
            </w:r>
          </w:p>
        </w:tc>
        <w:tc>
          <w:tcPr>
            <w:tcW w:w="22" w:type="dxa"/>
          </w:tcPr>
          <w:p w14:paraId="7D26C7E1" w14:textId="77777777" w:rsidR="0086138D" w:rsidRPr="009B6F21" w:rsidRDefault="0086138D" w:rsidP="006637A6"/>
        </w:tc>
      </w:tr>
      <w:tr w:rsidR="0086138D" w:rsidRPr="009B6F21" w14:paraId="716C6C88" w14:textId="77777777" w:rsidTr="00547B5A">
        <w:trPr>
          <w:trHeight w:val="360"/>
        </w:trPr>
        <w:tc>
          <w:tcPr>
            <w:tcW w:w="1868" w:type="dxa"/>
            <w:vMerge/>
            <w:tcBorders>
              <w:left w:val="single" w:sz="4" w:space="0" w:color="000000"/>
              <w:bottom w:val="single" w:sz="4" w:space="0" w:color="000000"/>
              <w:right w:val="single" w:sz="4" w:space="0" w:color="000000"/>
            </w:tcBorders>
            <w:vAlign w:val="center"/>
          </w:tcPr>
          <w:p w14:paraId="4668F80A" w14:textId="77777777" w:rsidR="0086138D" w:rsidRPr="009B6F21" w:rsidRDefault="0086138D" w:rsidP="006637A6">
            <w:pPr>
              <w:rPr>
                <w:color w:val="000000"/>
              </w:rPr>
            </w:pPr>
          </w:p>
        </w:tc>
        <w:tc>
          <w:tcPr>
            <w:tcW w:w="1813" w:type="dxa"/>
            <w:tcBorders>
              <w:bottom w:val="single" w:sz="4" w:space="0" w:color="000000"/>
              <w:right w:val="single" w:sz="4" w:space="0" w:color="000000"/>
            </w:tcBorders>
            <w:vAlign w:val="bottom"/>
          </w:tcPr>
          <w:p w14:paraId="4400816E" w14:textId="77777777" w:rsidR="0086138D" w:rsidRPr="009B6F21" w:rsidRDefault="0086138D" w:rsidP="006637A6">
            <w:pPr>
              <w:rPr>
                <w:color w:val="000000"/>
              </w:rPr>
            </w:pPr>
            <w:r w:rsidRPr="009B6F21">
              <w:rPr>
                <w:color w:val="000000"/>
              </w:rPr>
              <w:t>Душанбе</w:t>
            </w:r>
          </w:p>
        </w:tc>
        <w:tc>
          <w:tcPr>
            <w:tcW w:w="850" w:type="dxa"/>
            <w:tcBorders>
              <w:bottom w:val="single" w:sz="4" w:space="0" w:color="000000"/>
              <w:right w:val="single" w:sz="4" w:space="0" w:color="000000"/>
            </w:tcBorders>
            <w:vAlign w:val="bottom"/>
          </w:tcPr>
          <w:p w14:paraId="62724515" w14:textId="77777777" w:rsidR="0086138D" w:rsidRPr="009B6F21" w:rsidRDefault="0086138D" w:rsidP="006637A6">
            <w:pPr>
              <w:jc w:val="right"/>
              <w:rPr>
                <w:color w:val="000000"/>
              </w:rPr>
            </w:pPr>
            <w:r w:rsidRPr="009B6F21">
              <w:rPr>
                <w:color w:val="000000"/>
              </w:rPr>
              <w:t>-1,16</w:t>
            </w:r>
          </w:p>
        </w:tc>
        <w:tc>
          <w:tcPr>
            <w:tcW w:w="851" w:type="dxa"/>
            <w:tcBorders>
              <w:bottom w:val="single" w:sz="4" w:space="0" w:color="000000"/>
              <w:right w:val="single" w:sz="4" w:space="0" w:color="000000"/>
            </w:tcBorders>
            <w:vAlign w:val="bottom"/>
          </w:tcPr>
          <w:p w14:paraId="54D11497" w14:textId="77777777" w:rsidR="0086138D" w:rsidRPr="009B6F21" w:rsidRDefault="0086138D" w:rsidP="006637A6">
            <w:pPr>
              <w:jc w:val="right"/>
              <w:rPr>
                <w:color w:val="000000"/>
              </w:rPr>
            </w:pPr>
            <w:r w:rsidRPr="009B6F21">
              <w:rPr>
                <w:color w:val="000000"/>
              </w:rPr>
              <w:t>-1,05</w:t>
            </w:r>
          </w:p>
        </w:tc>
        <w:tc>
          <w:tcPr>
            <w:tcW w:w="850" w:type="dxa"/>
            <w:tcBorders>
              <w:bottom w:val="single" w:sz="4" w:space="0" w:color="000000"/>
              <w:right w:val="single" w:sz="4" w:space="0" w:color="000000"/>
            </w:tcBorders>
            <w:vAlign w:val="bottom"/>
          </w:tcPr>
          <w:p w14:paraId="740FB626" w14:textId="77777777" w:rsidR="0086138D" w:rsidRPr="009B6F21" w:rsidRDefault="0086138D" w:rsidP="006637A6">
            <w:pPr>
              <w:jc w:val="right"/>
              <w:rPr>
                <w:color w:val="000000"/>
              </w:rPr>
            </w:pPr>
            <w:r w:rsidRPr="009B6F21">
              <w:rPr>
                <w:color w:val="000000"/>
              </w:rPr>
              <w:t>-0,96</w:t>
            </w:r>
          </w:p>
        </w:tc>
        <w:tc>
          <w:tcPr>
            <w:tcW w:w="851" w:type="dxa"/>
            <w:tcBorders>
              <w:bottom w:val="single" w:sz="4" w:space="0" w:color="000000"/>
              <w:right w:val="single" w:sz="4" w:space="0" w:color="000000"/>
            </w:tcBorders>
            <w:vAlign w:val="bottom"/>
          </w:tcPr>
          <w:p w14:paraId="19CBD315" w14:textId="77777777" w:rsidR="0086138D" w:rsidRPr="009B6F21" w:rsidRDefault="0086138D" w:rsidP="006637A6">
            <w:pPr>
              <w:jc w:val="right"/>
              <w:rPr>
                <w:color w:val="000000"/>
              </w:rPr>
            </w:pPr>
            <w:r w:rsidRPr="009B6F21">
              <w:rPr>
                <w:color w:val="000000"/>
              </w:rPr>
              <w:t>-0,96</w:t>
            </w:r>
          </w:p>
        </w:tc>
        <w:tc>
          <w:tcPr>
            <w:tcW w:w="850" w:type="dxa"/>
            <w:tcBorders>
              <w:bottom w:val="single" w:sz="4" w:space="0" w:color="000000"/>
              <w:right w:val="single" w:sz="4" w:space="0" w:color="000000"/>
            </w:tcBorders>
            <w:vAlign w:val="bottom"/>
          </w:tcPr>
          <w:p w14:paraId="3B6D8919" w14:textId="77777777" w:rsidR="0086138D" w:rsidRPr="009B6F21" w:rsidRDefault="0086138D" w:rsidP="006637A6">
            <w:pPr>
              <w:jc w:val="right"/>
              <w:rPr>
                <w:color w:val="000000"/>
              </w:rPr>
            </w:pPr>
            <w:r w:rsidRPr="009B6F21">
              <w:rPr>
                <w:color w:val="000000"/>
              </w:rPr>
              <w:t>-0,95</w:t>
            </w:r>
          </w:p>
        </w:tc>
        <w:tc>
          <w:tcPr>
            <w:tcW w:w="1214" w:type="dxa"/>
            <w:tcBorders>
              <w:bottom w:val="single" w:sz="4" w:space="0" w:color="000000"/>
              <w:right w:val="single" w:sz="4" w:space="0" w:color="000000"/>
            </w:tcBorders>
            <w:vAlign w:val="bottom"/>
          </w:tcPr>
          <w:p w14:paraId="74314DF5" w14:textId="77777777" w:rsidR="0086138D" w:rsidRPr="009B6F21" w:rsidRDefault="0086138D" w:rsidP="006637A6">
            <w:pPr>
              <w:jc w:val="right"/>
              <w:rPr>
                <w:color w:val="000000"/>
              </w:rPr>
            </w:pPr>
            <w:r w:rsidRPr="009B6F21">
              <w:rPr>
                <w:color w:val="000000"/>
              </w:rPr>
              <w:t>-1,019</w:t>
            </w:r>
          </w:p>
        </w:tc>
        <w:tc>
          <w:tcPr>
            <w:tcW w:w="22" w:type="dxa"/>
          </w:tcPr>
          <w:p w14:paraId="2288B3F4" w14:textId="77777777" w:rsidR="0086138D" w:rsidRPr="009B6F21" w:rsidRDefault="0086138D" w:rsidP="006637A6"/>
        </w:tc>
      </w:tr>
      <w:tr w:rsidR="0086138D" w:rsidRPr="009B6F21" w14:paraId="04A0A4E2" w14:textId="77777777" w:rsidTr="00547B5A">
        <w:trPr>
          <w:trHeight w:val="360"/>
        </w:trPr>
        <w:tc>
          <w:tcPr>
            <w:tcW w:w="1868" w:type="dxa"/>
            <w:vMerge/>
            <w:tcBorders>
              <w:left w:val="single" w:sz="4" w:space="0" w:color="000000"/>
              <w:bottom w:val="single" w:sz="4" w:space="0" w:color="000000"/>
              <w:right w:val="single" w:sz="4" w:space="0" w:color="000000"/>
            </w:tcBorders>
            <w:vAlign w:val="center"/>
          </w:tcPr>
          <w:p w14:paraId="678C95E4" w14:textId="77777777" w:rsidR="0086138D" w:rsidRPr="009B6F21" w:rsidRDefault="0086138D" w:rsidP="006637A6">
            <w:pPr>
              <w:rPr>
                <w:color w:val="000000"/>
              </w:rPr>
            </w:pPr>
          </w:p>
        </w:tc>
        <w:tc>
          <w:tcPr>
            <w:tcW w:w="1813" w:type="dxa"/>
            <w:tcBorders>
              <w:bottom w:val="single" w:sz="4" w:space="0" w:color="000000"/>
              <w:right w:val="single" w:sz="4" w:space="0" w:color="000000"/>
            </w:tcBorders>
            <w:vAlign w:val="bottom"/>
          </w:tcPr>
          <w:p w14:paraId="175F28AB" w14:textId="77777777" w:rsidR="0086138D" w:rsidRPr="009B6F21" w:rsidRDefault="0086138D" w:rsidP="006637A6">
            <w:pPr>
              <w:rPr>
                <w:color w:val="000000"/>
              </w:rPr>
            </w:pPr>
            <w:r w:rsidRPr="009B6F21">
              <w:rPr>
                <w:color w:val="000000"/>
              </w:rPr>
              <w:t>Ашхабад</w:t>
            </w:r>
          </w:p>
        </w:tc>
        <w:tc>
          <w:tcPr>
            <w:tcW w:w="850" w:type="dxa"/>
            <w:tcBorders>
              <w:bottom w:val="single" w:sz="4" w:space="0" w:color="000000"/>
              <w:right w:val="single" w:sz="4" w:space="0" w:color="000000"/>
            </w:tcBorders>
            <w:vAlign w:val="bottom"/>
          </w:tcPr>
          <w:p w14:paraId="38A7DD9F" w14:textId="77777777" w:rsidR="0086138D" w:rsidRPr="009B6F21" w:rsidRDefault="0086138D" w:rsidP="006637A6">
            <w:pPr>
              <w:jc w:val="right"/>
              <w:rPr>
                <w:color w:val="000000"/>
              </w:rPr>
            </w:pPr>
            <w:r w:rsidRPr="009B6F21">
              <w:rPr>
                <w:color w:val="000000"/>
              </w:rPr>
              <w:t>-0,24</w:t>
            </w:r>
          </w:p>
        </w:tc>
        <w:tc>
          <w:tcPr>
            <w:tcW w:w="851" w:type="dxa"/>
            <w:tcBorders>
              <w:bottom w:val="single" w:sz="4" w:space="0" w:color="000000"/>
              <w:right w:val="single" w:sz="4" w:space="0" w:color="000000"/>
            </w:tcBorders>
            <w:vAlign w:val="bottom"/>
          </w:tcPr>
          <w:p w14:paraId="1AEDEAC4" w14:textId="77777777" w:rsidR="0086138D" w:rsidRPr="009B6F21" w:rsidRDefault="0086138D" w:rsidP="006637A6">
            <w:pPr>
              <w:jc w:val="right"/>
              <w:rPr>
                <w:color w:val="000000"/>
              </w:rPr>
            </w:pPr>
            <w:r w:rsidRPr="009B6F21">
              <w:rPr>
                <w:color w:val="000000"/>
              </w:rPr>
              <w:t>-0,06</w:t>
            </w:r>
          </w:p>
        </w:tc>
        <w:tc>
          <w:tcPr>
            <w:tcW w:w="850" w:type="dxa"/>
            <w:tcBorders>
              <w:bottom w:val="single" w:sz="4" w:space="0" w:color="000000"/>
              <w:right w:val="single" w:sz="4" w:space="0" w:color="000000"/>
            </w:tcBorders>
            <w:vAlign w:val="bottom"/>
          </w:tcPr>
          <w:p w14:paraId="3454180D" w14:textId="77777777" w:rsidR="0086138D" w:rsidRPr="009B6F21" w:rsidRDefault="0086138D" w:rsidP="006637A6">
            <w:pPr>
              <w:jc w:val="right"/>
              <w:rPr>
                <w:color w:val="000000"/>
              </w:rPr>
            </w:pPr>
            <w:r w:rsidRPr="009B6F21">
              <w:rPr>
                <w:color w:val="000000"/>
              </w:rPr>
              <w:t>0,14</w:t>
            </w:r>
          </w:p>
        </w:tc>
        <w:tc>
          <w:tcPr>
            <w:tcW w:w="851" w:type="dxa"/>
            <w:tcBorders>
              <w:bottom w:val="single" w:sz="4" w:space="0" w:color="000000"/>
              <w:right w:val="single" w:sz="4" w:space="0" w:color="000000"/>
            </w:tcBorders>
            <w:vAlign w:val="bottom"/>
          </w:tcPr>
          <w:p w14:paraId="192B8311" w14:textId="77777777" w:rsidR="0086138D" w:rsidRPr="009B6F21" w:rsidRDefault="0086138D" w:rsidP="006637A6">
            <w:pPr>
              <w:jc w:val="right"/>
              <w:rPr>
                <w:color w:val="000000"/>
              </w:rPr>
            </w:pPr>
            <w:r w:rsidRPr="009B6F21">
              <w:rPr>
                <w:color w:val="000000"/>
              </w:rPr>
              <w:t>0,33</w:t>
            </w:r>
          </w:p>
        </w:tc>
        <w:tc>
          <w:tcPr>
            <w:tcW w:w="850" w:type="dxa"/>
            <w:tcBorders>
              <w:bottom w:val="single" w:sz="4" w:space="0" w:color="000000"/>
              <w:right w:val="single" w:sz="4" w:space="0" w:color="000000"/>
            </w:tcBorders>
            <w:vAlign w:val="bottom"/>
          </w:tcPr>
          <w:p w14:paraId="354FDC92" w14:textId="77777777" w:rsidR="0086138D" w:rsidRPr="009B6F21" w:rsidRDefault="0086138D" w:rsidP="006637A6">
            <w:pPr>
              <w:jc w:val="right"/>
              <w:rPr>
                <w:color w:val="000000"/>
              </w:rPr>
            </w:pPr>
            <w:r w:rsidRPr="009B6F21">
              <w:rPr>
                <w:color w:val="000000"/>
              </w:rPr>
              <w:t>0,47</w:t>
            </w:r>
          </w:p>
        </w:tc>
        <w:tc>
          <w:tcPr>
            <w:tcW w:w="1214" w:type="dxa"/>
            <w:tcBorders>
              <w:bottom w:val="single" w:sz="4" w:space="0" w:color="000000"/>
              <w:right w:val="single" w:sz="4" w:space="0" w:color="000000"/>
            </w:tcBorders>
            <w:vAlign w:val="bottom"/>
          </w:tcPr>
          <w:p w14:paraId="53CDAC1F" w14:textId="77777777" w:rsidR="0086138D" w:rsidRPr="009B6F21" w:rsidRDefault="0086138D" w:rsidP="006637A6">
            <w:pPr>
              <w:jc w:val="right"/>
              <w:rPr>
                <w:color w:val="000000"/>
              </w:rPr>
            </w:pPr>
            <w:r w:rsidRPr="009B6F21">
              <w:rPr>
                <w:color w:val="000000"/>
              </w:rPr>
              <w:t>0,131</w:t>
            </w:r>
          </w:p>
        </w:tc>
        <w:tc>
          <w:tcPr>
            <w:tcW w:w="22" w:type="dxa"/>
          </w:tcPr>
          <w:p w14:paraId="14510E5C" w14:textId="77777777" w:rsidR="0086138D" w:rsidRPr="009B6F21" w:rsidRDefault="0086138D" w:rsidP="006637A6"/>
        </w:tc>
      </w:tr>
      <w:tr w:rsidR="0086138D" w:rsidRPr="009B6F21" w14:paraId="10A62E85" w14:textId="77777777" w:rsidTr="00547B5A">
        <w:trPr>
          <w:trHeight w:val="360"/>
        </w:trPr>
        <w:tc>
          <w:tcPr>
            <w:tcW w:w="1868" w:type="dxa"/>
            <w:vMerge/>
            <w:tcBorders>
              <w:left w:val="single" w:sz="4" w:space="0" w:color="000000"/>
              <w:bottom w:val="single" w:sz="4" w:space="0" w:color="000000"/>
              <w:right w:val="single" w:sz="4" w:space="0" w:color="000000"/>
            </w:tcBorders>
            <w:vAlign w:val="center"/>
          </w:tcPr>
          <w:p w14:paraId="21E23431" w14:textId="77777777" w:rsidR="0086138D" w:rsidRPr="009B6F21" w:rsidRDefault="0086138D" w:rsidP="006637A6">
            <w:pPr>
              <w:rPr>
                <w:color w:val="000000"/>
              </w:rPr>
            </w:pPr>
          </w:p>
        </w:tc>
        <w:tc>
          <w:tcPr>
            <w:tcW w:w="1813" w:type="dxa"/>
            <w:tcBorders>
              <w:bottom w:val="single" w:sz="4" w:space="0" w:color="000000"/>
              <w:right w:val="single" w:sz="4" w:space="0" w:color="000000"/>
            </w:tcBorders>
            <w:vAlign w:val="bottom"/>
          </w:tcPr>
          <w:p w14:paraId="7DF8F737" w14:textId="77777777" w:rsidR="0086138D" w:rsidRPr="009B6F21" w:rsidRDefault="0086138D" w:rsidP="006637A6">
            <w:pPr>
              <w:rPr>
                <w:color w:val="000000"/>
              </w:rPr>
            </w:pPr>
            <w:r w:rsidRPr="009B6F21">
              <w:rPr>
                <w:color w:val="000000"/>
              </w:rPr>
              <w:t>Баку</w:t>
            </w:r>
          </w:p>
        </w:tc>
        <w:tc>
          <w:tcPr>
            <w:tcW w:w="850" w:type="dxa"/>
            <w:tcBorders>
              <w:bottom w:val="single" w:sz="4" w:space="0" w:color="000000"/>
              <w:right w:val="single" w:sz="4" w:space="0" w:color="000000"/>
            </w:tcBorders>
            <w:vAlign w:val="bottom"/>
          </w:tcPr>
          <w:p w14:paraId="5330FAC1" w14:textId="77777777" w:rsidR="0086138D" w:rsidRPr="009B6F21" w:rsidRDefault="0086138D" w:rsidP="006637A6">
            <w:pPr>
              <w:jc w:val="right"/>
              <w:rPr>
                <w:color w:val="000000"/>
              </w:rPr>
            </w:pPr>
            <w:r w:rsidRPr="009B6F21">
              <w:rPr>
                <w:color w:val="000000"/>
              </w:rPr>
              <w:t>0,05</w:t>
            </w:r>
          </w:p>
        </w:tc>
        <w:tc>
          <w:tcPr>
            <w:tcW w:w="851" w:type="dxa"/>
            <w:tcBorders>
              <w:bottom w:val="single" w:sz="4" w:space="0" w:color="000000"/>
              <w:right w:val="single" w:sz="4" w:space="0" w:color="000000"/>
            </w:tcBorders>
            <w:vAlign w:val="bottom"/>
          </w:tcPr>
          <w:p w14:paraId="1910AF08" w14:textId="77777777" w:rsidR="0086138D" w:rsidRPr="009B6F21" w:rsidRDefault="0086138D" w:rsidP="006637A6">
            <w:pPr>
              <w:jc w:val="right"/>
              <w:rPr>
                <w:color w:val="000000"/>
              </w:rPr>
            </w:pPr>
            <w:r w:rsidRPr="009B6F21">
              <w:rPr>
                <w:color w:val="000000"/>
              </w:rPr>
              <w:t>0,60</w:t>
            </w:r>
          </w:p>
        </w:tc>
        <w:tc>
          <w:tcPr>
            <w:tcW w:w="850" w:type="dxa"/>
            <w:tcBorders>
              <w:bottom w:val="single" w:sz="4" w:space="0" w:color="000000"/>
              <w:right w:val="single" w:sz="4" w:space="0" w:color="000000"/>
            </w:tcBorders>
            <w:vAlign w:val="bottom"/>
          </w:tcPr>
          <w:p w14:paraId="3017957B" w14:textId="77777777" w:rsidR="0086138D" w:rsidRPr="009B6F21" w:rsidRDefault="0086138D" w:rsidP="006637A6">
            <w:pPr>
              <w:jc w:val="right"/>
              <w:rPr>
                <w:color w:val="000000"/>
              </w:rPr>
            </w:pPr>
            <w:r w:rsidRPr="009B6F21">
              <w:rPr>
                <w:color w:val="000000"/>
              </w:rPr>
              <w:t>0,78</w:t>
            </w:r>
          </w:p>
        </w:tc>
        <w:tc>
          <w:tcPr>
            <w:tcW w:w="851" w:type="dxa"/>
            <w:tcBorders>
              <w:bottom w:val="single" w:sz="4" w:space="0" w:color="000000"/>
              <w:right w:val="single" w:sz="4" w:space="0" w:color="000000"/>
            </w:tcBorders>
            <w:vAlign w:val="bottom"/>
          </w:tcPr>
          <w:p w14:paraId="13CE65C7" w14:textId="77777777" w:rsidR="0086138D" w:rsidRPr="009B6F21" w:rsidRDefault="0086138D" w:rsidP="006637A6">
            <w:pPr>
              <w:jc w:val="right"/>
              <w:rPr>
                <w:color w:val="000000"/>
              </w:rPr>
            </w:pPr>
            <w:r w:rsidRPr="009B6F21">
              <w:rPr>
                <w:color w:val="000000"/>
              </w:rPr>
              <w:t>1,33</w:t>
            </w:r>
          </w:p>
        </w:tc>
        <w:tc>
          <w:tcPr>
            <w:tcW w:w="850" w:type="dxa"/>
            <w:tcBorders>
              <w:bottom w:val="single" w:sz="4" w:space="0" w:color="000000"/>
              <w:right w:val="single" w:sz="4" w:space="0" w:color="000000"/>
            </w:tcBorders>
            <w:vAlign w:val="bottom"/>
          </w:tcPr>
          <w:p w14:paraId="702351D1" w14:textId="77777777" w:rsidR="0086138D" w:rsidRPr="009B6F21" w:rsidRDefault="0086138D" w:rsidP="006637A6">
            <w:pPr>
              <w:jc w:val="right"/>
              <w:rPr>
                <w:color w:val="000000"/>
              </w:rPr>
            </w:pPr>
            <w:r w:rsidRPr="009B6F21">
              <w:rPr>
                <w:color w:val="000000"/>
              </w:rPr>
              <w:t>1,70</w:t>
            </w:r>
          </w:p>
        </w:tc>
        <w:tc>
          <w:tcPr>
            <w:tcW w:w="1214" w:type="dxa"/>
            <w:tcBorders>
              <w:bottom w:val="single" w:sz="4" w:space="0" w:color="000000"/>
              <w:right w:val="single" w:sz="4" w:space="0" w:color="000000"/>
            </w:tcBorders>
            <w:vAlign w:val="bottom"/>
          </w:tcPr>
          <w:p w14:paraId="1606A68E" w14:textId="77777777" w:rsidR="0086138D" w:rsidRPr="009B6F21" w:rsidRDefault="0086138D" w:rsidP="006637A6">
            <w:pPr>
              <w:jc w:val="right"/>
              <w:rPr>
                <w:color w:val="000000"/>
              </w:rPr>
            </w:pPr>
            <w:r w:rsidRPr="009B6F21">
              <w:rPr>
                <w:color w:val="000000"/>
              </w:rPr>
              <w:t>0,894</w:t>
            </w:r>
          </w:p>
        </w:tc>
        <w:tc>
          <w:tcPr>
            <w:tcW w:w="22" w:type="dxa"/>
          </w:tcPr>
          <w:p w14:paraId="18305128" w14:textId="77777777" w:rsidR="0086138D" w:rsidRPr="009B6F21" w:rsidRDefault="0086138D" w:rsidP="006637A6"/>
        </w:tc>
      </w:tr>
    </w:tbl>
    <w:p w14:paraId="525366A1" w14:textId="77777777" w:rsidR="0086138D" w:rsidRPr="00111ACC" w:rsidRDefault="0086138D" w:rsidP="006637A6">
      <w:pPr>
        <w:widowControl w:val="0"/>
        <w:tabs>
          <w:tab w:val="left" w:pos="993"/>
        </w:tabs>
        <w:ind w:firstLine="709"/>
        <w:contextualSpacing/>
        <w:jc w:val="both"/>
        <w:rPr>
          <w:sz w:val="28"/>
          <w:szCs w:val="28"/>
        </w:rPr>
      </w:pPr>
    </w:p>
    <w:p w14:paraId="6494FECF" w14:textId="01D78A30" w:rsidR="0086138D" w:rsidRPr="00111ACC" w:rsidRDefault="0086138D" w:rsidP="006637A6">
      <w:pPr>
        <w:widowControl w:val="0"/>
        <w:tabs>
          <w:tab w:val="left" w:pos="993"/>
        </w:tabs>
        <w:contextualSpacing/>
        <w:jc w:val="both"/>
        <w:rPr>
          <w:sz w:val="28"/>
          <w:szCs w:val="28"/>
        </w:rPr>
      </w:pPr>
      <w:r>
        <w:rPr>
          <w:sz w:val="28"/>
          <w:szCs w:val="28"/>
        </w:rPr>
        <w:t>Таблица И.2 - Инфляция</w:t>
      </w:r>
    </w:p>
    <w:p w14:paraId="4300409D" w14:textId="77777777" w:rsidR="0086138D" w:rsidRPr="00111ACC" w:rsidRDefault="0086138D" w:rsidP="006637A6">
      <w:pPr>
        <w:widowControl w:val="0"/>
        <w:tabs>
          <w:tab w:val="left" w:pos="993"/>
        </w:tabs>
        <w:ind w:firstLine="709"/>
        <w:contextualSpacing/>
        <w:jc w:val="both"/>
        <w:rPr>
          <w:sz w:val="28"/>
          <w:szCs w:val="28"/>
        </w:rPr>
      </w:pPr>
    </w:p>
    <w:tbl>
      <w:tblPr>
        <w:tblW w:w="9850" w:type="dxa"/>
        <w:tblLayout w:type="fixed"/>
        <w:tblLook w:val="04A0" w:firstRow="1" w:lastRow="0" w:firstColumn="1" w:lastColumn="0" w:noHBand="0" w:noVBand="1"/>
      </w:tblPr>
      <w:tblGrid>
        <w:gridCol w:w="1855"/>
        <w:gridCol w:w="1730"/>
        <w:gridCol w:w="985"/>
        <w:gridCol w:w="984"/>
        <w:gridCol w:w="1151"/>
        <w:gridCol w:w="961"/>
        <w:gridCol w:w="985"/>
        <w:gridCol w:w="1199"/>
      </w:tblGrid>
      <w:tr w:rsidR="0086138D" w:rsidRPr="009B6F21" w14:paraId="1E7919AF" w14:textId="77777777" w:rsidTr="00547B5A">
        <w:trPr>
          <w:trHeight w:val="360"/>
        </w:trPr>
        <w:tc>
          <w:tcPr>
            <w:tcW w:w="1855" w:type="dxa"/>
            <w:vMerge w:val="restart"/>
            <w:tcBorders>
              <w:top w:val="single" w:sz="4" w:space="0" w:color="000000"/>
              <w:left w:val="single" w:sz="4" w:space="0" w:color="000000"/>
              <w:bottom w:val="single" w:sz="4" w:space="0" w:color="000000"/>
              <w:right w:val="single" w:sz="4" w:space="0" w:color="000000"/>
            </w:tcBorders>
            <w:vAlign w:val="center"/>
          </w:tcPr>
          <w:p w14:paraId="7BBB92B6" w14:textId="77777777" w:rsidR="0086138D" w:rsidRPr="009B6F21" w:rsidRDefault="0086138D" w:rsidP="006637A6">
            <w:pPr>
              <w:jc w:val="center"/>
              <w:rPr>
                <w:color w:val="000000"/>
              </w:rPr>
            </w:pPr>
            <w:r w:rsidRPr="009B6F21">
              <w:rPr>
                <w:color w:val="000000"/>
              </w:rPr>
              <w:t>Натуральные, исходные показатели</w:t>
            </w:r>
          </w:p>
        </w:tc>
        <w:tc>
          <w:tcPr>
            <w:tcW w:w="1730" w:type="dxa"/>
            <w:tcBorders>
              <w:top w:val="single" w:sz="4" w:space="0" w:color="000000"/>
              <w:bottom w:val="single" w:sz="4" w:space="0" w:color="000000"/>
              <w:right w:val="single" w:sz="4" w:space="0" w:color="000000"/>
            </w:tcBorders>
            <w:vAlign w:val="bottom"/>
          </w:tcPr>
          <w:p w14:paraId="65F83B7D" w14:textId="77777777" w:rsidR="0086138D" w:rsidRPr="009B6F21" w:rsidRDefault="0086138D" w:rsidP="006637A6">
            <w:pPr>
              <w:rPr>
                <w:color w:val="000000"/>
              </w:rPr>
            </w:pPr>
            <w:r w:rsidRPr="009B6F21">
              <w:rPr>
                <w:color w:val="000000"/>
              </w:rPr>
              <w:t> </w:t>
            </w:r>
          </w:p>
        </w:tc>
        <w:tc>
          <w:tcPr>
            <w:tcW w:w="985" w:type="dxa"/>
            <w:tcBorders>
              <w:top w:val="single" w:sz="4" w:space="0" w:color="000000"/>
              <w:bottom w:val="single" w:sz="4" w:space="0" w:color="000000"/>
              <w:right w:val="single" w:sz="4" w:space="0" w:color="000000"/>
            </w:tcBorders>
            <w:vAlign w:val="bottom"/>
          </w:tcPr>
          <w:p w14:paraId="7F0F0F7C" w14:textId="77777777" w:rsidR="0086138D" w:rsidRPr="009B6F21" w:rsidRDefault="0086138D" w:rsidP="006637A6">
            <w:pPr>
              <w:jc w:val="right"/>
              <w:rPr>
                <w:color w:val="000000"/>
              </w:rPr>
            </w:pPr>
            <w:r w:rsidRPr="009B6F21">
              <w:rPr>
                <w:color w:val="000000"/>
              </w:rPr>
              <w:t>2020</w:t>
            </w:r>
          </w:p>
        </w:tc>
        <w:tc>
          <w:tcPr>
            <w:tcW w:w="984" w:type="dxa"/>
            <w:tcBorders>
              <w:top w:val="single" w:sz="4" w:space="0" w:color="000000"/>
              <w:bottom w:val="single" w:sz="4" w:space="0" w:color="000000"/>
              <w:right w:val="single" w:sz="4" w:space="0" w:color="000000"/>
            </w:tcBorders>
            <w:vAlign w:val="bottom"/>
          </w:tcPr>
          <w:p w14:paraId="7FD20985" w14:textId="77777777" w:rsidR="0086138D" w:rsidRPr="009B6F21" w:rsidRDefault="0086138D" w:rsidP="006637A6">
            <w:pPr>
              <w:jc w:val="right"/>
              <w:rPr>
                <w:color w:val="000000"/>
              </w:rPr>
            </w:pPr>
            <w:r w:rsidRPr="009B6F21">
              <w:rPr>
                <w:color w:val="000000"/>
              </w:rPr>
              <w:t>2021</w:t>
            </w:r>
          </w:p>
        </w:tc>
        <w:tc>
          <w:tcPr>
            <w:tcW w:w="1151" w:type="dxa"/>
            <w:tcBorders>
              <w:top w:val="single" w:sz="4" w:space="0" w:color="000000"/>
              <w:bottom w:val="single" w:sz="4" w:space="0" w:color="000000"/>
              <w:right w:val="single" w:sz="4" w:space="0" w:color="000000"/>
            </w:tcBorders>
            <w:vAlign w:val="bottom"/>
          </w:tcPr>
          <w:p w14:paraId="37C42EB9" w14:textId="77777777" w:rsidR="0086138D" w:rsidRPr="009B6F21" w:rsidRDefault="0086138D" w:rsidP="006637A6">
            <w:pPr>
              <w:jc w:val="right"/>
              <w:rPr>
                <w:color w:val="000000"/>
              </w:rPr>
            </w:pPr>
            <w:r w:rsidRPr="009B6F21">
              <w:rPr>
                <w:color w:val="000000"/>
              </w:rPr>
              <w:t>2022</w:t>
            </w:r>
          </w:p>
        </w:tc>
        <w:tc>
          <w:tcPr>
            <w:tcW w:w="961" w:type="dxa"/>
            <w:tcBorders>
              <w:top w:val="single" w:sz="4" w:space="0" w:color="000000"/>
              <w:bottom w:val="single" w:sz="4" w:space="0" w:color="000000"/>
              <w:right w:val="single" w:sz="4" w:space="0" w:color="000000"/>
            </w:tcBorders>
            <w:vAlign w:val="bottom"/>
          </w:tcPr>
          <w:p w14:paraId="7C414F56" w14:textId="77777777" w:rsidR="0086138D" w:rsidRPr="009B6F21" w:rsidRDefault="0086138D" w:rsidP="006637A6">
            <w:pPr>
              <w:jc w:val="right"/>
              <w:rPr>
                <w:color w:val="000000"/>
              </w:rPr>
            </w:pPr>
            <w:r w:rsidRPr="009B6F21">
              <w:rPr>
                <w:color w:val="000000"/>
              </w:rPr>
              <w:t>2023</w:t>
            </w:r>
          </w:p>
        </w:tc>
        <w:tc>
          <w:tcPr>
            <w:tcW w:w="985" w:type="dxa"/>
            <w:tcBorders>
              <w:top w:val="single" w:sz="4" w:space="0" w:color="000000"/>
              <w:bottom w:val="single" w:sz="4" w:space="0" w:color="000000"/>
              <w:right w:val="single" w:sz="4" w:space="0" w:color="000000"/>
            </w:tcBorders>
            <w:vAlign w:val="bottom"/>
          </w:tcPr>
          <w:p w14:paraId="708D982A" w14:textId="77777777" w:rsidR="0086138D" w:rsidRPr="009B6F21" w:rsidRDefault="0086138D" w:rsidP="006637A6">
            <w:pPr>
              <w:jc w:val="right"/>
              <w:rPr>
                <w:color w:val="000000"/>
              </w:rPr>
            </w:pPr>
            <w:r w:rsidRPr="009B6F21">
              <w:rPr>
                <w:color w:val="000000"/>
              </w:rPr>
              <w:t>2024</w:t>
            </w:r>
          </w:p>
        </w:tc>
        <w:tc>
          <w:tcPr>
            <w:tcW w:w="1199" w:type="dxa"/>
            <w:tcBorders>
              <w:top w:val="single" w:sz="4" w:space="0" w:color="000000"/>
              <w:bottom w:val="single" w:sz="4" w:space="0" w:color="000000"/>
              <w:right w:val="single" w:sz="4" w:space="0" w:color="000000"/>
            </w:tcBorders>
            <w:vAlign w:val="bottom"/>
          </w:tcPr>
          <w:p w14:paraId="03138244" w14:textId="77777777" w:rsidR="0086138D" w:rsidRPr="009B6F21" w:rsidRDefault="0086138D" w:rsidP="006637A6">
            <w:pPr>
              <w:rPr>
                <w:color w:val="000000"/>
              </w:rPr>
            </w:pPr>
            <w:r w:rsidRPr="009B6F21">
              <w:rPr>
                <w:color w:val="000000"/>
              </w:rPr>
              <w:t>Среднее</w:t>
            </w:r>
          </w:p>
        </w:tc>
      </w:tr>
      <w:tr w:rsidR="0086138D" w:rsidRPr="009B6F21" w14:paraId="41F2B3E0" w14:textId="77777777" w:rsidTr="00547B5A">
        <w:trPr>
          <w:trHeight w:val="360"/>
        </w:trPr>
        <w:tc>
          <w:tcPr>
            <w:tcW w:w="1855" w:type="dxa"/>
            <w:vMerge/>
            <w:tcBorders>
              <w:top w:val="single" w:sz="4" w:space="0" w:color="000000"/>
              <w:left w:val="single" w:sz="4" w:space="0" w:color="000000"/>
              <w:bottom w:val="single" w:sz="4" w:space="0" w:color="000000"/>
              <w:right w:val="single" w:sz="4" w:space="0" w:color="000000"/>
            </w:tcBorders>
            <w:vAlign w:val="center"/>
          </w:tcPr>
          <w:p w14:paraId="26DB2426"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40067A8E" w14:textId="77777777" w:rsidR="0086138D" w:rsidRPr="009B6F21" w:rsidRDefault="0086138D" w:rsidP="006637A6">
            <w:pPr>
              <w:rPr>
                <w:color w:val="000000"/>
              </w:rPr>
            </w:pPr>
            <w:r w:rsidRPr="009B6F21">
              <w:rPr>
                <w:color w:val="000000"/>
              </w:rPr>
              <w:t>Алматы</w:t>
            </w:r>
          </w:p>
        </w:tc>
        <w:tc>
          <w:tcPr>
            <w:tcW w:w="985" w:type="dxa"/>
            <w:tcBorders>
              <w:bottom w:val="single" w:sz="4" w:space="0" w:color="000000"/>
              <w:right w:val="single" w:sz="4" w:space="0" w:color="000000"/>
            </w:tcBorders>
            <w:vAlign w:val="bottom"/>
          </w:tcPr>
          <w:p w14:paraId="53986EA1" w14:textId="77777777" w:rsidR="0086138D" w:rsidRPr="009B6F21" w:rsidRDefault="0086138D" w:rsidP="006637A6">
            <w:pPr>
              <w:jc w:val="right"/>
              <w:rPr>
                <w:color w:val="000000"/>
              </w:rPr>
            </w:pPr>
            <w:r w:rsidRPr="009B6F21">
              <w:rPr>
                <w:color w:val="000000"/>
              </w:rPr>
              <w:t>107,2</w:t>
            </w:r>
          </w:p>
        </w:tc>
        <w:tc>
          <w:tcPr>
            <w:tcW w:w="984" w:type="dxa"/>
            <w:tcBorders>
              <w:bottom w:val="single" w:sz="4" w:space="0" w:color="000000"/>
              <w:right w:val="single" w:sz="4" w:space="0" w:color="000000"/>
            </w:tcBorders>
            <w:vAlign w:val="bottom"/>
          </w:tcPr>
          <w:p w14:paraId="19D8F68D" w14:textId="77777777" w:rsidR="0086138D" w:rsidRPr="009B6F21" w:rsidRDefault="0086138D" w:rsidP="006637A6">
            <w:pPr>
              <w:jc w:val="right"/>
              <w:rPr>
                <w:color w:val="000000"/>
              </w:rPr>
            </w:pPr>
            <w:r w:rsidRPr="009B6F21">
              <w:rPr>
                <w:color w:val="000000"/>
              </w:rPr>
              <w:t>108,2</w:t>
            </w:r>
          </w:p>
        </w:tc>
        <w:tc>
          <w:tcPr>
            <w:tcW w:w="1151" w:type="dxa"/>
            <w:tcBorders>
              <w:bottom w:val="single" w:sz="4" w:space="0" w:color="000000"/>
              <w:right w:val="single" w:sz="4" w:space="0" w:color="000000"/>
            </w:tcBorders>
            <w:vAlign w:val="bottom"/>
          </w:tcPr>
          <w:p w14:paraId="33772D74" w14:textId="77777777" w:rsidR="0086138D" w:rsidRPr="009B6F21" w:rsidRDefault="0086138D" w:rsidP="006637A6">
            <w:pPr>
              <w:jc w:val="right"/>
              <w:rPr>
                <w:color w:val="000000"/>
              </w:rPr>
            </w:pPr>
            <w:r w:rsidRPr="009B6F21">
              <w:rPr>
                <w:color w:val="000000"/>
              </w:rPr>
              <w:t>120,1</w:t>
            </w:r>
          </w:p>
        </w:tc>
        <w:tc>
          <w:tcPr>
            <w:tcW w:w="961" w:type="dxa"/>
            <w:tcBorders>
              <w:bottom w:val="single" w:sz="4" w:space="0" w:color="000000"/>
              <w:right w:val="single" w:sz="4" w:space="0" w:color="000000"/>
            </w:tcBorders>
            <w:vAlign w:val="bottom"/>
          </w:tcPr>
          <w:p w14:paraId="7E1797C0" w14:textId="77777777" w:rsidR="0086138D" w:rsidRPr="009B6F21" w:rsidRDefault="0086138D" w:rsidP="006637A6">
            <w:pPr>
              <w:jc w:val="right"/>
              <w:rPr>
                <w:color w:val="000000"/>
              </w:rPr>
            </w:pPr>
            <w:r w:rsidRPr="009B6F21">
              <w:rPr>
                <w:color w:val="000000"/>
              </w:rPr>
              <w:t>110,2</w:t>
            </w:r>
          </w:p>
        </w:tc>
        <w:tc>
          <w:tcPr>
            <w:tcW w:w="985" w:type="dxa"/>
            <w:tcBorders>
              <w:bottom w:val="single" w:sz="4" w:space="0" w:color="000000"/>
              <w:right w:val="single" w:sz="4" w:space="0" w:color="000000"/>
            </w:tcBorders>
            <w:vAlign w:val="bottom"/>
          </w:tcPr>
          <w:p w14:paraId="6A258E11" w14:textId="77777777" w:rsidR="0086138D" w:rsidRPr="009B6F21" w:rsidRDefault="0086138D" w:rsidP="006637A6">
            <w:pPr>
              <w:jc w:val="right"/>
              <w:rPr>
                <w:color w:val="000000"/>
              </w:rPr>
            </w:pPr>
            <w:r w:rsidRPr="009B6F21">
              <w:rPr>
                <w:color w:val="000000"/>
              </w:rPr>
              <w:t>109,2</w:t>
            </w:r>
          </w:p>
        </w:tc>
        <w:tc>
          <w:tcPr>
            <w:tcW w:w="1199" w:type="dxa"/>
            <w:tcBorders>
              <w:bottom w:val="single" w:sz="4" w:space="0" w:color="000000"/>
              <w:right w:val="single" w:sz="4" w:space="0" w:color="000000"/>
            </w:tcBorders>
            <w:vAlign w:val="bottom"/>
          </w:tcPr>
          <w:p w14:paraId="3DC822FA" w14:textId="77777777" w:rsidR="0086138D" w:rsidRPr="009B6F21" w:rsidRDefault="0086138D" w:rsidP="006637A6">
            <w:pPr>
              <w:jc w:val="right"/>
              <w:rPr>
                <w:color w:val="000000"/>
              </w:rPr>
            </w:pPr>
            <w:r w:rsidRPr="009B6F21">
              <w:rPr>
                <w:color w:val="000000"/>
              </w:rPr>
              <w:t>111,0</w:t>
            </w:r>
          </w:p>
        </w:tc>
      </w:tr>
      <w:tr w:rsidR="0086138D" w:rsidRPr="009B6F21" w14:paraId="268E3FAC" w14:textId="77777777" w:rsidTr="00547B5A">
        <w:trPr>
          <w:trHeight w:val="360"/>
        </w:trPr>
        <w:tc>
          <w:tcPr>
            <w:tcW w:w="1855" w:type="dxa"/>
            <w:vMerge/>
            <w:tcBorders>
              <w:top w:val="single" w:sz="4" w:space="0" w:color="000000"/>
              <w:left w:val="single" w:sz="4" w:space="0" w:color="000000"/>
              <w:bottom w:val="single" w:sz="4" w:space="0" w:color="000000"/>
              <w:right w:val="single" w:sz="4" w:space="0" w:color="000000"/>
            </w:tcBorders>
            <w:vAlign w:val="center"/>
          </w:tcPr>
          <w:p w14:paraId="16EB772A"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6247311D" w14:textId="77777777" w:rsidR="0086138D" w:rsidRPr="009B6F21" w:rsidRDefault="0086138D" w:rsidP="006637A6">
            <w:pPr>
              <w:rPr>
                <w:color w:val="000000"/>
              </w:rPr>
            </w:pPr>
            <w:r w:rsidRPr="009B6F21">
              <w:rPr>
                <w:color w:val="000000"/>
              </w:rPr>
              <w:t>Ташкент</w:t>
            </w:r>
          </w:p>
        </w:tc>
        <w:tc>
          <w:tcPr>
            <w:tcW w:w="985" w:type="dxa"/>
            <w:tcBorders>
              <w:bottom w:val="single" w:sz="4" w:space="0" w:color="000000"/>
              <w:right w:val="single" w:sz="4" w:space="0" w:color="000000"/>
            </w:tcBorders>
            <w:vAlign w:val="bottom"/>
          </w:tcPr>
          <w:p w14:paraId="603421D7" w14:textId="77777777" w:rsidR="0086138D" w:rsidRPr="009B6F21" w:rsidRDefault="0086138D" w:rsidP="006637A6">
            <w:pPr>
              <w:jc w:val="right"/>
              <w:rPr>
                <w:color w:val="000000"/>
              </w:rPr>
            </w:pPr>
            <w:r w:rsidRPr="009B6F21">
              <w:rPr>
                <w:color w:val="000000"/>
              </w:rPr>
              <w:t>105,1</w:t>
            </w:r>
          </w:p>
        </w:tc>
        <w:tc>
          <w:tcPr>
            <w:tcW w:w="984" w:type="dxa"/>
            <w:tcBorders>
              <w:bottom w:val="single" w:sz="4" w:space="0" w:color="000000"/>
              <w:right w:val="single" w:sz="4" w:space="0" w:color="000000"/>
            </w:tcBorders>
            <w:vAlign w:val="bottom"/>
          </w:tcPr>
          <w:p w14:paraId="4B031C0E" w14:textId="77777777" w:rsidR="0086138D" w:rsidRPr="009B6F21" w:rsidRDefault="0086138D" w:rsidP="006637A6">
            <w:pPr>
              <w:jc w:val="right"/>
              <w:rPr>
                <w:color w:val="000000"/>
              </w:rPr>
            </w:pPr>
            <w:r w:rsidRPr="009B6F21">
              <w:rPr>
                <w:color w:val="000000"/>
              </w:rPr>
              <w:t>107,2</w:t>
            </w:r>
          </w:p>
        </w:tc>
        <w:tc>
          <w:tcPr>
            <w:tcW w:w="1151" w:type="dxa"/>
            <w:tcBorders>
              <w:bottom w:val="single" w:sz="4" w:space="0" w:color="000000"/>
              <w:right w:val="single" w:sz="4" w:space="0" w:color="000000"/>
            </w:tcBorders>
            <w:vAlign w:val="bottom"/>
          </w:tcPr>
          <w:p w14:paraId="515834F4" w14:textId="77777777" w:rsidR="0086138D" w:rsidRPr="009B6F21" w:rsidRDefault="0086138D" w:rsidP="006637A6">
            <w:pPr>
              <w:jc w:val="right"/>
              <w:rPr>
                <w:color w:val="000000"/>
              </w:rPr>
            </w:pPr>
            <w:r w:rsidRPr="009B6F21">
              <w:rPr>
                <w:color w:val="000000"/>
              </w:rPr>
              <w:t>117,3</w:t>
            </w:r>
          </w:p>
        </w:tc>
        <w:tc>
          <w:tcPr>
            <w:tcW w:w="961" w:type="dxa"/>
            <w:tcBorders>
              <w:bottom w:val="single" w:sz="4" w:space="0" w:color="000000"/>
              <w:right w:val="single" w:sz="4" w:space="0" w:color="000000"/>
            </w:tcBorders>
            <w:vAlign w:val="bottom"/>
          </w:tcPr>
          <w:p w14:paraId="3FF455BF" w14:textId="77777777" w:rsidR="0086138D" w:rsidRPr="009B6F21" w:rsidRDefault="0086138D" w:rsidP="006637A6">
            <w:pPr>
              <w:jc w:val="right"/>
              <w:rPr>
                <w:color w:val="000000"/>
              </w:rPr>
            </w:pPr>
            <w:r w:rsidRPr="009B6F21">
              <w:rPr>
                <w:color w:val="000000"/>
              </w:rPr>
              <w:t>108,8</w:t>
            </w:r>
          </w:p>
        </w:tc>
        <w:tc>
          <w:tcPr>
            <w:tcW w:w="985" w:type="dxa"/>
            <w:tcBorders>
              <w:bottom w:val="single" w:sz="4" w:space="0" w:color="000000"/>
              <w:right w:val="single" w:sz="4" w:space="0" w:color="000000"/>
            </w:tcBorders>
            <w:vAlign w:val="bottom"/>
          </w:tcPr>
          <w:p w14:paraId="1B8A69D0" w14:textId="77777777" w:rsidR="0086138D" w:rsidRPr="009B6F21" w:rsidRDefault="0086138D" w:rsidP="006637A6">
            <w:pPr>
              <w:jc w:val="right"/>
              <w:rPr>
                <w:color w:val="000000"/>
              </w:rPr>
            </w:pPr>
            <w:r w:rsidRPr="009B6F21">
              <w:rPr>
                <w:color w:val="000000"/>
              </w:rPr>
              <w:t>109,8</w:t>
            </w:r>
          </w:p>
        </w:tc>
        <w:tc>
          <w:tcPr>
            <w:tcW w:w="1199" w:type="dxa"/>
            <w:tcBorders>
              <w:bottom w:val="single" w:sz="4" w:space="0" w:color="000000"/>
              <w:right w:val="single" w:sz="4" w:space="0" w:color="000000"/>
            </w:tcBorders>
            <w:vAlign w:val="bottom"/>
          </w:tcPr>
          <w:p w14:paraId="280A19D8" w14:textId="77777777" w:rsidR="0086138D" w:rsidRPr="009B6F21" w:rsidRDefault="0086138D" w:rsidP="006637A6">
            <w:pPr>
              <w:jc w:val="right"/>
              <w:rPr>
                <w:color w:val="000000"/>
              </w:rPr>
            </w:pPr>
            <w:r w:rsidRPr="009B6F21">
              <w:rPr>
                <w:color w:val="000000"/>
              </w:rPr>
              <w:t>109,6</w:t>
            </w:r>
          </w:p>
        </w:tc>
      </w:tr>
      <w:tr w:rsidR="0086138D" w:rsidRPr="009B6F21" w14:paraId="76AF2389" w14:textId="77777777" w:rsidTr="00547B5A">
        <w:trPr>
          <w:trHeight w:val="360"/>
        </w:trPr>
        <w:tc>
          <w:tcPr>
            <w:tcW w:w="1855" w:type="dxa"/>
            <w:vMerge/>
            <w:tcBorders>
              <w:top w:val="single" w:sz="4" w:space="0" w:color="000000"/>
              <w:left w:val="single" w:sz="4" w:space="0" w:color="000000"/>
              <w:bottom w:val="single" w:sz="4" w:space="0" w:color="000000"/>
              <w:right w:val="single" w:sz="4" w:space="0" w:color="000000"/>
            </w:tcBorders>
            <w:vAlign w:val="center"/>
          </w:tcPr>
          <w:p w14:paraId="3A2D78E9"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7D844ACC" w14:textId="77777777" w:rsidR="0086138D" w:rsidRPr="009B6F21" w:rsidRDefault="0086138D" w:rsidP="006637A6">
            <w:pPr>
              <w:rPr>
                <w:color w:val="000000"/>
              </w:rPr>
            </w:pPr>
            <w:r w:rsidRPr="009B6F21">
              <w:rPr>
                <w:color w:val="000000"/>
              </w:rPr>
              <w:t>Бишкек</w:t>
            </w:r>
          </w:p>
        </w:tc>
        <w:tc>
          <w:tcPr>
            <w:tcW w:w="985" w:type="dxa"/>
            <w:tcBorders>
              <w:bottom w:val="single" w:sz="4" w:space="0" w:color="000000"/>
              <w:right w:val="single" w:sz="4" w:space="0" w:color="000000"/>
            </w:tcBorders>
            <w:vAlign w:val="bottom"/>
          </w:tcPr>
          <w:p w14:paraId="5736713D" w14:textId="77777777" w:rsidR="0086138D" w:rsidRPr="009B6F21" w:rsidRDefault="0086138D" w:rsidP="006637A6">
            <w:pPr>
              <w:jc w:val="right"/>
              <w:rPr>
                <w:color w:val="000000"/>
              </w:rPr>
            </w:pPr>
            <w:r w:rsidRPr="009B6F21">
              <w:rPr>
                <w:color w:val="000000"/>
              </w:rPr>
              <w:t>109,7</w:t>
            </w:r>
          </w:p>
        </w:tc>
        <w:tc>
          <w:tcPr>
            <w:tcW w:w="984" w:type="dxa"/>
            <w:tcBorders>
              <w:bottom w:val="single" w:sz="4" w:space="0" w:color="000000"/>
              <w:right w:val="single" w:sz="4" w:space="0" w:color="000000"/>
            </w:tcBorders>
            <w:vAlign w:val="bottom"/>
          </w:tcPr>
          <w:p w14:paraId="5EA3182F" w14:textId="77777777" w:rsidR="0086138D" w:rsidRPr="009B6F21" w:rsidRDefault="0086138D" w:rsidP="006637A6">
            <w:pPr>
              <w:jc w:val="right"/>
              <w:rPr>
                <w:color w:val="000000"/>
              </w:rPr>
            </w:pPr>
            <w:r w:rsidRPr="009B6F21">
              <w:rPr>
                <w:color w:val="000000"/>
              </w:rPr>
              <w:t>111,2</w:t>
            </w:r>
          </w:p>
        </w:tc>
        <w:tc>
          <w:tcPr>
            <w:tcW w:w="1151" w:type="dxa"/>
            <w:tcBorders>
              <w:bottom w:val="single" w:sz="4" w:space="0" w:color="000000"/>
              <w:right w:val="single" w:sz="4" w:space="0" w:color="000000"/>
            </w:tcBorders>
            <w:vAlign w:val="bottom"/>
          </w:tcPr>
          <w:p w14:paraId="31E3B9E9" w14:textId="77777777" w:rsidR="0086138D" w:rsidRPr="009B6F21" w:rsidRDefault="0086138D" w:rsidP="006637A6">
            <w:pPr>
              <w:jc w:val="right"/>
              <w:rPr>
                <w:color w:val="000000"/>
              </w:rPr>
            </w:pPr>
            <w:r w:rsidRPr="009B6F21">
              <w:rPr>
                <w:color w:val="000000"/>
              </w:rPr>
              <w:t>119,7</w:t>
            </w:r>
          </w:p>
        </w:tc>
        <w:tc>
          <w:tcPr>
            <w:tcW w:w="961" w:type="dxa"/>
            <w:tcBorders>
              <w:bottom w:val="single" w:sz="4" w:space="0" w:color="000000"/>
              <w:right w:val="single" w:sz="4" w:space="0" w:color="000000"/>
            </w:tcBorders>
            <w:vAlign w:val="bottom"/>
          </w:tcPr>
          <w:p w14:paraId="085FFCA2" w14:textId="77777777" w:rsidR="0086138D" w:rsidRPr="009B6F21" w:rsidRDefault="0086138D" w:rsidP="006637A6">
            <w:pPr>
              <w:jc w:val="right"/>
              <w:rPr>
                <w:color w:val="000000"/>
              </w:rPr>
            </w:pPr>
            <w:r w:rsidRPr="009B6F21">
              <w:rPr>
                <w:color w:val="000000"/>
              </w:rPr>
              <w:t>112,3</w:t>
            </w:r>
          </w:p>
        </w:tc>
        <w:tc>
          <w:tcPr>
            <w:tcW w:w="985" w:type="dxa"/>
            <w:tcBorders>
              <w:bottom w:val="single" w:sz="4" w:space="0" w:color="000000"/>
              <w:right w:val="single" w:sz="4" w:space="0" w:color="000000"/>
            </w:tcBorders>
            <w:vAlign w:val="bottom"/>
          </w:tcPr>
          <w:p w14:paraId="656B9649" w14:textId="77777777" w:rsidR="0086138D" w:rsidRPr="009B6F21" w:rsidRDefault="0086138D" w:rsidP="006637A6">
            <w:pPr>
              <w:jc w:val="right"/>
              <w:rPr>
                <w:color w:val="000000"/>
              </w:rPr>
            </w:pPr>
            <w:r w:rsidRPr="009B6F21">
              <w:rPr>
                <w:color w:val="000000"/>
              </w:rPr>
              <w:t>106,3</w:t>
            </w:r>
          </w:p>
        </w:tc>
        <w:tc>
          <w:tcPr>
            <w:tcW w:w="1199" w:type="dxa"/>
            <w:tcBorders>
              <w:bottom w:val="single" w:sz="4" w:space="0" w:color="000000"/>
              <w:right w:val="single" w:sz="4" w:space="0" w:color="000000"/>
            </w:tcBorders>
            <w:vAlign w:val="bottom"/>
          </w:tcPr>
          <w:p w14:paraId="6B715AA4" w14:textId="77777777" w:rsidR="0086138D" w:rsidRPr="009B6F21" w:rsidRDefault="0086138D" w:rsidP="006637A6">
            <w:pPr>
              <w:jc w:val="right"/>
              <w:rPr>
                <w:color w:val="000000"/>
              </w:rPr>
            </w:pPr>
            <w:r w:rsidRPr="009B6F21">
              <w:rPr>
                <w:color w:val="000000"/>
              </w:rPr>
              <w:t>111,8</w:t>
            </w:r>
          </w:p>
        </w:tc>
      </w:tr>
      <w:tr w:rsidR="0086138D" w:rsidRPr="009B6F21" w14:paraId="0FC471F6" w14:textId="77777777" w:rsidTr="00547B5A">
        <w:trPr>
          <w:trHeight w:val="360"/>
        </w:trPr>
        <w:tc>
          <w:tcPr>
            <w:tcW w:w="1855" w:type="dxa"/>
            <w:vMerge/>
            <w:tcBorders>
              <w:top w:val="single" w:sz="4" w:space="0" w:color="000000"/>
              <w:left w:val="single" w:sz="4" w:space="0" w:color="000000"/>
              <w:bottom w:val="single" w:sz="4" w:space="0" w:color="000000"/>
              <w:right w:val="single" w:sz="4" w:space="0" w:color="000000"/>
            </w:tcBorders>
            <w:vAlign w:val="center"/>
          </w:tcPr>
          <w:p w14:paraId="37F33695"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0881B6B1" w14:textId="77777777" w:rsidR="0086138D" w:rsidRPr="009B6F21" w:rsidRDefault="0086138D" w:rsidP="006637A6">
            <w:pPr>
              <w:rPr>
                <w:color w:val="000000"/>
              </w:rPr>
            </w:pPr>
            <w:r w:rsidRPr="009B6F21">
              <w:rPr>
                <w:color w:val="000000"/>
              </w:rPr>
              <w:t>Душанбе</w:t>
            </w:r>
          </w:p>
        </w:tc>
        <w:tc>
          <w:tcPr>
            <w:tcW w:w="985" w:type="dxa"/>
            <w:tcBorders>
              <w:bottom w:val="single" w:sz="4" w:space="0" w:color="000000"/>
              <w:right w:val="single" w:sz="4" w:space="0" w:color="000000"/>
            </w:tcBorders>
            <w:vAlign w:val="bottom"/>
          </w:tcPr>
          <w:p w14:paraId="734A5F7E" w14:textId="77777777" w:rsidR="0086138D" w:rsidRPr="009B6F21" w:rsidRDefault="0086138D" w:rsidP="006637A6">
            <w:pPr>
              <w:jc w:val="right"/>
              <w:rPr>
                <w:color w:val="000000"/>
              </w:rPr>
            </w:pPr>
            <w:r w:rsidRPr="009B6F21">
              <w:rPr>
                <w:color w:val="000000"/>
              </w:rPr>
              <w:t>108,5</w:t>
            </w:r>
          </w:p>
        </w:tc>
        <w:tc>
          <w:tcPr>
            <w:tcW w:w="984" w:type="dxa"/>
            <w:tcBorders>
              <w:bottom w:val="single" w:sz="4" w:space="0" w:color="000000"/>
              <w:right w:val="single" w:sz="4" w:space="0" w:color="000000"/>
            </w:tcBorders>
            <w:vAlign w:val="bottom"/>
          </w:tcPr>
          <w:p w14:paraId="073E51A6" w14:textId="77777777" w:rsidR="0086138D" w:rsidRPr="009B6F21" w:rsidRDefault="0086138D" w:rsidP="006637A6">
            <w:pPr>
              <w:jc w:val="right"/>
              <w:rPr>
                <w:color w:val="000000"/>
              </w:rPr>
            </w:pPr>
            <w:r w:rsidRPr="009B6F21">
              <w:rPr>
                <w:color w:val="000000"/>
              </w:rPr>
              <w:t>108,9</w:t>
            </w:r>
          </w:p>
        </w:tc>
        <w:tc>
          <w:tcPr>
            <w:tcW w:w="1151" w:type="dxa"/>
            <w:tcBorders>
              <w:bottom w:val="single" w:sz="4" w:space="0" w:color="000000"/>
              <w:right w:val="single" w:sz="4" w:space="0" w:color="000000"/>
            </w:tcBorders>
            <w:vAlign w:val="bottom"/>
          </w:tcPr>
          <w:p w14:paraId="7CCEFDEE" w14:textId="77777777" w:rsidR="0086138D" w:rsidRPr="009B6F21" w:rsidRDefault="0086138D" w:rsidP="006637A6">
            <w:pPr>
              <w:jc w:val="right"/>
              <w:rPr>
                <w:color w:val="000000"/>
              </w:rPr>
            </w:pPr>
            <w:r w:rsidRPr="009B6F21">
              <w:rPr>
                <w:color w:val="000000"/>
              </w:rPr>
              <w:t>115,8</w:t>
            </w:r>
          </w:p>
        </w:tc>
        <w:tc>
          <w:tcPr>
            <w:tcW w:w="961" w:type="dxa"/>
            <w:tcBorders>
              <w:bottom w:val="single" w:sz="4" w:space="0" w:color="000000"/>
              <w:right w:val="single" w:sz="4" w:space="0" w:color="000000"/>
            </w:tcBorders>
            <w:vAlign w:val="bottom"/>
          </w:tcPr>
          <w:p w14:paraId="2BF08F3E" w14:textId="77777777" w:rsidR="0086138D" w:rsidRPr="009B6F21" w:rsidRDefault="0086138D" w:rsidP="006637A6">
            <w:pPr>
              <w:jc w:val="right"/>
              <w:rPr>
                <w:color w:val="000000"/>
              </w:rPr>
            </w:pPr>
            <w:r w:rsidRPr="009B6F21">
              <w:rPr>
                <w:color w:val="000000"/>
              </w:rPr>
              <w:t>112,2</w:t>
            </w:r>
          </w:p>
        </w:tc>
        <w:tc>
          <w:tcPr>
            <w:tcW w:w="985" w:type="dxa"/>
            <w:tcBorders>
              <w:bottom w:val="single" w:sz="4" w:space="0" w:color="000000"/>
              <w:right w:val="single" w:sz="4" w:space="0" w:color="000000"/>
            </w:tcBorders>
            <w:vAlign w:val="bottom"/>
          </w:tcPr>
          <w:p w14:paraId="46B41A0F" w14:textId="77777777" w:rsidR="0086138D" w:rsidRPr="009B6F21" w:rsidRDefault="0086138D" w:rsidP="006637A6">
            <w:pPr>
              <w:jc w:val="right"/>
              <w:rPr>
                <w:color w:val="000000"/>
              </w:rPr>
            </w:pPr>
            <w:r w:rsidRPr="009B6F21">
              <w:rPr>
                <w:color w:val="000000"/>
              </w:rPr>
              <w:t>113,6</w:t>
            </w:r>
          </w:p>
        </w:tc>
        <w:tc>
          <w:tcPr>
            <w:tcW w:w="1199" w:type="dxa"/>
            <w:tcBorders>
              <w:bottom w:val="single" w:sz="4" w:space="0" w:color="000000"/>
              <w:right w:val="single" w:sz="4" w:space="0" w:color="000000"/>
            </w:tcBorders>
            <w:vAlign w:val="bottom"/>
          </w:tcPr>
          <w:p w14:paraId="065897CE" w14:textId="77777777" w:rsidR="0086138D" w:rsidRPr="009B6F21" w:rsidRDefault="0086138D" w:rsidP="006637A6">
            <w:pPr>
              <w:jc w:val="right"/>
              <w:rPr>
                <w:color w:val="000000"/>
              </w:rPr>
            </w:pPr>
            <w:r w:rsidRPr="009B6F21">
              <w:rPr>
                <w:color w:val="000000"/>
              </w:rPr>
              <w:t>111,8</w:t>
            </w:r>
          </w:p>
        </w:tc>
      </w:tr>
      <w:tr w:rsidR="0086138D" w:rsidRPr="009B6F21" w14:paraId="2DFBCAA6" w14:textId="77777777" w:rsidTr="00547B5A">
        <w:trPr>
          <w:trHeight w:val="360"/>
        </w:trPr>
        <w:tc>
          <w:tcPr>
            <w:tcW w:w="1855" w:type="dxa"/>
            <w:vMerge/>
            <w:tcBorders>
              <w:top w:val="single" w:sz="4" w:space="0" w:color="000000"/>
              <w:left w:val="single" w:sz="4" w:space="0" w:color="000000"/>
              <w:bottom w:val="single" w:sz="4" w:space="0" w:color="000000"/>
              <w:right w:val="single" w:sz="4" w:space="0" w:color="000000"/>
            </w:tcBorders>
            <w:vAlign w:val="center"/>
          </w:tcPr>
          <w:p w14:paraId="7E549FB6"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0F8015E9" w14:textId="77777777" w:rsidR="0086138D" w:rsidRPr="009B6F21" w:rsidRDefault="0086138D" w:rsidP="006637A6">
            <w:pPr>
              <w:rPr>
                <w:color w:val="000000"/>
              </w:rPr>
            </w:pPr>
            <w:r w:rsidRPr="009B6F21">
              <w:rPr>
                <w:color w:val="000000"/>
              </w:rPr>
              <w:t>Ашхабад</w:t>
            </w:r>
          </w:p>
        </w:tc>
        <w:tc>
          <w:tcPr>
            <w:tcW w:w="985" w:type="dxa"/>
            <w:tcBorders>
              <w:bottom w:val="single" w:sz="4" w:space="0" w:color="000000"/>
              <w:right w:val="single" w:sz="4" w:space="0" w:color="000000"/>
            </w:tcBorders>
            <w:vAlign w:val="bottom"/>
          </w:tcPr>
          <w:p w14:paraId="3FD54ACF" w14:textId="77777777" w:rsidR="0086138D" w:rsidRPr="009B6F21" w:rsidRDefault="0086138D" w:rsidP="006637A6">
            <w:pPr>
              <w:jc w:val="right"/>
              <w:rPr>
                <w:color w:val="000000"/>
              </w:rPr>
            </w:pPr>
            <w:r w:rsidRPr="009B6F21">
              <w:rPr>
                <w:color w:val="000000"/>
              </w:rPr>
              <w:t>106,5</w:t>
            </w:r>
          </w:p>
        </w:tc>
        <w:tc>
          <w:tcPr>
            <w:tcW w:w="984" w:type="dxa"/>
            <w:tcBorders>
              <w:bottom w:val="single" w:sz="4" w:space="0" w:color="000000"/>
              <w:right w:val="single" w:sz="4" w:space="0" w:color="000000"/>
            </w:tcBorders>
            <w:vAlign w:val="bottom"/>
          </w:tcPr>
          <w:p w14:paraId="74A3C5C1" w14:textId="77777777" w:rsidR="0086138D" w:rsidRPr="009B6F21" w:rsidRDefault="0086138D" w:rsidP="006637A6">
            <w:pPr>
              <w:jc w:val="right"/>
              <w:rPr>
                <w:color w:val="000000"/>
              </w:rPr>
            </w:pPr>
            <w:r w:rsidRPr="009B6F21">
              <w:rPr>
                <w:color w:val="000000"/>
              </w:rPr>
              <w:t>104,5</w:t>
            </w:r>
          </w:p>
        </w:tc>
        <w:tc>
          <w:tcPr>
            <w:tcW w:w="1151" w:type="dxa"/>
            <w:tcBorders>
              <w:bottom w:val="single" w:sz="4" w:space="0" w:color="000000"/>
              <w:right w:val="single" w:sz="4" w:space="0" w:color="000000"/>
            </w:tcBorders>
            <w:vAlign w:val="bottom"/>
          </w:tcPr>
          <w:p w14:paraId="49E68628" w14:textId="77777777" w:rsidR="0086138D" w:rsidRPr="009B6F21" w:rsidRDefault="0086138D" w:rsidP="006637A6">
            <w:pPr>
              <w:jc w:val="right"/>
              <w:rPr>
                <w:color w:val="000000"/>
              </w:rPr>
            </w:pPr>
            <w:r w:rsidRPr="009B6F21">
              <w:rPr>
                <w:color w:val="000000"/>
              </w:rPr>
              <w:t>105,2</w:t>
            </w:r>
          </w:p>
        </w:tc>
        <w:tc>
          <w:tcPr>
            <w:tcW w:w="961" w:type="dxa"/>
            <w:tcBorders>
              <w:bottom w:val="single" w:sz="4" w:space="0" w:color="000000"/>
              <w:right w:val="single" w:sz="4" w:space="0" w:color="000000"/>
            </w:tcBorders>
            <w:vAlign w:val="bottom"/>
          </w:tcPr>
          <w:p w14:paraId="2BB58EEA" w14:textId="77777777" w:rsidR="0086138D" w:rsidRPr="009B6F21" w:rsidRDefault="0086138D" w:rsidP="006637A6">
            <w:pPr>
              <w:jc w:val="right"/>
              <w:rPr>
                <w:color w:val="000000"/>
              </w:rPr>
            </w:pPr>
            <w:r w:rsidRPr="009B6F21">
              <w:rPr>
                <w:color w:val="000000"/>
              </w:rPr>
              <w:t>102,1</w:t>
            </w:r>
          </w:p>
        </w:tc>
        <w:tc>
          <w:tcPr>
            <w:tcW w:w="985" w:type="dxa"/>
            <w:tcBorders>
              <w:bottom w:val="single" w:sz="4" w:space="0" w:color="000000"/>
              <w:right w:val="single" w:sz="4" w:space="0" w:color="000000"/>
            </w:tcBorders>
            <w:vAlign w:val="bottom"/>
          </w:tcPr>
          <w:p w14:paraId="6F386D70" w14:textId="77777777" w:rsidR="0086138D" w:rsidRPr="009B6F21" w:rsidRDefault="0086138D" w:rsidP="006637A6">
            <w:pPr>
              <w:jc w:val="right"/>
              <w:rPr>
                <w:color w:val="000000"/>
              </w:rPr>
            </w:pPr>
            <w:r w:rsidRPr="009B6F21">
              <w:rPr>
                <w:color w:val="000000"/>
              </w:rPr>
              <w:t>104,8</w:t>
            </w:r>
          </w:p>
        </w:tc>
        <w:tc>
          <w:tcPr>
            <w:tcW w:w="1199" w:type="dxa"/>
            <w:tcBorders>
              <w:bottom w:val="single" w:sz="4" w:space="0" w:color="000000"/>
              <w:right w:val="single" w:sz="4" w:space="0" w:color="000000"/>
            </w:tcBorders>
            <w:vAlign w:val="bottom"/>
          </w:tcPr>
          <w:p w14:paraId="62CB57FF" w14:textId="77777777" w:rsidR="0086138D" w:rsidRPr="009B6F21" w:rsidRDefault="0086138D" w:rsidP="006637A6">
            <w:pPr>
              <w:jc w:val="right"/>
              <w:rPr>
                <w:color w:val="000000"/>
              </w:rPr>
            </w:pPr>
            <w:r w:rsidRPr="009B6F21">
              <w:rPr>
                <w:color w:val="000000"/>
              </w:rPr>
              <w:t>104,6</w:t>
            </w:r>
          </w:p>
        </w:tc>
      </w:tr>
      <w:tr w:rsidR="0086138D" w:rsidRPr="009B6F21" w14:paraId="67050EC7" w14:textId="77777777" w:rsidTr="00547B5A">
        <w:trPr>
          <w:trHeight w:val="360"/>
        </w:trPr>
        <w:tc>
          <w:tcPr>
            <w:tcW w:w="1855" w:type="dxa"/>
            <w:vMerge/>
            <w:tcBorders>
              <w:top w:val="single" w:sz="4" w:space="0" w:color="000000"/>
              <w:left w:val="single" w:sz="4" w:space="0" w:color="000000"/>
              <w:bottom w:val="single" w:sz="4" w:space="0" w:color="000000"/>
              <w:right w:val="single" w:sz="4" w:space="0" w:color="000000"/>
            </w:tcBorders>
            <w:vAlign w:val="center"/>
          </w:tcPr>
          <w:p w14:paraId="2F9A0332"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4279542E" w14:textId="77777777" w:rsidR="0086138D" w:rsidRPr="009B6F21" w:rsidRDefault="0086138D" w:rsidP="006637A6">
            <w:pPr>
              <w:rPr>
                <w:color w:val="000000"/>
              </w:rPr>
            </w:pPr>
            <w:r w:rsidRPr="009B6F21">
              <w:rPr>
                <w:color w:val="000000"/>
              </w:rPr>
              <w:t>Баку</w:t>
            </w:r>
          </w:p>
        </w:tc>
        <w:tc>
          <w:tcPr>
            <w:tcW w:w="985" w:type="dxa"/>
            <w:tcBorders>
              <w:bottom w:val="single" w:sz="4" w:space="0" w:color="000000"/>
              <w:right w:val="single" w:sz="4" w:space="0" w:color="000000"/>
            </w:tcBorders>
            <w:vAlign w:val="bottom"/>
          </w:tcPr>
          <w:p w14:paraId="439F3955" w14:textId="77777777" w:rsidR="0086138D" w:rsidRPr="009B6F21" w:rsidRDefault="0086138D" w:rsidP="006637A6">
            <w:pPr>
              <w:jc w:val="right"/>
              <w:rPr>
                <w:color w:val="000000"/>
              </w:rPr>
            </w:pPr>
            <w:r w:rsidRPr="009B6F21">
              <w:rPr>
                <w:color w:val="000000"/>
              </w:rPr>
              <w:t>102,8</w:t>
            </w:r>
          </w:p>
        </w:tc>
        <w:tc>
          <w:tcPr>
            <w:tcW w:w="984" w:type="dxa"/>
            <w:tcBorders>
              <w:bottom w:val="single" w:sz="4" w:space="0" w:color="000000"/>
              <w:right w:val="single" w:sz="4" w:space="0" w:color="000000"/>
            </w:tcBorders>
            <w:vAlign w:val="bottom"/>
          </w:tcPr>
          <w:p w14:paraId="4E675CCD" w14:textId="77777777" w:rsidR="0086138D" w:rsidRPr="009B6F21" w:rsidRDefault="0086138D" w:rsidP="006637A6">
            <w:pPr>
              <w:jc w:val="right"/>
              <w:rPr>
                <w:color w:val="000000"/>
              </w:rPr>
            </w:pPr>
            <w:r w:rsidRPr="009B6F21">
              <w:rPr>
                <w:color w:val="000000"/>
              </w:rPr>
              <w:t>106,7</w:t>
            </w:r>
          </w:p>
        </w:tc>
        <w:tc>
          <w:tcPr>
            <w:tcW w:w="1151" w:type="dxa"/>
            <w:tcBorders>
              <w:bottom w:val="single" w:sz="4" w:space="0" w:color="000000"/>
              <w:right w:val="single" w:sz="4" w:space="0" w:color="000000"/>
            </w:tcBorders>
            <w:vAlign w:val="bottom"/>
          </w:tcPr>
          <w:p w14:paraId="6E600607" w14:textId="77777777" w:rsidR="0086138D" w:rsidRPr="009B6F21" w:rsidRDefault="0086138D" w:rsidP="006637A6">
            <w:pPr>
              <w:jc w:val="right"/>
              <w:rPr>
                <w:color w:val="000000"/>
              </w:rPr>
            </w:pPr>
            <w:r w:rsidRPr="009B6F21">
              <w:rPr>
                <w:color w:val="000000"/>
              </w:rPr>
              <w:t>113,9</w:t>
            </w:r>
          </w:p>
        </w:tc>
        <w:tc>
          <w:tcPr>
            <w:tcW w:w="961" w:type="dxa"/>
            <w:tcBorders>
              <w:bottom w:val="single" w:sz="4" w:space="0" w:color="000000"/>
              <w:right w:val="single" w:sz="4" w:space="0" w:color="000000"/>
            </w:tcBorders>
            <w:vAlign w:val="bottom"/>
          </w:tcPr>
          <w:p w14:paraId="74D42769" w14:textId="77777777" w:rsidR="0086138D" w:rsidRPr="009B6F21" w:rsidRDefault="0086138D" w:rsidP="006637A6">
            <w:pPr>
              <w:jc w:val="right"/>
              <w:rPr>
                <w:color w:val="000000"/>
              </w:rPr>
            </w:pPr>
            <w:r w:rsidRPr="009B6F21">
              <w:rPr>
                <w:color w:val="000000"/>
              </w:rPr>
              <w:t>108,8</w:t>
            </w:r>
          </w:p>
        </w:tc>
        <w:tc>
          <w:tcPr>
            <w:tcW w:w="985" w:type="dxa"/>
            <w:tcBorders>
              <w:bottom w:val="single" w:sz="4" w:space="0" w:color="000000"/>
              <w:right w:val="single" w:sz="4" w:space="0" w:color="000000"/>
            </w:tcBorders>
            <w:vAlign w:val="bottom"/>
          </w:tcPr>
          <w:p w14:paraId="09F8E481" w14:textId="77777777" w:rsidR="0086138D" w:rsidRPr="009B6F21" w:rsidRDefault="0086138D" w:rsidP="006637A6">
            <w:pPr>
              <w:jc w:val="right"/>
              <w:rPr>
                <w:color w:val="000000"/>
              </w:rPr>
            </w:pPr>
            <w:r w:rsidRPr="009B6F21">
              <w:rPr>
                <w:color w:val="000000"/>
              </w:rPr>
              <w:t>106,2</w:t>
            </w:r>
          </w:p>
        </w:tc>
        <w:tc>
          <w:tcPr>
            <w:tcW w:w="1199" w:type="dxa"/>
            <w:tcBorders>
              <w:bottom w:val="single" w:sz="4" w:space="0" w:color="000000"/>
              <w:right w:val="single" w:sz="4" w:space="0" w:color="000000"/>
            </w:tcBorders>
            <w:vAlign w:val="bottom"/>
          </w:tcPr>
          <w:p w14:paraId="2C62D7FF" w14:textId="77777777" w:rsidR="0086138D" w:rsidRPr="009B6F21" w:rsidRDefault="0086138D" w:rsidP="006637A6">
            <w:pPr>
              <w:jc w:val="right"/>
              <w:rPr>
                <w:color w:val="000000"/>
              </w:rPr>
            </w:pPr>
            <w:r w:rsidRPr="009B6F21">
              <w:rPr>
                <w:color w:val="000000"/>
              </w:rPr>
              <w:t>107,7</w:t>
            </w:r>
          </w:p>
        </w:tc>
      </w:tr>
      <w:tr w:rsidR="0086138D" w:rsidRPr="009B6F21" w14:paraId="01A8ACFA" w14:textId="77777777" w:rsidTr="00547B5A">
        <w:trPr>
          <w:trHeight w:val="360"/>
        </w:trPr>
        <w:tc>
          <w:tcPr>
            <w:tcW w:w="1855" w:type="dxa"/>
            <w:vMerge/>
            <w:tcBorders>
              <w:top w:val="single" w:sz="4" w:space="0" w:color="000000"/>
              <w:left w:val="single" w:sz="4" w:space="0" w:color="000000"/>
              <w:bottom w:val="single" w:sz="4" w:space="0" w:color="000000"/>
              <w:right w:val="single" w:sz="4" w:space="0" w:color="000000"/>
            </w:tcBorders>
            <w:vAlign w:val="center"/>
          </w:tcPr>
          <w:p w14:paraId="4814CA86"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60AA558A" w14:textId="77777777" w:rsidR="0086138D" w:rsidRPr="009B6F21" w:rsidRDefault="0086138D" w:rsidP="006637A6">
            <w:pPr>
              <w:rPr>
                <w:color w:val="000000"/>
              </w:rPr>
            </w:pPr>
            <w:r w:rsidRPr="009B6F21">
              <w:rPr>
                <w:color w:val="000000"/>
              </w:rPr>
              <w:t>Среднее</w:t>
            </w:r>
          </w:p>
        </w:tc>
        <w:tc>
          <w:tcPr>
            <w:tcW w:w="6265" w:type="dxa"/>
            <w:gridSpan w:val="6"/>
            <w:tcBorders>
              <w:top w:val="single" w:sz="4" w:space="0" w:color="000000"/>
              <w:bottom w:val="single" w:sz="4" w:space="0" w:color="000000"/>
              <w:right w:val="single" w:sz="4" w:space="0" w:color="000000"/>
            </w:tcBorders>
            <w:vAlign w:val="bottom"/>
          </w:tcPr>
          <w:p w14:paraId="01A06754" w14:textId="77777777" w:rsidR="0086138D" w:rsidRPr="009B6F21" w:rsidRDefault="0086138D" w:rsidP="006637A6">
            <w:pPr>
              <w:jc w:val="center"/>
              <w:rPr>
                <w:color w:val="000000"/>
              </w:rPr>
            </w:pPr>
            <w:r w:rsidRPr="009B6F21">
              <w:rPr>
                <w:color w:val="000000"/>
              </w:rPr>
              <w:t>109,4</w:t>
            </w:r>
          </w:p>
        </w:tc>
      </w:tr>
      <w:tr w:rsidR="0086138D" w:rsidRPr="009B6F21" w14:paraId="212FB571" w14:textId="77777777" w:rsidTr="00547B5A">
        <w:trPr>
          <w:trHeight w:val="360"/>
        </w:trPr>
        <w:tc>
          <w:tcPr>
            <w:tcW w:w="1855" w:type="dxa"/>
            <w:vMerge/>
            <w:tcBorders>
              <w:top w:val="single" w:sz="4" w:space="0" w:color="000000"/>
              <w:left w:val="single" w:sz="4" w:space="0" w:color="000000"/>
              <w:bottom w:val="single" w:sz="4" w:space="0" w:color="000000"/>
              <w:right w:val="single" w:sz="4" w:space="0" w:color="000000"/>
            </w:tcBorders>
            <w:vAlign w:val="center"/>
          </w:tcPr>
          <w:p w14:paraId="3F00B3C9"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18FDF781" w14:textId="77777777" w:rsidR="0086138D" w:rsidRPr="009B6F21" w:rsidRDefault="0086138D" w:rsidP="006637A6">
            <w:pPr>
              <w:rPr>
                <w:color w:val="000000"/>
              </w:rPr>
            </w:pPr>
            <w:r w:rsidRPr="009B6F21">
              <w:rPr>
                <w:color w:val="000000"/>
              </w:rPr>
              <w:t>Стандартное отклонение</w:t>
            </w:r>
          </w:p>
        </w:tc>
        <w:tc>
          <w:tcPr>
            <w:tcW w:w="6265" w:type="dxa"/>
            <w:gridSpan w:val="6"/>
            <w:tcBorders>
              <w:top w:val="single" w:sz="4" w:space="0" w:color="000000"/>
              <w:bottom w:val="single" w:sz="4" w:space="0" w:color="000000"/>
              <w:right w:val="single" w:sz="4" w:space="0" w:color="000000"/>
            </w:tcBorders>
            <w:vAlign w:val="bottom"/>
          </w:tcPr>
          <w:p w14:paraId="620CD40C" w14:textId="77777777" w:rsidR="0086138D" w:rsidRPr="009B6F21" w:rsidRDefault="0086138D" w:rsidP="006637A6">
            <w:pPr>
              <w:jc w:val="center"/>
              <w:rPr>
                <w:color w:val="000000"/>
              </w:rPr>
            </w:pPr>
            <w:r w:rsidRPr="009B6F21">
              <w:rPr>
                <w:color w:val="000000"/>
              </w:rPr>
              <w:t>4,5</w:t>
            </w:r>
          </w:p>
        </w:tc>
      </w:tr>
      <w:tr w:rsidR="0086138D" w:rsidRPr="009B6F21" w14:paraId="03AD86E5" w14:textId="77777777" w:rsidTr="00547B5A">
        <w:trPr>
          <w:trHeight w:val="360"/>
        </w:trPr>
        <w:tc>
          <w:tcPr>
            <w:tcW w:w="1855" w:type="dxa"/>
            <w:vMerge w:val="restart"/>
            <w:tcBorders>
              <w:left w:val="single" w:sz="4" w:space="0" w:color="000000"/>
              <w:bottom w:val="single" w:sz="4" w:space="0" w:color="000000"/>
              <w:right w:val="single" w:sz="4" w:space="0" w:color="000000"/>
            </w:tcBorders>
            <w:vAlign w:val="center"/>
          </w:tcPr>
          <w:p w14:paraId="3E5064CD" w14:textId="77777777" w:rsidR="0086138D" w:rsidRPr="009B6F21" w:rsidRDefault="0086138D" w:rsidP="006637A6">
            <w:pPr>
              <w:jc w:val="center"/>
              <w:rPr>
                <w:color w:val="000000"/>
              </w:rPr>
            </w:pPr>
            <w:r w:rsidRPr="009B6F21">
              <w:rPr>
                <w:color w:val="000000"/>
              </w:rPr>
              <w:t>z-оценки</w:t>
            </w:r>
          </w:p>
        </w:tc>
        <w:tc>
          <w:tcPr>
            <w:tcW w:w="1730" w:type="dxa"/>
            <w:tcBorders>
              <w:bottom w:val="single" w:sz="4" w:space="0" w:color="000000"/>
              <w:right w:val="single" w:sz="4" w:space="0" w:color="000000"/>
            </w:tcBorders>
            <w:vAlign w:val="bottom"/>
          </w:tcPr>
          <w:p w14:paraId="2D37E185" w14:textId="77777777" w:rsidR="0086138D" w:rsidRPr="009B6F21" w:rsidRDefault="0086138D" w:rsidP="006637A6">
            <w:pPr>
              <w:rPr>
                <w:color w:val="000000"/>
              </w:rPr>
            </w:pPr>
            <w:r w:rsidRPr="009B6F21">
              <w:rPr>
                <w:color w:val="000000"/>
              </w:rPr>
              <w:t>Алматы</w:t>
            </w:r>
          </w:p>
        </w:tc>
        <w:tc>
          <w:tcPr>
            <w:tcW w:w="985" w:type="dxa"/>
            <w:tcBorders>
              <w:bottom w:val="single" w:sz="4" w:space="0" w:color="000000"/>
              <w:right w:val="single" w:sz="4" w:space="0" w:color="000000"/>
            </w:tcBorders>
            <w:vAlign w:val="bottom"/>
          </w:tcPr>
          <w:p w14:paraId="53D36503" w14:textId="77777777" w:rsidR="0086138D" w:rsidRPr="009B6F21" w:rsidRDefault="0086138D" w:rsidP="006637A6">
            <w:pPr>
              <w:jc w:val="right"/>
              <w:rPr>
                <w:color w:val="000000"/>
              </w:rPr>
            </w:pPr>
            <w:r w:rsidRPr="009B6F21">
              <w:rPr>
                <w:color w:val="000000"/>
              </w:rPr>
              <w:t>0,494</w:t>
            </w:r>
          </w:p>
        </w:tc>
        <w:tc>
          <w:tcPr>
            <w:tcW w:w="984" w:type="dxa"/>
            <w:tcBorders>
              <w:bottom w:val="single" w:sz="4" w:space="0" w:color="000000"/>
              <w:right w:val="single" w:sz="4" w:space="0" w:color="000000"/>
            </w:tcBorders>
            <w:vAlign w:val="bottom"/>
          </w:tcPr>
          <w:p w14:paraId="6FD6F8AE" w14:textId="77777777" w:rsidR="0086138D" w:rsidRPr="009B6F21" w:rsidRDefault="0086138D" w:rsidP="006637A6">
            <w:pPr>
              <w:jc w:val="right"/>
              <w:rPr>
                <w:color w:val="000000"/>
              </w:rPr>
            </w:pPr>
            <w:r w:rsidRPr="009B6F21">
              <w:rPr>
                <w:color w:val="000000"/>
              </w:rPr>
              <w:t>0,272</w:t>
            </w:r>
          </w:p>
        </w:tc>
        <w:tc>
          <w:tcPr>
            <w:tcW w:w="1151" w:type="dxa"/>
            <w:tcBorders>
              <w:bottom w:val="single" w:sz="4" w:space="0" w:color="000000"/>
              <w:right w:val="single" w:sz="4" w:space="0" w:color="000000"/>
            </w:tcBorders>
            <w:vAlign w:val="bottom"/>
          </w:tcPr>
          <w:p w14:paraId="250F2E30" w14:textId="77777777" w:rsidR="0086138D" w:rsidRPr="009B6F21" w:rsidRDefault="0086138D" w:rsidP="006637A6">
            <w:pPr>
              <w:jc w:val="right"/>
              <w:rPr>
                <w:color w:val="000000"/>
              </w:rPr>
            </w:pPr>
            <w:r w:rsidRPr="009B6F21">
              <w:rPr>
                <w:color w:val="000000"/>
              </w:rPr>
              <w:t>-2,369</w:t>
            </w:r>
          </w:p>
        </w:tc>
        <w:tc>
          <w:tcPr>
            <w:tcW w:w="961" w:type="dxa"/>
            <w:tcBorders>
              <w:bottom w:val="single" w:sz="4" w:space="0" w:color="000000"/>
              <w:right w:val="single" w:sz="4" w:space="0" w:color="000000"/>
            </w:tcBorders>
            <w:vAlign w:val="bottom"/>
          </w:tcPr>
          <w:p w14:paraId="526BAE65" w14:textId="77777777" w:rsidR="0086138D" w:rsidRPr="009B6F21" w:rsidRDefault="0086138D" w:rsidP="006637A6">
            <w:pPr>
              <w:jc w:val="right"/>
              <w:rPr>
                <w:color w:val="000000"/>
              </w:rPr>
            </w:pPr>
            <w:r w:rsidRPr="009B6F21">
              <w:rPr>
                <w:color w:val="000000"/>
              </w:rPr>
              <w:t>-0,172</w:t>
            </w:r>
          </w:p>
        </w:tc>
        <w:tc>
          <w:tcPr>
            <w:tcW w:w="985" w:type="dxa"/>
            <w:tcBorders>
              <w:bottom w:val="single" w:sz="4" w:space="0" w:color="000000"/>
              <w:right w:val="single" w:sz="4" w:space="0" w:color="000000"/>
            </w:tcBorders>
            <w:vAlign w:val="bottom"/>
          </w:tcPr>
          <w:p w14:paraId="080E330F" w14:textId="77777777" w:rsidR="0086138D" w:rsidRPr="009B6F21" w:rsidRDefault="0086138D" w:rsidP="006637A6">
            <w:pPr>
              <w:jc w:val="right"/>
              <w:rPr>
                <w:color w:val="000000"/>
              </w:rPr>
            </w:pPr>
            <w:r w:rsidRPr="009B6F21">
              <w:rPr>
                <w:color w:val="000000"/>
              </w:rPr>
              <w:t>0,050</w:t>
            </w:r>
          </w:p>
        </w:tc>
        <w:tc>
          <w:tcPr>
            <w:tcW w:w="1199" w:type="dxa"/>
            <w:tcBorders>
              <w:bottom w:val="single" w:sz="4" w:space="0" w:color="000000"/>
              <w:right w:val="single" w:sz="4" w:space="0" w:color="000000"/>
            </w:tcBorders>
            <w:vAlign w:val="bottom"/>
          </w:tcPr>
          <w:p w14:paraId="23C97C2D" w14:textId="77777777" w:rsidR="0086138D" w:rsidRPr="009B6F21" w:rsidRDefault="0086138D" w:rsidP="006637A6">
            <w:pPr>
              <w:jc w:val="right"/>
              <w:rPr>
                <w:color w:val="000000"/>
              </w:rPr>
            </w:pPr>
            <w:r w:rsidRPr="009B6F21">
              <w:rPr>
                <w:color w:val="000000"/>
              </w:rPr>
              <w:t>-0,345</w:t>
            </w:r>
          </w:p>
        </w:tc>
      </w:tr>
      <w:tr w:rsidR="0086138D" w:rsidRPr="009B6F21" w14:paraId="676B5F06" w14:textId="77777777" w:rsidTr="00547B5A">
        <w:trPr>
          <w:trHeight w:val="360"/>
        </w:trPr>
        <w:tc>
          <w:tcPr>
            <w:tcW w:w="1855" w:type="dxa"/>
            <w:vMerge/>
            <w:tcBorders>
              <w:left w:val="single" w:sz="4" w:space="0" w:color="000000"/>
              <w:bottom w:val="single" w:sz="4" w:space="0" w:color="000000"/>
              <w:right w:val="single" w:sz="4" w:space="0" w:color="000000"/>
            </w:tcBorders>
            <w:vAlign w:val="center"/>
          </w:tcPr>
          <w:p w14:paraId="331CA9AD"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6DA62B4F" w14:textId="77777777" w:rsidR="0086138D" w:rsidRPr="009B6F21" w:rsidRDefault="0086138D" w:rsidP="006637A6">
            <w:pPr>
              <w:rPr>
                <w:color w:val="000000"/>
              </w:rPr>
            </w:pPr>
            <w:r w:rsidRPr="009B6F21">
              <w:rPr>
                <w:color w:val="000000"/>
              </w:rPr>
              <w:t>Ташкент</w:t>
            </w:r>
          </w:p>
        </w:tc>
        <w:tc>
          <w:tcPr>
            <w:tcW w:w="985" w:type="dxa"/>
            <w:tcBorders>
              <w:bottom w:val="single" w:sz="4" w:space="0" w:color="000000"/>
              <w:right w:val="single" w:sz="4" w:space="0" w:color="000000"/>
            </w:tcBorders>
            <w:vAlign w:val="bottom"/>
          </w:tcPr>
          <w:p w14:paraId="1AD87142" w14:textId="77777777" w:rsidR="0086138D" w:rsidRPr="009B6F21" w:rsidRDefault="0086138D" w:rsidP="006637A6">
            <w:pPr>
              <w:jc w:val="right"/>
              <w:rPr>
                <w:color w:val="000000"/>
              </w:rPr>
            </w:pPr>
            <w:r w:rsidRPr="009B6F21">
              <w:rPr>
                <w:color w:val="000000"/>
              </w:rPr>
              <w:t>0,960</w:t>
            </w:r>
          </w:p>
        </w:tc>
        <w:tc>
          <w:tcPr>
            <w:tcW w:w="984" w:type="dxa"/>
            <w:tcBorders>
              <w:bottom w:val="single" w:sz="4" w:space="0" w:color="000000"/>
              <w:right w:val="single" w:sz="4" w:space="0" w:color="000000"/>
            </w:tcBorders>
            <w:vAlign w:val="bottom"/>
          </w:tcPr>
          <w:p w14:paraId="7C7DB8AE" w14:textId="77777777" w:rsidR="0086138D" w:rsidRPr="009B6F21" w:rsidRDefault="0086138D" w:rsidP="006637A6">
            <w:pPr>
              <w:jc w:val="right"/>
              <w:rPr>
                <w:color w:val="000000"/>
              </w:rPr>
            </w:pPr>
            <w:r w:rsidRPr="009B6F21">
              <w:rPr>
                <w:color w:val="000000"/>
              </w:rPr>
              <w:t>0,494</w:t>
            </w:r>
          </w:p>
        </w:tc>
        <w:tc>
          <w:tcPr>
            <w:tcW w:w="1151" w:type="dxa"/>
            <w:tcBorders>
              <w:bottom w:val="single" w:sz="4" w:space="0" w:color="000000"/>
              <w:right w:val="single" w:sz="4" w:space="0" w:color="000000"/>
            </w:tcBorders>
            <w:vAlign w:val="bottom"/>
          </w:tcPr>
          <w:p w14:paraId="7E22E4E4" w14:textId="77777777" w:rsidR="0086138D" w:rsidRPr="009B6F21" w:rsidRDefault="0086138D" w:rsidP="006637A6">
            <w:pPr>
              <w:jc w:val="right"/>
              <w:rPr>
                <w:color w:val="000000"/>
              </w:rPr>
            </w:pPr>
            <w:r w:rsidRPr="009B6F21">
              <w:rPr>
                <w:color w:val="000000"/>
              </w:rPr>
              <w:t>-1,748</w:t>
            </w:r>
          </w:p>
        </w:tc>
        <w:tc>
          <w:tcPr>
            <w:tcW w:w="961" w:type="dxa"/>
            <w:tcBorders>
              <w:bottom w:val="single" w:sz="4" w:space="0" w:color="000000"/>
              <w:right w:val="single" w:sz="4" w:space="0" w:color="000000"/>
            </w:tcBorders>
            <w:vAlign w:val="bottom"/>
          </w:tcPr>
          <w:p w14:paraId="1BB3FE6F" w14:textId="77777777" w:rsidR="0086138D" w:rsidRPr="009B6F21" w:rsidRDefault="0086138D" w:rsidP="006637A6">
            <w:pPr>
              <w:jc w:val="right"/>
              <w:rPr>
                <w:color w:val="000000"/>
              </w:rPr>
            </w:pPr>
            <w:r w:rsidRPr="009B6F21">
              <w:rPr>
                <w:color w:val="000000"/>
              </w:rPr>
              <w:t>0,139</w:t>
            </w:r>
          </w:p>
        </w:tc>
        <w:tc>
          <w:tcPr>
            <w:tcW w:w="985" w:type="dxa"/>
            <w:tcBorders>
              <w:bottom w:val="single" w:sz="4" w:space="0" w:color="000000"/>
              <w:right w:val="single" w:sz="4" w:space="0" w:color="000000"/>
            </w:tcBorders>
            <w:vAlign w:val="bottom"/>
          </w:tcPr>
          <w:p w14:paraId="6334A8B0" w14:textId="77777777" w:rsidR="0086138D" w:rsidRPr="009B6F21" w:rsidRDefault="0086138D" w:rsidP="006637A6">
            <w:pPr>
              <w:jc w:val="right"/>
              <w:rPr>
                <w:color w:val="000000"/>
              </w:rPr>
            </w:pPr>
            <w:r w:rsidRPr="009B6F21">
              <w:rPr>
                <w:color w:val="000000"/>
              </w:rPr>
              <w:t>-0,083</w:t>
            </w:r>
          </w:p>
        </w:tc>
        <w:tc>
          <w:tcPr>
            <w:tcW w:w="1199" w:type="dxa"/>
            <w:tcBorders>
              <w:bottom w:val="single" w:sz="4" w:space="0" w:color="000000"/>
              <w:right w:val="single" w:sz="4" w:space="0" w:color="000000"/>
            </w:tcBorders>
            <w:vAlign w:val="bottom"/>
          </w:tcPr>
          <w:p w14:paraId="763842E6" w14:textId="77777777" w:rsidR="0086138D" w:rsidRPr="009B6F21" w:rsidRDefault="0086138D" w:rsidP="006637A6">
            <w:pPr>
              <w:jc w:val="right"/>
              <w:rPr>
                <w:color w:val="000000"/>
              </w:rPr>
            </w:pPr>
            <w:r w:rsidRPr="009B6F21">
              <w:rPr>
                <w:color w:val="000000"/>
              </w:rPr>
              <w:t>-0,047</w:t>
            </w:r>
          </w:p>
        </w:tc>
      </w:tr>
      <w:tr w:rsidR="0086138D" w:rsidRPr="009B6F21" w14:paraId="73AD4758" w14:textId="77777777" w:rsidTr="00547B5A">
        <w:trPr>
          <w:trHeight w:val="360"/>
        </w:trPr>
        <w:tc>
          <w:tcPr>
            <w:tcW w:w="1855" w:type="dxa"/>
            <w:vMerge/>
            <w:tcBorders>
              <w:left w:val="single" w:sz="4" w:space="0" w:color="000000"/>
              <w:bottom w:val="single" w:sz="4" w:space="0" w:color="000000"/>
              <w:right w:val="single" w:sz="4" w:space="0" w:color="000000"/>
            </w:tcBorders>
            <w:vAlign w:val="center"/>
          </w:tcPr>
          <w:p w14:paraId="1D29518F"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552A8F66" w14:textId="77777777" w:rsidR="0086138D" w:rsidRPr="009B6F21" w:rsidRDefault="0086138D" w:rsidP="006637A6">
            <w:pPr>
              <w:rPr>
                <w:color w:val="000000"/>
              </w:rPr>
            </w:pPr>
            <w:r w:rsidRPr="009B6F21">
              <w:rPr>
                <w:color w:val="000000"/>
              </w:rPr>
              <w:t>Бишкек</w:t>
            </w:r>
          </w:p>
        </w:tc>
        <w:tc>
          <w:tcPr>
            <w:tcW w:w="985" w:type="dxa"/>
            <w:tcBorders>
              <w:bottom w:val="single" w:sz="4" w:space="0" w:color="000000"/>
              <w:right w:val="single" w:sz="4" w:space="0" w:color="000000"/>
            </w:tcBorders>
            <w:vAlign w:val="bottom"/>
          </w:tcPr>
          <w:p w14:paraId="5CCC1B96" w14:textId="77777777" w:rsidR="0086138D" w:rsidRPr="009B6F21" w:rsidRDefault="0086138D" w:rsidP="006637A6">
            <w:pPr>
              <w:jc w:val="right"/>
              <w:rPr>
                <w:color w:val="000000"/>
              </w:rPr>
            </w:pPr>
            <w:r w:rsidRPr="009B6F21">
              <w:rPr>
                <w:color w:val="000000"/>
              </w:rPr>
              <w:t>-0,061</w:t>
            </w:r>
          </w:p>
        </w:tc>
        <w:tc>
          <w:tcPr>
            <w:tcW w:w="984" w:type="dxa"/>
            <w:tcBorders>
              <w:bottom w:val="single" w:sz="4" w:space="0" w:color="000000"/>
              <w:right w:val="single" w:sz="4" w:space="0" w:color="000000"/>
            </w:tcBorders>
            <w:vAlign w:val="bottom"/>
          </w:tcPr>
          <w:p w14:paraId="1D4B3A09" w14:textId="77777777" w:rsidR="0086138D" w:rsidRPr="009B6F21" w:rsidRDefault="0086138D" w:rsidP="006637A6">
            <w:pPr>
              <w:jc w:val="right"/>
              <w:rPr>
                <w:color w:val="000000"/>
              </w:rPr>
            </w:pPr>
            <w:r w:rsidRPr="009B6F21">
              <w:rPr>
                <w:color w:val="000000"/>
              </w:rPr>
              <w:t>-0,394</w:t>
            </w:r>
          </w:p>
        </w:tc>
        <w:tc>
          <w:tcPr>
            <w:tcW w:w="1151" w:type="dxa"/>
            <w:tcBorders>
              <w:bottom w:val="single" w:sz="4" w:space="0" w:color="000000"/>
              <w:right w:val="single" w:sz="4" w:space="0" w:color="000000"/>
            </w:tcBorders>
            <w:vAlign w:val="bottom"/>
          </w:tcPr>
          <w:p w14:paraId="69FE3E5D" w14:textId="77777777" w:rsidR="0086138D" w:rsidRPr="009B6F21" w:rsidRDefault="0086138D" w:rsidP="006637A6">
            <w:pPr>
              <w:jc w:val="right"/>
              <w:rPr>
                <w:color w:val="000000"/>
              </w:rPr>
            </w:pPr>
            <w:r w:rsidRPr="009B6F21">
              <w:rPr>
                <w:color w:val="000000"/>
              </w:rPr>
              <w:t>-2,280</w:t>
            </w:r>
          </w:p>
        </w:tc>
        <w:tc>
          <w:tcPr>
            <w:tcW w:w="961" w:type="dxa"/>
            <w:tcBorders>
              <w:bottom w:val="single" w:sz="4" w:space="0" w:color="000000"/>
              <w:right w:val="single" w:sz="4" w:space="0" w:color="000000"/>
            </w:tcBorders>
            <w:vAlign w:val="bottom"/>
          </w:tcPr>
          <w:p w14:paraId="59AB607B" w14:textId="77777777" w:rsidR="0086138D" w:rsidRPr="009B6F21" w:rsidRDefault="0086138D" w:rsidP="006637A6">
            <w:pPr>
              <w:jc w:val="right"/>
              <w:rPr>
                <w:color w:val="000000"/>
              </w:rPr>
            </w:pPr>
            <w:r w:rsidRPr="009B6F21">
              <w:rPr>
                <w:color w:val="000000"/>
              </w:rPr>
              <w:t>-0,638</w:t>
            </w:r>
          </w:p>
        </w:tc>
        <w:tc>
          <w:tcPr>
            <w:tcW w:w="985" w:type="dxa"/>
            <w:tcBorders>
              <w:bottom w:val="single" w:sz="4" w:space="0" w:color="000000"/>
              <w:right w:val="single" w:sz="4" w:space="0" w:color="000000"/>
            </w:tcBorders>
            <w:vAlign w:val="bottom"/>
          </w:tcPr>
          <w:p w14:paraId="1EA141B3" w14:textId="77777777" w:rsidR="0086138D" w:rsidRPr="009B6F21" w:rsidRDefault="0086138D" w:rsidP="006637A6">
            <w:pPr>
              <w:jc w:val="right"/>
              <w:rPr>
                <w:color w:val="000000"/>
              </w:rPr>
            </w:pPr>
            <w:r w:rsidRPr="009B6F21">
              <w:rPr>
                <w:color w:val="000000"/>
              </w:rPr>
              <w:t>0,694</w:t>
            </w:r>
          </w:p>
        </w:tc>
        <w:tc>
          <w:tcPr>
            <w:tcW w:w="1199" w:type="dxa"/>
            <w:tcBorders>
              <w:bottom w:val="single" w:sz="4" w:space="0" w:color="000000"/>
              <w:right w:val="single" w:sz="4" w:space="0" w:color="000000"/>
            </w:tcBorders>
            <w:vAlign w:val="bottom"/>
          </w:tcPr>
          <w:p w14:paraId="2B6242E6" w14:textId="77777777" w:rsidR="0086138D" w:rsidRPr="009B6F21" w:rsidRDefault="0086138D" w:rsidP="006637A6">
            <w:pPr>
              <w:jc w:val="right"/>
              <w:rPr>
                <w:color w:val="000000"/>
              </w:rPr>
            </w:pPr>
            <w:r w:rsidRPr="009B6F21">
              <w:rPr>
                <w:color w:val="000000"/>
              </w:rPr>
              <w:t>-0,536</w:t>
            </w:r>
          </w:p>
        </w:tc>
      </w:tr>
      <w:tr w:rsidR="0086138D" w:rsidRPr="009B6F21" w14:paraId="443FBB10" w14:textId="77777777" w:rsidTr="00547B5A">
        <w:trPr>
          <w:trHeight w:val="360"/>
        </w:trPr>
        <w:tc>
          <w:tcPr>
            <w:tcW w:w="1855" w:type="dxa"/>
            <w:vMerge/>
            <w:tcBorders>
              <w:left w:val="single" w:sz="4" w:space="0" w:color="000000"/>
              <w:bottom w:val="single" w:sz="4" w:space="0" w:color="000000"/>
              <w:right w:val="single" w:sz="4" w:space="0" w:color="000000"/>
            </w:tcBorders>
            <w:vAlign w:val="center"/>
          </w:tcPr>
          <w:p w14:paraId="5996FA58"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100EFA15" w14:textId="77777777" w:rsidR="0086138D" w:rsidRPr="009B6F21" w:rsidRDefault="0086138D" w:rsidP="006637A6">
            <w:pPr>
              <w:rPr>
                <w:color w:val="000000"/>
              </w:rPr>
            </w:pPr>
            <w:r w:rsidRPr="009B6F21">
              <w:rPr>
                <w:color w:val="000000"/>
              </w:rPr>
              <w:t>Душанбе</w:t>
            </w:r>
          </w:p>
        </w:tc>
        <w:tc>
          <w:tcPr>
            <w:tcW w:w="985" w:type="dxa"/>
            <w:tcBorders>
              <w:bottom w:val="single" w:sz="4" w:space="0" w:color="000000"/>
              <w:right w:val="single" w:sz="4" w:space="0" w:color="000000"/>
            </w:tcBorders>
            <w:vAlign w:val="bottom"/>
          </w:tcPr>
          <w:p w14:paraId="299CB1A0" w14:textId="77777777" w:rsidR="0086138D" w:rsidRPr="009B6F21" w:rsidRDefault="0086138D" w:rsidP="006637A6">
            <w:pPr>
              <w:jc w:val="right"/>
              <w:rPr>
                <w:color w:val="000000"/>
              </w:rPr>
            </w:pPr>
            <w:r w:rsidRPr="009B6F21">
              <w:rPr>
                <w:color w:val="000000"/>
              </w:rPr>
              <w:t>0,206</w:t>
            </w:r>
          </w:p>
        </w:tc>
        <w:tc>
          <w:tcPr>
            <w:tcW w:w="984" w:type="dxa"/>
            <w:tcBorders>
              <w:bottom w:val="single" w:sz="4" w:space="0" w:color="000000"/>
              <w:right w:val="single" w:sz="4" w:space="0" w:color="000000"/>
            </w:tcBorders>
            <w:vAlign w:val="bottom"/>
          </w:tcPr>
          <w:p w14:paraId="7B57113A" w14:textId="77777777" w:rsidR="0086138D" w:rsidRPr="009B6F21" w:rsidRDefault="0086138D" w:rsidP="006637A6">
            <w:pPr>
              <w:jc w:val="right"/>
              <w:rPr>
                <w:color w:val="000000"/>
              </w:rPr>
            </w:pPr>
            <w:r w:rsidRPr="009B6F21">
              <w:rPr>
                <w:color w:val="000000"/>
              </w:rPr>
              <w:t>0,117</w:t>
            </w:r>
          </w:p>
        </w:tc>
        <w:tc>
          <w:tcPr>
            <w:tcW w:w="1151" w:type="dxa"/>
            <w:tcBorders>
              <w:bottom w:val="single" w:sz="4" w:space="0" w:color="000000"/>
              <w:right w:val="single" w:sz="4" w:space="0" w:color="000000"/>
            </w:tcBorders>
            <w:vAlign w:val="bottom"/>
          </w:tcPr>
          <w:p w14:paraId="563CD08F" w14:textId="77777777" w:rsidR="0086138D" w:rsidRPr="009B6F21" w:rsidRDefault="0086138D" w:rsidP="006637A6">
            <w:pPr>
              <w:jc w:val="right"/>
              <w:rPr>
                <w:color w:val="000000"/>
              </w:rPr>
            </w:pPr>
            <w:r w:rsidRPr="009B6F21">
              <w:rPr>
                <w:color w:val="000000"/>
              </w:rPr>
              <w:t>-1,415</w:t>
            </w:r>
          </w:p>
        </w:tc>
        <w:tc>
          <w:tcPr>
            <w:tcW w:w="961" w:type="dxa"/>
            <w:tcBorders>
              <w:bottom w:val="single" w:sz="4" w:space="0" w:color="000000"/>
              <w:right w:val="single" w:sz="4" w:space="0" w:color="000000"/>
            </w:tcBorders>
            <w:vAlign w:val="bottom"/>
          </w:tcPr>
          <w:p w14:paraId="7619ECC4" w14:textId="77777777" w:rsidR="0086138D" w:rsidRPr="009B6F21" w:rsidRDefault="0086138D" w:rsidP="006637A6">
            <w:pPr>
              <w:jc w:val="right"/>
              <w:rPr>
                <w:color w:val="000000"/>
              </w:rPr>
            </w:pPr>
            <w:r w:rsidRPr="009B6F21">
              <w:rPr>
                <w:color w:val="000000"/>
              </w:rPr>
              <w:t>-0,616</w:t>
            </w:r>
          </w:p>
        </w:tc>
        <w:tc>
          <w:tcPr>
            <w:tcW w:w="985" w:type="dxa"/>
            <w:tcBorders>
              <w:bottom w:val="single" w:sz="4" w:space="0" w:color="000000"/>
              <w:right w:val="single" w:sz="4" w:space="0" w:color="000000"/>
            </w:tcBorders>
            <w:vAlign w:val="bottom"/>
          </w:tcPr>
          <w:p w14:paraId="5B9D0DD8" w14:textId="77777777" w:rsidR="0086138D" w:rsidRPr="009B6F21" w:rsidRDefault="0086138D" w:rsidP="006637A6">
            <w:pPr>
              <w:jc w:val="right"/>
              <w:rPr>
                <w:color w:val="000000"/>
              </w:rPr>
            </w:pPr>
            <w:r w:rsidRPr="009B6F21">
              <w:rPr>
                <w:color w:val="000000"/>
              </w:rPr>
              <w:t>-0,926</w:t>
            </w:r>
          </w:p>
        </w:tc>
        <w:tc>
          <w:tcPr>
            <w:tcW w:w="1199" w:type="dxa"/>
            <w:tcBorders>
              <w:bottom w:val="single" w:sz="4" w:space="0" w:color="000000"/>
              <w:right w:val="single" w:sz="4" w:space="0" w:color="000000"/>
            </w:tcBorders>
            <w:vAlign w:val="bottom"/>
          </w:tcPr>
          <w:p w14:paraId="3328EE03" w14:textId="77777777" w:rsidR="0086138D" w:rsidRPr="009B6F21" w:rsidRDefault="0086138D" w:rsidP="006637A6">
            <w:pPr>
              <w:jc w:val="right"/>
              <w:rPr>
                <w:color w:val="000000"/>
              </w:rPr>
            </w:pPr>
            <w:r w:rsidRPr="009B6F21">
              <w:rPr>
                <w:color w:val="000000"/>
              </w:rPr>
              <w:t>-0,527</w:t>
            </w:r>
          </w:p>
        </w:tc>
      </w:tr>
      <w:tr w:rsidR="0086138D" w:rsidRPr="009B6F21" w14:paraId="491EF3E9" w14:textId="77777777" w:rsidTr="00547B5A">
        <w:trPr>
          <w:trHeight w:val="360"/>
        </w:trPr>
        <w:tc>
          <w:tcPr>
            <w:tcW w:w="1855" w:type="dxa"/>
            <w:vMerge/>
            <w:tcBorders>
              <w:left w:val="single" w:sz="4" w:space="0" w:color="000000"/>
              <w:bottom w:val="single" w:sz="4" w:space="0" w:color="000000"/>
              <w:right w:val="single" w:sz="4" w:space="0" w:color="000000"/>
            </w:tcBorders>
            <w:vAlign w:val="center"/>
          </w:tcPr>
          <w:p w14:paraId="5BF823B6"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597EE138" w14:textId="77777777" w:rsidR="0086138D" w:rsidRPr="009B6F21" w:rsidRDefault="0086138D" w:rsidP="006637A6">
            <w:pPr>
              <w:rPr>
                <w:color w:val="000000"/>
              </w:rPr>
            </w:pPr>
            <w:r w:rsidRPr="009B6F21">
              <w:rPr>
                <w:color w:val="000000"/>
              </w:rPr>
              <w:t>Ашхабад</w:t>
            </w:r>
          </w:p>
        </w:tc>
        <w:tc>
          <w:tcPr>
            <w:tcW w:w="985" w:type="dxa"/>
            <w:tcBorders>
              <w:bottom w:val="single" w:sz="4" w:space="0" w:color="000000"/>
              <w:right w:val="single" w:sz="4" w:space="0" w:color="000000"/>
            </w:tcBorders>
            <w:vAlign w:val="bottom"/>
          </w:tcPr>
          <w:p w14:paraId="739314F5" w14:textId="77777777" w:rsidR="0086138D" w:rsidRPr="009B6F21" w:rsidRDefault="0086138D" w:rsidP="006637A6">
            <w:pPr>
              <w:jc w:val="right"/>
              <w:rPr>
                <w:color w:val="000000"/>
              </w:rPr>
            </w:pPr>
            <w:r w:rsidRPr="009B6F21">
              <w:rPr>
                <w:color w:val="000000"/>
              </w:rPr>
              <w:t>0,650</w:t>
            </w:r>
          </w:p>
        </w:tc>
        <w:tc>
          <w:tcPr>
            <w:tcW w:w="984" w:type="dxa"/>
            <w:tcBorders>
              <w:bottom w:val="single" w:sz="4" w:space="0" w:color="000000"/>
              <w:right w:val="single" w:sz="4" w:space="0" w:color="000000"/>
            </w:tcBorders>
            <w:vAlign w:val="bottom"/>
          </w:tcPr>
          <w:p w14:paraId="6C97DF41" w14:textId="77777777" w:rsidR="0086138D" w:rsidRPr="009B6F21" w:rsidRDefault="0086138D" w:rsidP="006637A6">
            <w:pPr>
              <w:jc w:val="right"/>
              <w:rPr>
                <w:color w:val="000000"/>
              </w:rPr>
            </w:pPr>
            <w:r w:rsidRPr="009B6F21">
              <w:rPr>
                <w:color w:val="000000"/>
              </w:rPr>
              <w:t>1,094</w:t>
            </w:r>
          </w:p>
        </w:tc>
        <w:tc>
          <w:tcPr>
            <w:tcW w:w="1151" w:type="dxa"/>
            <w:tcBorders>
              <w:bottom w:val="single" w:sz="4" w:space="0" w:color="000000"/>
              <w:right w:val="single" w:sz="4" w:space="0" w:color="000000"/>
            </w:tcBorders>
            <w:vAlign w:val="bottom"/>
          </w:tcPr>
          <w:p w14:paraId="195CC251" w14:textId="77777777" w:rsidR="0086138D" w:rsidRPr="009B6F21" w:rsidRDefault="0086138D" w:rsidP="006637A6">
            <w:pPr>
              <w:jc w:val="right"/>
              <w:rPr>
                <w:color w:val="000000"/>
              </w:rPr>
            </w:pPr>
            <w:r w:rsidRPr="009B6F21">
              <w:rPr>
                <w:color w:val="000000"/>
              </w:rPr>
              <w:t>0,938</w:t>
            </w:r>
          </w:p>
        </w:tc>
        <w:tc>
          <w:tcPr>
            <w:tcW w:w="961" w:type="dxa"/>
            <w:tcBorders>
              <w:bottom w:val="single" w:sz="4" w:space="0" w:color="000000"/>
              <w:right w:val="single" w:sz="4" w:space="0" w:color="000000"/>
            </w:tcBorders>
            <w:vAlign w:val="bottom"/>
          </w:tcPr>
          <w:p w14:paraId="16976117" w14:textId="77777777" w:rsidR="0086138D" w:rsidRPr="009B6F21" w:rsidRDefault="0086138D" w:rsidP="006637A6">
            <w:pPr>
              <w:jc w:val="right"/>
              <w:rPr>
                <w:color w:val="000000"/>
              </w:rPr>
            </w:pPr>
            <w:r w:rsidRPr="009B6F21">
              <w:rPr>
                <w:color w:val="000000"/>
              </w:rPr>
              <w:t>1,626</w:t>
            </w:r>
          </w:p>
        </w:tc>
        <w:tc>
          <w:tcPr>
            <w:tcW w:w="985" w:type="dxa"/>
            <w:tcBorders>
              <w:bottom w:val="single" w:sz="4" w:space="0" w:color="000000"/>
              <w:right w:val="single" w:sz="4" w:space="0" w:color="000000"/>
            </w:tcBorders>
            <w:vAlign w:val="bottom"/>
          </w:tcPr>
          <w:p w14:paraId="487463A8" w14:textId="77777777" w:rsidR="0086138D" w:rsidRPr="009B6F21" w:rsidRDefault="0086138D" w:rsidP="006637A6">
            <w:pPr>
              <w:jc w:val="right"/>
              <w:rPr>
                <w:color w:val="000000"/>
              </w:rPr>
            </w:pPr>
            <w:r w:rsidRPr="009B6F21">
              <w:rPr>
                <w:color w:val="000000"/>
              </w:rPr>
              <w:t>1,027</w:t>
            </w:r>
          </w:p>
        </w:tc>
        <w:tc>
          <w:tcPr>
            <w:tcW w:w="1199" w:type="dxa"/>
            <w:tcBorders>
              <w:bottom w:val="single" w:sz="4" w:space="0" w:color="000000"/>
              <w:right w:val="single" w:sz="4" w:space="0" w:color="000000"/>
            </w:tcBorders>
            <w:vAlign w:val="bottom"/>
          </w:tcPr>
          <w:p w14:paraId="341FF5A1" w14:textId="77777777" w:rsidR="0086138D" w:rsidRPr="009B6F21" w:rsidRDefault="0086138D" w:rsidP="006637A6">
            <w:pPr>
              <w:jc w:val="right"/>
              <w:rPr>
                <w:color w:val="000000"/>
              </w:rPr>
            </w:pPr>
            <w:r w:rsidRPr="009B6F21">
              <w:rPr>
                <w:color w:val="000000"/>
              </w:rPr>
              <w:t>1,067</w:t>
            </w:r>
          </w:p>
        </w:tc>
      </w:tr>
      <w:tr w:rsidR="0086138D" w:rsidRPr="009B6F21" w14:paraId="45A1AD8F" w14:textId="77777777" w:rsidTr="00547B5A">
        <w:trPr>
          <w:trHeight w:val="360"/>
        </w:trPr>
        <w:tc>
          <w:tcPr>
            <w:tcW w:w="1855" w:type="dxa"/>
            <w:vMerge/>
            <w:tcBorders>
              <w:left w:val="single" w:sz="4" w:space="0" w:color="000000"/>
              <w:bottom w:val="single" w:sz="4" w:space="0" w:color="000000"/>
              <w:right w:val="single" w:sz="4" w:space="0" w:color="000000"/>
            </w:tcBorders>
            <w:vAlign w:val="center"/>
          </w:tcPr>
          <w:p w14:paraId="438003FE"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2125F2A7" w14:textId="77777777" w:rsidR="0086138D" w:rsidRPr="009B6F21" w:rsidRDefault="0086138D" w:rsidP="006637A6">
            <w:pPr>
              <w:rPr>
                <w:color w:val="000000"/>
              </w:rPr>
            </w:pPr>
            <w:r w:rsidRPr="009B6F21">
              <w:rPr>
                <w:color w:val="000000"/>
              </w:rPr>
              <w:t>Баку</w:t>
            </w:r>
          </w:p>
        </w:tc>
        <w:tc>
          <w:tcPr>
            <w:tcW w:w="985" w:type="dxa"/>
            <w:tcBorders>
              <w:bottom w:val="single" w:sz="4" w:space="0" w:color="000000"/>
              <w:right w:val="single" w:sz="4" w:space="0" w:color="000000"/>
            </w:tcBorders>
            <w:vAlign w:val="bottom"/>
          </w:tcPr>
          <w:p w14:paraId="47DAC02B" w14:textId="77777777" w:rsidR="0086138D" w:rsidRPr="009B6F21" w:rsidRDefault="0086138D" w:rsidP="006637A6">
            <w:pPr>
              <w:jc w:val="right"/>
              <w:rPr>
                <w:color w:val="000000"/>
              </w:rPr>
            </w:pPr>
            <w:r w:rsidRPr="009B6F21">
              <w:rPr>
                <w:color w:val="000000"/>
              </w:rPr>
              <w:t>1,471</w:t>
            </w:r>
          </w:p>
        </w:tc>
        <w:tc>
          <w:tcPr>
            <w:tcW w:w="984" w:type="dxa"/>
            <w:tcBorders>
              <w:bottom w:val="single" w:sz="4" w:space="0" w:color="000000"/>
              <w:right w:val="single" w:sz="4" w:space="0" w:color="000000"/>
            </w:tcBorders>
            <w:vAlign w:val="bottom"/>
          </w:tcPr>
          <w:p w14:paraId="2E0B00BF" w14:textId="77777777" w:rsidR="0086138D" w:rsidRPr="009B6F21" w:rsidRDefault="0086138D" w:rsidP="006637A6">
            <w:pPr>
              <w:jc w:val="right"/>
              <w:rPr>
                <w:color w:val="000000"/>
              </w:rPr>
            </w:pPr>
            <w:r w:rsidRPr="009B6F21">
              <w:rPr>
                <w:color w:val="000000"/>
              </w:rPr>
              <w:t>0,605</w:t>
            </w:r>
          </w:p>
        </w:tc>
        <w:tc>
          <w:tcPr>
            <w:tcW w:w="1151" w:type="dxa"/>
            <w:tcBorders>
              <w:bottom w:val="single" w:sz="4" w:space="0" w:color="000000"/>
              <w:right w:val="single" w:sz="4" w:space="0" w:color="000000"/>
            </w:tcBorders>
            <w:vAlign w:val="bottom"/>
          </w:tcPr>
          <w:p w14:paraId="77287208" w14:textId="77777777" w:rsidR="0086138D" w:rsidRPr="009B6F21" w:rsidRDefault="0086138D" w:rsidP="006637A6">
            <w:pPr>
              <w:jc w:val="right"/>
              <w:rPr>
                <w:color w:val="000000"/>
              </w:rPr>
            </w:pPr>
            <w:r w:rsidRPr="009B6F21">
              <w:rPr>
                <w:color w:val="000000"/>
              </w:rPr>
              <w:t>-0,993</w:t>
            </w:r>
          </w:p>
        </w:tc>
        <w:tc>
          <w:tcPr>
            <w:tcW w:w="961" w:type="dxa"/>
            <w:tcBorders>
              <w:bottom w:val="single" w:sz="4" w:space="0" w:color="000000"/>
              <w:right w:val="single" w:sz="4" w:space="0" w:color="000000"/>
            </w:tcBorders>
            <w:vAlign w:val="bottom"/>
          </w:tcPr>
          <w:p w14:paraId="65AB8428" w14:textId="77777777" w:rsidR="0086138D" w:rsidRPr="009B6F21" w:rsidRDefault="0086138D" w:rsidP="006637A6">
            <w:pPr>
              <w:jc w:val="right"/>
              <w:rPr>
                <w:color w:val="000000"/>
              </w:rPr>
            </w:pPr>
            <w:r w:rsidRPr="009B6F21">
              <w:rPr>
                <w:color w:val="000000"/>
              </w:rPr>
              <w:t>0,139</w:t>
            </w:r>
          </w:p>
        </w:tc>
        <w:tc>
          <w:tcPr>
            <w:tcW w:w="985" w:type="dxa"/>
            <w:tcBorders>
              <w:bottom w:val="single" w:sz="4" w:space="0" w:color="000000"/>
              <w:right w:val="single" w:sz="4" w:space="0" w:color="000000"/>
            </w:tcBorders>
            <w:vAlign w:val="bottom"/>
          </w:tcPr>
          <w:p w14:paraId="7FF9D80E" w14:textId="77777777" w:rsidR="0086138D" w:rsidRPr="009B6F21" w:rsidRDefault="0086138D" w:rsidP="006637A6">
            <w:pPr>
              <w:jc w:val="right"/>
              <w:rPr>
                <w:color w:val="000000"/>
              </w:rPr>
            </w:pPr>
            <w:r w:rsidRPr="009B6F21">
              <w:rPr>
                <w:color w:val="000000"/>
              </w:rPr>
              <w:t>0,716</w:t>
            </w:r>
          </w:p>
        </w:tc>
        <w:tc>
          <w:tcPr>
            <w:tcW w:w="1199" w:type="dxa"/>
            <w:tcBorders>
              <w:bottom w:val="single" w:sz="4" w:space="0" w:color="000000"/>
              <w:right w:val="single" w:sz="4" w:space="0" w:color="000000"/>
            </w:tcBorders>
            <w:vAlign w:val="bottom"/>
          </w:tcPr>
          <w:p w14:paraId="2EE29603" w14:textId="77777777" w:rsidR="0086138D" w:rsidRPr="009B6F21" w:rsidRDefault="0086138D" w:rsidP="006637A6">
            <w:pPr>
              <w:jc w:val="right"/>
              <w:rPr>
                <w:color w:val="000000"/>
              </w:rPr>
            </w:pPr>
            <w:r w:rsidRPr="009B6F21">
              <w:rPr>
                <w:color w:val="000000"/>
              </w:rPr>
              <w:t>0,388</w:t>
            </w:r>
          </w:p>
        </w:tc>
      </w:tr>
    </w:tbl>
    <w:p w14:paraId="668C10D4" w14:textId="77777777" w:rsidR="0086138D" w:rsidRPr="00111ACC" w:rsidRDefault="0086138D" w:rsidP="006637A6">
      <w:pPr>
        <w:widowControl w:val="0"/>
        <w:tabs>
          <w:tab w:val="left" w:pos="993"/>
        </w:tabs>
        <w:ind w:firstLine="709"/>
        <w:contextualSpacing/>
        <w:jc w:val="both"/>
        <w:rPr>
          <w:sz w:val="28"/>
          <w:szCs w:val="28"/>
        </w:rPr>
      </w:pPr>
    </w:p>
    <w:p w14:paraId="266E729A" w14:textId="7DC022C8" w:rsidR="0086138D" w:rsidRPr="00111ACC" w:rsidRDefault="0086138D" w:rsidP="006637A6">
      <w:pPr>
        <w:widowControl w:val="0"/>
        <w:tabs>
          <w:tab w:val="left" w:pos="993"/>
        </w:tabs>
        <w:contextualSpacing/>
        <w:jc w:val="both"/>
        <w:rPr>
          <w:sz w:val="28"/>
          <w:szCs w:val="28"/>
        </w:rPr>
      </w:pPr>
      <w:r>
        <w:rPr>
          <w:sz w:val="28"/>
          <w:szCs w:val="28"/>
        </w:rPr>
        <w:t>Таблица И.3 - ВРП на душу населения, тыс. долларов США</w:t>
      </w:r>
    </w:p>
    <w:p w14:paraId="762F52C3" w14:textId="77777777" w:rsidR="0086138D" w:rsidRPr="00111ACC" w:rsidRDefault="0086138D" w:rsidP="006637A6">
      <w:pPr>
        <w:widowControl w:val="0"/>
        <w:tabs>
          <w:tab w:val="left" w:pos="993"/>
        </w:tabs>
        <w:ind w:firstLine="709"/>
        <w:contextualSpacing/>
        <w:jc w:val="both"/>
        <w:rPr>
          <w:sz w:val="28"/>
          <w:szCs w:val="28"/>
        </w:rPr>
      </w:pPr>
    </w:p>
    <w:tbl>
      <w:tblPr>
        <w:tblW w:w="9493" w:type="dxa"/>
        <w:tblLayout w:type="fixed"/>
        <w:tblLook w:val="04A0" w:firstRow="1" w:lastRow="0" w:firstColumn="1" w:lastColumn="0" w:noHBand="0" w:noVBand="1"/>
      </w:tblPr>
      <w:tblGrid>
        <w:gridCol w:w="1854"/>
        <w:gridCol w:w="1729"/>
        <w:gridCol w:w="912"/>
        <w:gridCol w:w="910"/>
        <w:gridCol w:w="919"/>
        <w:gridCol w:w="984"/>
        <w:gridCol w:w="986"/>
        <w:gridCol w:w="1199"/>
      </w:tblGrid>
      <w:tr w:rsidR="0086138D" w:rsidRPr="009B6F21" w14:paraId="4547B2E4" w14:textId="77777777" w:rsidTr="00547B5A">
        <w:trPr>
          <w:trHeight w:val="360"/>
        </w:trPr>
        <w:tc>
          <w:tcPr>
            <w:tcW w:w="1854" w:type="dxa"/>
            <w:vMerge w:val="restart"/>
            <w:tcBorders>
              <w:top w:val="single" w:sz="4" w:space="0" w:color="000000"/>
              <w:left w:val="single" w:sz="4" w:space="0" w:color="000000"/>
              <w:bottom w:val="single" w:sz="4" w:space="0" w:color="000000"/>
              <w:right w:val="single" w:sz="4" w:space="0" w:color="000000"/>
            </w:tcBorders>
            <w:vAlign w:val="center"/>
          </w:tcPr>
          <w:p w14:paraId="1086F45C" w14:textId="77777777" w:rsidR="0086138D" w:rsidRPr="009B6F21" w:rsidRDefault="0086138D" w:rsidP="006637A6">
            <w:pPr>
              <w:jc w:val="center"/>
              <w:rPr>
                <w:color w:val="000000"/>
              </w:rPr>
            </w:pPr>
            <w:r w:rsidRPr="009B6F21">
              <w:rPr>
                <w:color w:val="000000"/>
              </w:rPr>
              <w:t>Натуральные, исходные показатели</w:t>
            </w:r>
          </w:p>
        </w:tc>
        <w:tc>
          <w:tcPr>
            <w:tcW w:w="1729" w:type="dxa"/>
            <w:tcBorders>
              <w:top w:val="single" w:sz="4" w:space="0" w:color="000000"/>
              <w:bottom w:val="single" w:sz="4" w:space="0" w:color="000000"/>
              <w:right w:val="single" w:sz="4" w:space="0" w:color="000000"/>
            </w:tcBorders>
            <w:vAlign w:val="bottom"/>
          </w:tcPr>
          <w:p w14:paraId="24592818" w14:textId="77777777" w:rsidR="0086138D" w:rsidRPr="009B6F21" w:rsidRDefault="0086138D" w:rsidP="006637A6">
            <w:pPr>
              <w:rPr>
                <w:color w:val="000000"/>
              </w:rPr>
            </w:pPr>
            <w:r w:rsidRPr="009B6F21">
              <w:rPr>
                <w:color w:val="000000"/>
              </w:rPr>
              <w:t> </w:t>
            </w:r>
          </w:p>
        </w:tc>
        <w:tc>
          <w:tcPr>
            <w:tcW w:w="912" w:type="dxa"/>
            <w:tcBorders>
              <w:top w:val="single" w:sz="4" w:space="0" w:color="000000"/>
              <w:bottom w:val="single" w:sz="4" w:space="0" w:color="000000"/>
              <w:right w:val="single" w:sz="4" w:space="0" w:color="000000"/>
            </w:tcBorders>
            <w:vAlign w:val="bottom"/>
          </w:tcPr>
          <w:p w14:paraId="0B63DCD1" w14:textId="77777777" w:rsidR="0086138D" w:rsidRPr="009B6F21" w:rsidRDefault="0086138D" w:rsidP="006637A6">
            <w:pPr>
              <w:jc w:val="right"/>
              <w:rPr>
                <w:color w:val="000000"/>
              </w:rPr>
            </w:pPr>
            <w:r w:rsidRPr="009B6F21">
              <w:rPr>
                <w:color w:val="000000"/>
              </w:rPr>
              <w:t>2020</w:t>
            </w:r>
          </w:p>
        </w:tc>
        <w:tc>
          <w:tcPr>
            <w:tcW w:w="910" w:type="dxa"/>
            <w:tcBorders>
              <w:top w:val="single" w:sz="4" w:space="0" w:color="000000"/>
              <w:bottom w:val="single" w:sz="4" w:space="0" w:color="000000"/>
              <w:right w:val="single" w:sz="4" w:space="0" w:color="000000"/>
            </w:tcBorders>
            <w:vAlign w:val="bottom"/>
          </w:tcPr>
          <w:p w14:paraId="111AE4F7" w14:textId="77777777" w:rsidR="0086138D" w:rsidRPr="009B6F21" w:rsidRDefault="0086138D" w:rsidP="006637A6">
            <w:pPr>
              <w:jc w:val="right"/>
              <w:rPr>
                <w:color w:val="000000"/>
              </w:rPr>
            </w:pPr>
            <w:r w:rsidRPr="009B6F21">
              <w:rPr>
                <w:color w:val="000000"/>
              </w:rPr>
              <w:t>2021</w:t>
            </w:r>
          </w:p>
        </w:tc>
        <w:tc>
          <w:tcPr>
            <w:tcW w:w="919" w:type="dxa"/>
            <w:tcBorders>
              <w:top w:val="single" w:sz="4" w:space="0" w:color="000000"/>
              <w:bottom w:val="single" w:sz="4" w:space="0" w:color="000000"/>
              <w:right w:val="single" w:sz="4" w:space="0" w:color="000000"/>
            </w:tcBorders>
            <w:vAlign w:val="bottom"/>
          </w:tcPr>
          <w:p w14:paraId="4FCEA38F" w14:textId="77777777" w:rsidR="0086138D" w:rsidRPr="009B6F21" w:rsidRDefault="0086138D" w:rsidP="006637A6">
            <w:pPr>
              <w:jc w:val="right"/>
              <w:rPr>
                <w:color w:val="000000"/>
              </w:rPr>
            </w:pPr>
            <w:r w:rsidRPr="009B6F21">
              <w:rPr>
                <w:color w:val="000000"/>
              </w:rPr>
              <w:t>2022</w:t>
            </w:r>
          </w:p>
        </w:tc>
        <w:tc>
          <w:tcPr>
            <w:tcW w:w="984" w:type="dxa"/>
            <w:tcBorders>
              <w:top w:val="single" w:sz="4" w:space="0" w:color="000000"/>
              <w:bottom w:val="single" w:sz="4" w:space="0" w:color="000000"/>
              <w:right w:val="single" w:sz="4" w:space="0" w:color="000000"/>
            </w:tcBorders>
            <w:vAlign w:val="bottom"/>
          </w:tcPr>
          <w:p w14:paraId="456577E5" w14:textId="77777777" w:rsidR="0086138D" w:rsidRPr="009B6F21" w:rsidRDefault="0086138D" w:rsidP="006637A6">
            <w:pPr>
              <w:jc w:val="right"/>
              <w:rPr>
                <w:color w:val="000000"/>
              </w:rPr>
            </w:pPr>
            <w:r w:rsidRPr="009B6F21">
              <w:rPr>
                <w:color w:val="000000"/>
              </w:rPr>
              <w:t>2023</w:t>
            </w:r>
          </w:p>
        </w:tc>
        <w:tc>
          <w:tcPr>
            <w:tcW w:w="986" w:type="dxa"/>
            <w:tcBorders>
              <w:top w:val="single" w:sz="4" w:space="0" w:color="000000"/>
              <w:bottom w:val="single" w:sz="4" w:space="0" w:color="000000"/>
              <w:right w:val="single" w:sz="4" w:space="0" w:color="000000"/>
            </w:tcBorders>
            <w:vAlign w:val="bottom"/>
          </w:tcPr>
          <w:p w14:paraId="60B568F3" w14:textId="77777777" w:rsidR="0086138D" w:rsidRPr="009B6F21" w:rsidRDefault="0086138D" w:rsidP="006637A6">
            <w:pPr>
              <w:jc w:val="right"/>
              <w:rPr>
                <w:color w:val="000000"/>
              </w:rPr>
            </w:pPr>
            <w:r w:rsidRPr="009B6F21">
              <w:rPr>
                <w:color w:val="000000"/>
              </w:rPr>
              <w:t>2024</w:t>
            </w:r>
          </w:p>
        </w:tc>
        <w:tc>
          <w:tcPr>
            <w:tcW w:w="1199" w:type="dxa"/>
            <w:tcBorders>
              <w:top w:val="single" w:sz="4" w:space="0" w:color="000000"/>
              <w:bottom w:val="single" w:sz="4" w:space="0" w:color="000000"/>
              <w:right w:val="single" w:sz="4" w:space="0" w:color="000000"/>
            </w:tcBorders>
            <w:vAlign w:val="bottom"/>
          </w:tcPr>
          <w:p w14:paraId="2A882D89" w14:textId="77777777" w:rsidR="0086138D" w:rsidRPr="009B6F21" w:rsidRDefault="0086138D" w:rsidP="006637A6">
            <w:pPr>
              <w:rPr>
                <w:color w:val="000000"/>
              </w:rPr>
            </w:pPr>
            <w:r w:rsidRPr="009B6F21">
              <w:rPr>
                <w:color w:val="000000"/>
              </w:rPr>
              <w:t>Среднее</w:t>
            </w:r>
          </w:p>
        </w:tc>
      </w:tr>
      <w:tr w:rsidR="0086138D" w:rsidRPr="009B6F21" w14:paraId="3DC58188"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6AA6B1A9" w14:textId="77777777" w:rsidR="0086138D" w:rsidRPr="009B6F21" w:rsidRDefault="0086138D" w:rsidP="006637A6">
            <w:pPr>
              <w:rPr>
                <w:color w:val="000000"/>
              </w:rPr>
            </w:pPr>
          </w:p>
        </w:tc>
        <w:tc>
          <w:tcPr>
            <w:tcW w:w="1729" w:type="dxa"/>
            <w:tcBorders>
              <w:bottom w:val="single" w:sz="4" w:space="0" w:color="000000"/>
              <w:right w:val="single" w:sz="4" w:space="0" w:color="000000"/>
            </w:tcBorders>
            <w:vAlign w:val="bottom"/>
          </w:tcPr>
          <w:p w14:paraId="17FAA29F" w14:textId="77777777" w:rsidR="0086138D" w:rsidRPr="009B6F21" w:rsidRDefault="0086138D" w:rsidP="006637A6">
            <w:pPr>
              <w:rPr>
                <w:color w:val="000000"/>
              </w:rPr>
            </w:pPr>
            <w:r w:rsidRPr="009B6F21">
              <w:rPr>
                <w:color w:val="000000"/>
              </w:rPr>
              <w:t>Алматы</w:t>
            </w:r>
          </w:p>
        </w:tc>
        <w:tc>
          <w:tcPr>
            <w:tcW w:w="912" w:type="dxa"/>
            <w:tcBorders>
              <w:bottom w:val="single" w:sz="4" w:space="0" w:color="000000"/>
              <w:right w:val="single" w:sz="4" w:space="0" w:color="000000"/>
            </w:tcBorders>
            <w:vAlign w:val="bottom"/>
          </w:tcPr>
          <w:p w14:paraId="053D7BC4" w14:textId="77777777" w:rsidR="0086138D" w:rsidRPr="009B6F21" w:rsidRDefault="0086138D" w:rsidP="006637A6">
            <w:pPr>
              <w:jc w:val="right"/>
              <w:rPr>
                <w:color w:val="000000"/>
              </w:rPr>
            </w:pPr>
            <w:r w:rsidRPr="009B6F21">
              <w:rPr>
                <w:color w:val="000000"/>
              </w:rPr>
              <w:t>16741</w:t>
            </w:r>
          </w:p>
        </w:tc>
        <w:tc>
          <w:tcPr>
            <w:tcW w:w="910" w:type="dxa"/>
            <w:tcBorders>
              <w:bottom w:val="single" w:sz="4" w:space="0" w:color="000000"/>
              <w:right w:val="single" w:sz="4" w:space="0" w:color="000000"/>
            </w:tcBorders>
            <w:vAlign w:val="bottom"/>
          </w:tcPr>
          <w:p w14:paraId="22C1C50E" w14:textId="77777777" w:rsidR="0086138D" w:rsidRPr="009B6F21" w:rsidRDefault="0086138D" w:rsidP="006637A6">
            <w:pPr>
              <w:jc w:val="right"/>
              <w:rPr>
                <w:color w:val="000000"/>
              </w:rPr>
            </w:pPr>
            <w:r w:rsidRPr="009B6F21">
              <w:rPr>
                <w:color w:val="000000"/>
              </w:rPr>
              <w:t>17595</w:t>
            </w:r>
          </w:p>
        </w:tc>
        <w:tc>
          <w:tcPr>
            <w:tcW w:w="919" w:type="dxa"/>
            <w:tcBorders>
              <w:bottom w:val="single" w:sz="4" w:space="0" w:color="000000"/>
              <w:right w:val="single" w:sz="4" w:space="0" w:color="000000"/>
            </w:tcBorders>
            <w:vAlign w:val="bottom"/>
          </w:tcPr>
          <w:p w14:paraId="7EB15C0F" w14:textId="77777777" w:rsidR="0086138D" w:rsidRPr="009B6F21" w:rsidRDefault="0086138D" w:rsidP="006637A6">
            <w:pPr>
              <w:jc w:val="right"/>
              <w:rPr>
                <w:color w:val="000000"/>
              </w:rPr>
            </w:pPr>
            <w:r w:rsidRPr="009B6F21">
              <w:rPr>
                <w:color w:val="000000"/>
              </w:rPr>
              <w:t>19514</w:t>
            </w:r>
          </w:p>
        </w:tc>
        <w:tc>
          <w:tcPr>
            <w:tcW w:w="984" w:type="dxa"/>
            <w:tcBorders>
              <w:bottom w:val="single" w:sz="4" w:space="0" w:color="000000"/>
              <w:right w:val="single" w:sz="4" w:space="0" w:color="000000"/>
            </w:tcBorders>
            <w:vAlign w:val="bottom"/>
          </w:tcPr>
          <w:p w14:paraId="7525B191" w14:textId="77777777" w:rsidR="0086138D" w:rsidRPr="009B6F21" w:rsidRDefault="0086138D" w:rsidP="006637A6">
            <w:pPr>
              <w:jc w:val="right"/>
              <w:rPr>
                <w:color w:val="000000"/>
              </w:rPr>
            </w:pPr>
            <w:r w:rsidRPr="009B6F21">
              <w:rPr>
                <w:color w:val="000000"/>
              </w:rPr>
              <w:t>24853</w:t>
            </w:r>
          </w:p>
        </w:tc>
        <w:tc>
          <w:tcPr>
            <w:tcW w:w="986" w:type="dxa"/>
            <w:tcBorders>
              <w:bottom w:val="single" w:sz="4" w:space="0" w:color="000000"/>
              <w:right w:val="single" w:sz="4" w:space="0" w:color="000000"/>
            </w:tcBorders>
            <w:vAlign w:val="bottom"/>
          </w:tcPr>
          <w:p w14:paraId="421A0D46" w14:textId="77777777" w:rsidR="0086138D" w:rsidRPr="009B6F21" w:rsidRDefault="0086138D" w:rsidP="006637A6">
            <w:pPr>
              <w:jc w:val="right"/>
              <w:rPr>
                <w:color w:val="000000"/>
              </w:rPr>
            </w:pPr>
            <w:r w:rsidRPr="009B6F21">
              <w:rPr>
                <w:color w:val="000000"/>
              </w:rPr>
              <w:t>27557</w:t>
            </w:r>
          </w:p>
        </w:tc>
        <w:tc>
          <w:tcPr>
            <w:tcW w:w="1199" w:type="dxa"/>
            <w:tcBorders>
              <w:bottom w:val="single" w:sz="4" w:space="0" w:color="000000"/>
              <w:right w:val="single" w:sz="4" w:space="0" w:color="000000"/>
            </w:tcBorders>
            <w:vAlign w:val="bottom"/>
          </w:tcPr>
          <w:p w14:paraId="7C7C0B2C" w14:textId="77777777" w:rsidR="0086138D" w:rsidRPr="009B6F21" w:rsidRDefault="0086138D" w:rsidP="006637A6">
            <w:pPr>
              <w:jc w:val="right"/>
              <w:rPr>
                <w:color w:val="000000"/>
              </w:rPr>
            </w:pPr>
            <w:r w:rsidRPr="009B6F21">
              <w:rPr>
                <w:color w:val="000000"/>
              </w:rPr>
              <w:t>21252</w:t>
            </w:r>
          </w:p>
        </w:tc>
      </w:tr>
      <w:tr w:rsidR="0086138D" w:rsidRPr="009B6F21" w14:paraId="28B24A1D"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5D0723A2" w14:textId="77777777" w:rsidR="0086138D" w:rsidRPr="009B6F21" w:rsidRDefault="0086138D" w:rsidP="006637A6">
            <w:pPr>
              <w:rPr>
                <w:color w:val="000000"/>
              </w:rPr>
            </w:pPr>
          </w:p>
        </w:tc>
        <w:tc>
          <w:tcPr>
            <w:tcW w:w="1729" w:type="dxa"/>
            <w:tcBorders>
              <w:bottom w:val="single" w:sz="4" w:space="0" w:color="000000"/>
              <w:right w:val="single" w:sz="4" w:space="0" w:color="000000"/>
            </w:tcBorders>
            <w:vAlign w:val="bottom"/>
          </w:tcPr>
          <w:p w14:paraId="75EEE6E6" w14:textId="77777777" w:rsidR="0086138D" w:rsidRPr="009B6F21" w:rsidRDefault="0086138D" w:rsidP="006637A6">
            <w:pPr>
              <w:rPr>
                <w:color w:val="000000"/>
              </w:rPr>
            </w:pPr>
            <w:r w:rsidRPr="009B6F21">
              <w:rPr>
                <w:color w:val="000000"/>
              </w:rPr>
              <w:t>Ташкент</w:t>
            </w:r>
          </w:p>
        </w:tc>
        <w:tc>
          <w:tcPr>
            <w:tcW w:w="912" w:type="dxa"/>
            <w:tcBorders>
              <w:bottom w:val="single" w:sz="4" w:space="0" w:color="000000"/>
              <w:right w:val="single" w:sz="4" w:space="0" w:color="000000"/>
            </w:tcBorders>
            <w:vAlign w:val="bottom"/>
          </w:tcPr>
          <w:p w14:paraId="691CF8B8" w14:textId="77777777" w:rsidR="0086138D" w:rsidRPr="009B6F21" w:rsidRDefault="0086138D" w:rsidP="006637A6">
            <w:pPr>
              <w:jc w:val="right"/>
              <w:rPr>
                <w:color w:val="000000"/>
              </w:rPr>
            </w:pPr>
            <w:r w:rsidRPr="009B6F21">
              <w:rPr>
                <w:color w:val="000000"/>
              </w:rPr>
              <w:t>4978</w:t>
            </w:r>
          </w:p>
        </w:tc>
        <w:tc>
          <w:tcPr>
            <w:tcW w:w="910" w:type="dxa"/>
            <w:tcBorders>
              <w:bottom w:val="single" w:sz="4" w:space="0" w:color="000000"/>
              <w:right w:val="single" w:sz="4" w:space="0" w:color="000000"/>
            </w:tcBorders>
            <w:vAlign w:val="bottom"/>
          </w:tcPr>
          <w:p w14:paraId="177E8BBB" w14:textId="77777777" w:rsidR="0086138D" w:rsidRPr="009B6F21" w:rsidRDefault="0086138D" w:rsidP="006637A6">
            <w:pPr>
              <w:jc w:val="right"/>
              <w:rPr>
                <w:color w:val="000000"/>
              </w:rPr>
            </w:pPr>
            <w:r w:rsidRPr="009B6F21">
              <w:rPr>
                <w:color w:val="000000"/>
              </w:rPr>
              <w:t>5259</w:t>
            </w:r>
          </w:p>
        </w:tc>
        <w:tc>
          <w:tcPr>
            <w:tcW w:w="919" w:type="dxa"/>
            <w:tcBorders>
              <w:bottom w:val="single" w:sz="4" w:space="0" w:color="000000"/>
              <w:right w:val="single" w:sz="4" w:space="0" w:color="000000"/>
            </w:tcBorders>
            <w:vAlign w:val="bottom"/>
          </w:tcPr>
          <w:p w14:paraId="6CC33316" w14:textId="77777777" w:rsidR="0086138D" w:rsidRPr="009B6F21" w:rsidRDefault="0086138D" w:rsidP="006637A6">
            <w:pPr>
              <w:jc w:val="right"/>
              <w:rPr>
                <w:color w:val="000000"/>
              </w:rPr>
            </w:pPr>
            <w:r w:rsidRPr="009B6F21">
              <w:rPr>
                <w:color w:val="000000"/>
              </w:rPr>
              <w:t>5579</w:t>
            </w:r>
          </w:p>
        </w:tc>
        <w:tc>
          <w:tcPr>
            <w:tcW w:w="984" w:type="dxa"/>
            <w:tcBorders>
              <w:bottom w:val="single" w:sz="4" w:space="0" w:color="000000"/>
              <w:right w:val="single" w:sz="4" w:space="0" w:color="000000"/>
            </w:tcBorders>
            <w:vAlign w:val="bottom"/>
          </w:tcPr>
          <w:p w14:paraId="178BCF00" w14:textId="77777777" w:rsidR="0086138D" w:rsidRPr="009B6F21" w:rsidRDefault="0086138D" w:rsidP="006637A6">
            <w:pPr>
              <w:jc w:val="right"/>
              <w:rPr>
                <w:color w:val="000000"/>
              </w:rPr>
            </w:pPr>
            <w:r w:rsidRPr="009B6F21">
              <w:rPr>
                <w:color w:val="000000"/>
              </w:rPr>
              <w:t>5819</w:t>
            </w:r>
          </w:p>
        </w:tc>
        <w:tc>
          <w:tcPr>
            <w:tcW w:w="986" w:type="dxa"/>
            <w:tcBorders>
              <w:bottom w:val="single" w:sz="4" w:space="0" w:color="000000"/>
              <w:right w:val="single" w:sz="4" w:space="0" w:color="000000"/>
            </w:tcBorders>
            <w:vAlign w:val="bottom"/>
          </w:tcPr>
          <w:p w14:paraId="6990FE27" w14:textId="77777777" w:rsidR="0086138D" w:rsidRPr="009B6F21" w:rsidRDefault="0086138D" w:rsidP="006637A6">
            <w:pPr>
              <w:jc w:val="right"/>
              <w:rPr>
                <w:color w:val="000000"/>
              </w:rPr>
            </w:pPr>
            <w:r w:rsidRPr="009B6F21">
              <w:rPr>
                <w:color w:val="000000"/>
              </w:rPr>
              <w:t>6162</w:t>
            </w:r>
          </w:p>
        </w:tc>
        <w:tc>
          <w:tcPr>
            <w:tcW w:w="1199" w:type="dxa"/>
            <w:tcBorders>
              <w:bottom w:val="single" w:sz="4" w:space="0" w:color="000000"/>
              <w:right w:val="single" w:sz="4" w:space="0" w:color="000000"/>
            </w:tcBorders>
            <w:vAlign w:val="bottom"/>
          </w:tcPr>
          <w:p w14:paraId="7A72FF1F" w14:textId="77777777" w:rsidR="0086138D" w:rsidRPr="009B6F21" w:rsidRDefault="0086138D" w:rsidP="006637A6">
            <w:pPr>
              <w:jc w:val="right"/>
              <w:rPr>
                <w:color w:val="000000"/>
              </w:rPr>
            </w:pPr>
            <w:r w:rsidRPr="009B6F21">
              <w:rPr>
                <w:color w:val="000000"/>
              </w:rPr>
              <w:t>5559</w:t>
            </w:r>
          </w:p>
        </w:tc>
      </w:tr>
      <w:tr w:rsidR="0086138D" w:rsidRPr="009B6F21" w14:paraId="181185C7"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5AD20C21" w14:textId="77777777" w:rsidR="0086138D" w:rsidRPr="009B6F21" w:rsidRDefault="0086138D" w:rsidP="006637A6">
            <w:pPr>
              <w:rPr>
                <w:color w:val="000000"/>
              </w:rPr>
            </w:pPr>
          </w:p>
        </w:tc>
        <w:tc>
          <w:tcPr>
            <w:tcW w:w="1729" w:type="dxa"/>
            <w:tcBorders>
              <w:bottom w:val="single" w:sz="4" w:space="0" w:color="000000"/>
              <w:right w:val="single" w:sz="4" w:space="0" w:color="000000"/>
            </w:tcBorders>
            <w:vAlign w:val="bottom"/>
          </w:tcPr>
          <w:p w14:paraId="472846C6" w14:textId="77777777" w:rsidR="0086138D" w:rsidRPr="009B6F21" w:rsidRDefault="0086138D" w:rsidP="006637A6">
            <w:pPr>
              <w:rPr>
                <w:color w:val="000000"/>
              </w:rPr>
            </w:pPr>
            <w:r w:rsidRPr="009B6F21">
              <w:rPr>
                <w:color w:val="000000"/>
              </w:rPr>
              <w:t>Бишкек</w:t>
            </w:r>
          </w:p>
        </w:tc>
        <w:tc>
          <w:tcPr>
            <w:tcW w:w="912" w:type="dxa"/>
            <w:tcBorders>
              <w:bottom w:val="single" w:sz="4" w:space="0" w:color="000000"/>
              <w:right w:val="single" w:sz="4" w:space="0" w:color="000000"/>
            </w:tcBorders>
            <w:vAlign w:val="bottom"/>
          </w:tcPr>
          <w:p w14:paraId="6F2FEC46" w14:textId="77777777" w:rsidR="0086138D" w:rsidRPr="009B6F21" w:rsidRDefault="0086138D" w:rsidP="006637A6">
            <w:pPr>
              <w:jc w:val="right"/>
              <w:rPr>
                <w:color w:val="000000"/>
              </w:rPr>
            </w:pPr>
            <w:r w:rsidRPr="009B6F21">
              <w:rPr>
                <w:color w:val="000000"/>
              </w:rPr>
              <w:t>1230</w:t>
            </w:r>
          </w:p>
        </w:tc>
        <w:tc>
          <w:tcPr>
            <w:tcW w:w="910" w:type="dxa"/>
            <w:tcBorders>
              <w:bottom w:val="single" w:sz="4" w:space="0" w:color="000000"/>
              <w:right w:val="single" w:sz="4" w:space="0" w:color="000000"/>
            </w:tcBorders>
            <w:vAlign w:val="bottom"/>
          </w:tcPr>
          <w:p w14:paraId="1C882B2C" w14:textId="77777777" w:rsidR="0086138D" w:rsidRPr="009B6F21" w:rsidRDefault="0086138D" w:rsidP="006637A6">
            <w:pPr>
              <w:jc w:val="right"/>
              <w:rPr>
                <w:color w:val="000000"/>
              </w:rPr>
            </w:pPr>
            <w:r w:rsidRPr="009B6F21">
              <w:rPr>
                <w:color w:val="000000"/>
              </w:rPr>
              <w:t>1350</w:t>
            </w:r>
          </w:p>
        </w:tc>
        <w:tc>
          <w:tcPr>
            <w:tcW w:w="919" w:type="dxa"/>
            <w:tcBorders>
              <w:bottom w:val="single" w:sz="4" w:space="0" w:color="000000"/>
              <w:right w:val="single" w:sz="4" w:space="0" w:color="000000"/>
            </w:tcBorders>
            <w:vAlign w:val="bottom"/>
          </w:tcPr>
          <w:p w14:paraId="2EED06A2" w14:textId="77777777" w:rsidR="0086138D" w:rsidRPr="009B6F21" w:rsidRDefault="0086138D" w:rsidP="006637A6">
            <w:pPr>
              <w:jc w:val="right"/>
              <w:rPr>
                <w:color w:val="000000"/>
              </w:rPr>
            </w:pPr>
            <w:r w:rsidRPr="009B6F21">
              <w:rPr>
                <w:color w:val="000000"/>
              </w:rPr>
              <w:t>1700</w:t>
            </w:r>
          </w:p>
        </w:tc>
        <w:tc>
          <w:tcPr>
            <w:tcW w:w="984" w:type="dxa"/>
            <w:tcBorders>
              <w:bottom w:val="single" w:sz="4" w:space="0" w:color="000000"/>
              <w:right w:val="single" w:sz="4" w:space="0" w:color="000000"/>
            </w:tcBorders>
            <w:vAlign w:val="bottom"/>
          </w:tcPr>
          <w:p w14:paraId="562451E9" w14:textId="77777777" w:rsidR="0086138D" w:rsidRPr="009B6F21" w:rsidRDefault="0086138D" w:rsidP="006637A6">
            <w:pPr>
              <w:jc w:val="right"/>
              <w:rPr>
                <w:color w:val="000000"/>
              </w:rPr>
            </w:pPr>
            <w:r w:rsidRPr="009B6F21">
              <w:rPr>
                <w:color w:val="000000"/>
              </w:rPr>
              <w:t>2120</w:t>
            </w:r>
          </w:p>
        </w:tc>
        <w:tc>
          <w:tcPr>
            <w:tcW w:w="986" w:type="dxa"/>
            <w:tcBorders>
              <w:bottom w:val="single" w:sz="4" w:space="0" w:color="000000"/>
              <w:right w:val="single" w:sz="4" w:space="0" w:color="000000"/>
            </w:tcBorders>
            <w:vAlign w:val="bottom"/>
          </w:tcPr>
          <w:p w14:paraId="4A674869" w14:textId="77777777" w:rsidR="0086138D" w:rsidRPr="009B6F21" w:rsidRDefault="0086138D" w:rsidP="006637A6">
            <w:pPr>
              <w:jc w:val="right"/>
              <w:rPr>
                <w:color w:val="000000"/>
              </w:rPr>
            </w:pPr>
            <w:r w:rsidRPr="009B6F21">
              <w:rPr>
                <w:color w:val="000000"/>
              </w:rPr>
              <w:t>2400</w:t>
            </w:r>
          </w:p>
        </w:tc>
        <w:tc>
          <w:tcPr>
            <w:tcW w:w="1199" w:type="dxa"/>
            <w:tcBorders>
              <w:bottom w:val="single" w:sz="4" w:space="0" w:color="000000"/>
              <w:right w:val="single" w:sz="4" w:space="0" w:color="000000"/>
            </w:tcBorders>
            <w:vAlign w:val="bottom"/>
          </w:tcPr>
          <w:p w14:paraId="7751CC24" w14:textId="77777777" w:rsidR="0086138D" w:rsidRPr="009B6F21" w:rsidRDefault="0086138D" w:rsidP="006637A6">
            <w:pPr>
              <w:jc w:val="right"/>
              <w:rPr>
                <w:color w:val="000000"/>
              </w:rPr>
            </w:pPr>
            <w:r w:rsidRPr="009B6F21">
              <w:rPr>
                <w:color w:val="000000"/>
              </w:rPr>
              <w:t>1760</w:t>
            </w:r>
          </w:p>
        </w:tc>
      </w:tr>
      <w:tr w:rsidR="0086138D" w:rsidRPr="009B6F21" w14:paraId="5C512FD5"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7345F124" w14:textId="77777777" w:rsidR="0086138D" w:rsidRPr="009B6F21" w:rsidRDefault="0086138D" w:rsidP="006637A6">
            <w:pPr>
              <w:rPr>
                <w:color w:val="000000"/>
              </w:rPr>
            </w:pPr>
          </w:p>
        </w:tc>
        <w:tc>
          <w:tcPr>
            <w:tcW w:w="1729" w:type="dxa"/>
            <w:tcBorders>
              <w:bottom w:val="single" w:sz="4" w:space="0" w:color="000000"/>
              <w:right w:val="single" w:sz="4" w:space="0" w:color="000000"/>
            </w:tcBorders>
            <w:vAlign w:val="bottom"/>
          </w:tcPr>
          <w:p w14:paraId="5D40E7B7" w14:textId="77777777" w:rsidR="0086138D" w:rsidRPr="009B6F21" w:rsidRDefault="0086138D" w:rsidP="006637A6">
            <w:pPr>
              <w:rPr>
                <w:color w:val="000000"/>
              </w:rPr>
            </w:pPr>
            <w:r w:rsidRPr="009B6F21">
              <w:rPr>
                <w:color w:val="000000"/>
              </w:rPr>
              <w:t>Душанбе</w:t>
            </w:r>
          </w:p>
        </w:tc>
        <w:tc>
          <w:tcPr>
            <w:tcW w:w="912" w:type="dxa"/>
            <w:tcBorders>
              <w:bottom w:val="single" w:sz="4" w:space="0" w:color="000000"/>
              <w:right w:val="single" w:sz="4" w:space="0" w:color="000000"/>
            </w:tcBorders>
            <w:vAlign w:val="bottom"/>
          </w:tcPr>
          <w:p w14:paraId="1E063837" w14:textId="77777777" w:rsidR="0086138D" w:rsidRPr="009B6F21" w:rsidRDefault="0086138D" w:rsidP="006637A6">
            <w:pPr>
              <w:jc w:val="right"/>
              <w:rPr>
                <w:color w:val="000000"/>
              </w:rPr>
            </w:pPr>
            <w:r w:rsidRPr="009B6F21">
              <w:rPr>
                <w:color w:val="000000"/>
              </w:rPr>
              <w:t>868</w:t>
            </w:r>
          </w:p>
        </w:tc>
        <w:tc>
          <w:tcPr>
            <w:tcW w:w="910" w:type="dxa"/>
            <w:tcBorders>
              <w:bottom w:val="single" w:sz="4" w:space="0" w:color="000000"/>
              <w:right w:val="single" w:sz="4" w:space="0" w:color="000000"/>
            </w:tcBorders>
            <w:vAlign w:val="bottom"/>
          </w:tcPr>
          <w:p w14:paraId="6FA75C8F" w14:textId="77777777" w:rsidR="0086138D" w:rsidRPr="009B6F21" w:rsidRDefault="0086138D" w:rsidP="006637A6">
            <w:pPr>
              <w:jc w:val="right"/>
              <w:rPr>
                <w:color w:val="000000"/>
              </w:rPr>
            </w:pPr>
            <w:r w:rsidRPr="009B6F21">
              <w:rPr>
                <w:color w:val="000000"/>
              </w:rPr>
              <w:t>921</w:t>
            </w:r>
          </w:p>
        </w:tc>
        <w:tc>
          <w:tcPr>
            <w:tcW w:w="919" w:type="dxa"/>
            <w:tcBorders>
              <w:bottom w:val="single" w:sz="4" w:space="0" w:color="000000"/>
              <w:right w:val="single" w:sz="4" w:space="0" w:color="000000"/>
            </w:tcBorders>
            <w:vAlign w:val="bottom"/>
          </w:tcPr>
          <w:p w14:paraId="0296DE34" w14:textId="77777777" w:rsidR="0086138D" w:rsidRPr="009B6F21" w:rsidRDefault="0086138D" w:rsidP="006637A6">
            <w:pPr>
              <w:jc w:val="right"/>
              <w:rPr>
                <w:color w:val="000000"/>
              </w:rPr>
            </w:pPr>
            <w:r w:rsidRPr="009B6F21">
              <w:rPr>
                <w:color w:val="000000"/>
              </w:rPr>
              <w:t>1034</w:t>
            </w:r>
          </w:p>
        </w:tc>
        <w:tc>
          <w:tcPr>
            <w:tcW w:w="984" w:type="dxa"/>
            <w:tcBorders>
              <w:bottom w:val="single" w:sz="4" w:space="0" w:color="000000"/>
              <w:right w:val="single" w:sz="4" w:space="0" w:color="000000"/>
            </w:tcBorders>
            <w:vAlign w:val="bottom"/>
          </w:tcPr>
          <w:p w14:paraId="70D714EE" w14:textId="77777777" w:rsidR="0086138D" w:rsidRPr="009B6F21" w:rsidRDefault="0086138D" w:rsidP="006637A6">
            <w:pPr>
              <w:jc w:val="right"/>
              <w:rPr>
                <w:color w:val="000000"/>
              </w:rPr>
            </w:pPr>
            <w:r w:rsidRPr="009B6F21">
              <w:rPr>
                <w:color w:val="000000"/>
              </w:rPr>
              <w:t>1210</w:t>
            </w:r>
          </w:p>
        </w:tc>
        <w:tc>
          <w:tcPr>
            <w:tcW w:w="986" w:type="dxa"/>
            <w:tcBorders>
              <w:bottom w:val="single" w:sz="4" w:space="0" w:color="000000"/>
              <w:right w:val="single" w:sz="4" w:space="0" w:color="000000"/>
            </w:tcBorders>
            <w:vAlign w:val="bottom"/>
          </w:tcPr>
          <w:p w14:paraId="064AD678" w14:textId="77777777" w:rsidR="0086138D" w:rsidRPr="009B6F21" w:rsidRDefault="0086138D" w:rsidP="006637A6">
            <w:pPr>
              <w:jc w:val="right"/>
              <w:rPr>
                <w:color w:val="000000"/>
              </w:rPr>
            </w:pPr>
            <w:r w:rsidRPr="009B6F21">
              <w:rPr>
                <w:color w:val="000000"/>
              </w:rPr>
              <w:t>1341</w:t>
            </w:r>
          </w:p>
        </w:tc>
        <w:tc>
          <w:tcPr>
            <w:tcW w:w="1199" w:type="dxa"/>
            <w:tcBorders>
              <w:bottom w:val="single" w:sz="4" w:space="0" w:color="000000"/>
              <w:right w:val="single" w:sz="4" w:space="0" w:color="000000"/>
            </w:tcBorders>
            <w:vAlign w:val="bottom"/>
          </w:tcPr>
          <w:p w14:paraId="00126249" w14:textId="77777777" w:rsidR="0086138D" w:rsidRPr="009B6F21" w:rsidRDefault="0086138D" w:rsidP="006637A6">
            <w:pPr>
              <w:jc w:val="right"/>
              <w:rPr>
                <w:color w:val="000000"/>
              </w:rPr>
            </w:pPr>
            <w:r w:rsidRPr="009B6F21">
              <w:rPr>
                <w:color w:val="000000"/>
              </w:rPr>
              <w:t>1075</w:t>
            </w:r>
          </w:p>
        </w:tc>
      </w:tr>
      <w:tr w:rsidR="0086138D" w:rsidRPr="009B6F21" w14:paraId="52AFDC36"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31A4E9C1" w14:textId="77777777" w:rsidR="0086138D" w:rsidRPr="009B6F21" w:rsidRDefault="0086138D" w:rsidP="006637A6">
            <w:pPr>
              <w:rPr>
                <w:color w:val="000000"/>
              </w:rPr>
            </w:pPr>
          </w:p>
        </w:tc>
        <w:tc>
          <w:tcPr>
            <w:tcW w:w="1729" w:type="dxa"/>
            <w:tcBorders>
              <w:bottom w:val="single" w:sz="4" w:space="0" w:color="000000"/>
              <w:right w:val="single" w:sz="4" w:space="0" w:color="000000"/>
            </w:tcBorders>
            <w:vAlign w:val="bottom"/>
          </w:tcPr>
          <w:p w14:paraId="1EA85D65" w14:textId="77777777" w:rsidR="0086138D" w:rsidRPr="009B6F21" w:rsidRDefault="0086138D" w:rsidP="006637A6">
            <w:pPr>
              <w:rPr>
                <w:color w:val="000000"/>
              </w:rPr>
            </w:pPr>
            <w:r w:rsidRPr="009B6F21">
              <w:rPr>
                <w:color w:val="000000"/>
              </w:rPr>
              <w:t>Ашхабад</w:t>
            </w:r>
          </w:p>
        </w:tc>
        <w:tc>
          <w:tcPr>
            <w:tcW w:w="912" w:type="dxa"/>
            <w:tcBorders>
              <w:bottom w:val="single" w:sz="4" w:space="0" w:color="000000"/>
              <w:right w:val="single" w:sz="4" w:space="0" w:color="000000"/>
            </w:tcBorders>
            <w:vAlign w:val="bottom"/>
          </w:tcPr>
          <w:p w14:paraId="3C139BB9" w14:textId="77777777" w:rsidR="0086138D" w:rsidRPr="009B6F21" w:rsidRDefault="0086138D" w:rsidP="006637A6">
            <w:pPr>
              <w:jc w:val="right"/>
              <w:rPr>
                <w:color w:val="000000"/>
              </w:rPr>
            </w:pPr>
            <w:r w:rsidRPr="009B6F21">
              <w:rPr>
                <w:color w:val="000000"/>
              </w:rPr>
              <w:t>11821</w:t>
            </w:r>
          </w:p>
        </w:tc>
        <w:tc>
          <w:tcPr>
            <w:tcW w:w="910" w:type="dxa"/>
            <w:tcBorders>
              <w:bottom w:val="single" w:sz="4" w:space="0" w:color="000000"/>
              <w:right w:val="single" w:sz="4" w:space="0" w:color="000000"/>
            </w:tcBorders>
            <w:vAlign w:val="bottom"/>
          </w:tcPr>
          <w:p w14:paraId="5749CC3E" w14:textId="77777777" w:rsidR="0086138D" w:rsidRPr="009B6F21" w:rsidRDefault="0086138D" w:rsidP="006637A6">
            <w:pPr>
              <w:jc w:val="right"/>
              <w:rPr>
                <w:color w:val="000000"/>
              </w:rPr>
            </w:pPr>
            <w:r w:rsidRPr="009B6F21">
              <w:rPr>
                <w:color w:val="000000"/>
              </w:rPr>
              <w:t>12245</w:t>
            </w:r>
          </w:p>
        </w:tc>
        <w:tc>
          <w:tcPr>
            <w:tcW w:w="919" w:type="dxa"/>
            <w:tcBorders>
              <w:bottom w:val="single" w:sz="4" w:space="0" w:color="000000"/>
              <w:right w:val="single" w:sz="4" w:space="0" w:color="000000"/>
            </w:tcBorders>
            <w:vAlign w:val="bottom"/>
          </w:tcPr>
          <w:p w14:paraId="452D3DAA" w14:textId="77777777" w:rsidR="0086138D" w:rsidRPr="009B6F21" w:rsidRDefault="0086138D" w:rsidP="006637A6">
            <w:pPr>
              <w:jc w:val="right"/>
              <w:rPr>
                <w:color w:val="000000"/>
              </w:rPr>
            </w:pPr>
            <w:r w:rsidRPr="009B6F21">
              <w:rPr>
                <w:color w:val="000000"/>
              </w:rPr>
              <w:t>12909</w:t>
            </w:r>
          </w:p>
        </w:tc>
        <w:tc>
          <w:tcPr>
            <w:tcW w:w="984" w:type="dxa"/>
            <w:tcBorders>
              <w:bottom w:val="single" w:sz="4" w:space="0" w:color="000000"/>
              <w:right w:val="single" w:sz="4" w:space="0" w:color="000000"/>
            </w:tcBorders>
            <w:vAlign w:val="bottom"/>
          </w:tcPr>
          <w:p w14:paraId="73A3861C" w14:textId="77777777" w:rsidR="0086138D" w:rsidRPr="009B6F21" w:rsidRDefault="0086138D" w:rsidP="006637A6">
            <w:pPr>
              <w:jc w:val="right"/>
              <w:rPr>
                <w:color w:val="000000"/>
              </w:rPr>
            </w:pPr>
            <w:r w:rsidRPr="009B6F21">
              <w:rPr>
                <w:color w:val="000000"/>
              </w:rPr>
              <w:t>13387</w:t>
            </w:r>
          </w:p>
        </w:tc>
        <w:tc>
          <w:tcPr>
            <w:tcW w:w="986" w:type="dxa"/>
            <w:tcBorders>
              <w:bottom w:val="single" w:sz="4" w:space="0" w:color="000000"/>
              <w:right w:val="single" w:sz="4" w:space="0" w:color="000000"/>
            </w:tcBorders>
            <w:vAlign w:val="bottom"/>
          </w:tcPr>
          <w:p w14:paraId="635CDAD4" w14:textId="77777777" w:rsidR="0086138D" w:rsidRPr="009B6F21" w:rsidRDefault="0086138D" w:rsidP="006637A6">
            <w:pPr>
              <w:jc w:val="right"/>
              <w:rPr>
                <w:color w:val="000000"/>
              </w:rPr>
            </w:pPr>
            <w:r w:rsidRPr="009B6F21">
              <w:rPr>
                <w:color w:val="000000"/>
              </w:rPr>
              <w:t>13572</w:t>
            </w:r>
          </w:p>
        </w:tc>
        <w:tc>
          <w:tcPr>
            <w:tcW w:w="1199" w:type="dxa"/>
            <w:tcBorders>
              <w:bottom w:val="single" w:sz="4" w:space="0" w:color="000000"/>
              <w:right w:val="single" w:sz="4" w:space="0" w:color="000000"/>
            </w:tcBorders>
            <w:vAlign w:val="bottom"/>
          </w:tcPr>
          <w:p w14:paraId="7C43DE30" w14:textId="77777777" w:rsidR="0086138D" w:rsidRPr="009B6F21" w:rsidRDefault="0086138D" w:rsidP="006637A6">
            <w:pPr>
              <w:jc w:val="right"/>
              <w:rPr>
                <w:color w:val="000000"/>
              </w:rPr>
            </w:pPr>
            <w:r w:rsidRPr="009B6F21">
              <w:rPr>
                <w:color w:val="000000"/>
              </w:rPr>
              <w:t>12787</w:t>
            </w:r>
          </w:p>
        </w:tc>
      </w:tr>
      <w:tr w:rsidR="0086138D" w:rsidRPr="009B6F21" w14:paraId="504873F5"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3F9FD85D" w14:textId="77777777" w:rsidR="0086138D" w:rsidRPr="009B6F21" w:rsidRDefault="0086138D" w:rsidP="006637A6">
            <w:pPr>
              <w:rPr>
                <w:color w:val="000000"/>
              </w:rPr>
            </w:pPr>
          </w:p>
        </w:tc>
        <w:tc>
          <w:tcPr>
            <w:tcW w:w="1729" w:type="dxa"/>
            <w:tcBorders>
              <w:bottom w:val="single" w:sz="4" w:space="0" w:color="000000"/>
              <w:right w:val="single" w:sz="4" w:space="0" w:color="000000"/>
            </w:tcBorders>
            <w:vAlign w:val="bottom"/>
          </w:tcPr>
          <w:p w14:paraId="723C2BF8" w14:textId="77777777" w:rsidR="0086138D" w:rsidRPr="009B6F21" w:rsidRDefault="0086138D" w:rsidP="006637A6">
            <w:pPr>
              <w:rPr>
                <w:color w:val="000000"/>
              </w:rPr>
            </w:pPr>
            <w:r w:rsidRPr="009B6F21">
              <w:rPr>
                <w:color w:val="000000"/>
              </w:rPr>
              <w:t>Баку</w:t>
            </w:r>
          </w:p>
        </w:tc>
        <w:tc>
          <w:tcPr>
            <w:tcW w:w="912" w:type="dxa"/>
            <w:tcBorders>
              <w:bottom w:val="single" w:sz="4" w:space="0" w:color="000000"/>
              <w:right w:val="single" w:sz="4" w:space="0" w:color="000000"/>
            </w:tcBorders>
            <w:vAlign w:val="bottom"/>
          </w:tcPr>
          <w:p w14:paraId="096FAE2D" w14:textId="77777777" w:rsidR="0086138D" w:rsidRPr="009B6F21" w:rsidRDefault="0086138D" w:rsidP="006637A6">
            <w:pPr>
              <w:jc w:val="right"/>
              <w:rPr>
                <w:color w:val="000000"/>
              </w:rPr>
            </w:pPr>
            <w:r w:rsidRPr="009B6F21">
              <w:rPr>
                <w:color w:val="000000"/>
              </w:rPr>
              <w:t>10863</w:t>
            </w:r>
          </w:p>
        </w:tc>
        <w:tc>
          <w:tcPr>
            <w:tcW w:w="910" w:type="dxa"/>
            <w:tcBorders>
              <w:bottom w:val="single" w:sz="4" w:space="0" w:color="000000"/>
              <w:right w:val="single" w:sz="4" w:space="0" w:color="000000"/>
            </w:tcBorders>
            <w:vAlign w:val="bottom"/>
          </w:tcPr>
          <w:p w14:paraId="1C79A92D" w14:textId="77777777" w:rsidR="0086138D" w:rsidRPr="009B6F21" w:rsidRDefault="0086138D" w:rsidP="006637A6">
            <w:pPr>
              <w:jc w:val="right"/>
              <w:rPr>
                <w:color w:val="000000"/>
              </w:rPr>
            </w:pPr>
            <w:r w:rsidRPr="009B6F21">
              <w:rPr>
                <w:color w:val="000000"/>
              </w:rPr>
              <w:t>11242</w:t>
            </w:r>
          </w:p>
        </w:tc>
        <w:tc>
          <w:tcPr>
            <w:tcW w:w="919" w:type="dxa"/>
            <w:tcBorders>
              <w:bottom w:val="single" w:sz="4" w:space="0" w:color="000000"/>
              <w:right w:val="single" w:sz="4" w:space="0" w:color="000000"/>
            </w:tcBorders>
            <w:vAlign w:val="bottom"/>
          </w:tcPr>
          <w:p w14:paraId="025BD900" w14:textId="77777777" w:rsidR="0086138D" w:rsidRPr="009B6F21" w:rsidRDefault="0086138D" w:rsidP="006637A6">
            <w:pPr>
              <w:jc w:val="right"/>
              <w:rPr>
                <w:color w:val="000000"/>
              </w:rPr>
            </w:pPr>
            <w:r w:rsidRPr="009B6F21">
              <w:rPr>
                <w:color w:val="000000"/>
              </w:rPr>
              <w:t>13652</w:t>
            </w:r>
          </w:p>
        </w:tc>
        <w:tc>
          <w:tcPr>
            <w:tcW w:w="984" w:type="dxa"/>
            <w:tcBorders>
              <w:bottom w:val="single" w:sz="4" w:space="0" w:color="000000"/>
              <w:right w:val="single" w:sz="4" w:space="0" w:color="000000"/>
            </w:tcBorders>
            <w:vAlign w:val="bottom"/>
          </w:tcPr>
          <w:p w14:paraId="18A08A94" w14:textId="77777777" w:rsidR="0086138D" w:rsidRPr="009B6F21" w:rsidRDefault="0086138D" w:rsidP="006637A6">
            <w:pPr>
              <w:jc w:val="right"/>
              <w:rPr>
                <w:color w:val="000000"/>
              </w:rPr>
            </w:pPr>
            <w:r w:rsidRPr="009B6F21">
              <w:rPr>
                <w:color w:val="000000"/>
              </w:rPr>
              <w:t>15385</w:t>
            </w:r>
          </w:p>
        </w:tc>
        <w:tc>
          <w:tcPr>
            <w:tcW w:w="986" w:type="dxa"/>
            <w:tcBorders>
              <w:bottom w:val="single" w:sz="4" w:space="0" w:color="000000"/>
              <w:right w:val="single" w:sz="4" w:space="0" w:color="000000"/>
            </w:tcBorders>
            <w:vAlign w:val="bottom"/>
          </w:tcPr>
          <w:p w14:paraId="61F0FE5F" w14:textId="77777777" w:rsidR="0086138D" w:rsidRPr="009B6F21" w:rsidRDefault="0086138D" w:rsidP="006637A6">
            <w:pPr>
              <w:jc w:val="right"/>
              <w:rPr>
                <w:color w:val="000000"/>
              </w:rPr>
            </w:pPr>
            <w:r w:rsidRPr="009B6F21">
              <w:rPr>
                <w:color w:val="000000"/>
              </w:rPr>
              <w:t>18572</w:t>
            </w:r>
          </w:p>
        </w:tc>
        <w:tc>
          <w:tcPr>
            <w:tcW w:w="1199" w:type="dxa"/>
            <w:tcBorders>
              <w:bottom w:val="single" w:sz="4" w:space="0" w:color="000000"/>
              <w:right w:val="single" w:sz="4" w:space="0" w:color="000000"/>
            </w:tcBorders>
            <w:vAlign w:val="bottom"/>
          </w:tcPr>
          <w:p w14:paraId="755B729A" w14:textId="77777777" w:rsidR="0086138D" w:rsidRPr="009B6F21" w:rsidRDefault="0086138D" w:rsidP="006637A6">
            <w:pPr>
              <w:jc w:val="right"/>
              <w:rPr>
                <w:color w:val="000000"/>
              </w:rPr>
            </w:pPr>
            <w:r w:rsidRPr="009B6F21">
              <w:rPr>
                <w:color w:val="000000"/>
              </w:rPr>
              <w:t>13943</w:t>
            </w:r>
          </w:p>
        </w:tc>
      </w:tr>
      <w:tr w:rsidR="0086138D" w:rsidRPr="009B6F21" w14:paraId="3BDE7BBE"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06955B25" w14:textId="77777777" w:rsidR="0086138D" w:rsidRPr="009B6F21" w:rsidRDefault="0086138D" w:rsidP="006637A6">
            <w:pPr>
              <w:rPr>
                <w:color w:val="000000"/>
              </w:rPr>
            </w:pPr>
          </w:p>
        </w:tc>
        <w:tc>
          <w:tcPr>
            <w:tcW w:w="1729" w:type="dxa"/>
            <w:tcBorders>
              <w:bottom w:val="single" w:sz="4" w:space="0" w:color="000000"/>
              <w:right w:val="single" w:sz="4" w:space="0" w:color="000000"/>
            </w:tcBorders>
            <w:vAlign w:val="bottom"/>
          </w:tcPr>
          <w:p w14:paraId="2AD64574" w14:textId="77777777" w:rsidR="0086138D" w:rsidRPr="009B6F21" w:rsidRDefault="0086138D" w:rsidP="006637A6">
            <w:pPr>
              <w:rPr>
                <w:color w:val="000000"/>
              </w:rPr>
            </w:pPr>
            <w:r w:rsidRPr="009B6F21">
              <w:rPr>
                <w:color w:val="000000"/>
              </w:rPr>
              <w:t>Среднее</w:t>
            </w:r>
          </w:p>
        </w:tc>
        <w:tc>
          <w:tcPr>
            <w:tcW w:w="5910" w:type="dxa"/>
            <w:gridSpan w:val="6"/>
            <w:tcBorders>
              <w:top w:val="single" w:sz="4" w:space="0" w:color="000000"/>
              <w:bottom w:val="single" w:sz="4" w:space="0" w:color="000000"/>
              <w:right w:val="single" w:sz="4" w:space="0" w:color="000000"/>
            </w:tcBorders>
            <w:vAlign w:val="bottom"/>
          </w:tcPr>
          <w:p w14:paraId="793330A7" w14:textId="77777777" w:rsidR="0086138D" w:rsidRPr="009B6F21" w:rsidRDefault="0086138D" w:rsidP="006637A6">
            <w:pPr>
              <w:jc w:val="center"/>
              <w:rPr>
                <w:color w:val="000000"/>
              </w:rPr>
            </w:pPr>
            <w:r w:rsidRPr="009B6F21">
              <w:rPr>
                <w:color w:val="000000"/>
              </w:rPr>
              <w:t>9395,9</w:t>
            </w:r>
          </w:p>
        </w:tc>
      </w:tr>
      <w:tr w:rsidR="0086138D" w:rsidRPr="009B6F21" w14:paraId="64FDC2BD"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613DF247" w14:textId="77777777" w:rsidR="0086138D" w:rsidRPr="009B6F21" w:rsidRDefault="0086138D" w:rsidP="006637A6">
            <w:pPr>
              <w:rPr>
                <w:color w:val="000000"/>
              </w:rPr>
            </w:pPr>
          </w:p>
        </w:tc>
        <w:tc>
          <w:tcPr>
            <w:tcW w:w="1729" w:type="dxa"/>
            <w:tcBorders>
              <w:bottom w:val="single" w:sz="4" w:space="0" w:color="000000"/>
              <w:right w:val="single" w:sz="4" w:space="0" w:color="000000"/>
            </w:tcBorders>
            <w:vAlign w:val="bottom"/>
          </w:tcPr>
          <w:p w14:paraId="208467DC" w14:textId="77777777" w:rsidR="0086138D" w:rsidRPr="009B6F21" w:rsidRDefault="0086138D" w:rsidP="006637A6">
            <w:pPr>
              <w:rPr>
                <w:color w:val="000000"/>
              </w:rPr>
            </w:pPr>
            <w:r w:rsidRPr="009B6F21">
              <w:rPr>
                <w:color w:val="000000"/>
              </w:rPr>
              <w:t>Стандартное отклонение</w:t>
            </w:r>
          </w:p>
        </w:tc>
        <w:tc>
          <w:tcPr>
            <w:tcW w:w="5910" w:type="dxa"/>
            <w:gridSpan w:val="6"/>
            <w:tcBorders>
              <w:top w:val="single" w:sz="4" w:space="0" w:color="000000"/>
              <w:bottom w:val="single" w:sz="4" w:space="0" w:color="000000"/>
              <w:right w:val="single" w:sz="4" w:space="0" w:color="000000"/>
            </w:tcBorders>
            <w:vAlign w:val="bottom"/>
          </w:tcPr>
          <w:p w14:paraId="12912323" w14:textId="77777777" w:rsidR="0086138D" w:rsidRPr="009B6F21" w:rsidRDefault="0086138D" w:rsidP="006637A6">
            <w:pPr>
              <w:jc w:val="center"/>
              <w:rPr>
                <w:color w:val="000000"/>
              </w:rPr>
            </w:pPr>
            <w:r w:rsidRPr="009B6F21">
              <w:rPr>
                <w:color w:val="000000"/>
              </w:rPr>
              <w:t>7547,8</w:t>
            </w:r>
          </w:p>
        </w:tc>
      </w:tr>
      <w:tr w:rsidR="0086138D" w:rsidRPr="009B6F21" w14:paraId="2FA12AEF" w14:textId="77777777" w:rsidTr="00547B5A">
        <w:trPr>
          <w:trHeight w:val="360"/>
        </w:trPr>
        <w:tc>
          <w:tcPr>
            <w:tcW w:w="1854" w:type="dxa"/>
            <w:vMerge w:val="restart"/>
            <w:tcBorders>
              <w:left w:val="single" w:sz="4" w:space="0" w:color="000000"/>
              <w:bottom w:val="single" w:sz="4" w:space="0" w:color="000000"/>
              <w:right w:val="single" w:sz="4" w:space="0" w:color="000000"/>
            </w:tcBorders>
            <w:vAlign w:val="center"/>
          </w:tcPr>
          <w:p w14:paraId="7624C25F" w14:textId="77777777" w:rsidR="0086138D" w:rsidRPr="009B6F21" w:rsidRDefault="0086138D" w:rsidP="006637A6">
            <w:pPr>
              <w:jc w:val="center"/>
              <w:rPr>
                <w:color w:val="000000"/>
              </w:rPr>
            </w:pPr>
            <w:r w:rsidRPr="009B6F21">
              <w:rPr>
                <w:color w:val="000000"/>
              </w:rPr>
              <w:t>z-оценки</w:t>
            </w:r>
          </w:p>
        </w:tc>
        <w:tc>
          <w:tcPr>
            <w:tcW w:w="1729" w:type="dxa"/>
            <w:tcBorders>
              <w:bottom w:val="single" w:sz="4" w:space="0" w:color="000000"/>
              <w:right w:val="single" w:sz="4" w:space="0" w:color="000000"/>
            </w:tcBorders>
            <w:vAlign w:val="bottom"/>
          </w:tcPr>
          <w:p w14:paraId="7B419E0F" w14:textId="77777777" w:rsidR="0086138D" w:rsidRPr="009B6F21" w:rsidRDefault="0086138D" w:rsidP="006637A6">
            <w:pPr>
              <w:rPr>
                <w:color w:val="000000"/>
              </w:rPr>
            </w:pPr>
            <w:r w:rsidRPr="009B6F21">
              <w:rPr>
                <w:color w:val="000000"/>
              </w:rPr>
              <w:t>Алматы</w:t>
            </w:r>
          </w:p>
        </w:tc>
        <w:tc>
          <w:tcPr>
            <w:tcW w:w="912" w:type="dxa"/>
            <w:tcBorders>
              <w:bottom w:val="single" w:sz="4" w:space="0" w:color="000000"/>
              <w:right w:val="single" w:sz="4" w:space="0" w:color="000000"/>
            </w:tcBorders>
            <w:vAlign w:val="bottom"/>
          </w:tcPr>
          <w:p w14:paraId="1F59A6DA" w14:textId="77777777" w:rsidR="0086138D" w:rsidRPr="009B6F21" w:rsidRDefault="0086138D" w:rsidP="006637A6">
            <w:pPr>
              <w:jc w:val="right"/>
              <w:rPr>
                <w:color w:val="000000"/>
              </w:rPr>
            </w:pPr>
            <w:r w:rsidRPr="009B6F21">
              <w:rPr>
                <w:color w:val="000000"/>
              </w:rPr>
              <w:t>0,97</w:t>
            </w:r>
          </w:p>
        </w:tc>
        <w:tc>
          <w:tcPr>
            <w:tcW w:w="910" w:type="dxa"/>
            <w:tcBorders>
              <w:bottom w:val="single" w:sz="4" w:space="0" w:color="000000"/>
              <w:right w:val="single" w:sz="4" w:space="0" w:color="000000"/>
            </w:tcBorders>
            <w:vAlign w:val="bottom"/>
          </w:tcPr>
          <w:p w14:paraId="4D62C758" w14:textId="77777777" w:rsidR="0086138D" w:rsidRPr="009B6F21" w:rsidRDefault="0086138D" w:rsidP="006637A6">
            <w:pPr>
              <w:jc w:val="right"/>
              <w:rPr>
                <w:color w:val="000000"/>
              </w:rPr>
            </w:pPr>
            <w:r w:rsidRPr="009B6F21">
              <w:rPr>
                <w:color w:val="000000"/>
              </w:rPr>
              <w:t>1,09</w:t>
            </w:r>
          </w:p>
        </w:tc>
        <w:tc>
          <w:tcPr>
            <w:tcW w:w="919" w:type="dxa"/>
            <w:tcBorders>
              <w:bottom w:val="single" w:sz="4" w:space="0" w:color="000000"/>
              <w:right w:val="single" w:sz="4" w:space="0" w:color="000000"/>
            </w:tcBorders>
            <w:vAlign w:val="bottom"/>
          </w:tcPr>
          <w:p w14:paraId="6186661D" w14:textId="77777777" w:rsidR="0086138D" w:rsidRPr="009B6F21" w:rsidRDefault="0086138D" w:rsidP="006637A6">
            <w:pPr>
              <w:jc w:val="right"/>
              <w:rPr>
                <w:color w:val="000000"/>
              </w:rPr>
            </w:pPr>
            <w:r w:rsidRPr="009B6F21">
              <w:rPr>
                <w:color w:val="000000"/>
              </w:rPr>
              <w:t>1,34</w:t>
            </w:r>
          </w:p>
        </w:tc>
        <w:tc>
          <w:tcPr>
            <w:tcW w:w="984" w:type="dxa"/>
            <w:tcBorders>
              <w:bottom w:val="single" w:sz="4" w:space="0" w:color="000000"/>
              <w:right w:val="single" w:sz="4" w:space="0" w:color="000000"/>
            </w:tcBorders>
            <w:vAlign w:val="bottom"/>
          </w:tcPr>
          <w:p w14:paraId="7C085CFE" w14:textId="77777777" w:rsidR="0086138D" w:rsidRPr="009B6F21" w:rsidRDefault="0086138D" w:rsidP="006637A6">
            <w:pPr>
              <w:jc w:val="right"/>
              <w:rPr>
                <w:color w:val="000000"/>
              </w:rPr>
            </w:pPr>
            <w:r w:rsidRPr="009B6F21">
              <w:rPr>
                <w:color w:val="000000"/>
              </w:rPr>
              <w:t>2,05</w:t>
            </w:r>
          </w:p>
        </w:tc>
        <w:tc>
          <w:tcPr>
            <w:tcW w:w="986" w:type="dxa"/>
            <w:tcBorders>
              <w:bottom w:val="single" w:sz="4" w:space="0" w:color="000000"/>
              <w:right w:val="single" w:sz="4" w:space="0" w:color="000000"/>
            </w:tcBorders>
            <w:vAlign w:val="bottom"/>
          </w:tcPr>
          <w:p w14:paraId="67E48324" w14:textId="77777777" w:rsidR="0086138D" w:rsidRPr="009B6F21" w:rsidRDefault="0086138D" w:rsidP="006637A6">
            <w:pPr>
              <w:jc w:val="right"/>
              <w:rPr>
                <w:color w:val="000000"/>
              </w:rPr>
            </w:pPr>
            <w:r w:rsidRPr="009B6F21">
              <w:rPr>
                <w:color w:val="000000"/>
              </w:rPr>
              <w:t>2,41</w:t>
            </w:r>
          </w:p>
        </w:tc>
        <w:tc>
          <w:tcPr>
            <w:tcW w:w="1199" w:type="dxa"/>
            <w:tcBorders>
              <w:bottom w:val="single" w:sz="4" w:space="0" w:color="000000"/>
              <w:right w:val="single" w:sz="4" w:space="0" w:color="000000"/>
            </w:tcBorders>
            <w:vAlign w:val="bottom"/>
          </w:tcPr>
          <w:p w14:paraId="4487FA7B" w14:textId="77777777" w:rsidR="0086138D" w:rsidRPr="009B6F21" w:rsidRDefault="0086138D" w:rsidP="006637A6">
            <w:pPr>
              <w:jc w:val="right"/>
              <w:rPr>
                <w:color w:val="000000"/>
              </w:rPr>
            </w:pPr>
            <w:r w:rsidRPr="009B6F21">
              <w:rPr>
                <w:color w:val="000000"/>
              </w:rPr>
              <w:t>1,571</w:t>
            </w:r>
          </w:p>
        </w:tc>
      </w:tr>
      <w:tr w:rsidR="0086138D" w:rsidRPr="009B6F21" w14:paraId="22D1C439" w14:textId="77777777" w:rsidTr="00547B5A">
        <w:trPr>
          <w:trHeight w:val="360"/>
        </w:trPr>
        <w:tc>
          <w:tcPr>
            <w:tcW w:w="1854" w:type="dxa"/>
            <w:vMerge/>
            <w:tcBorders>
              <w:left w:val="single" w:sz="4" w:space="0" w:color="000000"/>
              <w:bottom w:val="single" w:sz="4" w:space="0" w:color="000000"/>
              <w:right w:val="single" w:sz="4" w:space="0" w:color="000000"/>
            </w:tcBorders>
            <w:vAlign w:val="center"/>
          </w:tcPr>
          <w:p w14:paraId="54F8DC07" w14:textId="77777777" w:rsidR="0086138D" w:rsidRPr="009B6F21" w:rsidRDefault="0086138D" w:rsidP="006637A6">
            <w:pPr>
              <w:rPr>
                <w:color w:val="000000"/>
              </w:rPr>
            </w:pPr>
          </w:p>
        </w:tc>
        <w:tc>
          <w:tcPr>
            <w:tcW w:w="1729" w:type="dxa"/>
            <w:tcBorders>
              <w:bottom w:val="single" w:sz="4" w:space="0" w:color="000000"/>
              <w:right w:val="single" w:sz="4" w:space="0" w:color="000000"/>
            </w:tcBorders>
            <w:vAlign w:val="bottom"/>
          </w:tcPr>
          <w:p w14:paraId="6A1DE423" w14:textId="77777777" w:rsidR="0086138D" w:rsidRPr="009B6F21" w:rsidRDefault="0086138D" w:rsidP="006637A6">
            <w:pPr>
              <w:rPr>
                <w:color w:val="000000"/>
              </w:rPr>
            </w:pPr>
            <w:r w:rsidRPr="009B6F21">
              <w:rPr>
                <w:color w:val="000000"/>
              </w:rPr>
              <w:t>Ташкент</w:t>
            </w:r>
          </w:p>
        </w:tc>
        <w:tc>
          <w:tcPr>
            <w:tcW w:w="912" w:type="dxa"/>
            <w:tcBorders>
              <w:bottom w:val="single" w:sz="4" w:space="0" w:color="000000"/>
              <w:right w:val="single" w:sz="4" w:space="0" w:color="000000"/>
            </w:tcBorders>
            <w:vAlign w:val="bottom"/>
          </w:tcPr>
          <w:p w14:paraId="17C60CA0" w14:textId="77777777" w:rsidR="0086138D" w:rsidRPr="009B6F21" w:rsidRDefault="0086138D" w:rsidP="006637A6">
            <w:pPr>
              <w:jc w:val="right"/>
              <w:rPr>
                <w:color w:val="000000"/>
              </w:rPr>
            </w:pPr>
            <w:r w:rsidRPr="009B6F21">
              <w:rPr>
                <w:color w:val="000000"/>
              </w:rPr>
              <w:t>-0,59</w:t>
            </w:r>
          </w:p>
        </w:tc>
        <w:tc>
          <w:tcPr>
            <w:tcW w:w="910" w:type="dxa"/>
            <w:tcBorders>
              <w:bottom w:val="single" w:sz="4" w:space="0" w:color="000000"/>
              <w:right w:val="single" w:sz="4" w:space="0" w:color="000000"/>
            </w:tcBorders>
            <w:vAlign w:val="bottom"/>
          </w:tcPr>
          <w:p w14:paraId="23DF1DE9" w14:textId="77777777" w:rsidR="0086138D" w:rsidRPr="009B6F21" w:rsidRDefault="0086138D" w:rsidP="006637A6">
            <w:pPr>
              <w:jc w:val="right"/>
              <w:rPr>
                <w:color w:val="000000"/>
              </w:rPr>
            </w:pPr>
            <w:r w:rsidRPr="009B6F21">
              <w:rPr>
                <w:color w:val="000000"/>
              </w:rPr>
              <w:t>-0,55</w:t>
            </w:r>
          </w:p>
        </w:tc>
        <w:tc>
          <w:tcPr>
            <w:tcW w:w="919" w:type="dxa"/>
            <w:tcBorders>
              <w:bottom w:val="single" w:sz="4" w:space="0" w:color="000000"/>
              <w:right w:val="single" w:sz="4" w:space="0" w:color="000000"/>
            </w:tcBorders>
            <w:vAlign w:val="bottom"/>
          </w:tcPr>
          <w:p w14:paraId="418B2792" w14:textId="77777777" w:rsidR="0086138D" w:rsidRPr="009B6F21" w:rsidRDefault="0086138D" w:rsidP="006637A6">
            <w:pPr>
              <w:jc w:val="right"/>
              <w:rPr>
                <w:color w:val="000000"/>
              </w:rPr>
            </w:pPr>
            <w:r w:rsidRPr="009B6F21">
              <w:rPr>
                <w:color w:val="000000"/>
              </w:rPr>
              <w:t>-0,51</w:t>
            </w:r>
          </w:p>
        </w:tc>
        <w:tc>
          <w:tcPr>
            <w:tcW w:w="984" w:type="dxa"/>
            <w:tcBorders>
              <w:bottom w:val="single" w:sz="4" w:space="0" w:color="000000"/>
              <w:right w:val="single" w:sz="4" w:space="0" w:color="000000"/>
            </w:tcBorders>
            <w:vAlign w:val="bottom"/>
          </w:tcPr>
          <w:p w14:paraId="1279E129" w14:textId="77777777" w:rsidR="0086138D" w:rsidRPr="009B6F21" w:rsidRDefault="0086138D" w:rsidP="006637A6">
            <w:pPr>
              <w:jc w:val="right"/>
              <w:rPr>
                <w:color w:val="000000"/>
              </w:rPr>
            </w:pPr>
            <w:r w:rsidRPr="009B6F21">
              <w:rPr>
                <w:color w:val="000000"/>
              </w:rPr>
              <w:t>-0,47</w:t>
            </w:r>
          </w:p>
        </w:tc>
        <w:tc>
          <w:tcPr>
            <w:tcW w:w="986" w:type="dxa"/>
            <w:tcBorders>
              <w:bottom w:val="single" w:sz="4" w:space="0" w:color="000000"/>
              <w:right w:val="single" w:sz="4" w:space="0" w:color="000000"/>
            </w:tcBorders>
            <w:vAlign w:val="bottom"/>
          </w:tcPr>
          <w:p w14:paraId="68BFA28E" w14:textId="77777777" w:rsidR="0086138D" w:rsidRPr="009B6F21" w:rsidRDefault="0086138D" w:rsidP="006637A6">
            <w:pPr>
              <w:jc w:val="right"/>
              <w:rPr>
                <w:color w:val="000000"/>
              </w:rPr>
            </w:pPr>
            <w:r w:rsidRPr="009B6F21">
              <w:rPr>
                <w:color w:val="000000"/>
              </w:rPr>
              <w:t>-0,43</w:t>
            </w:r>
          </w:p>
        </w:tc>
        <w:tc>
          <w:tcPr>
            <w:tcW w:w="1199" w:type="dxa"/>
            <w:tcBorders>
              <w:bottom w:val="single" w:sz="4" w:space="0" w:color="000000"/>
              <w:right w:val="single" w:sz="4" w:space="0" w:color="000000"/>
            </w:tcBorders>
            <w:vAlign w:val="bottom"/>
          </w:tcPr>
          <w:p w14:paraId="1ACC186D" w14:textId="77777777" w:rsidR="0086138D" w:rsidRPr="009B6F21" w:rsidRDefault="0086138D" w:rsidP="006637A6">
            <w:pPr>
              <w:jc w:val="right"/>
              <w:rPr>
                <w:color w:val="000000"/>
              </w:rPr>
            </w:pPr>
            <w:r w:rsidRPr="009B6F21">
              <w:rPr>
                <w:color w:val="000000"/>
              </w:rPr>
              <w:t>-0,508</w:t>
            </w:r>
          </w:p>
        </w:tc>
      </w:tr>
      <w:tr w:rsidR="0086138D" w:rsidRPr="009B6F21" w14:paraId="7A3A967D" w14:textId="77777777" w:rsidTr="00547B5A">
        <w:trPr>
          <w:trHeight w:val="360"/>
        </w:trPr>
        <w:tc>
          <w:tcPr>
            <w:tcW w:w="1854" w:type="dxa"/>
            <w:vMerge/>
            <w:tcBorders>
              <w:left w:val="single" w:sz="4" w:space="0" w:color="000000"/>
              <w:bottom w:val="single" w:sz="4" w:space="0" w:color="000000"/>
              <w:right w:val="single" w:sz="4" w:space="0" w:color="000000"/>
            </w:tcBorders>
            <w:vAlign w:val="center"/>
          </w:tcPr>
          <w:p w14:paraId="64618224" w14:textId="77777777" w:rsidR="0086138D" w:rsidRPr="009B6F21" w:rsidRDefault="0086138D" w:rsidP="006637A6">
            <w:pPr>
              <w:rPr>
                <w:color w:val="000000"/>
              </w:rPr>
            </w:pPr>
          </w:p>
        </w:tc>
        <w:tc>
          <w:tcPr>
            <w:tcW w:w="1729" w:type="dxa"/>
            <w:tcBorders>
              <w:bottom w:val="single" w:sz="4" w:space="0" w:color="000000"/>
              <w:right w:val="single" w:sz="4" w:space="0" w:color="000000"/>
            </w:tcBorders>
            <w:vAlign w:val="bottom"/>
          </w:tcPr>
          <w:p w14:paraId="0BCA8B34" w14:textId="77777777" w:rsidR="0086138D" w:rsidRPr="009B6F21" w:rsidRDefault="0086138D" w:rsidP="006637A6">
            <w:pPr>
              <w:rPr>
                <w:color w:val="000000"/>
              </w:rPr>
            </w:pPr>
            <w:r w:rsidRPr="009B6F21">
              <w:rPr>
                <w:color w:val="000000"/>
              </w:rPr>
              <w:t>Бишкек</w:t>
            </w:r>
          </w:p>
        </w:tc>
        <w:tc>
          <w:tcPr>
            <w:tcW w:w="912" w:type="dxa"/>
            <w:tcBorders>
              <w:bottom w:val="single" w:sz="4" w:space="0" w:color="000000"/>
              <w:right w:val="single" w:sz="4" w:space="0" w:color="000000"/>
            </w:tcBorders>
            <w:vAlign w:val="bottom"/>
          </w:tcPr>
          <w:p w14:paraId="744B017C" w14:textId="77777777" w:rsidR="0086138D" w:rsidRPr="009B6F21" w:rsidRDefault="0086138D" w:rsidP="006637A6">
            <w:pPr>
              <w:jc w:val="right"/>
              <w:rPr>
                <w:color w:val="000000"/>
              </w:rPr>
            </w:pPr>
            <w:r w:rsidRPr="009B6F21">
              <w:rPr>
                <w:color w:val="000000"/>
              </w:rPr>
              <w:t>-1,08</w:t>
            </w:r>
          </w:p>
        </w:tc>
        <w:tc>
          <w:tcPr>
            <w:tcW w:w="910" w:type="dxa"/>
            <w:tcBorders>
              <w:bottom w:val="single" w:sz="4" w:space="0" w:color="000000"/>
              <w:right w:val="single" w:sz="4" w:space="0" w:color="000000"/>
            </w:tcBorders>
            <w:vAlign w:val="bottom"/>
          </w:tcPr>
          <w:p w14:paraId="7C84E9B4" w14:textId="77777777" w:rsidR="0086138D" w:rsidRPr="009B6F21" w:rsidRDefault="0086138D" w:rsidP="006637A6">
            <w:pPr>
              <w:jc w:val="right"/>
              <w:rPr>
                <w:color w:val="000000"/>
              </w:rPr>
            </w:pPr>
            <w:r w:rsidRPr="009B6F21">
              <w:rPr>
                <w:color w:val="000000"/>
              </w:rPr>
              <w:t>-1,07</w:t>
            </w:r>
          </w:p>
        </w:tc>
        <w:tc>
          <w:tcPr>
            <w:tcW w:w="919" w:type="dxa"/>
            <w:tcBorders>
              <w:bottom w:val="single" w:sz="4" w:space="0" w:color="000000"/>
              <w:right w:val="single" w:sz="4" w:space="0" w:color="000000"/>
            </w:tcBorders>
            <w:vAlign w:val="bottom"/>
          </w:tcPr>
          <w:p w14:paraId="1206A1BE" w14:textId="77777777" w:rsidR="0086138D" w:rsidRPr="009B6F21" w:rsidRDefault="0086138D" w:rsidP="006637A6">
            <w:pPr>
              <w:jc w:val="right"/>
              <w:rPr>
                <w:color w:val="000000"/>
              </w:rPr>
            </w:pPr>
            <w:r w:rsidRPr="009B6F21">
              <w:rPr>
                <w:color w:val="000000"/>
              </w:rPr>
              <w:t>-1,02</w:t>
            </w:r>
          </w:p>
        </w:tc>
        <w:tc>
          <w:tcPr>
            <w:tcW w:w="984" w:type="dxa"/>
            <w:tcBorders>
              <w:bottom w:val="single" w:sz="4" w:space="0" w:color="000000"/>
              <w:right w:val="single" w:sz="4" w:space="0" w:color="000000"/>
            </w:tcBorders>
            <w:vAlign w:val="bottom"/>
          </w:tcPr>
          <w:p w14:paraId="2377B989" w14:textId="77777777" w:rsidR="0086138D" w:rsidRPr="009B6F21" w:rsidRDefault="0086138D" w:rsidP="006637A6">
            <w:pPr>
              <w:jc w:val="right"/>
              <w:rPr>
                <w:color w:val="000000"/>
              </w:rPr>
            </w:pPr>
            <w:r w:rsidRPr="009B6F21">
              <w:rPr>
                <w:color w:val="000000"/>
              </w:rPr>
              <w:t>-0,96</w:t>
            </w:r>
          </w:p>
        </w:tc>
        <w:tc>
          <w:tcPr>
            <w:tcW w:w="986" w:type="dxa"/>
            <w:tcBorders>
              <w:bottom w:val="single" w:sz="4" w:space="0" w:color="000000"/>
              <w:right w:val="single" w:sz="4" w:space="0" w:color="000000"/>
            </w:tcBorders>
            <w:vAlign w:val="bottom"/>
          </w:tcPr>
          <w:p w14:paraId="4315897F" w14:textId="77777777" w:rsidR="0086138D" w:rsidRPr="009B6F21" w:rsidRDefault="0086138D" w:rsidP="006637A6">
            <w:pPr>
              <w:jc w:val="right"/>
              <w:rPr>
                <w:color w:val="000000"/>
              </w:rPr>
            </w:pPr>
            <w:r w:rsidRPr="009B6F21">
              <w:rPr>
                <w:color w:val="000000"/>
              </w:rPr>
              <w:t>-0,93</w:t>
            </w:r>
          </w:p>
        </w:tc>
        <w:tc>
          <w:tcPr>
            <w:tcW w:w="1199" w:type="dxa"/>
            <w:tcBorders>
              <w:bottom w:val="single" w:sz="4" w:space="0" w:color="000000"/>
              <w:right w:val="single" w:sz="4" w:space="0" w:color="000000"/>
            </w:tcBorders>
            <w:vAlign w:val="bottom"/>
          </w:tcPr>
          <w:p w14:paraId="2C48A6FA" w14:textId="77777777" w:rsidR="0086138D" w:rsidRPr="009B6F21" w:rsidRDefault="0086138D" w:rsidP="006637A6">
            <w:pPr>
              <w:jc w:val="right"/>
              <w:rPr>
                <w:color w:val="000000"/>
              </w:rPr>
            </w:pPr>
            <w:r w:rsidRPr="009B6F21">
              <w:rPr>
                <w:color w:val="000000"/>
              </w:rPr>
              <w:t>-1,012</w:t>
            </w:r>
          </w:p>
        </w:tc>
      </w:tr>
      <w:tr w:rsidR="0086138D" w:rsidRPr="009B6F21" w14:paraId="25E41A78" w14:textId="77777777" w:rsidTr="00547B5A">
        <w:trPr>
          <w:trHeight w:val="360"/>
        </w:trPr>
        <w:tc>
          <w:tcPr>
            <w:tcW w:w="1854" w:type="dxa"/>
            <w:vMerge/>
            <w:tcBorders>
              <w:left w:val="single" w:sz="4" w:space="0" w:color="000000"/>
              <w:bottom w:val="single" w:sz="4" w:space="0" w:color="000000"/>
              <w:right w:val="single" w:sz="4" w:space="0" w:color="000000"/>
            </w:tcBorders>
            <w:vAlign w:val="center"/>
          </w:tcPr>
          <w:p w14:paraId="34AC392A" w14:textId="77777777" w:rsidR="0086138D" w:rsidRPr="009B6F21" w:rsidRDefault="0086138D" w:rsidP="006637A6">
            <w:pPr>
              <w:rPr>
                <w:color w:val="000000"/>
              </w:rPr>
            </w:pPr>
          </w:p>
        </w:tc>
        <w:tc>
          <w:tcPr>
            <w:tcW w:w="1729" w:type="dxa"/>
            <w:tcBorders>
              <w:bottom w:val="single" w:sz="4" w:space="0" w:color="000000"/>
              <w:right w:val="single" w:sz="4" w:space="0" w:color="000000"/>
            </w:tcBorders>
            <w:vAlign w:val="bottom"/>
          </w:tcPr>
          <w:p w14:paraId="4E19CE8F" w14:textId="77777777" w:rsidR="0086138D" w:rsidRPr="009B6F21" w:rsidRDefault="0086138D" w:rsidP="006637A6">
            <w:pPr>
              <w:rPr>
                <w:color w:val="000000"/>
              </w:rPr>
            </w:pPr>
            <w:r w:rsidRPr="009B6F21">
              <w:rPr>
                <w:color w:val="000000"/>
              </w:rPr>
              <w:t>Душанбе</w:t>
            </w:r>
          </w:p>
        </w:tc>
        <w:tc>
          <w:tcPr>
            <w:tcW w:w="912" w:type="dxa"/>
            <w:tcBorders>
              <w:bottom w:val="single" w:sz="4" w:space="0" w:color="000000"/>
              <w:right w:val="single" w:sz="4" w:space="0" w:color="000000"/>
            </w:tcBorders>
            <w:vAlign w:val="bottom"/>
          </w:tcPr>
          <w:p w14:paraId="4F1616AB" w14:textId="77777777" w:rsidR="0086138D" w:rsidRPr="009B6F21" w:rsidRDefault="0086138D" w:rsidP="006637A6">
            <w:pPr>
              <w:jc w:val="right"/>
              <w:rPr>
                <w:color w:val="000000"/>
              </w:rPr>
            </w:pPr>
            <w:r w:rsidRPr="009B6F21">
              <w:rPr>
                <w:color w:val="000000"/>
              </w:rPr>
              <w:t>-1,13</w:t>
            </w:r>
          </w:p>
        </w:tc>
        <w:tc>
          <w:tcPr>
            <w:tcW w:w="910" w:type="dxa"/>
            <w:tcBorders>
              <w:bottom w:val="single" w:sz="4" w:space="0" w:color="000000"/>
              <w:right w:val="single" w:sz="4" w:space="0" w:color="000000"/>
            </w:tcBorders>
            <w:vAlign w:val="bottom"/>
          </w:tcPr>
          <w:p w14:paraId="1D708C58" w14:textId="77777777" w:rsidR="0086138D" w:rsidRPr="009B6F21" w:rsidRDefault="0086138D" w:rsidP="006637A6">
            <w:pPr>
              <w:jc w:val="right"/>
              <w:rPr>
                <w:color w:val="000000"/>
              </w:rPr>
            </w:pPr>
            <w:r w:rsidRPr="009B6F21">
              <w:rPr>
                <w:color w:val="000000"/>
              </w:rPr>
              <w:t>-1,12</w:t>
            </w:r>
          </w:p>
        </w:tc>
        <w:tc>
          <w:tcPr>
            <w:tcW w:w="919" w:type="dxa"/>
            <w:tcBorders>
              <w:bottom w:val="single" w:sz="4" w:space="0" w:color="000000"/>
              <w:right w:val="single" w:sz="4" w:space="0" w:color="000000"/>
            </w:tcBorders>
            <w:vAlign w:val="bottom"/>
          </w:tcPr>
          <w:p w14:paraId="01C4C6DE" w14:textId="77777777" w:rsidR="0086138D" w:rsidRPr="009B6F21" w:rsidRDefault="0086138D" w:rsidP="006637A6">
            <w:pPr>
              <w:jc w:val="right"/>
              <w:rPr>
                <w:color w:val="000000"/>
              </w:rPr>
            </w:pPr>
            <w:r w:rsidRPr="009B6F21">
              <w:rPr>
                <w:color w:val="000000"/>
              </w:rPr>
              <w:t>-1,11</w:t>
            </w:r>
          </w:p>
        </w:tc>
        <w:tc>
          <w:tcPr>
            <w:tcW w:w="984" w:type="dxa"/>
            <w:tcBorders>
              <w:bottom w:val="single" w:sz="4" w:space="0" w:color="000000"/>
              <w:right w:val="single" w:sz="4" w:space="0" w:color="000000"/>
            </w:tcBorders>
            <w:vAlign w:val="bottom"/>
          </w:tcPr>
          <w:p w14:paraId="750DDD48" w14:textId="77777777" w:rsidR="0086138D" w:rsidRPr="009B6F21" w:rsidRDefault="0086138D" w:rsidP="006637A6">
            <w:pPr>
              <w:jc w:val="right"/>
              <w:rPr>
                <w:color w:val="000000"/>
              </w:rPr>
            </w:pPr>
            <w:r w:rsidRPr="009B6F21">
              <w:rPr>
                <w:color w:val="000000"/>
              </w:rPr>
              <w:t>-1,08</w:t>
            </w:r>
          </w:p>
        </w:tc>
        <w:tc>
          <w:tcPr>
            <w:tcW w:w="986" w:type="dxa"/>
            <w:tcBorders>
              <w:bottom w:val="single" w:sz="4" w:space="0" w:color="000000"/>
              <w:right w:val="single" w:sz="4" w:space="0" w:color="000000"/>
            </w:tcBorders>
            <w:vAlign w:val="bottom"/>
          </w:tcPr>
          <w:p w14:paraId="2FEEFA90" w14:textId="77777777" w:rsidR="0086138D" w:rsidRPr="009B6F21" w:rsidRDefault="0086138D" w:rsidP="006637A6">
            <w:pPr>
              <w:jc w:val="right"/>
              <w:rPr>
                <w:color w:val="000000"/>
              </w:rPr>
            </w:pPr>
            <w:r w:rsidRPr="009B6F21">
              <w:rPr>
                <w:color w:val="000000"/>
              </w:rPr>
              <w:t>-1,07</w:t>
            </w:r>
          </w:p>
        </w:tc>
        <w:tc>
          <w:tcPr>
            <w:tcW w:w="1199" w:type="dxa"/>
            <w:tcBorders>
              <w:bottom w:val="single" w:sz="4" w:space="0" w:color="000000"/>
              <w:right w:val="single" w:sz="4" w:space="0" w:color="000000"/>
            </w:tcBorders>
            <w:vAlign w:val="bottom"/>
          </w:tcPr>
          <w:p w14:paraId="7E0F23FA" w14:textId="77777777" w:rsidR="0086138D" w:rsidRPr="009B6F21" w:rsidRDefault="0086138D" w:rsidP="006637A6">
            <w:pPr>
              <w:jc w:val="right"/>
              <w:rPr>
                <w:color w:val="000000"/>
              </w:rPr>
            </w:pPr>
            <w:r w:rsidRPr="009B6F21">
              <w:rPr>
                <w:color w:val="000000"/>
              </w:rPr>
              <w:t>-1,102</w:t>
            </w:r>
          </w:p>
        </w:tc>
      </w:tr>
      <w:tr w:rsidR="0086138D" w:rsidRPr="009B6F21" w14:paraId="238D0153" w14:textId="77777777" w:rsidTr="00547B5A">
        <w:trPr>
          <w:trHeight w:val="360"/>
        </w:trPr>
        <w:tc>
          <w:tcPr>
            <w:tcW w:w="1854" w:type="dxa"/>
            <w:vMerge/>
            <w:tcBorders>
              <w:left w:val="single" w:sz="4" w:space="0" w:color="000000"/>
              <w:bottom w:val="single" w:sz="4" w:space="0" w:color="000000"/>
              <w:right w:val="single" w:sz="4" w:space="0" w:color="000000"/>
            </w:tcBorders>
            <w:vAlign w:val="center"/>
          </w:tcPr>
          <w:p w14:paraId="3AD82FC2" w14:textId="77777777" w:rsidR="0086138D" w:rsidRPr="009B6F21" w:rsidRDefault="0086138D" w:rsidP="006637A6">
            <w:pPr>
              <w:rPr>
                <w:color w:val="000000"/>
              </w:rPr>
            </w:pPr>
          </w:p>
        </w:tc>
        <w:tc>
          <w:tcPr>
            <w:tcW w:w="1729" w:type="dxa"/>
            <w:tcBorders>
              <w:bottom w:val="single" w:sz="4" w:space="0" w:color="000000"/>
              <w:right w:val="single" w:sz="4" w:space="0" w:color="000000"/>
            </w:tcBorders>
            <w:vAlign w:val="bottom"/>
          </w:tcPr>
          <w:p w14:paraId="12ACE7DE" w14:textId="77777777" w:rsidR="0086138D" w:rsidRPr="009B6F21" w:rsidRDefault="0086138D" w:rsidP="006637A6">
            <w:pPr>
              <w:rPr>
                <w:color w:val="000000"/>
              </w:rPr>
            </w:pPr>
            <w:r w:rsidRPr="009B6F21">
              <w:rPr>
                <w:color w:val="000000"/>
              </w:rPr>
              <w:t>Ашхабад</w:t>
            </w:r>
          </w:p>
        </w:tc>
        <w:tc>
          <w:tcPr>
            <w:tcW w:w="912" w:type="dxa"/>
            <w:tcBorders>
              <w:bottom w:val="single" w:sz="4" w:space="0" w:color="000000"/>
              <w:right w:val="single" w:sz="4" w:space="0" w:color="000000"/>
            </w:tcBorders>
            <w:vAlign w:val="bottom"/>
          </w:tcPr>
          <w:p w14:paraId="0E47E094" w14:textId="77777777" w:rsidR="0086138D" w:rsidRPr="009B6F21" w:rsidRDefault="0086138D" w:rsidP="006637A6">
            <w:pPr>
              <w:jc w:val="right"/>
              <w:rPr>
                <w:color w:val="000000"/>
              </w:rPr>
            </w:pPr>
            <w:r w:rsidRPr="009B6F21">
              <w:rPr>
                <w:color w:val="000000"/>
              </w:rPr>
              <w:t>0,32</w:t>
            </w:r>
          </w:p>
        </w:tc>
        <w:tc>
          <w:tcPr>
            <w:tcW w:w="910" w:type="dxa"/>
            <w:tcBorders>
              <w:bottom w:val="single" w:sz="4" w:space="0" w:color="000000"/>
              <w:right w:val="single" w:sz="4" w:space="0" w:color="000000"/>
            </w:tcBorders>
            <w:vAlign w:val="bottom"/>
          </w:tcPr>
          <w:p w14:paraId="767F58B1" w14:textId="77777777" w:rsidR="0086138D" w:rsidRPr="009B6F21" w:rsidRDefault="0086138D" w:rsidP="006637A6">
            <w:pPr>
              <w:jc w:val="right"/>
              <w:rPr>
                <w:color w:val="000000"/>
              </w:rPr>
            </w:pPr>
            <w:r w:rsidRPr="009B6F21">
              <w:rPr>
                <w:color w:val="000000"/>
              </w:rPr>
              <w:t>0,38</w:t>
            </w:r>
          </w:p>
        </w:tc>
        <w:tc>
          <w:tcPr>
            <w:tcW w:w="919" w:type="dxa"/>
            <w:tcBorders>
              <w:bottom w:val="single" w:sz="4" w:space="0" w:color="000000"/>
              <w:right w:val="single" w:sz="4" w:space="0" w:color="000000"/>
            </w:tcBorders>
            <w:vAlign w:val="bottom"/>
          </w:tcPr>
          <w:p w14:paraId="0E7A70B8" w14:textId="77777777" w:rsidR="0086138D" w:rsidRPr="009B6F21" w:rsidRDefault="0086138D" w:rsidP="006637A6">
            <w:pPr>
              <w:jc w:val="right"/>
              <w:rPr>
                <w:color w:val="000000"/>
              </w:rPr>
            </w:pPr>
            <w:r w:rsidRPr="009B6F21">
              <w:rPr>
                <w:color w:val="000000"/>
              </w:rPr>
              <w:t>0,47</w:t>
            </w:r>
          </w:p>
        </w:tc>
        <w:tc>
          <w:tcPr>
            <w:tcW w:w="984" w:type="dxa"/>
            <w:tcBorders>
              <w:bottom w:val="single" w:sz="4" w:space="0" w:color="000000"/>
              <w:right w:val="single" w:sz="4" w:space="0" w:color="000000"/>
            </w:tcBorders>
            <w:vAlign w:val="bottom"/>
          </w:tcPr>
          <w:p w14:paraId="0A430469" w14:textId="77777777" w:rsidR="0086138D" w:rsidRPr="009B6F21" w:rsidRDefault="0086138D" w:rsidP="006637A6">
            <w:pPr>
              <w:jc w:val="right"/>
              <w:rPr>
                <w:color w:val="000000"/>
              </w:rPr>
            </w:pPr>
            <w:r w:rsidRPr="009B6F21">
              <w:rPr>
                <w:color w:val="000000"/>
              </w:rPr>
              <w:t>0,53</w:t>
            </w:r>
          </w:p>
        </w:tc>
        <w:tc>
          <w:tcPr>
            <w:tcW w:w="986" w:type="dxa"/>
            <w:tcBorders>
              <w:bottom w:val="single" w:sz="4" w:space="0" w:color="000000"/>
              <w:right w:val="single" w:sz="4" w:space="0" w:color="000000"/>
            </w:tcBorders>
            <w:vAlign w:val="bottom"/>
          </w:tcPr>
          <w:p w14:paraId="480CE126" w14:textId="77777777" w:rsidR="0086138D" w:rsidRPr="009B6F21" w:rsidRDefault="0086138D" w:rsidP="006637A6">
            <w:pPr>
              <w:jc w:val="right"/>
              <w:rPr>
                <w:color w:val="000000"/>
              </w:rPr>
            </w:pPr>
            <w:r w:rsidRPr="009B6F21">
              <w:rPr>
                <w:color w:val="000000"/>
              </w:rPr>
              <w:t>0,55</w:t>
            </w:r>
          </w:p>
        </w:tc>
        <w:tc>
          <w:tcPr>
            <w:tcW w:w="1199" w:type="dxa"/>
            <w:tcBorders>
              <w:bottom w:val="single" w:sz="4" w:space="0" w:color="000000"/>
              <w:right w:val="single" w:sz="4" w:space="0" w:color="000000"/>
            </w:tcBorders>
            <w:vAlign w:val="bottom"/>
          </w:tcPr>
          <w:p w14:paraId="312640B4" w14:textId="77777777" w:rsidR="0086138D" w:rsidRPr="009B6F21" w:rsidRDefault="0086138D" w:rsidP="006637A6">
            <w:pPr>
              <w:jc w:val="right"/>
              <w:rPr>
                <w:color w:val="000000"/>
              </w:rPr>
            </w:pPr>
            <w:r w:rsidRPr="009B6F21">
              <w:rPr>
                <w:color w:val="000000"/>
              </w:rPr>
              <w:t>0,449</w:t>
            </w:r>
          </w:p>
        </w:tc>
      </w:tr>
      <w:tr w:rsidR="0086138D" w:rsidRPr="009B6F21" w14:paraId="74909E13" w14:textId="77777777" w:rsidTr="00547B5A">
        <w:trPr>
          <w:trHeight w:val="360"/>
        </w:trPr>
        <w:tc>
          <w:tcPr>
            <w:tcW w:w="1854" w:type="dxa"/>
            <w:vMerge/>
            <w:tcBorders>
              <w:left w:val="single" w:sz="4" w:space="0" w:color="000000"/>
              <w:bottom w:val="single" w:sz="4" w:space="0" w:color="000000"/>
              <w:right w:val="single" w:sz="4" w:space="0" w:color="000000"/>
            </w:tcBorders>
            <w:vAlign w:val="center"/>
          </w:tcPr>
          <w:p w14:paraId="73788F03" w14:textId="77777777" w:rsidR="0086138D" w:rsidRPr="009B6F21" w:rsidRDefault="0086138D" w:rsidP="006637A6">
            <w:pPr>
              <w:rPr>
                <w:color w:val="000000"/>
              </w:rPr>
            </w:pPr>
          </w:p>
        </w:tc>
        <w:tc>
          <w:tcPr>
            <w:tcW w:w="1729" w:type="dxa"/>
            <w:tcBorders>
              <w:bottom w:val="single" w:sz="4" w:space="0" w:color="000000"/>
              <w:right w:val="single" w:sz="4" w:space="0" w:color="000000"/>
            </w:tcBorders>
            <w:vAlign w:val="bottom"/>
          </w:tcPr>
          <w:p w14:paraId="73135954" w14:textId="77777777" w:rsidR="0086138D" w:rsidRPr="009B6F21" w:rsidRDefault="0086138D" w:rsidP="006637A6">
            <w:pPr>
              <w:rPr>
                <w:color w:val="000000"/>
              </w:rPr>
            </w:pPr>
            <w:r w:rsidRPr="009B6F21">
              <w:rPr>
                <w:color w:val="000000"/>
              </w:rPr>
              <w:t>Баку</w:t>
            </w:r>
          </w:p>
        </w:tc>
        <w:tc>
          <w:tcPr>
            <w:tcW w:w="912" w:type="dxa"/>
            <w:tcBorders>
              <w:bottom w:val="single" w:sz="4" w:space="0" w:color="000000"/>
              <w:right w:val="single" w:sz="4" w:space="0" w:color="000000"/>
            </w:tcBorders>
            <w:vAlign w:val="bottom"/>
          </w:tcPr>
          <w:p w14:paraId="4856D371" w14:textId="77777777" w:rsidR="0086138D" w:rsidRPr="009B6F21" w:rsidRDefault="0086138D" w:rsidP="006637A6">
            <w:pPr>
              <w:jc w:val="right"/>
              <w:rPr>
                <w:color w:val="000000"/>
              </w:rPr>
            </w:pPr>
            <w:r w:rsidRPr="009B6F21">
              <w:rPr>
                <w:color w:val="000000"/>
              </w:rPr>
              <w:t>0,19</w:t>
            </w:r>
          </w:p>
        </w:tc>
        <w:tc>
          <w:tcPr>
            <w:tcW w:w="910" w:type="dxa"/>
            <w:tcBorders>
              <w:bottom w:val="single" w:sz="4" w:space="0" w:color="000000"/>
              <w:right w:val="single" w:sz="4" w:space="0" w:color="000000"/>
            </w:tcBorders>
            <w:vAlign w:val="bottom"/>
          </w:tcPr>
          <w:p w14:paraId="45FA6D7E" w14:textId="77777777" w:rsidR="0086138D" w:rsidRPr="009B6F21" w:rsidRDefault="0086138D" w:rsidP="006637A6">
            <w:pPr>
              <w:jc w:val="right"/>
              <w:rPr>
                <w:color w:val="000000"/>
              </w:rPr>
            </w:pPr>
            <w:r w:rsidRPr="009B6F21">
              <w:rPr>
                <w:color w:val="000000"/>
              </w:rPr>
              <w:t>0,24</w:t>
            </w:r>
          </w:p>
        </w:tc>
        <w:tc>
          <w:tcPr>
            <w:tcW w:w="919" w:type="dxa"/>
            <w:tcBorders>
              <w:bottom w:val="single" w:sz="4" w:space="0" w:color="000000"/>
              <w:right w:val="single" w:sz="4" w:space="0" w:color="000000"/>
            </w:tcBorders>
            <w:vAlign w:val="bottom"/>
          </w:tcPr>
          <w:p w14:paraId="334753A4" w14:textId="77777777" w:rsidR="0086138D" w:rsidRPr="009B6F21" w:rsidRDefault="0086138D" w:rsidP="006637A6">
            <w:pPr>
              <w:jc w:val="right"/>
              <w:rPr>
                <w:color w:val="000000"/>
              </w:rPr>
            </w:pPr>
            <w:r w:rsidRPr="009B6F21">
              <w:rPr>
                <w:color w:val="000000"/>
              </w:rPr>
              <w:t>0,56</w:t>
            </w:r>
          </w:p>
        </w:tc>
        <w:tc>
          <w:tcPr>
            <w:tcW w:w="984" w:type="dxa"/>
            <w:tcBorders>
              <w:bottom w:val="single" w:sz="4" w:space="0" w:color="000000"/>
              <w:right w:val="single" w:sz="4" w:space="0" w:color="000000"/>
            </w:tcBorders>
            <w:vAlign w:val="bottom"/>
          </w:tcPr>
          <w:p w14:paraId="52607E63" w14:textId="77777777" w:rsidR="0086138D" w:rsidRPr="009B6F21" w:rsidRDefault="0086138D" w:rsidP="006637A6">
            <w:pPr>
              <w:jc w:val="right"/>
              <w:rPr>
                <w:color w:val="000000"/>
              </w:rPr>
            </w:pPr>
            <w:r w:rsidRPr="009B6F21">
              <w:rPr>
                <w:color w:val="000000"/>
              </w:rPr>
              <w:t>0,79</w:t>
            </w:r>
          </w:p>
        </w:tc>
        <w:tc>
          <w:tcPr>
            <w:tcW w:w="986" w:type="dxa"/>
            <w:tcBorders>
              <w:bottom w:val="single" w:sz="4" w:space="0" w:color="000000"/>
              <w:right w:val="single" w:sz="4" w:space="0" w:color="000000"/>
            </w:tcBorders>
            <w:vAlign w:val="bottom"/>
          </w:tcPr>
          <w:p w14:paraId="5ADD8490" w14:textId="77777777" w:rsidR="0086138D" w:rsidRPr="009B6F21" w:rsidRDefault="0086138D" w:rsidP="006637A6">
            <w:pPr>
              <w:jc w:val="right"/>
              <w:rPr>
                <w:color w:val="000000"/>
              </w:rPr>
            </w:pPr>
            <w:r w:rsidRPr="009B6F21">
              <w:rPr>
                <w:color w:val="000000"/>
              </w:rPr>
              <w:t>1,22</w:t>
            </w:r>
          </w:p>
        </w:tc>
        <w:tc>
          <w:tcPr>
            <w:tcW w:w="1199" w:type="dxa"/>
            <w:tcBorders>
              <w:bottom w:val="single" w:sz="4" w:space="0" w:color="000000"/>
              <w:right w:val="single" w:sz="4" w:space="0" w:color="000000"/>
            </w:tcBorders>
            <w:vAlign w:val="bottom"/>
          </w:tcPr>
          <w:p w14:paraId="7F337807" w14:textId="77777777" w:rsidR="0086138D" w:rsidRPr="009B6F21" w:rsidRDefault="0086138D" w:rsidP="006637A6">
            <w:pPr>
              <w:jc w:val="right"/>
              <w:rPr>
                <w:color w:val="000000"/>
              </w:rPr>
            </w:pPr>
            <w:r w:rsidRPr="009B6F21">
              <w:rPr>
                <w:color w:val="000000"/>
              </w:rPr>
              <w:t>0,602</w:t>
            </w:r>
          </w:p>
        </w:tc>
      </w:tr>
    </w:tbl>
    <w:p w14:paraId="6B0D30B7" w14:textId="77777777" w:rsidR="0086138D" w:rsidRPr="00111ACC" w:rsidRDefault="0086138D" w:rsidP="006637A6">
      <w:pPr>
        <w:widowControl w:val="0"/>
        <w:tabs>
          <w:tab w:val="left" w:pos="993"/>
        </w:tabs>
        <w:ind w:firstLine="709"/>
        <w:contextualSpacing/>
        <w:jc w:val="both"/>
        <w:rPr>
          <w:sz w:val="28"/>
          <w:szCs w:val="28"/>
        </w:rPr>
      </w:pPr>
    </w:p>
    <w:p w14:paraId="7412D962" w14:textId="39E0F272" w:rsidR="0086138D" w:rsidRPr="00111ACC" w:rsidRDefault="0086138D" w:rsidP="006637A6">
      <w:pPr>
        <w:widowControl w:val="0"/>
        <w:tabs>
          <w:tab w:val="left" w:pos="993"/>
        </w:tabs>
        <w:contextualSpacing/>
        <w:jc w:val="both"/>
        <w:rPr>
          <w:sz w:val="28"/>
          <w:szCs w:val="28"/>
        </w:rPr>
      </w:pPr>
      <w:r>
        <w:rPr>
          <w:sz w:val="28"/>
          <w:szCs w:val="28"/>
        </w:rPr>
        <w:t>Таблица И.4 - Безработица</w:t>
      </w:r>
    </w:p>
    <w:p w14:paraId="122A7D04" w14:textId="77777777" w:rsidR="0086138D" w:rsidRPr="00111ACC" w:rsidRDefault="0086138D" w:rsidP="006637A6">
      <w:pPr>
        <w:widowControl w:val="0"/>
        <w:tabs>
          <w:tab w:val="left" w:pos="993"/>
        </w:tabs>
        <w:ind w:firstLine="709"/>
        <w:contextualSpacing/>
        <w:jc w:val="both"/>
        <w:rPr>
          <w:sz w:val="28"/>
          <w:szCs w:val="28"/>
        </w:rPr>
      </w:pPr>
    </w:p>
    <w:tbl>
      <w:tblPr>
        <w:tblW w:w="9209" w:type="dxa"/>
        <w:tblLayout w:type="fixed"/>
        <w:tblLook w:val="04A0" w:firstRow="1" w:lastRow="0" w:firstColumn="1" w:lastColumn="0" w:noHBand="0" w:noVBand="1"/>
      </w:tblPr>
      <w:tblGrid>
        <w:gridCol w:w="1853"/>
        <w:gridCol w:w="1730"/>
        <w:gridCol w:w="911"/>
        <w:gridCol w:w="845"/>
        <w:gridCol w:w="843"/>
        <w:gridCol w:w="844"/>
        <w:gridCol w:w="984"/>
        <w:gridCol w:w="1199"/>
      </w:tblGrid>
      <w:tr w:rsidR="0086138D" w:rsidRPr="009B6F21" w14:paraId="52C98DE5" w14:textId="77777777" w:rsidTr="00547B5A">
        <w:trPr>
          <w:trHeight w:val="360"/>
        </w:trPr>
        <w:tc>
          <w:tcPr>
            <w:tcW w:w="1853" w:type="dxa"/>
            <w:vMerge w:val="restart"/>
            <w:tcBorders>
              <w:top w:val="single" w:sz="4" w:space="0" w:color="000000"/>
              <w:left w:val="single" w:sz="4" w:space="0" w:color="000000"/>
              <w:bottom w:val="single" w:sz="4" w:space="0" w:color="000000"/>
              <w:right w:val="single" w:sz="4" w:space="0" w:color="000000"/>
            </w:tcBorders>
            <w:vAlign w:val="center"/>
          </w:tcPr>
          <w:p w14:paraId="030AB209" w14:textId="77777777" w:rsidR="0086138D" w:rsidRPr="009B6F21" w:rsidRDefault="0086138D" w:rsidP="006637A6">
            <w:pPr>
              <w:jc w:val="center"/>
              <w:rPr>
                <w:color w:val="000000"/>
              </w:rPr>
            </w:pPr>
            <w:r w:rsidRPr="009B6F21">
              <w:rPr>
                <w:color w:val="000000"/>
              </w:rPr>
              <w:t>Натуральные, исходные показатели</w:t>
            </w:r>
          </w:p>
        </w:tc>
        <w:tc>
          <w:tcPr>
            <w:tcW w:w="1730" w:type="dxa"/>
            <w:tcBorders>
              <w:top w:val="single" w:sz="4" w:space="0" w:color="000000"/>
              <w:bottom w:val="single" w:sz="4" w:space="0" w:color="000000"/>
              <w:right w:val="single" w:sz="4" w:space="0" w:color="000000"/>
            </w:tcBorders>
            <w:vAlign w:val="bottom"/>
          </w:tcPr>
          <w:p w14:paraId="4C5CC3DB" w14:textId="77777777" w:rsidR="0086138D" w:rsidRPr="009B6F21" w:rsidRDefault="0086138D" w:rsidP="006637A6">
            <w:pPr>
              <w:rPr>
                <w:color w:val="000000"/>
              </w:rPr>
            </w:pPr>
            <w:r w:rsidRPr="009B6F21">
              <w:rPr>
                <w:color w:val="000000"/>
              </w:rPr>
              <w:t> </w:t>
            </w:r>
          </w:p>
        </w:tc>
        <w:tc>
          <w:tcPr>
            <w:tcW w:w="911" w:type="dxa"/>
            <w:tcBorders>
              <w:top w:val="single" w:sz="4" w:space="0" w:color="000000"/>
              <w:bottom w:val="single" w:sz="4" w:space="0" w:color="000000"/>
              <w:right w:val="single" w:sz="4" w:space="0" w:color="000000"/>
            </w:tcBorders>
            <w:vAlign w:val="bottom"/>
          </w:tcPr>
          <w:p w14:paraId="1DD2986E" w14:textId="77777777" w:rsidR="0086138D" w:rsidRPr="009B6F21" w:rsidRDefault="0086138D" w:rsidP="006637A6">
            <w:pPr>
              <w:jc w:val="right"/>
              <w:rPr>
                <w:color w:val="000000"/>
              </w:rPr>
            </w:pPr>
            <w:r w:rsidRPr="009B6F21">
              <w:rPr>
                <w:color w:val="000000"/>
              </w:rPr>
              <w:t>2020</w:t>
            </w:r>
          </w:p>
        </w:tc>
        <w:tc>
          <w:tcPr>
            <w:tcW w:w="845" w:type="dxa"/>
            <w:tcBorders>
              <w:top w:val="single" w:sz="4" w:space="0" w:color="000000"/>
              <w:bottom w:val="single" w:sz="4" w:space="0" w:color="000000"/>
              <w:right w:val="single" w:sz="4" w:space="0" w:color="000000"/>
            </w:tcBorders>
            <w:vAlign w:val="bottom"/>
          </w:tcPr>
          <w:p w14:paraId="332E85B5" w14:textId="77777777" w:rsidR="0086138D" w:rsidRPr="009B6F21" w:rsidRDefault="0086138D" w:rsidP="006637A6">
            <w:pPr>
              <w:jc w:val="right"/>
              <w:rPr>
                <w:color w:val="000000"/>
              </w:rPr>
            </w:pPr>
            <w:r w:rsidRPr="009B6F21">
              <w:rPr>
                <w:color w:val="000000"/>
              </w:rPr>
              <w:t>2021</w:t>
            </w:r>
          </w:p>
        </w:tc>
        <w:tc>
          <w:tcPr>
            <w:tcW w:w="843" w:type="dxa"/>
            <w:tcBorders>
              <w:top w:val="single" w:sz="4" w:space="0" w:color="000000"/>
              <w:bottom w:val="single" w:sz="4" w:space="0" w:color="000000"/>
              <w:right w:val="single" w:sz="4" w:space="0" w:color="000000"/>
            </w:tcBorders>
            <w:vAlign w:val="bottom"/>
          </w:tcPr>
          <w:p w14:paraId="1ACC511D" w14:textId="77777777" w:rsidR="0086138D" w:rsidRPr="009B6F21" w:rsidRDefault="0086138D" w:rsidP="006637A6">
            <w:pPr>
              <w:jc w:val="right"/>
              <w:rPr>
                <w:color w:val="000000"/>
              </w:rPr>
            </w:pPr>
            <w:r w:rsidRPr="009B6F21">
              <w:rPr>
                <w:color w:val="000000"/>
              </w:rPr>
              <w:t>2022</w:t>
            </w:r>
          </w:p>
        </w:tc>
        <w:tc>
          <w:tcPr>
            <w:tcW w:w="844" w:type="dxa"/>
            <w:tcBorders>
              <w:top w:val="single" w:sz="4" w:space="0" w:color="000000"/>
              <w:bottom w:val="single" w:sz="4" w:space="0" w:color="000000"/>
              <w:right w:val="single" w:sz="4" w:space="0" w:color="000000"/>
            </w:tcBorders>
            <w:vAlign w:val="bottom"/>
          </w:tcPr>
          <w:p w14:paraId="2B508FA4" w14:textId="77777777" w:rsidR="0086138D" w:rsidRPr="009B6F21" w:rsidRDefault="0086138D" w:rsidP="006637A6">
            <w:pPr>
              <w:jc w:val="right"/>
              <w:rPr>
                <w:color w:val="000000"/>
              </w:rPr>
            </w:pPr>
            <w:r w:rsidRPr="009B6F21">
              <w:rPr>
                <w:color w:val="000000"/>
              </w:rPr>
              <w:t>2023</w:t>
            </w:r>
          </w:p>
        </w:tc>
        <w:tc>
          <w:tcPr>
            <w:tcW w:w="984" w:type="dxa"/>
            <w:tcBorders>
              <w:top w:val="single" w:sz="4" w:space="0" w:color="000000"/>
              <w:bottom w:val="single" w:sz="4" w:space="0" w:color="000000"/>
              <w:right w:val="single" w:sz="4" w:space="0" w:color="000000"/>
            </w:tcBorders>
            <w:vAlign w:val="bottom"/>
          </w:tcPr>
          <w:p w14:paraId="4CA352B4" w14:textId="77777777" w:rsidR="0086138D" w:rsidRPr="009B6F21" w:rsidRDefault="0086138D" w:rsidP="006637A6">
            <w:pPr>
              <w:jc w:val="right"/>
              <w:rPr>
                <w:color w:val="000000"/>
              </w:rPr>
            </w:pPr>
            <w:r w:rsidRPr="009B6F21">
              <w:rPr>
                <w:color w:val="000000"/>
              </w:rPr>
              <w:t>2024</w:t>
            </w:r>
          </w:p>
        </w:tc>
        <w:tc>
          <w:tcPr>
            <w:tcW w:w="1199" w:type="dxa"/>
            <w:tcBorders>
              <w:top w:val="single" w:sz="4" w:space="0" w:color="000000"/>
              <w:bottom w:val="single" w:sz="4" w:space="0" w:color="000000"/>
              <w:right w:val="single" w:sz="4" w:space="0" w:color="000000"/>
            </w:tcBorders>
            <w:vAlign w:val="bottom"/>
          </w:tcPr>
          <w:p w14:paraId="30A8B236" w14:textId="77777777" w:rsidR="0086138D" w:rsidRPr="009B6F21" w:rsidRDefault="0086138D" w:rsidP="006637A6">
            <w:pPr>
              <w:rPr>
                <w:color w:val="000000"/>
              </w:rPr>
            </w:pPr>
            <w:r w:rsidRPr="009B6F21">
              <w:rPr>
                <w:color w:val="000000"/>
              </w:rPr>
              <w:t>Среднее</w:t>
            </w:r>
          </w:p>
        </w:tc>
      </w:tr>
      <w:tr w:rsidR="0086138D" w:rsidRPr="009B6F21" w14:paraId="0FA265AA" w14:textId="77777777" w:rsidTr="00547B5A">
        <w:trPr>
          <w:trHeight w:val="360"/>
        </w:trPr>
        <w:tc>
          <w:tcPr>
            <w:tcW w:w="1853" w:type="dxa"/>
            <w:vMerge/>
            <w:tcBorders>
              <w:top w:val="single" w:sz="4" w:space="0" w:color="000000"/>
              <w:left w:val="single" w:sz="4" w:space="0" w:color="000000"/>
              <w:bottom w:val="single" w:sz="4" w:space="0" w:color="000000"/>
              <w:right w:val="single" w:sz="4" w:space="0" w:color="000000"/>
            </w:tcBorders>
            <w:vAlign w:val="center"/>
          </w:tcPr>
          <w:p w14:paraId="19556096"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7B671E86" w14:textId="77777777" w:rsidR="0086138D" w:rsidRPr="009B6F21" w:rsidRDefault="0086138D" w:rsidP="006637A6">
            <w:pPr>
              <w:rPr>
                <w:color w:val="000000"/>
              </w:rPr>
            </w:pPr>
            <w:r w:rsidRPr="009B6F21">
              <w:rPr>
                <w:color w:val="000000"/>
              </w:rPr>
              <w:t>Алматы</w:t>
            </w:r>
          </w:p>
        </w:tc>
        <w:tc>
          <w:tcPr>
            <w:tcW w:w="911" w:type="dxa"/>
            <w:tcBorders>
              <w:bottom w:val="single" w:sz="4" w:space="0" w:color="000000"/>
              <w:right w:val="single" w:sz="4" w:space="0" w:color="000000"/>
            </w:tcBorders>
            <w:vAlign w:val="bottom"/>
          </w:tcPr>
          <w:p w14:paraId="3E0AF82F" w14:textId="77777777" w:rsidR="0086138D" w:rsidRPr="009B6F21" w:rsidRDefault="0086138D" w:rsidP="006637A6">
            <w:pPr>
              <w:jc w:val="right"/>
              <w:rPr>
                <w:color w:val="000000"/>
              </w:rPr>
            </w:pPr>
            <w:r w:rsidRPr="009B6F21">
              <w:rPr>
                <w:color w:val="000000"/>
              </w:rPr>
              <w:t>4,9</w:t>
            </w:r>
          </w:p>
        </w:tc>
        <w:tc>
          <w:tcPr>
            <w:tcW w:w="845" w:type="dxa"/>
            <w:tcBorders>
              <w:bottom w:val="single" w:sz="4" w:space="0" w:color="000000"/>
              <w:right w:val="single" w:sz="4" w:space="0" w:color="000000"/>
            </w:tcBorders>
            <w:vAlign w:val="bottom"/>
          </w:tcPr>
          <w:p w14:paraId="45E00681" w14:textId="77777777" w:rsidR="0086138D" w:rsidRPr="009B6F21" w:rsidRDefault="0086138D" w:rsidP="006637A6">
            <w:pPr>
              <w:jc w:val="right"/>
              <w:rPr>
                <w:color w:val="000000"/>
              </w:rPr>
            </w:pPr>
            <w:r w:rsidRPr="009B6F21">
              <w:rPr>
                <w:color w:val="000000"/>
              </w:rPr>
              <w:t>4,9</w:t>
            </w:r>
          </w:p>
        </w:tc>
        <w:tc>
          <w:tcPr>
            <w:tcW w:w="843" w:type="dxa"/>
            <w:tcBorders>
              <w:bottom w:val="single" w:sz="4" w:space="0" w:color="000000"/>
              <w:right w:val="single" w:sz="4" w:space="0" w:color="000000"/>
            </w:tcBorders>
            <w:vAlign w:val="bottom"/>
          </w:tcPr>
          <w:p w14:paraId="3E665E20" w14:textId="77777777" w:rsidR="0086138D" w:rsidRPr="009B6F21" w:rsidRDefault="0086138D" w:rsidP="006637A6">
            <w:pPr>
              <w:jc w:val="right"/>
              <w:rPr>
                <w:color w:val="000000"/>
              </w:rPr>
            </w:pPr>
            <w:r w:rsidRPr="009B6F21">
              <w:rPr>
                <w:color w:val="000000"/>
              </w:rPr>
              <w:t>4,9</w:t>
            </w:r>
          </w:p>
        </w:tc>
        <w:tc>
          <w:tcPr>
            <w:tcW w:w="844" w:type="dxa"/>
            <w:tcBorders>
              <w:bottom w:val="single" w:sz="4" w:space="0" w:color="000000"/>
              <w:right w:val="single" w:sz="4" w:space="0" w:color="000000"/>
            </w:tcBorders>
            <w:vAlign w:val="bottom"/>
          </w:tcPr>
          <w:p w14:paraId="7835D49A" w14:textId="77777777" w:rsidR="0086138D" w:rsidRPr="009B6F21" w:rsidRDefault="0086138D" w:rsidP="006637A6">
            <w:pPr>
              <w:jc w:val="right"/>
              <w:rPr>
                <w:color w:val="000000"/>
              </w:rPr>
            </w:pPr>
            <w:r w:rsidRPr="009B6F21">
              <w:rPr>
                <w:color w:val="000000"/>
              </w:rPr>
              <w:t>4,7</w:t>
            </w:r>
          </w:p>
        </w:tc>
        <w:tc>
          <w:tcPr>
            <w:tcW w:w="984" w:type="dxa"/>
            <w:tcBorders>
              <w:bottom w:val="single" w:sz="4" w:space="0" w:color="000000"/>
              <w:right w:val="single" w:sz="4" w:space="0" w:color="000000"/>
            </w:tcBorders>
            <w:vAlign w:val="bottom"/>
          </w:tcPr>
          <w:p w14:paraId="442A1620" w14:textId="77777777" w:rsidR="0086138D" w:rsidRPr="009B6F21" w:rsidRDefault="0086138D" w:rsidP="006637A6">
            <w:pPr>
              <w:jc w:val="right"/>
              <w:rPr>
                <w:color w:val="000000"/>
              </w:rPr>
            </w:pPr>
            <w:r w:rsidRPr="009B6F21">
              <w:rPr>
                <w:color w:val="000000"/>
              </w:rPr>
              <w:t>4,7</w:t>
            </w:r>
          </w:p>
        </w:tc>
        <w:tc>
          <w:tcPr>
            <w:tcW w:w="1199" w:type="dxa"/>
            <w:tcBorders>
              <w:bottom w:val="single" w:sz="4" w:space="0" w:color="000000"/>
              <w:right w:val="single" w:sz="4" w:space="0" w:color="000000"/>
            </w:tcBorders>
            <w:vAlign w:val="bottom"/>
          </w:tcPr>
          <w:p w14:paraId="1D9F9EF9" w14:textId="77777777" w:rsidR="0086138D" w:rsidRPr="009B6F21" w:rsidRDefault="0086138D" w:rsidP="006637A6">
            <w:pPr>
              <w:jc w:val="right"/>
              <w:rPr>
                <w:color w:val="000000"/>
              </w:rPr>
            </w:pPr>
            <w:r w:rsidRPr="009B6F21">
              <w:rPr>
                <w:color w:val="000000"/>
              </w:rPr>
              <w:t>4,8</w:t>
            </w:r>
          </w:p>
        </w:tc>
      </w:tr>
      <w:tr w:rsidR="0086138D" w:rsidRPr="009B6F21" w14:paraId="7AE66F46" w14:textId="77777777" w:rsidTr="00547B5A">
        <w:trPr>
          <w:trHeight w:val="360"/>
        </w:trPr>
        <w:tc>
          <w:tcPr>
            <w:tcW w:w="1853" w:type="dxa"/>
            <w:vMerge/>
            <w:tcBorders>
              <w:top w:val="single" w:sz="4" w:space="0" w:color="000000"/>
              <w:left w:val="single" w:sz="4" w:space="0" w:color="000000"/>
              <w:bottom w:val="single" w:sz="4" w:space="0" w:color="000000"/>
              <w:right w:val="single" w:sz="4" w:space="0" w:color="000000"/>
            </w:tcBorders>
            <w:vAlign w:val="center"/>
          </w:tcPr>
          <w:p w14:paraId="6422EEDE"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2B3298C3" w14:textId="77777777" w:rsidR="0086138D" w:rsidRPr="009B6F21" w:rsidRDefault="0086138D" w:rsidP="006637A6">
            <w:pPr>
              <w:rPr>
                <w:color w:val="000000"/>
              </w:rPr>
            </w:pPr>
            <w:r w:rsidRPr="009B6F21">
              <w:rPr>
                <w:color w:val="000000"/>
              </w:rPr>
              <w:t>Ташкент</w:t>
            </w:r>
          </w:p>
        </w:tc>
        <w:tc>
          <w:tcPr>
            <w:tcW w:w="911" w:type="dxa"/>
            <w:tcBorders>
              <w:bottom w:val="single" w:sz="4" w:space="0" w:color="000000"/>
              <w:right w:val="single" w:sz="4" w:space="0" w:color="000000"/>
            </w:tcBorders>
            <w:vAlign w:val="bottom"/>
          </w:tcPr>
          <w:p w14:paraId="4F1B29B6" w14:textId="77777777" w:rsidR="0086138D" w:rsidRPr="009B6F21" w:rsidRDefault="0086138D" w:rsidP="006637A6">
            <w:pPr>
              <w:jc w:val="right"/>
              <w:rPr>
                <w:color w:val="000000"/>
              </w:rPr>
            </w:pPr>
            <w:r w:rsidRPr="009B6F21">
              <w:rPr>
                <w:color w:val="000000"/>
              </w:rPr>
              <w:t>5,8</w:t>
            </w:r>
          </w:p>
        </w:tc>
        <w:tc>
          <w:tcPr>
            <w:tcW w:w="845" w:type="dxa"/>
            <w:tcBorders>
              <w:bottom w:val="single" w:sz="4" w:space="0" w:color="000000"/>
              <w:right w:val="single" w:sz="4" w:space="0" w:color="000000"/>
            </w:tcBorders>
            <w:vAlign w:val="bottom"/>
          </w:tcPr>
          <w:p w14:paraId="601BFFC9" w14:textId="77777777" w:rsidR="0086138D" w:rsidRPr="009B6F21" w:rsidRDefault="0086138D" w:rsidP="006637A6">
            <w:pPr>
              <w:jc w:val="right"/>
              <w:rPr>
                <w:color w:val="000000"/>
              </w:rPr>
            </w:pPr>
            <w:r w:rsidRPr="009B6F21">
              <w:rPr>
                <w:color w:val="000000"/>
              </w:rPr>
              <w:t>5,3</w:t>
            </w:r>
          </w:p>
        </w:tc>
        <w:tc>
          <w:tcPr>
            <w:tcW w:w="843" w:type="dxa"/>
            <w:tcBorders>
              <w:bottom w:val="single" w:sz="4" w:space="0" w:color="000000"/>
              <w:right w:val="single" w:sz="4" w:space="0" w:color="000000"/>
            </w:tcBorders>
            <w:vAlign w:val="bottom"/>
          </w:tcPr>
          <w:p w14:paraId="2D30A59A" w14:textId="77777777" w:rsidR="0086138D" w:rsidRPr="009B6F21" w:rsidRDefault="0086138D" w:rsidP="006637A6">
            <w:pPr>
              <w:jc w:val="right"/>
              <w:rPr>
                <w:color w:val="000000"/>
              </w:rPr>
            </w:pPr>
            <w:r w:rsidRPr="009B6F21">
              <w:rPr>
                <w:color w:val="000000"/>
              </w:rPr>
              <w:t>6,9</w:t>
            </w:r>
          </w:p>
        </w:tc>
        <w:tc>
          <w:tcPr>
            <w:tcW w:w="844" w:type="dxa"/>
            <w:tcBorders>
              <w:bottom w:val="single" w:sz="4" w:space="0" w:color="000000"/>
              <w:right w:val="single" w:sz="4" w:space="0" w:color="000000"/>
            </w:tcBorders>
            <w:vAlign w:val="bottom"/>
          </w:tcPr>
          <w:p w14:paraId="3E4DC7C8" w14:textId="77777777" w:rsidR="0086138D" w:rsidRPr="009B6F21" w:rsidRDefault="0086138D" w:rsidP="006637A6">
            <w:pPr>
              <w:jc w:val="right"/>
              <w:rPr>
                <w:color w:val="000000"/>
              </w:rPr>
            </w:pPr>
            <w:r w:rsidRPr="009B6F21">
              <w:rPr>
                <w:color w:val="000000"/>
              </w:rPr>
              <w:t>6,1</w:t>
            </w:r>
          </w:p>
        </w:tc>
        <w:tc>
          <w:tcPr>
            <w:tcW w:w="984" w:type="dxa"/>
            <w:tcBorders>
              <w:bottom w:val="single" w:sz="4" w:space="0" w:color="000000"/>
              <w:right w:val="single" w:sz="4" w:space="0" w:color="000000"/>
            </w:tcBorders>
            <w:vAlign w:val="bottom"/>
          </w:tcPr>
          <w:p w14:paraId="48F61E65" w14:textId="77777777" w:rsidR="0086138D" w:rsidRPr="009B6F21" w:rsidRDefault="0086138D" w:rsidP="006637A6">
            <w:pPr>
              <w:jc w:val="right"/>
              <w:rPr>
                <w:color w:val="000000"/>
              </w:rPr>
            </w:pPr>
            <w:r w:rsidRPr="009B6F21">
              <w:rPr>
                <w:color w:val="000000"/>
              </w:rPr>
              <w:t>6,7</w:t>
            </w:r>
          </w:p>
        </w:tc>
        <w:tc>
          <w:tcPr>
            <w:tcW w:w="1199" w:type="dxa"/>
            <w:tcBorders>
              <w:bottom w:val="single" w:sz="4" w:space="0" w:color="000000"/>
              <w:right w:val="single" w:sz="4" w:space="0" w:color="000000"/>
            </w:tcBorders>
            <w:vAlign w:val="bottom"/>
          </w:tcPr>
          <w:p w14:paraId="24F8E142" w14:textId="77777777" w:rsidR="0086138D" w:rsidRPr="009B6F21" w:rsidRDefault="0086138D" w:rsidP="006637A6">
            <w:pPr>
              <w:jc w:val="right"/>
              <w:rPr>
                <w:color w:val="000000"/>
              </w:rPr>
            </w:pPr>
            <w:r w:rsidRPr="009B6F21">
              <w:rPr>
                <w:color w:val="000000"/>
              </w:rPr>
              <w:t>6,2</w:t>
            </w:r>
          </w:p>
        </w:tc>
      </w:tr>
      <w:tr w:rsidR="0086138D" w:rsidRPr="009B6F21" w14:paraId="5F2B23AB" w14:textId="77777777" w:rsidTr="00547B5A">
        <w:trPr>
          <w:trHeight w:val="360"/>
        </w:trPr>
        <w:tc>
          <w:tcPr>
            <w:tcW w:w="1853" w:type="dxa"/>
            <w:vMerge/>
            <w:tcBorders>
              <w:top w:val="single" w:sz="4" w:space="0" w:color="000000"/>
              <w:left w:val="single" w:sz="4" w:space="0" w:color="000000"/>
              <w:bottom w:val="single" w:sz="4" w:space="0" w:color="000000"/>
              <w:right w:val="single" w:sz="4" w:space="0" w:color="000000"/>
            </w:tcBorders>
            <w:vAlign w:val="center"/>
          </w:tcPr>
          <w:p w14:paraId="7547C983"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5E0A94CF" w14:textId="77777777" w:rsidR="0086138D" w:rsidRPr="009B6F21" w:rsidRDefault="0086138D" w:rsidP="006637A6">
            <w:pPr>
              <w:rPr>
                <w:color w:val="000000"/>
              </w:rPr>
            </w:pPr>
            <w:r w:rsidRPr="009B6F21">
              <w:rPr>
                <w:color w:val="000000"/>
              </w:rPr>
              <w:t>Бишкек</w:t>
            </w:r>
          </w:p>
        </w:tc>
        <w:tc>
          <w:tcPr>
            <w:tcW w:w="911" w:type="dxa"/>
            <w:tcBorders>
              <w:bottom w:val="single" w:sz="4" w:space="0" w:color="000000"/>
              <w:right w:val="single" w:sz="4" w:space="0" w:color="000000"/>
            </w:tcBorders>
            <w:vAlign w:val="bottom"/>
          </w:tcPr>
          <w:p w14:paraId="56FBAA88" w14:textId="77777777" w:rsidR="0086138D" w:rsidRPr="009B6F21" w:rsidRDefault="0086138D" w:rsidP="006637A6">
            <w:pPr>
              <w:jc w:val="right"/>
              <w:rPr>
                <w:color w:val="000000"/>
              </w:rPr>
            </w:pPr>
            <w:r w:rsidRPr="009B6F21">
              <w:rPr>
                <w:color w:val="000000"/>
              </w:rPr>
              <w:t>8,5</w:t>
            </w:r>
          </w:p>
        </w:tc>
        <w:tc>
          <w:tcPr>
            <w:tcW w:w="845" w:type="dxa"/>
            <w:tcBorders>
              <w:bottom w:val="single" w:sz="4" w:space="0" w:color="000000"/>
              <w:right w:val="single" w:sz="4" w:space="0" w:color="000000"/>
            </w:tcBorders>
            <w:vAlign w:val="bottom"/>
          </w:tcPr>
          <w:p w14:paraId="0FC9FB60" w14:textId="77777777" w:rsidR="0086138D" w:rsidRPr="009B6F21" w:rsidRDefault="0086138D" w:rsidP="006637A6">
            <w:pPr>
              <w:jc w:val="right"/>
              <w:rPr>
                <w:color w:val="000000"/>
              </w:rPr>
            </w:pPr>
            <w:r w:rsidRPr="009B6F21">
              <w:rPr>
                <w:color w:val="000000"/>
              </w:rPr>
              <w:t>8,8</w:t>
            </w:r>
          </w:p>
        </w:tc>
        <w:tc>
          <w:tcPr>
            <w:tcW w:w="843" w:type="dxa"/>
            <w:tcBorders>
              <w:bottom w:val="single" w:sz="4" w:space="0" w:color="000000"/>
              <w:right w:val="single" w:sz="4" w:space="0" w:color="000000"/>
            </w:tcBorders>
            <w:vAlign w:val="bottom"/>
          </w:tcPr>
          <w:p w14:paraId="52BD4ECA" w14:textId="77777777" w:rsidR="0086138D" w:rsidRPr="009B6F21" w:rsidRDefault="0086138D" w:rsidP="006637A6">
            <w:pPr>
              <w:jc w:val="right"/>
              <w:rPr>
                <w:color w:val="000000"/>
              </w:rPr>
            </w:pPr>
            <w:r w:rsidRPr="009B6F21">
              <w:rPr>
                <w:color w:val="000000"/>
              </w:rPr>
              <w:t>8,5</w:t>
            </w:r>
          </w:p>
        </w:tc>
        <w:tc>
          <w:tcPr>
            <w:tcW w:w="844" w:type="dxa"/>
            <w:tcBorders>
              <w:bottom w:val="single" w:sz="4" w:space="0" w:color="000000"/>
              <w:right w:val="single" w:sz="4" w:space="0" w:color="000000"/>
            </w:tcBorders>
            <w:vAlign w:val="bottom"/>
          </w:tcPr>
          <w:p w14:paraId="43848F12" w14:textId="77777777" w:rsidR="0086138D" w:rsidRPr="009B6F21" w:rsidRDefault="0086138D" w:rsidP="006637A6">
            <w:pPr>
              <w:jc w:val="right"/>
              <w:rPr>
                <w:color w:val="000000"/>
              </w:rPr>
            </w:pPr>
            <w:r w:rsidRPr="009B6F21">
              <w:rPr>
                <w:color w:val="000000"/>
              </w:rPr>
              <w:t>8,1</w:t>
            </w:r>
          </w:p>
        </w:tc>
        <w:tc>
          <w:tcPr>
            <w:tcW w:w="984" w:type="dxa"/>
            <w:tcBorders>
              <w:bottom w:val="single" w:sz="4" w:space="0" w:color="000000"/>
              <w:right w:val="single" w:sz="4" w:space="0" w:color="000000"/>
            </w:tcBorders>
            <w:vAlign w:val="bottom"/>
          </w:tcPr>
          <w:p w14:paraId="4F7190C3" w14:textId="77777777" w:rsidR="0086138D" w:rsidRPr="009B6F21" w:rsidRDefault="0086138D" w:rsidP="006637A6">
            <w:pPr>
              <w:jc w:val="right"/>
              <w:rPr>
                <w:color w:val="000000"/>
              </w:rPr>
            </w:pPr>
            <w:r w:rsidRPr="009B6F21">
              <w:rPr>
                <w:color w:val="000000"/>
              </w:rPr>
              <w:t>7,5</w:t>
            </w:r>
          </w:p>
        </w:tc>
        <w:tc>
          <w:tcPr>
            <w:tcW w:w="1199" w:type="dxa"/>
            <w:tcBorders>
              <w:bottom w:val="single" w:sz="4" w:space="0" w:color="000000"/>
              <w:right w:val="single" w:sz="4" w:space="0" w:color="000000"/>
            </w:tcBorders>
            <w:vAlign w:val="bottom"/>
          </w:tcPr>
          <w:p w14:paraId="52CB5FE8" w14:textId="77777777" w:rsidR="0086138D" w:rsidRPr="009B6F21" w:rsidRDefault="0086138D" w:rsidP="006637A6">
            <w:pPr>
              <w:jc w:val="right"/>
              <w:rPr>
                <w:color w:val="000000"/>
              </w:rPr>
            </w:pPr>
            <w:r w:rsidRPr="009B6F21">
              <w:rPr>
                <w:color w:val="000000"/>
              </w:rPr>
              <w:t>8,3</w:t>
            </w:r>
          </w:p>
        </w:tc>
      </w:tr>
      <w:tr w:rsidR="0086138D" w:rsidRPr="009B6F21" w14:paraId="2F9E110E" w14:textId="77777777" w:rsidTr="00547B5A">
        <w:trPr>
          <w:trHeight w:val="360"/>
        </w:trPr>
        <w:tc>
          <w:tcPr>
            <w:tcW w:w="1853" w:type="dxa"/>
            <w:vMerge/>
            <w:tcBorders>
              <w:top w:val="single" w:sz="4" w:space="0" w:color="000000"/>
              <w:left w:val="single" w:sz="4" w:space="0" w:color="000000"/>
              <w:bottom w:val="single" w:sz="4" w:space="0" w:color="000000"/>
              <w:right w:val="single" w:sz="4" w:space="0" w:color="000000"/>
            </w:tcBorders>
            <w:vAlign w:val="center"/>
          </w:tcPr>
          <w:p w14:paraId="15042F8A"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5CA0817F" w14:textId="77777777" w:rsidR="0086138D" w:rsidRPr="009B6F21" w:rsidRDefault="0086138D" w:rsidP="006637A6">
            <w:pPr>
              <w:rPr>
                <w:color w:val="000000"/>
              </w:rPr>
            </w:pPr>
            <w:r w:rsidRPr="009B6F21">
              <w:rPr>
                <w:color w:val="000000"/>
              </w:rPr>
              <w:t>Душанбе</w:t>
            </w:r>
          </w:p>
        </w:tc>
        <w:tc>
          <w:tcPr>
            <w:tcW w:w="911" w:type="dxa"/>
            <w:tcBorders>
              <w:bottom w:val="single" w:sz="4" w:space="0" w:color="000000"/>
              <w:right w:val="single" w:sz="4" w:space="0" w:color="000000"/>
            </w:tcBorders>
            <w:vAlign w:val="bottom"/>
          </w:tcPr>
          <w:p w14:paraId="1494C01A" w14:textId="77777777" w:rsidR="0086138D" w:rsidRPr="009B6F21" w:rsidRDefault="0086138D" w:rsidP="006637A6">
            <w:pPr>
              <w:jc w:val="right"/>
              <w:rPr>
                <w:color w:val="000000"/>
              </w:rPr>
            </w:pPr>
            <w:r w:rsidRPr="009B6F21">
              <w:rPr>
                <w:color w:val="000000"/>
              </w:rPr>
              <w:t>10,2</w:t>
            </w:r>
          </w:p>
        </w:tc>
        <w:tc>
          <w:tcPr>
            <w:tcW w:w="845" w:type="dxa"/>
            <w:tcBorders>
              <w:bottom w:val="single" w:sz="4" w:space="0" w:color="000000"/>
              <w:right w:val="single" w:sz="4" w:space="0" w:color="000000"/>
            </w:tcBorders>
            <w:vAlign w:val="bottom"/>
          </w:tcPr>
          <w:p w14:paraId="299A6C8E" w14:textId="77777777" w:rsidR="0086138D" w:rsidRPr="009B6F21" w:rsidRDefault="0086138D" w:rsidP="006637A6">
            <w:pPr>
              <w:jc w:val="right"/>
              <w:rPr>
                <w:color w:val="000000"/>
              </w:rPr>
            </w:pPr>
            <w:r w:rsidRPr="009B6F21">
              <w:rPr>
                <w:color w:val="000000"/>
              </w:rPr>
              <w:t>11,5</w:t>
            </w:r>
          </w:p>
        </w:tc>
        <w:tc>
          <w:tcPr>
            <w:tcW w:w="843" w:type="dxa"/>
            <w:tcBorders>
              <w:bottom w:val="single" w:sz="4" w:space="0" w:color="000000"/>
              <w:right w:val="single" w:sz="4" w:space="0" w:color="000000"/>
            </w:tcBorders>
            <w:vAlign w:val="bottom"/>
          </w:tcPr>
          <w:p w14:paraId="24434586" w14:textId="77777777" w:rsidR="0086138D" w:rsidRPr="009B6F21" w:rsidRDefault="0086138D" w:rsidP="006637A6">
            <w:pPr>
              <w:jc w:val="right"/>
              <w:rPr>
                <w:color w:val="000000"/>
              </w:rPr>
            </w:pPr>
            <w:r w:rsidRPr="009B6F21">
              <w:rPr>
                <w:color w:val="000000"/>
              </w:rPr>
              <w:t>12,2</w:t>
            </w:r>
          </w:p>
        </w:tc>
        <w:tc>
          <w:tcPr>
            <w:tcW w:w="844" w:type="dxa"/>
            <w:tcBorders>
              <w:bottom w:val="single" w:sz="4" w:space="0" w:color="000000"/>
              <w:right w:val="single" w:sz="4" w:space="0" w:color="000000"/>
            </w:tcBorders>
            <w:vAlign w:val="bottom"/>
          </w:tcPr>
          <w:p w14:paraId="43CEF986" w14:textId="77777777" w:rsidR="0086138D" w:rsidRPr="009B6F21" w:rsidRDefault="0086138D" w:rsidP="006637A6">
            <w:pPr>
              <w:jc w:val="right"/>
              <w:rPr>
                <w:color w:val="000000"/>
              </w:rPr>
            </w:pPr>
            <w:r w:rsidRPr="009B6F21">
              <w:rPr>
                <w:color w:val="000000"/>
              </w:rPr>
              <w:t>12,5</w:t>
            </w:r>
          </w:p>
        </w:tc>
        <w:tc>
          <w:tcPr>
            <w:tcW w:w="984" w:type="dxa"/>
            <w:tcBorders>
              <w:bottom w:val="single" w:sz="4" w:space="0" w:color="000000"/>
              <w:right w:val="single" w:sz="4" w:space="0" w:color="000000"/>
            </w:tcBorders>
            <w:vAlign w:val="bottom"/>
          </w:tcPr>
          <w:p w14:paraId="76476D55" w14:textId="77777777" w:rsidR="0086138D" w:rsidRPr="009B6F21" w:rsidRDefault="0086138D" w:rsidP="006637A6">
            <w:pPr>
              <w:jc w:val="right"/>
              <w:rPr>
                <w:color w:val="000000"/>
              </w:rPr>
            </w:pPr>
            <w:r w:rsidRPr="009B6F21">
              <w:rPr>
                <w:color w:val="000000"/>
              </w:rPr>
              <w:t>11,6</w:t>
            </w:r>
          </w:p>
        </w:tc>
        <w:tc>
          <w:tcPr>
            <w:tcW w:w="1199" w:type="dxa"/>
            <w:tcBorders>
              <w:bottom w:val="single" w:sz="4" w:space="0" w:color="000000"/>
              <w:right w:val="single" w:sz="4" w:space="0" w:color="000000"/>
            </w:tcBorders>
            <w:vAlign w:val="bottom"/>
          </w:tcPr>
          <w:p w14:paraId="2D3A460C" w14:textId="77777777" w:rsidR="0086138D" w:rsidRPr="009B6F21" w:rsidRDefault="0086138D" w:rsidP="006637A6">
            <w:pPr>
              <w:jc w:val="right"/>
              <w:rPr>
                <w:color w:val="000000"/>
              </w:rPr>
            </w:pPr>
            <w:r w:rsidRPr="009B6F21">
              <w:rPr>
                <w:color w:val="000000"/>
              </w:rPr>
              <w:t>11,6</w:t>
            </w:r>
          </w:p>
        </w:tc>
      </w:tr>
      <w:tr w:rsidR="0086138D" w:rsidRPr="009B6F21" w14:paraId="47ADEDB0" w14:textId="77777777" w:rsidTr="00547B5A">
        <w:trPr>
          <w:trHeight w:val="360"/>
        </w:trPr>
        <w:tc>
          <w:tcPr>
            <w:tcW w:w="1853" w:type="dxa"/>
            <w:vMerge/>
            <w:tcBorders>
              <w:top w:val="single" w:sz="4" w:space="0" w:color="000000"/>
              <w:left w:val="single" w:sz="4" w:space="0" w:color="000000"/>
              <w:bottom w:val="single" w:sz="4" w:space="0" w:color="000000"/>
              <w:right w:val="single" w:sz="4" w:space="0" w:color="000000"/>
            </w:tcBorders>
            <w:vAlign w:val="center"/>
          </w:tcPr>
          <w:p w14:paraId="5E00FFA1"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675BB082" w14:textId="77777777" w:rsidR="0086138D" w:rsidRPr="009B6F21" w:rsidRDefault="0086138D" w:rsidP="006637A6">
            <w:pPr>
              <w:rPr>
                <w:color w:val="000000"/>
              </w:rPr>
            </w:pPr>
            <w:r w:rsidRPr="009B6F21">
              <w:rPr>
                <w:color w:val="000000"/>
              </w:rPr>
              <w:t>Ашхабад</w:t>
            </w:r>
          </w:p>
        </w:tc>
        <w:tc>
          <w:tcPr>
            <w:tcW w:w="911" w:type="dxa"/>
            <w:tcBorders>
              <w:bottom w:val="single" w:sz="4" w:space="0" w:color="000000"/>
              <w:right w:val="single" w:sz="4" w:space="0" w:color="000000"/>
            </w:tcBorders>
            <w:vAlign w:val="bottom"/>
          </w:tcPr>
          <w:p w14:paraId="438F5015" w14:textId="77777777" w:rsidR="0086138D" w:rsidRPr="009B6F21" w:rsidRDefault="0086138D" w:rsidP="006637A6">
            <w:pPr>
              <w:jc w:val="right"/>
              <w:rPr>
                <w:color w:val="000000"/>
              </w:rPr>
            </w:pPr>
            <w:r w:rsidRPr="009B6F21">
              <w:rPr>
                <w:color w:val="000000"/>
              </w:rPr>
              <w:t>4,5</w:t>
            </w:r>
          </w:p>
        </w:tc>
        <w:tc>
          <w:tcPr>
            <w:tcW w:w="845" w:type="dxa"/>
            <w:tcBorders>
              <w:bottom w:val="single" w:sz="4" w:space="0" w:color="000000"/>
              <w:right w:val="single" w:sz="4" w:space="0" w:color="000000"/>
            </w:tcBorders>
            <w:vAlign w:val="bottom"/>
          </w:tcPr>
          <w:p w14:paraId="6BFFFBD6" w14:textId="77777777" w:rsidR="0086138D" w:rsidRPr="009B6F21" w:rsidRDefault="0086138D" w:rsidP="006637A6">
            <w:pPr>
              <w:jc w:val="right"/>
              <w:rPr>
                <w:color w:val="000000"/>
              </w:rPr>
            </w:pPr>
            <w:r w:rsidRPr="009B6F21">
              <w:rPr>
                <w:color w:val="000000"/>
              </w:rPr>
              <w:t>4,4</w:t>
            </w:r>
          </w:p>
        </w:tc>
        <w:tc>
          <w:tcPr>
            <w:tcW w:w="843" w:type="dxa"/>
            <w:tcBorders>
              <w:bottom w:val="single" w:sz="4" w:space="0" w:color="000000"/>
              <w:right w:val="single" w:sz="4" w:space="0" w:color="000000"/>
            </w:tcBorders>
            <w:vAlign w:val="bottom"/>
          </w:tcPr>
          <w:p w14:paraId="566D2226" w14:textId="77777777" w:rsidR="0086138D" w:rsidRPr="009B6F21" w:rsidRDefault="0086138D" w:rsidP="006637A6">
            <w:pPr>
              <w:jc w:val="right"/>
              <w:rPr>
                <w:color w:val="000000"/>
              </w:rPr>
            </w:pPr>
            <w:r w:rsidRPr="009B6F21">
              <w:rPr>
                <w:color w:val="000000"/>
              </w:rPr>
              <w:t>4,3</w:t>
            </w:r>
          </w:p>
        </w:tc>
        <w:tc>
          <w:tcPr>
            <w:tcW w:w="844" w:type="dxa"/>
            <w:tcBorders>
              <w:bottom w:val="single" w:sz="4" w:space="0" w:color="000000"/>
              <w:right w:val="single" w:sz="4" w:space="0" w:color="000000"/>
            </w:tcBorders>
            <w:vAlign w:val="bottom"/>
          </w:tcPr>
          <w:p w14:paraId="33C3EABD" w14:textId="77777777" w:rsidR="0086138D" w:rsidRPr="009B6F21" w:rsidRDefault="0086138D" w:rsidP="006637A6">
            <w:pPr>
              <w:jc w:val="right"/>
              <w:rPr>
                <w:color w:val="000000"/>
              </w:rPr>
            </w:pPr>
            <w:r w:rsidRPr="009B6F21">
              <w:rPr>
                <w:color w:val="000000"/>
              </w:rPr>
              <w:t>4,3</w:t>
            </w:r>
          </w:p>
        </w:tc>
        <w:tc>
          <w:tcPr>
            <w:tcW w:w="984" w:type="dxa"/>
            <w:tcBorders>
              <w:bottom w:val="single" w:sz="4" w:space="0" w:color="000000"/>
              <w:right w:val="single" w:sz="4" w:space="0" w:color="000000"/>
            </w:tcBorders>
            <w:vAlign w:val="bottom"/>
          </w:tcPr>
          <w:p w14:paraId="7E1133D1" w14:textId="77777777" w:rsidR="0086138D" w:rsidRPr="009B6F21" w:rsidRDefault="0086138D" w:rsidP="006637A6">
            <w:pPr>
              <w:jc w:val="right"/>
              <w:rPr>
                <w:color w:val="000000"/>
              </w:rPr>
            </w:pPr>
            <w:r w:rsidRPr="009B6F21">
              <w:rPr>
                <w:color w:val="000000"/>
              </w:rPr>
              <w:t>4,3</w:t>
            </w:r>
          </w:p>
        </w:tc>
        <w:tc>
          <w:tcPr>
            <w:tcW w:w="1199" w:type="dxa"/>
            <w:tcBorders>
              <w:bottom w:val="single" w:sz="4" w:space="0" w:color="000000"/>
              <w:right w:val="single" w:sz="4" w:space="0" w:color="000000"/>
            </w:tcBorders>
            <w:vAlign w:val="bottom"/>
          </w:tcPr>
          <w:p w14:paraId="74FDCCFD" w14:textId="77777777" w:rsidR="0086138D" w:rsidRPr="009B6F21" w:rsidRDefault="0086138D" w:rsidP="006637A6">
            <w:pPr>
              <w:jc w:val="right"/>
              <w:rPr>
                <w:color w:val="000000"/>
              </w:rPr>
            </w:pPr>
            <w:r w:rsidRPr="009B6F21">
              <w:rPr>
                <w:color w:val="000000"/>
              </w:rPr>
              <w:t>4,4</w:t>
            </w:r>
          </w:p>
        </w:tc>
      </w:tr>
      <w:tr w:rsidR="0086138D" w:rsidRPr="009B6F21" w14:paraId="3E2E0BA7" w14:textId="77777777" w:rsidTr="00547B5A">
        <w:trPr>
          <w:trHeight w:val="360"/>
        </w:trPr>
        <w:tc>
          <w:tcPr>
            <w:tcW w:w="1853" w:type="dxa"/>
            <w:vMerge/>
            <w:tcBorders>
              <w:top w:val="single" w:sz="4" w:space="0" w:color="000000"/>
              <w:left w:val="single" w:sz="4" w:space="0" w:color="000000"/>
              <w:bottom w:val="single" w:sz="4" w:space="0" w:color="000000"/>
              <w:right w:val="single" w:sz="4" w:space="0" w:color="000000"/>
            </w:tcBorders>
            <w:vAlign w:val="center"/>
          </w:tcPr>
          <w:p w14:paraId="76844270"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4AF5CA28" w14:textId="77777777" w:rsidR="0086138D" w:rsidRPr="009B6F21" w:rsidRDefault="0086138D" w:rsidP="006637A6">
            <w:pPr>
              <w:rPr>
                <w:color w:val="000000"/>
              </w:rPr>
            </w:pPr>
            <w:r w:rsidRPr="009B6F21">
              <w:rPr>
                <w:color w:val="000000"/>
              </w:rPr>
              <w:t>Баку</w:t>
            </w:r>
          </w:p>
        </w:tc>
        <w:tc>
          <w:tcPr>
            <w:tcW w:w="911" w:type="dxa"/>
            <w:tcBorders>
              <w:bottom w:val="single" w:sz="4" w:space="0" w:color="000000"/>
              <w:right w:val="single" w:sz="4" w:space="0" w:color="000000"/>
            </w:tcBorders>
            <w:vAlign w:val="bottom"/>
          </w:tcPr>
          <w:p w14:paraId="525949F4" w14:textId="77777777" w:rsidR="0086138D" w:rsidRPr="009B6F21" w:rsidRDefault="0086138D" w:rsidP="006637A6">
            <w:pPr>
              <w:jc w:val="right"/>
              <w:rPr>
                <w:color w:val="000000"/>
              </w:rPr>
            </w:pPr>
            <w:r w:rsidRPr="009B6F21">
              <w:rPr>
                <w:color w:val="000000"/>
              </w:rPr>
              <w:t>4,8</w:t>
            </w:r>
          </w:p>
        </w:tc>
        <w:tc>
          <w:tcPr>
            <w:tcW w:w="845" w:type="dxa"/>
            <w:tcBorders>
              <w:bottom w:val="single" w:sz="4" w:space="0" w:color="000000"/>
              <w:right w:val="single" w:sz="4" w:space="0" w:color="000000"/>
            </w:tcBorders>
            <w:vAlign w:val="bottom"/>
          </w:tcPr>
          <w:p w14:paraId="46770549" w14:textId="77777777" w:rsidR="0086138D" w:rsidRPr="009B6F21" w:rsidRDefault="0086138D" w:rsidP="006637A6">
            <w:pPr>
              <w:jc w:val="right"/>
              <w:rPr>
                <w:color w:val="000000"/>
              </w:rPr>
            </w:pPr>
            <w:r w:rsidRPr="009B6F21">
              <w:rPr>
                <w:color w:val="000000"/>
              </w:rPr>
              <w:t>5,1</w:t>
            </w:r>
          </w:p>
        </w:tc>
        <w:tc>
          <w:tcPr>
            <w:tcW w:w="843" w:type="dxa"/>
            <w:tcBorders>
              <w:bottom w:val="single" w:sz="4" w:space="0" w:color="000000"/>
              <w:right w:val="single" w:sz="4" w:space="0" w:color="000000"/>
            </w:tcBorders>
            <w:vAlign w:val="bottom"/>
          </w:tcPr>
          <w:p w14:paraId="5F128DB8" w14:textId="77777777" w:rsidR="0086138D" w:rsidRPr="009B6F21" w:rsidRDefault="0086138D" w:rsidP="006637A6">
            <w:pPr>
              <w:jc w:val="right"/>
              <w:rPr>
                <w:color w:val="000000"/>
              </w:rPr>
            </w:pPr>
            <w:r w:rsidRPr="009B6F21">
              <w:rPr>
                <w:color w:val="000000"/>
              </w:rPr>
              <w:t>5,9</w:t>
            </w:r>
          </w:p>
        </w:tc>
        <w:tc>
          <w:tcPr>
            <w:tcW w:w="844" w:type="dxa"/>
            <w:tcBorders>
              <w:bottom w:val="single" w:sz="4" w:space="0" w:color="000000"/>
              <w:right w:val="single" w:sz="4" w:space="0" w:color="000000"/>
            </w:tcBorders>
            <w:vAlign w:val="bottom"/>
          </w:tcPr>
          <w:p w14:paraId="65D3C1A1" w14:textId="77777777" w:rsidR="0086138D" w:rsidRPr="009B6F21" w:rsidRDefault="0086138D" w:rsidP="006637A6">
            <w:pPr>
              <w:jc w:val="right"/>
              <w:rPr>
                <w:color w:val="000000"/>
              </w:rPr>
            </w:pPr>
            <w:r w:rsidRPr="009B6F21">
              <w:rPr>
                <w:color w:val="000000"/>
              </w:rPr>
              <w:t>5,1</w:t>
            </w:r>
          </w:p>
        </w:tc>
        <w:tc>
          <w:tcPr>
            <w:tcW w:w="984" w:type="dxa"/>
            <w:tcBorders>
              <w:bottom w:val="single" w:sz="4" w:space="0" w:color="000000"/>
              <w:right w:val="single" w:sz="4" w:space="0" w:color="000000"/>
            </w:tcBorders>
            <w:vAlign w:val="bottom"/>
          </w:tcPr>
          <w:p w14:paraId="07B82C03" w14:textId="77777777" w:rsidR="0086138D" w:rsidRPr="009B6F21" w:rsidRDefault="0086138D" w:rsidP="006637A6">
            <w:pPr>
              <w:jc w:val="right"/>
              <w:rPr>
                <w:color w:val="000000"/>
              </w:rPr>
            </w:pPr>
            <w:r w:rsidRPr="009B6F21">
              <w:rPr>
                <w:color w:val="000000"/>
              </w:rPr>
              <w:t>4,8</w:t>
            </w:r>
          </w:p>
        </w:tc>
        <w:tc>
          <w:tcPr>
            <w:tcW w:w="1199" w:type="dxa"/>
            <w:tcBorders>
              <w:bottom w:val="single" w:sz="4" w:space="0" w:color="000000"/>
              <w:right w:val="single" w:sz="4" w:space="0" w:color="000000"/>
            </w:tcBorders>
            <w:vAlign w:val="bottom"/>
          </w:tcPr>
          <w:p w14:paraId="3F7D1F7E" w14:textId="77777777" w:rsidR="0086138D" w:rsidRPr="009B6F21" w:rsidRDefault="0086138D" w:rsidP="006637A6">
            <w:pPr>
              <w:jc w:val="right"/>
              <w:rPr>
                <w:color w:val="000000"/>
              </w:rPr>
            </w:pPr>
            <w:r w:rsidRPr="009B6F21">
              <w:rPr>
                <w:color w:val="000000"/>
              </w:rPr>
              <w:t>5,1</w:t>
            </w:r>
          </w:p>
        </w:tc>
      </w:tr>
      <w:tr w:rsidR="0086138D" w:rsidRPr="009B6F21" w14:paraId="40C4BA14" w14:textId="77777777" w:rsidTr="00547B5A">
        <w:trPr>
          <w:trHeight w:val="360"/>
        </w:trPr>
        <w:tc>
          <w:tcPr>
            <w:tcW w:w="1853" w:type="dxa"/>
            <w:vMerge/>
            <w:tcBorders>
              <w:top w:val="single" w:sz="4" w:space="0" w:color="000000"/>
              <w:left w:val="single" w:sz="4" w:space="0" w:color="000000"/>
              <w:bottom w:val="single" w:sz="4" w:space="0" w:color="000000"/>
              <w:right w:val="single" w:sz="4" w:space="0" w:color="000000"/>
            </w:tcBorders>
            <w:vAlign w:val="center"/>
          </w:tcPr>
          <w:p w14:paraId="0781C835"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18EA581F" w14:textId="77777777" w:rsidR="0086138D" w:rsidRPr="009B6F21" w:rsidRDefault="0086138D" w:rsidP="006637A6">
            <w:pPr>
              <w:rPr>
                <w:color w:val="000000"/>
              </w:rPr>
            </w:pPr>
            <w:r w:rsidRPr="009B6F21">
              <w:rPr>
                <w:color w:val="000000"/>
              </w:rPr>
              <w:t>Среднее</w:t>
            </w:r>
          </w:p>
        </w:tc>
        <w:tc>
          <w:tcPr>
            <w:tcW w:w="5626" w:type="dxa"/>
            <w:gridSpan w:val="6"/>
            <w:tcBorders>
              <w:top w:val="single" w:sz="4" w:space="0" w:color="000000"/>
              <w:bottom w:val="single" w:sz="4" w:space="0" w:color="000000"/>
              <w:right w:val="single" w:sz="4" w:space="0" w:color="000000"/>
            </w:tcBorders>
            <w:vAlign w:val="bottom"/>
          </w:tcPr>
          <w:p w14:paraId="71435FF2" w14:textId="77777777" w:rsidR="0086138D" w:rsidRPr="009B6F21" w:rsidRDefault="0086138D" w:rsidP="006637A6">
            <w:pPr>
              <w:jc w:val="center"/>
              <w:rPr>
                <w:color w:val="000000"/>
              </w:rPr>
            </w:pPr>
            <w:r w:rsidRPr="009B6F21">
              <w:rPr>
                <w:color w:val="000000"/>
              </w:rPr>
              <w:t>6,7</w:t>
            </w:r>
          </w:p>
        </w:tc>
      </w:tr>
      <w:tr w:rsidR="0086138D" w:rsidRPr="009B6F21" w14:paraId="71D1DE2F" w14:textId="77777777" w:rsidTr="00547B5A">
        <w:trPr>
          <w:trHeight w:val="360"/>
        </w:trPr>
        <w:tc>
          <w:tcPr>
            <w:tcW w:w="1853" w:type="dxa"/>
            <w:vMerge/>
            <w:tcBorders>
              <w:top w:val="single" w:sz="4" w:space="0" w:color="000000"/>
              <w:left w:val="single" w:sz="4" w:space="0" w:color="000000"/>
              <w:bottom w:val="single" w:sz="4" w:space="0" w:color="000000"/>
              <w:right w:val="single" w:sz="4" w:space="0" w:color="000000"/>
            </w:tcBorders>
            <w:vAlign w:val="center"/>
          </w:tcPr>
          <w:p w14:paraId="56237226"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28DEF053" w14:textId="77777777" w:rsidR="0086138D" w:rsidRPr="009B6F21" w:rsidRDefault="0086138D" w:rsidP="006637A6">
            <w:pPr>
              <w:rPr>
                <w:color w:val="000000"/>
              </w:rPr>
            </w:pPr>
            <w:r w:rsidRPr="009B6F21">
              <w:rPr>
                <w:color w:val="000000"/>
              </w:rPr>
              <w:t>Стандартное отклонение</w:t>
            </w:r>
          </w:p>
        </w:tc>
        <w:tc>
          <w:tcPr>
            <w:tcW w:w="5626" w:type="dxa"/>
            <w:gridSpan w:val="6"/>
            <w:tcBorders>
              <w:top w:val="single" w:sz="4" w:space="0" w:color="000000"/>
              <w:bottom w:val="single" w:sz="4" w:space="0" w:color="000000"/>
              <w:right w:val="single" w:sz="4" w:space="0" w:color="000000"/>
            </w:tcBorders>
            <w:vAlign w:val="bottom"/>
          </w:tcPr>
          <w:p w14:paraId="0BB675CD" w14:textId="77777777" w:rsidR="0086138D" w:rsidRPr="009B6F21" w:rsidRDefault="0086138D" w:rsidP="006637A6">
            <w:pPr>
              <w:jc w:val="center"/>
              <w:rPr>
                <w:color w:val="000000"/>
              </w:rPr>
            </w:pPr>
            <w:r w:rsidRPr="009B6F21">
              <w:rPr>
                <w:color w:val="000000"/>
              </w:rPr>
              <w:t>2,6</w:t>
            </w:r>
          </w:p>
        </w:tc>
      </w:tr>
      <w:tr w:rsidR="0086138D" w:rsidRPr="009B6F21" w14:paraId="07320C7D" w14:textId="77777777" w:rsidTr="00547B5A">
        <w:trPr>
          <w:trHeight w:val="360"/>
        </w:trPr>
        <w:tc>
          <w:tcPr>
            <w:tcW w:w="1853" w:type="dxa"/>
            <w:vMerge w:val="restart"/>
            <w:tcBorders>
              <w:left w:val="single" w:sz="4" w:space="0" w:color="000000"/>
              <w:bottom w:val="single" w:sz="4" w:space="0" w:color="000000"/>
              <w:right w:val="single" w:sz="4" w:space="0" w:color="000000"/>
            </w:tcBorders>
            <w:vAlign w:val="center"/>
          </w:tcPr>
          <w:p w14:paraId="1B45B16E" w14:textId="77777777" w:rsidR="0086138D" w:rsidRPr="009B6F21" w:rsidRDefault="0086138D" w:rsidP="006637A6">
            <w:pPr>
              <w:jc w:val="center"/>
              <w:rPr>
                <w:color w:val="000000"/>
              </w:rPr>
            </w:pPr>
            <w:r w:rsidRPr="009B6F21">
              <w:rPr>
                <w:color w:val="000000"/>
              </w:rPr>
              <w:t>z-оценки</w:t>
            </w:r>
          </w:p>
        </w:tc>
        <w:tc>
          <w:tcPr>
            <w:tcW w:w="1730" w:type="dxa"/>
            <w:tcBorders>
              <w:bottom w:val="single" w:sz="4" w:space="0" w:color="000000"/>
              <w:right w:val="single" w:sz="4" w:space="0" w:color="000000"/>
            </w:tcBorders>
            <w:vAlign w:val="bottom"/>
          </w:tcPr>
          <w:p w14:paraId="5BB48248" w14:textId="77777777" w:rsidR="0086138D" w:rsidRPr="009B6F21" w:rsidRDefault="0086138D" w:rsidP="006637A6">
            <w:pPr>
              <w:rPr>
                <w:color w:val="000000"/>
              </w:rPr>
            </w:pPr>
            <w:r w:rsidRPr="009B6F21">
              <w:rPr>
                <w:color w:val="000000"/>
              </w:rPr>
              <w:t>Алматы</w:t>
            </w:r>
          </w:p>
        </w:tc>
        <w:tc>
          <w:tcPr>
            <w:tcW w:w="911" w:type="dxa"/>
            <w:tcBorders>
              <w:bottom w:val="single" w:sz="4" w:space="0" w:color="000000"/>
              <w:right w:val="single" w:sz="4" w:space="0" w:color="000000"/>
            </w:tcBorders>
            <w:vAlign w:val="bottom"/>
          </w:tcPr>
          <w:p w14:paraId="36F6DC46" w14:textId="77777777" w:rsidR="0086138D" w:rsidRPr="009B6F21" w:rsidRDefault="0086138D" w:rsidP="006637A6">
            <w:pPr>
              <w:jc w:val="right"/>
              <w:rPr>
                <w:color w:val="000000"/>
              </w:rPr>
            </w:pPr>
            <w:r w:rsidRPr="009B6F21">
              <w:rPr>
                <w:color w:val="000000"/>
              </w:rPr>
              <w:t>0,71</w:t>
            </w:r>
          </w:p>
        </w:tc>
        <w:tc>
          <w:tcPr>
            <w:tcW w:w="845" w:type="dxa"/>
            <w:tcBorders>
              <w:bottom w:val="single" w:sz="4" w:space="0" w:color="000000"/>
              <w:right w:val="single" w:sz="4" w:space="0" w:color="000000"/>
            </w:tcBorders>
            <w:vAlign w:val="bottom"/>
          </w:tcPr>
          <w:p w14:paraId="376D3449" w14:textId="77777777" w:rsidR="0086138D" w:rsidRPr="009B6F21" w:rsidRDefault="0086138D" w:rsidP="006637A6">
            <w:pPr>
              <w:jc w:val="right"/>
              <w:rPr>
                <w:color w:val="000000"/>
              </w:rPr>
            </w:pPr>
            <w:r w:rsidRPr="009B6F21">
              <w:rPr>
                <w:color w:val="000000"/>
              </w:rPr>
              <w:t>0,71</w:t>
            </w:r>
          </w:p>
        </w:tc>
        <w:tc>
          <w:tcPr>
            <w:tcW w:w="843" w:type="dxa"/>
            <w:tcBorders>
              <w:bottom w:val="single" w:sz="4" w:space="0" w:color="000000"/>
              <w:right w:val="single" w:sz="4" w:space="0" w:color="000000"/>
            </w:tcBorders>
            <w:vAlign w:val="bottom"/>
          </w:tcPr>
          <w:p w14:paraId="737B999A" w14:textId="77777777" w:rsidR="0086138D" w:rsidRPr="009B6F21" w:rsidRDefault="0086138D" w:rsidP="006637A6">
            <w:pPr>
              <w:jc w:val="right"/>
              <w:rPr>
                <w:color w:val="000000"/>
              </w:rPr>
            </w:pPr>
            <w:r w:rsidRPr="009B6F21">
              <w:rPr>
                <w:color w:val="000000"/>
              </w:rPr>
              <w:t>0,71</w:t>
            </w:r>
          </w:p>
        </w:tc>
        <w:tc>
          <w:tcPr>
            <w:tcW w:w="844" w:type="dxa"/>
            <w:tcBorders>
              <w:bottom w:val="single" w:sz="4" w:space="0" w:color="000000"/>
              <w:right w:val="single" w:sz="4" w:space="0" w:color="000000"/>
            </w:tcBorders>
            <w:vAlign w:val="bottom"/>
          </w:tcPr>
          <w:p w14:paraId="67C094EA" w14:textId="77777777" w:rsidR="0086138D" w:rsidRPr="009B6F21" w:rsidRDefault="0086138D" w:rsidP="006637A6">
            <w:pPr>
              <w:jc w:val="right"/>
              <w:rPr>
                <w:color w:val="000000"/>
              </w:rPr>
            </w:pPr>
            <w:r w:rsidRPr="009B6F21">
              <w:rPr>
                <w:color w:val="000000"/>
              </w:rPr>
              <w:t>0,79</w:t>
            </w:r>
          </w:p>
        </w:tc>
        <w:tc>
          <w:tcPr>
            <w:tcW w:w="984" w:type="dxa"/>
            <w:tcBorders>
              <w:bottom w:val="single" w:sz="4" w:space="0" w:color="000000"/>
              <w:right w:val="single" w:sz="4" w:space="0" w:color="000000"/>
            </w:tcBorders>
            <w:vAlign w:val="bottom"/>
          </w:tcPr>
          <w:p w14:paraId="621DCB78" w14:textId="77777777" w:rsidR="0086138D" w:rsidRPr="009B6F21" w:rsidRDefault="0086138D" w:rsidP="006637A6">
            <w:pPr>
              <w:jc w:val="right"/>
              <w:rPr>
                <w:color w:val="000000"/>
              </w:rPr>
            </w:pPr>
            <w:r w:rsidRPr="009B6F21">
              <w:rPr>
                <w:color w:val="000000"/>
              </w:rPr>
              <w:t>0,79</w:t>
            </w:r>
          </w:p>
        </w:tc>
        <w:tc>
          <w:tcPr>
            <w:tcW w:w="1199" w:type="dxa"/>
            <w:tcBorders>
              <w:bottom w:val="single" w:sz="4" w:space="0" w:color="000000"/>
              <w:right w:val="single" w:sz="4" w:space="0" w:color="000000"/>
            </w:tcBorders>
            <w:vAlign w:val="bottom"/>
          </w:tcPr>
          <w:p w14:paraId="2C139B1A" w14:textId="77777777" w:rsidR="0086138D" w:rsidRPr="009B6F21" w:rsidRDefault="0086138D" w:rsidP="006637A6">
            <w:pPr>
              <w:jc w:val="right"/>
              <w:rPr>
                <w:color w:val="000000"/>
              </w:rPr>
            </w:pPr>
            <w:r w:rsidRPr="009B6F21">
              <w:rPr>
                <w:color w:val="000000"/>
              </w:rPr>
              <w:t>0,742</w:t>
            </w:r>
          </w:p>
        </w:tc>
      </w:tr>
      <w:tr w:rsidR="0086138D" w:rsidRPr="009B6F21" w14:paraId="28F35248" w14:textId="77777777" w:rsidTr="00547B5A">
        <w:trPr>
          <w:trHeight w:val="360"/>
        </w:trPr>
        <w:tc>
          <w:tcPr>
            <w:tcW w:w="1853" w:type="dxa"/>
            <w:vMerge/>
            <w:tcBorders>
              <w:left w:val="single" w:sz="4" w:space="0" w:color="000000"/>
              <w:bottom w:val="single" w:sz="4" w:space="0" w:color="000000"/>
              <w:right w:val="single" w:sz="4" w:space="0" w:color="000000"/>
            </w:tcBorders>
            <w:vAlign w:val="center"/>
          </w:tcPr>
          <w:p w14:paraId="2615DB4C"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2F8ABBD1" w14:textId="77777777" w:rsidR="0086138D" w:rsidRPr="009B6F21" w:rsidRDefault="0086138D" w:rsidP="006637A6">
            <w:pPr>
              <w:rPr>
                <w:color w:val="000000"/>
              </w:rPr>
            </w:pPr>
            <w:r w:rsidRPr="009B6F21">
              <w:rPr>
                <w:color w:val="000000"/>
              </w:rPr>
              <w:t>Ташкент</w:t>
            </w:r>
          </w:p>
        </w:tc>
        <w:tc>
          <w:tcPr>
            <w:tcW w:w="911" w:type="dxa"/>
            <w:tcBorders>
              <w:bottom w:val="single" w:sz="4" w:space="0" w:color="000000"/>
              <w:right w:val="single" w:sz="4" w:space="0" w:color="000000"/>
            </w:tcBorders>
            <w:vAlign w:val="bottom"/>
          </w:tcPr>
          <w:p w14:paraId="78540628" w14:textId="77777777" w:rsidR="0086138D" w:rsidRPr="009B6F21" w:rsidRDefault="0086138D" w:rsidP="006637A6">
            <w:pPr>
              <w:jc w:val="right"/>
              <w:rPr>
                <w:color w:val="000000"/>
              </w:rPr>
            </w:pPr>
            <w:r w:rsidRPr="009B6F21">
              <w:rPr>
                <w:color w:val="000000"/>
              </w:rPr>
              <w:t>0,36</w:t>
            </w:r>
          </w:p>
        </w:tc>
        <w:tc>
          <w:tcPr>
            <w:tcW w:w="845" w:type="dxa"/>
            <w:tcBorders>
              <w:bottom w:val="single" w:sz="4" w:space="0" w:color="000000"/>
              <w:right w:val="single" w:sz="4" w:space="0" w:color="000000"/>
            </w:tcBorders>
            <w:vAlign w:val="bottom"/>
          </w:tcPr>
          <w:p w14:paraId="4A7D2670" w14:textId="77777777" w:rsidR="0086138D" w:rsidRPr="009B6F21" w:rsidRDefault="0086138D" w:rsidP="006637A6">
            <w:pPr>
              <w:jc w:val="right"/>
              <w:rPr>
                <w:color w:val="000000"/>
              </w:rPr>
            </w:pPr>
            <w:r w:rsidRPr="009B6F21">
              <w:rPr>
                <w:color w:val="000000"/>
              </w:rPr>
              <w:t>0,56</w:t>
            </w:r>
          </w:p>
        </w:tc>
        <w:tc>
          <w:tcPr>
            <w:tcW w:w="843" w:type="dxa"/>
            <w:tcBorders>
              <w:bottom w:val="single" w:sz="4" w:space="0" w:color="000000"/>
              <w:right w:val="single" w:sz="4" w:space="0" w:color="000000"/>
            </w:tcBorders>
            <w:vAlign w:val="bottom"/>
          </w:tcPr>
          <w:p w14:paraId="3E3884E8" w14:textId="77777777" w:rsidR="0086138D" w:rsidRPr="009B6F21" w:rsidRDefault="0086138D" w:rsidP="006637A6">
            <w:pPr>
              <w:jc w:val="right"/>
              <w:rPr>
                <w:color w:val="000000"/>
              </w:rPr>
            </w:pPr>
            <w:r w:rsidRPr="009B6F21">
              <w:rPr>
                <w:color w:val="000000"/>
              </w:rPr>
              <w:t>-0,07</w:t>
            </w:r>
          </w:p>
        </w:tc>
        <w:tc>
          <w:tcPr>
            <w:tcW w:w="844" w:type="dxa"/>
            <w:tcBorders>
              <w:bottom w:val="single" w:sz="4" w:space="0" w:color="000000"/>
              <w:right w:val="single" w:sz="4" w:space="0" w:color="000000"/>
            </w:tcBorders>
            <w:vAlign w:val="bottom"/>
          </w:tcPr>
          <w:p w14:paraId="194F998A" w14:textId="77777777" w:rsidR="0086138D" w:rsidRPr="009B6F21" w:rsidRDefault="0086138D" w:rsidP="006637A6">
            <w:pPr>
              <w:jc w:val="right"/>
              <w:rPr>
                <w:color w:val="000000"/>
              </w:rPr>
            </w:pPr>
            <w:r w:rsidRPr="009B6F21">
              <w:rPr>
                <w:color w:val="000000"/>
              </w:rPr>
              <w:t>0,24</w:t>
            </w:r>
          </w:p>
        </w:tc>
        <w:tc>
          <w:tcPr>
            <w:tcW w:w="984" w:type="dxa"/>
            <w:tcBorders>
              <w:bottom w:val="single" w:sz="4" w:space="0" w:color="000000"/>
              <w:right w:val="single" w:sz="4" w:space="0" w:color="000000"/>
            </w:tcBorders>
            <w:vAlign w:val="bottom"/>
          </w:tcPr>
          <w:p w14:paraId="1DC21422" w14:textId="77777777" w:rsidR="0086138D" w:rsidRPr="009B6F21" w:rsidRDefault="0086138D" w:rsidP="006637A6">
            <w:pPr>
              <w:jc w:val="right"/>
              <w:rPr>
                <w:color w:val="000000"/>
              </w:rPr>
            </w:pPr>
            <w:r w:rsidRPr="009B6F21">
              <w:rPr>
                <w:color w:val="000000"/>
              </w:rPr>
              <w:t>0,01</w:t>
            </w:r>
          </w:p>
        </w:tc>
        <w:tc>
          <w:tcPr>
            <w:tcW w:w="1199" w:type="dxa"/>
            <w:tcBorders>
              <w:bottom w:val="single" w:sz="4" w:space="0" w:color="000000"/>
              <w:right w:val="single" w:sz="4" w:space="0" w:color="000000"/>
            </w:tcBorders>
            <w:vAlign w:val="bottom"/>
          </w:tcPr>
          <w:p w14:paraId="398B1D64" w14:textId="77777777" w:rsidR="0086138D" w:rsidRPr="009B6F21" w:rsidRDefault="0086138D" w:rsidP="006637A6">
            <w:pPr>
              <w:jc w:val="right"/>
              <w:rPr>
                <w:color w:val="000000"/>
              </w:rPr>
            </w:pPr>
            <w:r w:rsidRPr="009B6F21">
              <w:rPr>
                <w:color w:val="000000"/>
              </w:rPr>
              <w:t>0,221</w:t>
            </w:r>
          </w:p>
        </w:tc>
      </w:tr>
      <w:tr w:rsidR="0086138D" w:rsidRPr="009B6F21" w14:paraId="7730E311" w14:textId="77777777" w:rsidTr="00547B5A">
        <w:trPr>
          <w:trHeight w:val="360"/>
        </w:trPr>
        <w:tc>
          <w:tcPr>
            <w:tcW w:w="1853" w:type="dxa"/>
            <w:vMerge/>
            <w:tcBorders>
              <w:left w:val="single" w:sz="4" w:space="0" w:color="000000"/>
              <w:bottom w:val="single" w:sz="4" w:space="0" w:color="000000"/>
              <w:right w:val="single" w:sz="4" w:space="0" w:color="000000"/>
            </w:tcBorders>
            <w:vAlign w:val="center"/>
          </w:tcPr>
          <w:p w14:paraId="19A85C8A"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6AF2DF70" w14:textId="77777777" w:rsidR="0086138D" w:rsidRPr="009B6F21" w:rsidRDefault="0086138D" w:rsidP="006637A6">
            <w:pPr>
              <w:rPr>
                <w:color w:val="000000"/>
              </w:rPr>
            </w:pPr>
            <w:r w:rsidRPr="009B6F21">
              <w:rPr>
                <w:color w:val="000000"/>
              </w:rPr>
              <w:t>Бишкек</w:t>
            </w:r>
          </w:p>
        </w:tc>
        <w:tc>
          <w:tcPr>
            <w:tcW w:w="911" w:type="dxa"/>
            <w:tcBorders>
              <w:bottom w:val="single" w:sz="4" w:space="0" w:color="000000"/>
              <w:right w:val="single" w:sz="4" w:space="0" w:color="000000"/>
            </w:tcBorders>
            <w:vAlign w:val="bottom"/>
          </w:tcPr>
          <w:p w14:paraId="0272CC91" w14:textId="77777777" w:rsidR="0086138D" w:rsidRPr="009B6F21" w:rsidRDefault="0086138D" w:rsidP="006637A6">
            <w:pPr>
              <w:jc w:val="right"/>
              <w:rPr>
                <w:color w:val="000000"/>
              </w:rPr>
            </w:pPr>
            <w:r w:rsidRPr="009B6F21">
              <w:rPr>
                <w:color w:val="000000"/>
              </w:rPr>
              <w:t>-0,69</w:t>
            </w:r>
          </w:p>
        </w:tc>
        <w:tc>
          <w:tcPr>
            <w:tcW w:w="845" w:type="dxa"/>
            <w:tcBorders>
              <w:bottom w:val="single" w:sz="4" w:space="0" w:color="000000"/>
              <w:right w:val="single" w:sz="4" w:space="0" w:color="000000"/>
            </w:tcBorders>
            <w:vAlign w:val="bottom"/>
          </w:tcPr>
          <w:p w14:paraId="091E9A57" w14:textId="77777777" w:rsidR="0086138D" w:rsidRPr="009B6F21" w:rsidRDefault="0086138D" w:rsidP="006637A6">
            <w:pPr>
              <w:jc w:val="right"/>
              <w:rPr>
                <w:color w:val="000000"/>
              </w:rPr>
            </w:pPr>
            <w:r w:rsidRPr="009B6F21">
              <w:rPr>
                <w:color w:val="000000"/>
              </w:rPr>
              <w:t>-0,81</w:t>
            </w:r>
          </w:p>
        </w:tc>
        <w:tc>
          <w:tcPr>
            <w:tcW w:w="843" w:type="dxa"/>
            <w:tcBorders>
              <w:bottom w:val="single" w:sz="4" w:space="0" w:color="000000"/>
              <w:right w:val="single" w:sz="4" w:space="0" w:color="000000"/>
            </w:tcBorders>
            <w:vAlign w:val="bottom"/>
          </w:tcPr>
          <w:p w14:paraId="7613AFE8" w14:textId="77777777" w:rsidR="0086138D" w:rsidRPr="009B6F21" w:rsidRDefault="0086138D" w:rsidP="006637A6">
            <w:pPr>
              <w:jc w:val="right"/>
              <w:rPr>
                <w:color w:val="000000"/>
              </w:rPr>
            </w:pPr>
            <w:r w:rsidRPr="009B6F21">
              <w:rPr>
                <w:color w:val="000000"/>
              </w:rPr>
              <w:t>-0,69</w:t>
            </w:r>
          </w:p>
        </w:tc>
        <w:tc>
          <w:tcPr>
            <w:tcW w:w="844" w:type="dxa"/>
            <w:tcBorders>
              <w:bottom w:val="single" w:sz="4" w:space="0" w:color="000000"/>
              <w:right w:val="single" w:sz="4" w:space="0" w:color="000000"/>
            </w:tcBorders>
            <w:vAlign w:val="bottom"/>
          </w:tcPr>
          <w:p w14:paraId="6C503FDF" w14:textId="77777777" w:rsidR="0086138D" w:rsidRPr="009B6F21" w:rsidRDefault="0086138D" w:rsidP="006637A6">
            <w:pPr>
              <w:jc w:val="right"/>
              <w:rPr>
                <w:color w:val="000000"/>
              </w:rPr>
            </w:pPr>
            <w:r w:rsidRPr="009B6F21">
              <w:rPr>
                <w:color w:val="000000"/>
              </w:rPr>
              <w:t>-0,53</w:t>
            </w:r>
          </w:p>
        </w:tc>
        <w:tc>
          <w:tcPr>
            <w:tcW w:w="984" w:type="dxa"/>
            <w:tcBorders>
              <w:bottom w:val="single" w:sz="4" w:space="0" w:color="000000"/>
              <w:right w:val="single" w:sz="4" w:space="0" w:color="000000"/>
            </w:tcBorders>
            <w:vAlign w:val="bottom"/>
          </w:tcPr>
          <w:p w14:paraId="5DAF2E98" w14:textId="77777777" w:rsidR="0086138D" w:rsidRPr="009B6F21" w:rsidRDefault="0086138D" w:rsidP="006637A6">
            <w:pPr>
              <w:jc w:val="right"/>
              <w:rPr>
                <w:color w:val="000000"/>
              </w:rPr>
            </w:pPr>
            <w:r w:rsidRPr="009B6F21">
              <w:rPr>
                <w:color w:val="000000"/>
              </w:rPr>
              <w:t>-0,30</w:t>
            </w:r>
          </w:p>
        </w:tc>
        <w:tc>
          <w:tcPr>
            <w:tcW w:w="1199" w:type="dxa"/>
            <w:tcBorders>
              <w:bottom w:val="single" w:sz="4" w:space="0" w:color="000000"/>
              <w:right w:val="single" w:sz="4" w:space="0" w:color="000000"/>
            </w:tcBorders>
            <w:vAlign w:val="bottom"/>
          </w:tcPr>
          <w:p w14:paraId="249B5C4E" w14:textId="77777777" w:rsidR="0086138D" w:rsidRPr="009B6F21" w:rsidRDefault="0086138D" w:rsidP="006637A6">
            <w:pPr>
              <w:jc w:val="right"/>
              <w:rPr>
                <w:color w:val="000000"/>
              </w:rPr>
            </w:pPr>
            <w:r w:rsidRPr="009B6F21">
              <w:rPr>
                <w:color w:val="000000"/>
              </w:rPr>
              <w:t>-0,605</w:t>
            </w:r>
          </w:p>
        </w:tc>
      </w:tr>
      <w:tr w:rsidR="0086138D" w:rsidRPr="009B6F21" w14:paraId="40FF4058" w14:textId="77777777" w:rsidTr="00547B5A">
        <w:trPr>
          <w:trHeight w:val="360"/>
        </w:trPr>
        <w:tc>
          <w:tcPr>
            <w:tcW w:w="1853" w:type="dxa"/>
            <w:vMerge/>
            <w:tcBorders>
              <w:left w:val="single" w:sz="4" w:space="0" w:color="000000"/>
              <w:bottom w:val="single" w:sz="4" w:space="0" w:color="000000"/>
              <w:right w:val="single" w:sz="4" w:space="0" w:color="000000"/>
            </w:tcBorders>
            <w:vAlign w:val="center"/>
          </w:tcPr>
          <w:p w14:paraId="2983EF00"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45749529" w14:textId="77777777" w:rsidR="0086138D" w:rsidRPr="009B6F21" w:rsidRDefault="0086138D" w:rsidP="006637A6">
            <w:pPr>
              <w:rPr>
                <w:color w:val="000000"/>
              </w:rPr>
            </w:pPr>
            <w:r w:rsidRPr="009B6F21">
              <w:rPr>
                <w:color w:val="000000"/>
              </w:rPr>
              <w:t>Душанбе</w:t>
            </w:r>
          </w:p>
        </w:tc>
        <w:tc>
          <w:tcPr>
            <w:tcW w:w="911" w:type="dxa"/>
            <w:tcBorders>
              <w:bottom w:val="single" w:sz="4" w:space="0" w:color="000000"/>
              <w:right w:val="single" w:sz="4" w:space="0" w:color="000000"/>
            </w:tcBorders>
            <w:vAlign w:val="bottom"/>
          </w:tcPr>
          <w:p w14:paraId="248B2EA5" w14:textId="77777777" w:rsidR="0086138D" w:rsidRPr="009B6F21" w:rsidRDefault="0086138D" w:rsidP="006637A6">
            <w:pPr>
              <w:jc w:val="right"/>
              <w:rPr>
                <w:color w:val="000000"/>
              </w:rPr>
            </w:pPr>
            <w:r w:rsidRPr="009B6F21">
              <w:rPr>
                <w:color w:val="000000"/>
              </w:rPr>
              <w:t>-1,35</w:t>
            </w:r>
          </w:p>
        </w:tc>
        <w:tc>
          <w:tcPr>
            <w:tcW w:w="845" w:type="dxa"/>
            <w:tcBorders>
              <w:bottom w:val="single" w:sz="4" w:space="0" w:color="000000"/>
              <w:right w:val="single" w:sz="4" w:space="0" w:color="000000"/>
            </w:tcBorders>
            <w:vAlign w:val="bottom"/>
          </w:tcPr>
          <w:p w14:paraId="0A89473D" w14:textId="77777777" w:rsidR="0086138D" w:rsidRPr="009B6F21" w:rsidRDefault="0086138D" w:rsidP="006637A6">
            <w:pPr>
              <w:jc w:val="right"/>
              <w:rPr>
                <w:color w:val="000000"/>
              </w:rPr>
            </w:pPr>
            <w:r w:rsidRPr="009B6F21">
              <w:rPr>
                <w:color w:val="000000"/>
              </w:rPr>
              <w:t>-1,86</w:t>
            </w:r>
          </w:p>
        </w:tc>
        <w:tc>
          <w:tcPr>
            <w:tcW w:w="843" w:type="dxa"/>
            <w:tcBorders>
              <w:bottom w:val="single" w:sz="4" w:space="0" w:color="000000"/>
              <w:right w:val="single" w:sz="4" w:space="0" w:color="000000"/>
            </w:tcBorders>
            <w:vAlign w:val="bottom"/>
          </w:tcPr>
          <w:p w14:paraId="4F7E93B9" w14:textId="77777777" w:rsidR="0086138D" w:rsidRPr="009B6F21" w:rsidRDefault="0086138D" w:rsidP="006637A6">
            <w:pPr>
              <w:jc w:val="right"/>
              <w:rPr>
                <w:color w:val="000000"/>
              </w:rPr>
            </w:pPr>
            <w:r w:rsidRPr="009B6F21">
              <w:rPr>
                <w:color w:val="000000"/>
              </w:rPr>
              <w:t>-2,13</w:t>
            </w:r>
          </w:p>
        </w:tc>
        <w:tc>
          <w:tcPr>
            <w:tcW w:w="844" w:type="dxa"/>
            <w:tcBorders>
              <w:bottom w:val="single" w:sz="4" w:space="0" w:color="000000"/>
              <w:right w:val="single" w:sz="4" w:space="0" w:color="000000"/>
            </w:tcBorders>
            <w:vAlign w:val="bottom"/>
          </w:tcPr>
          <w:p w14:paraId="45F6129F" w14:textId="77777777" w:rsidR="0086138D" w:rsidRPr="009B6F21" w:rsidRDefault="0086138D" w:rsidP="006637A6">
            <w:pPr>
              <w:jc w:val="right"/>
              <w:rPr>
                <w:color w:val="000000"/>
              </w:rPr>
            </w:pPr>
            <w:r w:rsidRPr="009B6F21">
              <w:rPr>
                <w:color w:val="000000"/>
              </w:rPr>
              <w:t>-2,25</w:t>
            </w:r>
          </w:p>
        </w:tc>
        <w:tc>
          <w:tcPr>
            <w:tcW w:w="984" w:type="dxa"/>
            <w:tcBorders>
              <w:bottom w:val="single" w:sz="4" w:space="0" w:color="000000"/>
              <w:right w:val="single" w:sz="4" w:space="0" w:color="000000"/>
            </w:tcBorders>
            <w:vAlign w:val="bottom"/>
          </w:tcPr>
          <w:p w14:paraId="0C35459E" w14:textId="77777777" w:rsidR="0086138D" w:rsidRPr="009B6F21" w:rsidRDefault="0086138D" w:rsidP="006637A6">
            <w:pPr>
              <w:jc w:val="right"/>
              <w:rPr>
                <w:color w:val="000000"/>
              </w:rPr>
            </w:pPr>
            <w:r w:rsidRPr="009B6F21">
              <w:rPr>
                <w:color w:val="000000"/>
              </w:rPr>
              <w:t>-1,90</w:t>
            </w:r>
          </w:p>
        </w:tc>
        <w:tc>
          <w:tcPr>
            <w:tcW w:w="1199" w:type="dxa"/>
            <w:tcBorders>
              <w:bottom w:val="single" w:sz="4" w:space="0" w:color="000000"/>
              <w:right w:val="single" w:sz="4" w:space="0" w:color="000000"/>
            </w:tcBorders>
            <w:vAlign w:val="bottom"/>
          </w:tcPr>
          <w:p w14:paraId="72BC686E" w14:textId="77777777" w:rsidR="0086138D" w:rsidRPr="009B6F21" w:rsidRDefault="0086138D" w:rsidP="006637A6">
            <w:pPr>
              <w:jc w:val="right"/>
              <w:rPr>
                <w:color w:val="000000"/>
              </w:rPr>
            </w:pPr>
            <w:r w:rsidRPr="009B6F21">
              <w:rPr>
                <w:color w:val="000000"/>
              </w:rPr>
              <w:t>-1,897</w:t>
            </w:r>
          </w:p>
        </w:tc>
      </w:tr>
      <w:tr w:rsidR="0086138D" w:rsidRPr="009B6F21" w14:paraId="3DBFD0F0" w14:textId="77777777" w:rsidTr="00547B5A">
        <w:trPr>
          <w:trHeight w:val="360"/>
        </w:trPr>
        <w:tc>
          <w:tcPr>
            <w:tcW w:w="1853" w:type="dxa"/>
            <w:vMerge/>
            <w:tcBorders>
              <w:left w:val="single" w:sz="4" w:space="0" w:color="000000"/>
              <w:bottom w:val="single" w:sz="4" w:space="0" w:color="000000"/>
              <w:right w:val="single" w:sz="4" w:space="0" w:color="000000"/>
            </w:tcBorders>
            <w:vAlign w:val="center"/>
          </w:tcPr>
          <w:p w14:paraId="1B543787"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08E2FB6E" w14:textId="77777777" w:rsidR="0086138D" w:rsidRPr="009B6F21" w:rsidRDefault="0086138D" w:rsidP="006637A6">
            <w:pPr>
              <w:rPr>
                <w:color w:val="000000"/>
              </w:rPr>
            </w:pPr>
            <w:r w:rsidRPr="009B6F21">
              <w:rPr>
                <w:color w:val="000000"/>
              </w:rPr>
              <w:t>Ашхабад</w:t>
            </w:r>
          </w:p>
        </w:tc>
        <w:tc>
          <w:tcPr>
            <w:tcW w:w="911" w:type="dxa"/>
            <w:tcBorders>
              <w:bottom w:val="single" w:sz="4" w:space="0" w:color="000000"/>
              <w:right w:val="single" w:sz="4" w:space="0" w:color="000000"/>
            </w:tcBorders>
            <w:vAlign w:val="bottom"/>
          </w:tcPr>
          <w:p w14:paraId="06D46615" w14:textId="77777777" w:rsidR="0086138D" w:rsidRPr="009B6F21" w:rsidRDefault="0086138D" w:rsidP="006637A6">
            <w:pPr>
              <w:jc w:val="right"/>
              <w:rPr>
                <w:color w:val="000000"/>
              </w:rPr>
            </w:pPr>
            <w:r w:rsidRPr="009B6F21">
              <w:rPr>
                <w:color w:val="000000"/>
              </w:rPr>
              <w:t>0,87</w:t>
            </w:r>
          </w:p>
        </w:tc>
        <w:tc>
          <w:tcPr>
            <w:tcW w:w="845" w:type="dxa"/>
            <w:tcBorders>
              <w:bottom w:val="single" w:sz="4" w:space="0" w:color="000000"/>
              <w:right w:val="single" w:sz="4" w:space="0" w:color="000000"/>
            </w:tcBorders>
            <w:vAlign w:val="bottom"/>
          </w:tcPr>
          <w:p w14:paraId="1D5CF32C" w14:textId="77777777" w:rsidR="0086138D" w:rsidRPr="009B6F21" w:rsidRDefault="0086138D" w:rsidP="006637A6">
            <w:pPr>
              <w:jc w:val="right"/>
              <w:rPr>
                <w:color w:val="000000"/>
              </w:rPr>
            </w:pPr>
            <w:r w:rsidRPr="009B6F21">
              <w:rPr>
                <w:color w:val="000000"/>
              </w:rPr>
              <w:t>0,91</w:t>
            </w:r>
          </w:p>
        </w:tc>
        <w:tc>
          <w:tcPr>
            <w:tcW w:w="843" w:type="dxa"/>
            <w:tcBorders>
              <w:bottom w:val="single" w:sz="4" w:space="0" w:color="000000"/>
              <w:right w:val="single" w:sz="4" w:space="0" w:color="000000"/>
            </w:tcBorders>
            <w:vAlign w:val="bottom"/>
          </w:tcPr>
          <w:p w14:paraId="11E993A9" w14:textId="77777777" w:rsidR="0086138D" w:rsidRPr="009B6F21" w:rsidRDefault="0086138D" w:rsidP="006637A6">
            <w:pPr>
              <w:jc w:val="right"/>
              <w:rPr>
                <w:color w:val="000000"/>
              </w:rPr>
            </w:pPr>
            <w:r w:rsidRPr="009B6F21">
              <w:rPr>
                <w:color w:val="000000"/>
              </w:rPr>
              <w:t>0,94</w:t>
            </w:r>
          </w:p>
        </w:tc>
        <w:tc>
          <w:tcPr>
            <w:tcW w:w="844" w:type="dxa"/>
            <w:tcBorders>
              <w:bottom w:val="single" w:sz="4" w:space="0" w:color="000000"/>
              <w:right w:val="single" w:sz="4" w:space="0" w:color="000000"/>
            </w:tcBorders>
            <w:vAlign w:val="bottom"/>
          </w:tcPr>
          <w:p w14:paraId="48D28878" w14:textId="77777777" w:rsidR="0086138D" w:rsidRPr="009B6F21" w:rsidRDefault="0086138D" w:rsidP="006637A6">
            <w:pPr>
              <w:jc w:val="right"/>
              <w:rPr>
                <w:color w:val="000000"/>
              </w:rPr>
            </w:pPr>
            <w:r w:rsidRPr="009B6F21">
              <w:rPr>
                <w:color w:val="000000"/>
              </w:rPr>
              <w:t>0,94</w:t>
            </w:r>
          </w:p>
        </w:tc>
        <w:tc>
          <w:tcPr>
            <w:tcW w:w="984" w:type="dxa"/>
            <w:tcBorders>
              <w:bottom w:val="single" w:sz="4" w:space="0" w:color="000000"/>
              <w:right w:val="single" w:sz="4" w:space="0" w:color="000000"/>
            </w:tcBorders>
            <w:vAlign w:val="bottom"/>
          </w:tcPr>
          <w:p w14:paraId="4FCA47C6" w14:textId="77777777" w:rsidR="0086138D" w:rsidRPr="009B6F21" w:rsidRDefault="0086138D" w:rsidP="006637A6">
            <w:pPr>
              <w:jc w:val="right"/>
              <w:rPr>
                <w:color w:val="000000"/>
              </w:rPr>
            </w:pPr>
            <w:r w:rsidRPr="009B6F21">
              <w:rPr>
                <w:color w:val="000000"/>
              </w:rPr>
              <w:t>0,94</w:t>
            </w:r>
          </w:p>
        </w:tc>
        <w:tc>
          <w:tcPr>
            <w:tcW w:w="1199" w:type="dxa"/>
            <w:tcBorders>
              <w:bottom w:val="single" w:sz="4" w:space="0" w:color="000000"/>
              <w:right w:val="single" w:sz="4" w:space="0" w:color="000000"/>
            </w:tcBorders>
            <w:vAlign w:val="bottom"/>
          </w:tcPr>
          <w:p w14:paraId="1E304B27" w14:textId="77777777" w:rsidR="0086138D" w:rsidRPr="009B6F21" w:rsidRDefault="0086138D" w:rsidP="006637A6">
            <w:pPr>
              <w:jc w:val="right"/>
              <w:rPr>
                <w:color w:val="000000"/>
              </w:rPr>
            </w:pPr>
            <w:r w:rsidRPr="009B6F21">
              <w:rPr>
                <w:color w:val="000000"/>
              </w:rPr>
              <w:t>0,921</w:t>
            </w:r>
          </w:p>
        </w:tc>
      </w:tr>
      <w:tr w:rsidR="0086138D" w:rsidRPr="009B6F21" w14:paraId="08B971E7" w14:textId="77777777" w:rsidTr="00547B5A">
        <w:trPr>
          <w:trHeight w:val="360"/>
        </w:trPr>
        <w:tc>
          <w:tcPr>
            <w:tcW w:w="1853" w:type="dxa"/>
            <w:vMerge/>
            <w:tcBorders>
              <w:left w:val="single" w:sz="4" w:space="0" w:color="000000"/>
              <w:bottom w:val="single" w:sz="4" w:space="0" w:color="000000"/>
              <w:right w:val="single" w:sz="4" w:space="0" w:color="000000"/>
            </w:tcBorders>
            <w:vAlign w:val="center"/>
          </w:tcPr>
          <w:p w14:paraId="02BF62C1" w14:textId="77777777" w:rsidR="0086138D" w:rsidRPr="009B6F21" w:rsidRDefault="0086138D" w:rsidP="006637A6">
            <w:pPr>
              <w:rPr>
                <w:color w:val="000000"/>
              </w:rPr>
            </w:pPr>
          </w:p>
        </w:tc>
        <w:tc>
          <w:tcPr>
            <w:tcW w:w="1730" w:type="dxa"/>
            <w:tcBorders>
              <w:bottom w:val="single" w:sz="4" w:space="0" w:color="000000"/>
              <w:right w:val="single" w:sz="4" w:space="0" w:color="000000"/>
            </w:tcBorders>
            <w:vAlign w:val="bottom"/>
          </w:tcPr>
          <w:p w14:paraId="033C383F" w14:textId="77777777" w:rsidR="0086138D" w:rsidRPr="009B6F21" w:rsidRDefault="0086138D" w:rsidP="006637A6">
            <w:pPr>
              <w:rPr>
                <w:color w:val="000000"/>
              </w:rPr>
            </w:pPr>
            <w:r w:rsidRPr="009B6F21">
              <w:rPr>
                <w:color w:val="000000"/>
              </w:rPr>
              <w:t>Баку</w:t>
            </w:r>
          </w:p>
        </w:tc>
        <w:tc>
          <w:tcPr>
            <w:tcW w:w="911" w:type="dxa"/>
            <w:tcBorders>
              <w:bottom w:val="single" w:sz="4" w:space="0" w:color="000000"/>
              <w:right w:val="single" w:sz="4" w:space="0" w:color="000000"/>
            </w:tcBorders>
            <w:vAlign w:val="bottom"/>
          </w:tcPr>
          <w:p w14:paraId="384669DC" w14:textId="77777777" w:rsidR="0086138D" w:rsidRPr="009B6F21" w:rsidRDefault="0086138D" w:rsidP="006637A6">
            <w:pPr>
              <w:jc w:val="right"/>
              <w:rPr>
                <w:color w:val="000000"/>
              </w:rPr>
            </w:pPr>
            <w:r w:rsidRPr="009B6F21">
              <w:rPr>
                <w:color w:val="000000"/>
              </w:rPr>
              <w:t>0,75</w:t>
            </w:r>
          </w:p>
        </w:tc>
        <w:tc>
          <w:tcPr>
            <w:tcW w:w="845" w:type="dxa"/>
            <w:tcBorders>
              <w:bottom w:val="single" w:sz="4" w:space="0" w:color="000000"/>
              <w:right w:val="single" w:sz="4" w:space="0" w:color="000000"/>
            </w:tcBorders>
            <w:vAlign w:val="bottom"/>
          </w:tcPr>
          <w:p w14:paraId="0057E467" w14:textId="77777777" w:rsidR="0086138D" w:rsidRPr="009B6F21" w:rsidRDefault="0086138D" w:rsidP="006637A6">
            <w:pPr>
              <w:jc w:val="right"/>
              <w:rPr>
                <w:color w:val="000000"/>
              </w:rPr>
            </w:pPr>
            <w:r w:rsidRPr="009B6F21">
              <w:rPr>
                <w:color w:val="000000"/>
              </w:rPr>
              <w:t>0,63</w:t>
            </w:r>
          </w:p>
        </w:tc>
        <w:tc>
          <w:tcPr>
            <w:tcW w:w="843" w:type="dxa"/>
            <w:tcBorders>
              <w:bottom w:val="single" w:sz="4" w:space="0" w:color="000000"/>
              <w:right w:val="single" w:sz="4" w:space="0" w:color="000000"/>
            </w:tcBorders>
            <w:vAlign w:val="bottom"/>
          </w:tcPr>
          <w:p w14:paraId="46E1FA31" w14:textId="77777777" w:rsidR="0086138D" w:rsidRPr="009B6F21" w:rsidRDefault="0086138D" w:rsidP="006637A6">
            <w:pPr>
              <w:jc w:val="right"/>
              <w:rPr>
                <w:color w:val="000000"/>
              </w:rPr>
            </w:pPr>
            <w:r w:rsidRPr="009B6F21">
              <w:rPr>
                <w:color w:val="000000"/>
              </w:rPr>
              <w:t>0,32</w:t>
            </w:r>
          </w:p>
        </w:tc>
        <w:tc>
          <w:tcPr>
            <w:tcW w:w="844" w:type="dxa"/>
            <w:tcBorders>
              <w:bottom w:val="single" w:sz="4" w:space="0" w:color="000000"/>
              <w:right w:val="single" w:sz="4" w:space="0" w:color="000000"/>
            </w:tcBorders>
            <w:vAlign w:val="bottom"/>
          </w:tcPr>
          <w:p w14:paraId="6647FB2C" w14:textId="77777777" w:rsidR="0086138D" w:rsidRPr="009B6F21" w:rsidRDefault="0086138D" w:rsidP="006637A6">
            <w:pPr>
              <w:jc w:val="right"/>
              <w:rPr>
                <w:color w:val="000000"/>
              </w:rPr>
            </w:pPr>
            <w:r w:rsidRPr="009B6F21">
              <w:rPr>
                <w:color w:val="000000"/>
              </w:rPr>
              <w:t>0,63</w:t>
            </w:r>
          </w:p>
        </w:tc>
        <w:tc>
          <w:tcPr>
            <w:tcW w:w="984" w:type="dxa"/>
            <w:tcBorders>
              <w:bottom w:val="single" w:sz="4" w:space="0" w:color="000000"/>
              <w:right w:val="single" w:sz="4" w:space="0" w:color="000000"/>
            </w:tcBorders>
            <w:vAlign w:val="bottom"/>
          </w:tcPr>
          <w:p w14:paraId="727BB93F" w14:textId="77777777" w:rsidR="0086138D" w:rsidRPr="009B6F21" w:rsidRDefault="0086138D" w:rsidP="006637A6">
            <w:pPr>
              <w:jc w:val="right"/>
              <w:rPr>
                <w:color w:val="000000"/>
              </w:rPr>
            </w:pPr>
            <w:r w:rsidRPr="009B6F21">
              <w:rPr>
                <w:color w:val="000000"/>
              </w:rPr>
              <w:t>0,75</w:t>
            </w:r>
          </w:p>
        </w:tc>
        <w:tc>
          <w:tcPr>
            <w:tcW w:w="1199" w:type="dxa"/>
            <w:tcBorders>
              <w:bottom w:val="single" w:sz="4" w:space="0" w:color="000000"/>
              <w:right w:val="single" w:sz="4" w:space="0" w:color="000000"/>
            </w:tcBorders>
            <w:vAlign w:val="bottom"/>
          </w:tcPr>
          <w:p w14:paraId="0F7EA62B" w14:textId="77777777" w:rsidR="0086138D" w:rsidRPr="009B6F21" w:rsidRDefault="0086138D" w:rsidP="006637A6">
            <w:pPr>
              <w:jc w:val="right"/>
              <w:rPr>
                <w:color w:val="000000"/>
              </w:rPr>
            </w:pPr>
            <w:r w:rsidRPr="009B6F21">
              <w:rPr>
                <w:color w:val="000000"/>
              </w:rPr>
              <w:t>0,618</w:t>
            </w:r>
          </w:p>
        </w:tc>
      </w:tr>
    </w:tbl>
    <w:p w14:paraId="4D5359D3" w14:textId="77777777" w:rsidR="0086138D" w:rsidRPr="00111ACC" w:rsidRDefault="0086138D" w:rsidP="006637A6">
      <w:pPr>
        <w:widowControl w:val="0"/>
        <w:tabs>
          <w:tab w:val="left" w:pos="993"/>
        </w:tabs>
        <w:ind w:firstLine="709"/>
        <w:contextualSpacing/>
        <w:jc w:val="both"/>
        <w:rPr>
          <w:sz w:val="28"/>
          <w:szCs w:val="28"/>
        </w:rPr>
      </w:pPr>
    </w:p>
    <w:p w14:paraId="11A9C241" w14:textId="40552DC6" w:rsidR="0086138D" w:rsidRPr="00111ACC" w:rsidRDefault="0086138D" w:rsidP="006637A6">
      <w:pPr>
        <w:widowControl w:val="0"/>
        <w:tabs>
          <w:tab w:val="left" w:pos="993"/>
        </w:tabs>
        <w:contextualSpacing/>
        <w:jc w:val="both"/>
        <w:rPr>
          <w:sz w:val="28"/>
          <w:szCs w:val="28"/>
        </w:rPr>
      </w:pPr>
      <w:r>
        <w:rPr>
          <w:sz w:val="28"/>
          <w:szCs w:val="28"/>
        </w:rPr>
        <w:t>Таблица И.5 - Инвестиции в основной капитал в процентах к предыдущему году</w:t>
      </w:r>
    </w:p>
    <w:p w14:paraId="388DFFD8" w14:textId="77777777" w:rsidR="0086138D" w:rsidRPr="00111ACC" w:rsidRDefault="0086138D" w:rsidP="006637A6">
      <w:pPr>
        <w:widowControl w:val="0"/>
        <w:tabs>
          <w:tab w:val="left" w:pos="993"/>
        </w:tabs>
        <w:ind w:firstLine="709"/>
        <w:contextualSpacing/>
        <w:jc w:val="both"/>
        <w:rPr>
          <w:sz w:val="28"/>
          <w:szCs w:val="28"/>
        </w:rPr>
      </w:pPr>
    </w:p>
    <w:tbl>
      <w:tblPr>
        <w:tblW w:w="9067" w:type="dxa"/>
        <w:tblLayout w:type="fixed"/>
        <w:tblLook w:val="04A0" w:firstRow="1" w:lastRow="0" w:firstColumn="1" w:lastColumn="0" w:noHBand="0" w:noVBand="1"/>
      </w:tblPr>
      <w:tblGrid>
        <w:gridCol w:w="1854"/>
        <w:gridCol w:w="1728"/>
        <w:gridCol w:w="912"/>
        <w:gridCol w:w="844"/>
        <w:gridCol w:w="843"/>
        <w:gridCol w:w="839"/>
        <w:gridCol w:w="848"/>
        <w:gridCol w:w="1199"/>
      </w:tblGrid>
      <w:tr w:rsidR="0086138D" w:rsidRPr="009B6F21" w14:paraId="66110698" w14:textId="77777777" w:rsidTr="00547B5A">
        <w:trPr>
          <w:trHeight w:val="360"/>
        </w:trPr>
        <w:tc>
          <w:tcPr>
            <w:tcW w:w="1854" w:type="dxa"/>
            <w:vMerge w:val="restart"/>
            <w:tcBorders>
              <w:top w:val="single" w:sz="4" w:space="0" w:color="000000"/>
              <w:left w:val="single" w:sz="4" w:space="0" w:color="000000"/>
              <w:bottom w:val="single" w:sz="4" w:space="0" w:color="000000"/>
              <w:right w:val="single" w:sz="4" w:space="0" w:color="000000"/>
            </w:tcBorders>
            <w:vAlign w:val="center"/>
          </w:tcPr>
          <w:p w14:paraId="3A9CDF34" w14:textId="77777777" w:rsidR="0086138D" w:rsidRPr="009B6F21" w:rsidRDefault="0086138D" w:rsidP="006637A6">
            <w:pPr>
              <w:jc w:val="center"/>
              <w:rPr>
                <w:color w:val="000000"/>
              </w:rPr>
            </w:pPr>
            <w:r w:rsidRPr="009B6F21">
              <w:rPr>
                <w:color w:val="000000"/>
              </w:rPr>
              <w:lastRenderedPageBreak/>
              <w:t>Натуральные, исходные показатели</w:t>
            </w:r>
          </w:p>
        </w:tc>
        <w:tc>
          <w:tcPr>
            <w:tcW w:w="1728" w:type="dxa"/>
            <w:tcBorders>
              <w:top w:val="single" w:sz="4" w:space="0" w:color="000000"/>
              <w:bottom w:val="single" w:sz="4" w:space="0" w:color="000000"/>
              <w:right w:val="single" w:sz="4" w:space="0" w:color="000000"/>
            </w:tcBorders>
            <w:vAlign w:val="bottom"/>
          </w:tcPr>
          <w:p w14:paraId="2F2BB0A6" w14:textId="77777777" w:rsidR="0086138D" w:rsidRPr="009B6F21" w:rsidRDefault="0086138D" w:rsidP="006637A6">
            <w:pPr>
              <w:rPr>
                <w:color w:val="000000"/>
              </w:rPr>
            </w:pPr>
            <w:r w:rsidRPr="009B6F21">
              <w:rPr>
                <w:color w:val="000000"/>
              </w:rPr>
              <w:t> </w:t>
            </w:r>
          </w:p>
        </w:tc>
        <w:tc>
          <w:tcPr>
            <w:tcW w:w="912" w:type="dxa"/>
            <w:tcBorders>
              <w:top w:val="single" w:sz="4" w:space="0" w:color="000000"/>
              <w:bottom w:val="single" w:sz="4" w:space="0" w:color="000000"/>
              <w:right w:val="single" w:sz="4" w:space="0" w:color="000000"/>
            </w:tcBorders>
            <w:vAlign w:val="bottom"/>
          </w:tcPr>
          <w:p w14:paraId="3A249337" w14:textId="77777777" w:rsidR="0086138D" w:rsidRPr="009B6F21" w:rsidRDefault="0086138D" w:rsidP="006637A6">
            <w:pPr>
              <w:jc w:val="right"/>
              <w:rPr>
                <w:color w:val="000000"/>
              </w:rPr>
            </w:pPr>
            <w:r w:rsidRPr="009B6F21">
              <w:rPr>
                <w:color w:val="000000"/>
              </w:rPr>
              <w:t>2020</w:t>
            </w:r>
          </w:p>
        </w:tc>
        <w:tc>
          <w:tcPr>
            <w:tcW w:w="844" w:type="dxa"/>
            <w:tcBorders>
              <w:top w:val="single" w:sz="4" w:space="0" w:color="000000"/>
              <w:bottom w:val="single" w:sz="4" w:space="0" w:color="000000"/>
              <w:right w:val="single" w:sz="4" w:space="0" w:color="000000"/>
            </w:tcBorders>
            <w:vAlign w:val="bottom"/>
          </w:tcPr>
          <w:p w14:paraId="283086B0" w14:textId="77777777" w:rsidR="0086138D" w:rsidRPr="009B6F21" w:rsidRDefault="0086138D" w:rsidP="006637A6">
            <w:pPr>
              <w:jc w:val="right"/>
              <w:rPr>
                <w:color w:val="000000"/>
              </w:rPr>
            </w:pPr>
            <w:r w:rsidRPr="009B6F21">
              <w:rPr>
                <w:color w:val="000000"/>
              </w:rPr>
              <w:t>2021</w:t>
            </w:r>
          </w:p>
        </w:tc>
        <w:tc>
          <w:tcPr>
            <w:tcW w:w="843" w:type="dxa"/>
            <w:tcBorders>
              <w:top w:val="single" w:sz="4" w:space="0" w:color="000000"/>
              <w:bottom w:val="single" w:sz="4" w:space="0" w:color="000000"/>
              <w:right w:val="single" w:sz="4" w:space="0" w:color="000000"/>
            </w:tcBorders>
            <w:vAlign w:val="bottom"/>
          </w:tcPr>
          <w:p w14:paraId="68ABE261" w14:textId="77777777" w:rsidR="0086138D" w:rsidRPr="009B6F21" w:rsidRDefault="0086138D" w:rsidP="006637A6">
            <w:pPr>
              <w:jc w:val="right"/>
              <w:rPr>
                <w:color w:val="000000"/>
              </w:rPr>
            </w:pPr>
            <w:r w:rsidRPr="009B6F21">
              <w:rPr>
                <w:color w:val="000000"/>
              </w:rPr>
              <w:t>2022</w:t>
            </w:r>
          </w:p>
        </w:tc>
        <w:tc>
          <w:tcPr>
            <w:tcW w:w="839" w:type="dxa"/>
            <w:tcBorders>
              <w:top w:val="single" w:sz="4" w:space="0" w:color="000000"/>
              <w:bottom w:val="single" w:sz="4" w:space="0" w:color="000000"/>
              <w:right w:val="single" w:sz="4" w:space="0" w:color="000000"/>
            </w:tcBorders>
            <w:vAlign w:val="bottom"/>
          </w:tcPr>
          <w:p w14:paraId="25189847" w14:textId="77777777" w:rsidR="0086138D" w:rsidRPr="009B6F21" w:rsidRDefault="0086138D" w:rsidP="006637A6">
            <w:pPr>
              <w:jc w:val="right"/>
              <w:rPr>
                <w:color w:val="000000"/>
              </w:rPr>
            </w:pPr>
            <w:r w:rsidRPr="009B6F21">
              <w:rPr>
                <w:color w:val="000000"/>
              </w:rPr>
              <w:t>2023</w:t>
            </w:r>
          </w:p>
        </w:tc>
        <w:tc>
          <w:tcPr>
            <w:tcW w:w="848" w:type="dxa"/>
            <w:tcBorders>
              <w:top w:val="single" w:sz="4" w:space="0" w:color="000000"/>
              <w:bottom w:val="single" w:sz="4" w:space="0" w:color="000000"/>
              <w:right w:val="single" w:sz="4" w:space="0" w:color="000000"/>
            </w:tcBorders>
            <w:vAlign w:val="bottom"/>
          </w:tcPr>
          <w:p w14:paraId="3B96AAFE" w14:textId="77777777" w:rsidR="0086138D" w:rsidRPr="009B6F21" w:rsidRDefault="0086138D" w:rsidP="006637A6">
            <w:pPr>
              <w:jc w:val="right"/>
              <w:rPr>
                <w:color w:val="000000"/>
              </w:rPr>
            </w:pPr>
            <w:r w:rsidRPr="009B6F21">
              <w:rPr>
                <w:color w:val="000000"/>
              </w:rPr>
              <w:t>2024</w:t>
            </w:r>
          </w:p>
        </w:tc>
        <w:tc>
          <w:tcPr>
            <w:tcW w:w="1199" w:type="dxa"/>
            <w:tcBorders>
              <w:top w:val="single" w:sz="4" w:space="0" w:color="000000"/>
              <w:bottom w:val="single" w:sz="4" w:space="0" w:color="000000"/>
              <w:right w:val="single" w:sz="4" w:space="0" w:color="000000"/>
            </w:tcBorders>
            <w:vAlign w:val="bottom"/>
          </w:tcPr>
          <w:p w14:paraId="1E2AABE4" w14:textId="77777777" w:rsidR="0086138D" w:rsidRPr="009B6F21" w:rsidRDefault="0086138D" w:rsidP="006637A6">
            <w:pPr>
              <w:rPr>
                <w:color w:val="000000"/>
              </w:rPr>
            </w:pPr>
            <w:r w:rsidRPr="009B6F21">
              <w:rPr>
                <w:color w:val="000000"/>
              </w:rPr>
              <w:t>Среднее</w:t>
            </w:r>
          </w:p>
        </w:tc>
      </w:tr>
      <w:tr w:rsidR="0086138D" w:rsidRPr="009B6F21" w14:paraId="34215ECA"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3636DAF9"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717B4F8E" w14:textId="77777777" w:rsidR="0086138D" w:rsidRPr="009B6F21" w:rsidRDefault="0086138D" w:rsidP="006637A6">
            <w:pPr>
              <w:rPr>
                <w:color w:val="000000"/>
              </w:rPr>
            </w:pPr>
            <w:r w:rsidRPr="009B6F21">
              <w:rPr>
                <w:color w:val="000000"/>
              </w:rPr>
              <w:t>Алматы</w:t>
            </w:r>
          </w:p>
        </w:tc>
        <w:tc>
          <w:tcPr>
            <w:tcW w:w="912" w:type="dxa"/>
            <w:tcBorders>
              <w:bottom w:val="single" w:sz="4" w:space="0" w:color="000000"/>
              <w:right w:val="single" w:sz="4" w:space="0" w:color="000000"/>
            </w:tcBorders>
            <w:vAlign w:val="bottom"/>
          </w:tcPr>
          <w:p w14:paraId="22A7F745" w14:textId="77777777" w:rsidR="0086138D" w:rsidRPr="009B6F21" w:rsidRDefault="0086138D" w:rsidP="006637A6">
            <w:pPr>
              <w:jc w:val="right"/>
              <w:rPr>
                <w:color w:val="000000"/>
              </w:rPr>
            </w:pPr>
            <w:r w:rsidRPr="009B6F21">
              <w:rPr>
                <w:color w:val="000000"/>
              </w:rPr>
              <w:t>117,9</w:t>
            </w:r>
          </w:p>
        </w:tc>
        <w:tc>
          <w:tcPr>
            <w:tcW w:w="844" w:type="dxa"/>
            <w:tcBorders>
              <w:bottom w:val="single" w:sz="4" w:space="0" w:color="000000"/>
              <w:right w:val="single" w:sz="4" w:space="0" w:color="000000"/>
            </w:tcBorders>
            <w:vAlign w:val="bottom"/>
          </w:tcPr>
          <w:p w14:paraId="20C5CF23" w14:textId="77777777" w:rsidR="0086138D" w:rsidRPr="009B6F21" w:rsidRDefault="0086138D" w:rsidP="006637A6">
            <w:pPr>
              <w:jc w:val="right"/>
              <w:rPr>
                <w:color w:val="000000"/>
              </w:rPr>
            </w:pPr>
            <w:r w:rsidRPr="009B6F21">
              <w:rPr>
                <w:color w:val="000000"/>
              </w:rPr>
              <w:t>115,1</w:t>
            </w:r>
          </w:p>
        </w:tc>
        <w:tc>
          <w:tcPr>
            <w:tcW w:w="843" w:type="dxa"/>
            <w:tcBorders>
              <w:bottom w:val="single" w:sz="4" w:space="0" w:color="000000"/>
              <w:right w:val="single" w:sz="4" w:space="0" w:color="000000"/>
            </w:tcBorders>
            <w:vAlign w:val="bottom"/>
          </w:tcPr>
          <w:p w14:paraId="5FA8269D" w14:textId="77777777" w:rsidR="0086138D" w:rsidRPr="009B6F21" w:rsidRDefault="0086138D" w:rsidP="006637A6">
            <w:pPr>
              <w:jc w:val="right"/>
              <w:rPr>
                <w:color w:val="000000"/>
              </w:rPr>
            </w:pPr>
            <w:r w:rsidRPr="009B6F21">
              <w:rPr>
                <w:color w:val="000000"/>
              </w:rPr>
              <w:t>112,5</w:t>
            </w:r>
          </w:p>
        </w:tc>
        <w:tc>
          <w:tcPr>
            <w:tcW w:w="839" w:type="dxa"/>
            <w:tcBorders>
              <w:bottom w:val="single" w:sz="4" w:space="0" w:color="000000"/>
              <w:right w:val="single" w:sz="4" w:space="0" w:color="000000"/>
            </w:tcBorders>
            <w:vAlign w:val="bottom"/>
          </w:tcPr>
          <w:p w14:paraId="50DE3804" w14:textId="77777777" w:rsidR="0086138D" w:rsidRPr="009B6F21" w:rsidRDefault="0086138D" w:rsidP="006637A6">
            <w:pPr>
              <w:jc w:val="right"/>
              <w:rPr>
                <w:color w:val="000000"/>
              </w:rPr>
            </w:pPr>
            <w:r w:rsidRPr="009B6F21">
              <w:rPr>
                <w:color w:val="000000"/>
              </w:rPr>
              <w:t>125,2</w:t>
            </w:r>
          </w:p>
        </w:tc>
        <w:tc>
          <w:tcPr>
            <w:tcW w:w="848" w:type="dxa"/>
            <w:tcBorders>
              <w:bottom w:val="single" w:sz="4" w:space="0" w:color="000000"/>
              <w:right w:val="single" w:sz="4" w:space="0" w:color="000000"/>
            </w:tcBorders>
            <w:vAlign w:val="bottom"/>
          </w:tcPr>
          <w:p w14:paraId="7817C944" w14:textId="77777777" w:rsidR="0086138D" w:rsidRPr="009B6F21" w:rsidRDefault="0086138D" w:rsidP="006637A6">
            <w:pPr>
              <w:jc w:val="right"/>
              <w:rPr>
                <w:color w:val="000000"/>
              </w:rPr>
            </w:pPr>
            <w:r w:rsidRPr="009B6F21">
              <w:rPr>
                <w:color w:val="000000"/>
              </w:rPr>
              <w:t>112,7</w:t>
            </w:r>
          </w:p>
        </w:tc>
        <w:tc>
          <w:tcPr>
            <w:tcW w:w="1199" w:type="dxa"/>
            <w:tcBorders>
              <w:bottom w:val="single" w:sz="4" w:space="0" w:color="000000"/>
              <w:right w:val="single" w:sz="4" w:space="0" w:color="000000"/>
            </w:tcBorders>
            <w:vAlign w:val="bottom"/>
          </w:tcPr>
          <w:p w14:paraId="43913169" w14:textId="77777777" w:rsidR="0086138D" w:rsidRPr="009B6F21" w:rsidRDefault="0086138D" w:rsidP="006637A6">
            <w:pPr>
              <w:jc w:val="right"/>
              <w:rPr>
                <w:color w:val="000000"/>
              </w:rPr>
            </w:pPr>
            <w:r w:rsidRPr="009B6F21">
              <w:rPr>
                <w:color w:val="000000"/>
              </w:rPr>
              <w:t>116,7</w:t>
            </w:r>
          </w:p>
        </w:tc>
      </w:tr>
      <w:tr w:rsidR="0086138D" w:rsidRPr="009B6F21" w14:paraId="342D366D"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7F3E3675"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10BC26DC" w14:textId="77777777" w:rsidR="0086138D" w:rsidRPr="009B6F21" w:rsidRDefault="0086138D" w:rsidP="006637A6">
            <w:pPr>
              <w:rPr>
                <w:color w:val="000000"/>
              </w:rPr>
            </w:pPr>
            <w:r w:rsidRPr="009B6F21">
              <w:rPr>
                <w:color w:val="000000"/>
              </w:rPr>
              <w:t>Ташкент</w:t>
            </w:r>
          </w:p>
        </w:tc>
        <w:tc>
          <w:tcPr>
            <w:tcW w:w="912" w:type="dxa"/>
            <w:tcBorders>
              <w:bottom w:val="single" w:sz="4" w:space="0" w:color="000000"/>
              <w:right w:val="single" w:sz="4" w:space="0" w:color="000000"/>
            </w:tcBorders>
            <w:vAlign w:val="bottom"/>
          </w:tcPr>
          <w:p w14:paraId="1D2B7F3F" w14:textId="77777777" w:rsidR="0086138D" w:rsidRPr="009B6F21" w:rsidRDefault="0086138D" w:rsidP="006637A6">
            <w:pPr>
              <w:jc w:val="right"/>
              <w:rPr>
                <w:color w:val="000000"/>
              </w:rPr>
            </w:pPr>
            <w:r w:rsidRPr="009B6F21">
              <w:rPr>
                <w:color w:val="000000"/>
              </w:rPr>
              <w:t>96,2</w:t>
            </w:r>
          </w:p>
        </w:tc>
        <w:tc>
          <w:tcPr>
            <w:tcW w:w="844" w:type="dxa"/>
            <w:tcBorders>
              <w:bottom w:val="single" w:sz="4" w:space="0" w:color="000000"/>
              <w:right w:val="single" w:sz="4" w:space="0" w:color="000000"/>
            </w:tcBorders>
            <w:vAlign w:val="bottom"/>
          </w:tcPr>
          <w:p w14:paraId="28BD45A4" w14:textId="77777777" w:rsidR="0086138D" w:rsidRPr="009B6F21" w:rsidRDefault="0086138D" w:rsidP="006637A6">
            <w:pPr>
              <w:jc w:val="right"/>
              <w:rPr>
                <w:color w:val="000000"/>
              </w:rPr>
            </w:pPr>
            <w:r w:rsidRPr="009B6F21">
              <w:rPr>
                <w:color w:val="000000"/>
              </w:rPr>
              <w:t>108,3</w:t>
            </w:r>
          </w:p>
        </w:tc>
        <w:tc>
          <w:tcPr>
            <w:tcW w:w="843" w:type="dxa"/>
            <w:tcBorders>
              <w:bottom w:val="single" w:sz="4" w:space="0" w:color="000000"/>
              <w:right w:val="single" w:sz="4" w:space="0" w:color="000000"/>
            </w:tcBorders>
            <w:vAlign w:val="bottom"/>
          </w:tcPr>
          <w:p w14:paraId="00256F70" w14:textId="77777777" w:rsidR="0086138D" w:rsidRPr="009B6F21" w:rsidRDefault="0086138D" w:rsidP="006637A6">
            <w:pPr>
              <w:jc w:val="right"/>
              <w:rPr>
                <w:color w:val="000000"/>
              </w:rPr>
            </w:pPr>
            <w:r w:rsidRPr="009B6F21">
              <w:rPr>
                <w:color w:val="000000"/>
              </w:rPr>
              <w:t>112,5</w:t>
            </w:r>
          </w:p>
        </w:tc>
        <w:tc>
          <w:tcPr>
            <w:tcW w:w="839" w:type="dxa"/>
            <w:tcBorders>
              <w:bottom w:val="single" w:sz="4" w:space="0" w:color="000000"/>
              <w:right w:val="single" w:sz="4" w:space="0" w:color="000000"/>
            </w:tcBorders>
            <w:vAlign w:val="bottom"/>
          </w:tcPr>
          <w:p w14:paraId="3730BA69" w14:textId="77777777" w:rsidR="0086138D" w:rsidRPr="009B6F21" w:rsidRDefault="0086138D" w:rsidP="006637A6">
            <w:pPr>
              <w:jc w:val="right"/>
              <w:rPr>
                <w:color w:val="000000"/>
              </w:rPr>
            </w:pPr>
            <w:r w:rsidRPr="009B6F21">
              <w:rPr>
                <w:color w:val="000000"/>
              </w:rPr>
              <w:t>127,1</w:t>
            </w:r>
          </w:p>
        </w:tc>
        <w:tc>
          <w:tcPr>
            <w:tcW w:w="848" w:type="dxa"/>
            <w:tcBorders>
              <w:bottom w:val="single" w:sz="4" w:space="0" w:color="000000"/>
              <w:right w:val="single" w:sz="4" w:space="0" w:color="000000"/>
            </w:tcBorders>
            <w:vAlign w:val="bottom"/>
          </w:tcPr>
          <w:p w14:paraId="636C13C1" w14:textId="77777777" w:rsidR="0086138D" w:rsidRPr="009B6F21" w:rsidRDefault="0086138D" w:rsidP="006637A6">
            <w:pPr>
              <w:jc w:val="right"/>
              <w:rPr>
                <w:color w:val="000000"/>
              </w:rPr>
            </w:pPr>
            <w:r w:rsidRPr="009B6F21">
              <w:rPr>
                <w:color w:val="000000"/>
              </w:rPr>
              <w:t>127,6</w:t>
            </w:r>
          </w:p>
        </w:tc>
        <w:tc>
          <w:tcPr>
            <w:tcW w:w="1199" w:type="dxa"/>
            <w:tcBorders>
              <w:bottom w:val="single" w:sz="4" w:space="0" w:color="000000"/>
              <w:right w:val="single" w:sz="4" w:space="0" w:color="000000"/>
            </w:tcBorders>
            <w:vAlign w:val="bottom"/>
          </w:tcPr>
          <w:p w14:paraId="443EB186" w14:textId="77777777" w:rsidR="0086138D" w:rsidRPr="009B6F21" w:rsidRDefault="0086138D" w:rsidP="006637A6">
            <w:pPr>
              <w:jc w:val="right"/>
              <w:rPr>
                <w:color w:val="000000"/>
              </w:rPr>
            </w:pPr>
            <w:r w:rsidRPr="009B6F21">
              <w:rPr>
                <w:color w:val="000000"/>
              </w:rPr>
              <w:t>114,3</w:t>
            </w:r>
          </w:p>
        </w:tc>
      </w:tr>
      <w:tr w:rsidR="0086138D" w:rsidRPr="009B6F21" w14:paraId="4CA00C4A"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458DB7C8"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68D058BB" w14:textId="77777777" w:rsidR="0086138D" w:rsidRPr="009B6F21" w:rsidRDefault="0086138D" w:rsidP="006637A6">
            <w:pPr>
              <w:rPr>
                <w:color w:val="000000"/>
              </w:rPr>
            </w:pPr>
            <w:r w:rsidRPr="009B6F21">
              <w:rPr>
                <w:color w:val="000000"/>
              </w:rPr>
              <w:t>Бишкек</w:t>
            </w:r>
          </w:p>
        </w:tc>
        <w:tc>
          <w:tcPr>
            <w:tcW w:w="912" w:type="dxa"/>
            <w:tcBorders>
              <w:bottom w:val="single" w:sz="4" w:space="0" w:color="000000"/>
              <w:right w:val="single" w:sz="4" w:space="0" w:color="000000"/>
            </w:tcBorders>
            <w:vAlign w:val="bottom"/>
          </w:tcPr>
          <w:p w14:paraId="1BE8FF6A" w14:textId="77777777" w:rsidR="0086138D" w:rsidRPr="009B6F21" w:rsidRDefault="0086138D" w:rsidP="006637A6">
            <w:pPr>
              <w:jc w:val="right"/>
              <w:rPr>
                <w:color w:val="000000"/>
              </w:rPr>
            </w:pPr>
            <w:r w:rsidRPr="009B6F21">
              <w:rPr>
                <w:color w:val="000000"/>
              </w:rPr>
              <w:t>92,6</w:t>
            </w:r>
          </w:p>
        </w:tc>
        <w:tc>
          <w:tcPr>
            <w:tcW w:w="844" w:type="dxa"/>
            <w:tcBorders>
              <w:bottom w:val="single" w:sz="4" w:space="0" w:color="000000"/>
              <w:right w:val="single" w:sz="4" w:space="0" w:color="000000"/>
            </w:tcBorders>
            <w:vAlign w:val="bottom"/>
          </w:tcPr>
          <w:p w14:paraId="549B3430" w14:textId="77777777" w:rsidR="0086138D" w:rsidRPr="009B6F21" w:rsidRDefault="0086138D" w:rsidP="006637A6">
            <w:pPr>
              <w:jc w:val="right"/>
              <w:rPr>
                <w:color w:val="000000"/>
              </w:rPr>
            </w:pPr>
            <w:r w:rsidRPr="009B6F21">
              <w:rPr>
                <w:color w:val="000000"/>
              </w:rPr>
              <w:t>98,7</w:t>
            </w:r>
          </w:p>
        </w:tc>
        <w:tc>
          <w:tcPr>
            <w:tcW w:w="843" w:type="dxa"/>
            <w:tcBorders>
              <w:bottom w:val="single" w:sz="4" w:space="0" w:color="000000"/>
              <w:right w:val="single" w:sz="4" w:space="0" w:color="000000"/>
            </w:tcBorders>
            <w:vAlign w:val="bottom"/>
          </w:tcPr>
          <w:p w14:paraId="612DF57E" w14:textId="77777777" w:rsidR="0086138D" w:rsidRPr="009B6F21" w:rsidRDefault="0086138D" w:rsidP="006637A6">
            <w:pPr>
              <w:jc w:val="right"/>
              <w:rPr>
                <w:color w:val="000000"/>
              </w:rPr>
            </w:pPr>
            <w:r w:rsidRPr="009B6F21">
              <w:rPr>
                <w:color w:val="000000"/>
              </w:rPr>
              <w:t>110,6</w:t>
            </w:r>
          </w:p>
        </w:tc>
        <w:tc>
          <w:tcPr>
            <w:tcW w:w="839" w:type="dxa"/>
            <w:tcBorders>
              <w:bottom w:val="single" w:sz="4" w:space="0" w:color="000000"/>
              <w:right w:val="single" w:sz="4" w:space="0" w:color="000000"/>
            </w:tcBorders>
            <w:vAlign w:val="bottom"/>
          </w:tcPr>
          <w:p w14:paraId="3B2FDDBB" w14:textId="77777777" w:rsidR="0086138D" w:rsidRPr="009B6F21" w:rsidRDefault="0086138D" w:rsidP="006637A6">
            <w:pPr>
              <w:jc w:val="right"/>
              <w:rPr>
                <w:color w:val="000000"/>
              </w:rPr>
            </w:pPr>
            <w:r w:rsidRPr="009B6F21">
              <w:rPr>
                <w:color w:val="000000"/>
              </w:rPr>
              <w:t>125,1</w:t>
            </w:r>
          </w:p>
        </w:tc>
        <w:tc>
          <w:tcPr>
            <w:tcW w:w="848" w:type="dxa"/>
            <w:tcBorders>
              <w:bottom w:val="single" w:sz="4" w:space="0" w:color="000000"/>
              <w:right w:val="single" w:sz="4" w:space="0" w:color="000000"/>
            </w:tcBorders>
            <w:vAlign w:val="bottom"/>
          </w:tcPr>
          <w:p w14:paraId="365A2B8C" w14:textId="77777777" w:rsidR="0086138D" w:rsidRPr="009B6F21" w:rsidRDefault="0086138D" w:rsidP="006637A6">
            <w:pPr>
              <w:jc w:val="right"/>
              <w:rPr>
                <w:color w:val="000000"/>
              </w:rPr>
            </w:pPr>
            <w:r w:rsidRPr="009B6F21">
              <w:rPr>
                <w:color w:val="000000"/>
              </w:rPr>
              <w:t>130,3</w:t>
            </w:r>
          </w:p>
        </w:tc>
        <w:tc>
          <w:tcPr>
            <w:tcW w:w="1199" w:type="dxa"/>
            <w:tcBorders>
              <w:bottom w:val="single" w:sz="4" w:space="0" w:color="000000"/>
              <w:right w:val="single" w:sz="4" w:space="0" w:color="000000"/>
            </w:tcBorders>
            <w:vAlign w:val="bottom"/>
          </w:tcPr>
          <w:p w14:paraId="3C4560D1" w14:textId="77777777" w:rsidR="0086138D" w:rsidRPr="009B6F21" w:rsidRDefault="0086138D" w:rsidP="006637A6">
            <w:pPr>
              <w:jc w:val="right"/>
              <w:rPr>
                <w:color w:val="000000"/>
              </w:rPr>
            </w:pPr>
            <w:r w:rsidRPr="009B6F21">
              <w:rPr>
                <w:color w:val="000000"/>
              </w:rPr>
              <w:t>111,5</w:t>
            </w:r>
          </w:p>
        </w:tc>
      </w:tr>
      <w:tr w:rsidR="0086138D" w:rsidRPr="009B6F21" w14:paraId="15FB5AEA"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33044EF9"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47566300" w14:textId="77777777" w:rsidR="0086138D" w:rsidRPr="009B6F21" w:rsidRDefault="0086138D" w:rsidP="006637A6">
            <w:pPr>
              <w:rPr>
                <w:color w:val="000000"/>
              </w:rPr>
            </w:pPr>
            <w:r w:rsidRPr="009B6F21">
              <w:rPr>
                <w:color w:val="000000"/>
              </w:rPr>
              <w:t>Душанбе</w:t>
            </w:r>
          </w:p>
        </w:tc>
        <w:tc>
          <w:tcPr>
            <w:tcW w:w="912" w:type="dxa"/>
            <w:tcBorders>
              <w:bottom w:val="single" w:sz="4" w:space="0" w:color="000000"/>
              <w:right w:val="single" w:sz="4" w:space="0" w:color="000000"/>
            </w:tcBorders>
            <w:vAlign w:val="bottom"/>
          </w:tcPr>
          <w:p w14:paraId="5820C7D9" w14:textId="77777777" w:rsidR="0086138D" w:rsidRPr="009B6F21" w:rsidRDefault="0086138D" w:rsidP="006637A6">
            <w:pPr>
              <w:jc w:val="right"/>
              <w:rPr>
                <w:color w:val="000000"/>
              </w:rPr>
            </w:pPr>
            <w:r w:rsidRPr="009B6F21">
              <w:rPr>
                <w:color w:val="000000"/>
              </w:rPr>
              <w:t>96,5</w:t>
            </w:r>
          </w:p>
        </w:tc>
        <w:tc>
          <w:tcPr>
            <w:tcW w:w="844" w:type="dxa"/>
            <w:tcBorders>
              <w:bottom w:val="single" w:sz="4" w:space="0" w:color="000000"/>
              <w:right w:val="single" w:sz="4" w:space="0" w:color="000000"/>
            </w:tcBorders>
            <w:vAlign w:val="bottom"/>
          </w:tcPr>
          <w:p w14:paraId="7C9FA94B" w14:textId="77777777" w:rsidR="0086138D" w:rsidRPr="009B6F21" w:rsidRDefault="0086138D" w:rsidP="006637A6">
            <w:pPr>
              <w:jc w:val="right"/>
              <w:rPr>
                <w:color w:val="000000"/>
              </w:rPr>
            </w:pPr>
            <w:r w:rsidRPr="009B6F21">
              <w:rPr>
                <w:color w:val="000000"/>
              </w:rPr>
              <w:t>103,2</w:t>
            </w:r>
          </w:p>
        </w:tc>
        <w:tc>
          <w:tcPr>
            <w:tcW w:w="843" w:type="dxa"/>
            <w:tcBorders>
              <w:bottom w:val="single" w:sz="4" w:space="0" w:color="000000"/>
              <w:right w:val="single" w:sz="4" w:space="0" w:color="000000"/>
            </w:tcBorders>
            <w:vAlign w:val="bottom"/>
          </w:tcPr>
          <w:p w14:paraId="142E9DCE" w14:textId="77777777" w:rsidR="0086138D" w:rsidRPr="009B6F21" w:rsidRDefault="0086138D" w:rsidP="006637A6">
            <w:pPr>
              <w:jc w:val="right"/>
              <w:rPr>
                <w:color w:val="000000"/>
              </w:rPr>
            </w:pPr>
            <w:r w:rsidRPr="009B6F21">
              <w:rPr>
                <w:color w:val="000000"/>
              </w:rPr>
              <w:t>115,4</w:t>
            </w:r>
          </w:p>
        </w:tc>
        <w:tc>
          <w:tcPr>
            <w:tcW w:w="839" w:type="dxa"/>
            <w:tcBorders>
              <w:bottom w:val="single" w:sz="4" w:space="0" w:color="000000"/>
              <w:right w:val="single" w:sz="4" w:space="0" w:color="000000"/>
            </w:tcBorders>
            <w:vAlign w:val="bottom"/>
          </w:tcPr>
          <w:p w14:paraId="5B68AF8A" w14:textId="77777777" w:rsidR="0086138D" w:rsidRPr="009B6F21" w:rsidRDefault="0086138D" w:rsidP="006637A6">
            <w:pPr>
              <w:jc w:val="right"/>
              <w:rPr>
                <w:color w:val="000000"/>
              </w:rPr>
            </w:pPr>
            <w:r w:rsidRPr="009B6F21">
              <w:rPr>
                <w:color w:val="000000"/>
              </w:rPr>
              <w:t>115,5</w:t>
            </w:r>
          </w:p>
        </w:tc>
        <w:tc>
          <w:tcPr>
            <w:tcW w:w="848" w:type="dxa"/>
            <w:tcBorders>
              <w:bottom w:val="single" w:sz="4" w:space="0" w:color="000000"/>
              <w:right w:val="single" w:sz="4" w:space="0" w:color="000000"/>
            </w:tcBorders>
            <w:vAlign w:val="bottom"/>
          </w:tcPr>
          <w:p w14:paraId="5A233AD1" w14:textId="77777777" w:rsidR="0086138D" w:rsidRPr="009B6F21" w:rsidRDefault="0086138D" w:rsidP="006637A6">
            <w:pPr>
              <w:jc w:val="right"/>
              <w:rPr>
                <w:color w:val="000000"/>
              </w:rPr>
            </w:pPr>
            <w:r w:rsidRPr="009B6F21">
              <w:rPr>
                <w:color w:val="000000"/>
              </w:rPr>
              <w:t>118,1</w:t>
            </w:r>
          </w:p>
        </w:tc>
        <w:tc>
          <w:tcPr>
            <w:tcW w:w="1199" w:type="dxa"/>
            <w:tcBorders>
              <w:bottom w:val="single" w:sz="4" w:space="0" w:color="000000"/>
              <w:right w:val="single" w:sz="4" w:space="0" w:color="000000"/>
            </w:tcBorders>
            <w:vAlign w:val="bottom"/>
          </w:tcPr>
          <w:p w14:paraId="14943D2B" w14:textId="77777777" w:rsidR="0086138D" w:rsidRPr="009B6F21" w:rsidRDefault="0086138D" w:rsidP="006637A6">
            <w:pPr>
              <w:jc w:val="right"/>
              <w:rPr>
                <w:color w:val="000000"/>
              </w:rPr>
            </w:pPr>
            <w:r w:rsidRPr="009B6F21">
              <w:rPr>
                <w:color w:val="000000"/>
              </w:rPr>
              <w:t>109,7</w:t>
            </w:r>
          </w:p>
        </w:tc>
      </w:tr>
      <w:tr w:rsidR="0086138D" w:rsidRPr="009B6F21" w14:paraId="12D6E42E"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66DB70A3"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0B7D0ECF" w14:textId="77777777" w:rsidR="0086138D" w:rsidRPr="009B6F21" w:rsidRDefault="0086138D" w:rsidP="006637A6">
            <w:pPr>
              <w:rPr>
                <w:color w:val="000000"/>
              </w:rPr>
            </w:pPr>
            <w:r w:rsidRPr="009B6F21">
              <w:rPr>
                <w:color w:val="000000"/>
              </w:rPr>
              <w:t>Ашхабад</w:t>
            </w:r>
          </w:p>
        </w:tc>
        <w:tc>
          <w:tcPr>
            <w:tcW w:w="912" w:type="dxa"/>
            <w:tcBorders>
              <w:bottom w:val="single" w:sz="4" w:space="0" w:color="000000"/>
              <w:right w:val="single" w:sz="4" w:space="0" w:color="000000"/>
            </w:tcBorders>
            <w:vAlign w:val="bottom"/>
          </w:tcPr>
          <w:p w14:paraId="57ADDCC3" w14:textId="77777777" w:rsidR="0086138D" w:rsidRPr="009B6F21" w:rsidRDefault="0086138D" w:rsidP="006637A6">
            <w:pPr>
              <w:jc w:val="right"/>
              <w:rPr>
                <w:color w:val="000000"/>
              </w:rPr>
            </w:pPr>
            <w:r w:rsidRPr="009B6F21">
              <w:rPr>
                <w:color w:val="000000"/>
              </w:rPr>
              <w:t>105,1</w:t>
            </w:r>
          </w:p>
        </w:tc>
        <w:tc>
          <w:tcPr>
            <w:tcW w:w="844" w:type="dxa"/>
            <w:tcBorders>
              <w:bottom w:val="single" w:sz="4" w:space="0" w:color="000000"/>
              <w:right w:val="single" w:sz="4" w:space="0" w:color="000000"/>
            </w:tcBorders>
            <w:vAlign w:val="bottom"/>
          </w:tcPr>
          <w:p w14:paraId="43FAFC35" w14:textId="77777777" w:rsidR="0086138D" w:rsidRPr="009B6F21" w:rsidRDefault="0086138D" w:rsidP="006637A6">
            <w:pPr>
              <w:jc w:val="right"/>
              <w:rPr>
                <w:color w:val="000000"/>
              </w:rPr>
            </w:pPr>
            <w:r w:rsidRPr="009B6F21">
              <w:rPr>
                <w:color w:val="000000"/>
              </w:rPr>
              <w:t>110,1</w:t>
            </w:r>
          </w:p>
        </w:tc>
        <w:tc>
          <w:tcPr>
            <w:tcW w:w="843" w:type="dxa"/>
            <w:tcBorders>
              <w:bottom w:val="single" w:sz="4" w:space="0" w:color="000000"/>
              <w:right w:val="single" w:sz="4" w:space="0" w:color="000000"/>
            </w:tcBorders>
            <w:vAlign w:val="bottom"/>
          </w:tcPr>
          <w:p w14:paraId="0EAA4F27" w14:textId="77777777" w:rsidR="0086138D" w:rsidRPr="009B6F21" w:rsidRDefault="0086138D" w:rsidP="006637A6">
            <w:pPr>
              <w:jc w:val="right"/>
              <w:rPr>
                <w:color w:val="000000"/>
              </w:rPr>
            </w:pPr>
            <w:r w:rsidRPr="009B6F21">
              <w:rPr>
                <w:color w:val="000000"/>
              </w:rPr>
              <w:t>118,3</w:t>
            </w:r>
          </w:p>
        </w:tc>
        <w:tc>
          <w:tcPr>
            <w:tcW w:w="839" w:type="dxa"/>
            <w:tcBorders>
              <w:bottom w:val="single" w:sz="4" w:space="0" w:color="000000"/>
              <w:right w:val="single" w:sz="4" w:space="0" w:color="000000"/>
            </w:tcBorders>
            <w:vAlign w:val="bottom"/>
          </w:tcPr>
          <w:p w14:paraId="36AB531A" w14:textId="77777777" w:rsidR="0086138D" w:rsidRPr="009B6F21" w:rsidRDefault="0086138D" w:rsidP="006637A6">
            <w:pPr>
              <w:jc w:val="right"/>
              <w:rPr>
                <w:color w:val="000000"/>
              </w:rPr>
            </w:pPr>
            <w:r w:rsidRPr="009B6F21">
              <w:rPr>
                <w:color w:val="000000"/>
              </w:rPr>
              <w:t>124,4</w:t>
            </w:r>
          </w:p>
        </w:tc>
        <w:tc>
          <w:tcPr>
            <w:tcW w:w="848" w:type="dxa"/>
            <w:tcBorders>
              <w:bottom w:val="single" w:sz="4" w:space="0" w:color="000000"/>
              <w:right w:val="single" w:sz="4" w:space="0" w:color="000000"/>
            </w:tcBorders>
            <w:vAlign w:val="bottom"/>
          </w:tcPr>
          <w:p w14:paraId="659FCE4E" w14:textId="77777777" w:rsidR="0086138D" w:rsidRPr="009B6F21" w:rsidRDefault="0086138D" w:rsidP="006637A6">
            <w:pPr>
              <w:jc w:val="right"/>
              <w:rPr>
                <w:color w:val="000000"/>
              </w:rPr>
            </w:pPr>
            <w:r w:rsidRPr="009B6F21">
              <w:rPr>
                <w:color w:val="000000"/>
              </w:rPr>
              <w:t>120,8</w:t>
            </w:r>
          </w:p>
        </w:tc>
        <w:tc>
          <w:tcPr>
            <w:tcW w:w="1199" w:type="dxa"/>
            <w:tcBorders>
              <w:bottom w:val="single" w:sz="4" w:space="0" w:color="000000"/>
              <w:right w:val="single" w:sz="4" w:space="0" w:color="000000"/>
            </w:tcBorders>
            <w:vAlign w:val="bottom"/>
          </w:tcPr>
          <w:p w14:paraId="3EBA7993" w14:textId="77777777" w:rsidR="0086138D" w:rsidRPr="009B6F21" w:rsidRDefault="0086138D" w:rsidP="006637A6">
            <w:pPr>
              <w:jc w:val="right"/>
              <w:rPr>
                <w:color w:val="000000"/>
              </w:rPr>
            </w:pPr>
            <w:r w:rsidRPr="009B6F21">
              <w:rPr>
                <w:color w:val="000000"/>
              </w:rPr>
              <w:t>115,7</w:t>
            </w:r>
          </w:p>
        </w:tc>
      </w:tr>
      <w:tr w:rsidR="0086138D" w:rsidRPr="009B6F21" w14:paraId="390378F3"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58FC8224"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6A197937" w14:textId="77777777" w:rsidR="0086138D" w:rsidRPr="009B6F21" w:rsidRDefault="0086138D" w:rsidP="006637A6">
            <w:pPr>
              <w:rPr>
                <w:color w:val="000000"/>
              </w:rPr>
            </w:pPr>
            <w:r w:rsidRPr="009B6F21">
              <w:rPr>
                <w:color w:val="000000"/>
              </w:rPr>
              <w:t>Баку</w:t>
            </w:r>
          </w:p>
        </w:tc>
        <w:tc>
          <w:tcPr>
            <w:tcW w:w="912" w:type="dxa"/>
            <w:tcBorders>
              <w:bottom w:val="single" w:sz="4" w:space="0" w:color="000000"/>
              <w:right w:val="single" w:sz="4" w:space="0" w:color="000000"/>
            </w:tcBorders>
            <w:vAlign w:val="bottom"/>
          </w:tcPr>
          <w:p w14:paraId="6E4C2086" w14:textId="77777777" w:rsidR="0086138D" w:rsidRPr="009B6F21" w:rsidRDefault="0086138D" w:rsidP="006637A6">
            <w:pPr>
              <w:jc w:val="right"/>
              <w:rPr>
                <w:color w:val="000000"/>
              </w:rPr>
            </w:pPr>
            <w:r w:rsidRPr="009B6F21">
              <w:rPr>
                <w:color w:val="000000"/>
              </w:rPr>
              <w:t>112,8</w:t>
            </w:r>
          </w:p>
        </w:tc>
        <w:tc>
          <w:tcPr>
            <w:tcW w:w="844" w:type="dxa"/>
            <w:tcBorders>
              <w:bottom w:val="single" w:sz="4" w:space="0" w:color="000000"/>
              <w:right w:val="single" w:sz="4" w:space="0" w:color="000000"/>
            </w:tcBorders>
            <w:vAlign w:val="bottom"/>
          </w:tcPr>
          <w:p w14:paraId="7988A3F2" w14:textId="77777777" w:rsidR="0086138D" w:rsidRPr="009B6F21" w:rsidRDefault="0086138D" w:rsidP="006637A6">
            <w:pPr>
              <w:jc w:val="right"/>
              <w:rPr>
                <w:color w:val="000000"/>
              </w:rPr>
            </w:pPr>
            <w:r w:rsidRPr="009B6F21">
              <w:rPr>
                <w:color w:val="000000"/>
              </w:rPr>
              <w:t>114,6</w:t>
            </w:r>
          </w:p>
        </w:tc>
        <w:tc>
          <w:tcPr>
            <w:tcW w:w="843" w:type="dxa"/>
            <w:tcBorders>
              <w:bottom w:val="single" w:sz="4" w:space="0" w:color="000000"/>
              <w:right w:val="single" w:sz="4" w:space="0" w:color="000000"/>
            </w:tcBorders>
            <w:vAlign w:val="bottom"/>
          </w:tcPr>
          <w:p w14:paraId="0A067114" w14:textId="77777777" w:rsidR="0086138D" w:rsidRPr="009B6F21" w:rsidRDefault="0086138D" w:rsidP="006637A6">
            <w:pPr>
              <w:jc w:val="right"/>
              <w:rPr>
                <w:color w:val="000000"/>
              </w:rPr>
            </w:pPr>
            <w:r w:rsidRPr="009B6F21">
              <w:rPr>
                <w:color w:val="000000"/>
              </w:rPr>
              <w:t>114,2</w:t>
            </w:r>
          </w:p>
        </w:tc>
        <w:tc>
          <w:tcPr>
            <w:tcW w:w="839" w:type="dxa"/>
            <w:tcBorders>
              <w:bottom w:val="single" w:sz="4" w:space="0" w:color="000000"/>
              <w:right w:val="single" w:sz="4" w:space="0" w:color="000000"/>
            </w:tcBorders>
            <w:vAlign w:val="bottom"/>
          </w:tcPr>
          <w:p w14:paraId="342CD0FA" w14:textId="77777777" w:rsidR="0086138D" w:rsidRPr="009B6F21" w:rsidRDefault="0086138D" w:rsidP="006637A6">
            <w:pPr>
              <w:jc w:val="right"/>
              <w:rPr>
                <w:color w:val="000000"/>
              </w:rPr>
            </w:pPr>
            <w:r w:rsidRPr="009B6F21">
              <w:rPr>
                <w:color w:val="000000"/>
              </w:rPr>
              <w:t>119,7</w:t>
            </w:r>
          </w:p>
        </w:tc>
        <w:tc>
          <w:tcPr>
            <w:tcW w:w="848" w:type="dxa"/>
            <w:tcBorders>
              <w:bottom w:val="single" w:sz="4" w:space="0" w:color="000000"/>
              <w:right w:val="single" w:sz="4" w:space="0" w:color="000000"/>
            </w:tcBorders>
            <w:vAlign w:val="bottom"/>
          </w:tcPr>
          <w:p w14:paraId="3659CFF4" w14:textId="77777777" w:rsidR="0086138D" w:rsidRPr="009B6F21" w:rsidRDefault="0086138D" w:rsidP="006637A6">
            <w:pPr>
              <w:jc w:val="right"/>
              <w:rPr>
                <w:color w:val="000000"/>
              </w:rPr>
            </w:pPr>
            <w:r w:rsidRPr="009B6F21">
              <w:rPr>
                <w:color w:val="000000"/>
              </w:rPr>
              <w:t>118,5</w:t>
            </w:r>
          </w:p>
        </w:tc>
        <w:tc>
          <w:tcPr>
            <w:tcW w:w="1199" w:type="dxa"/>
            <w:tcBorders>
              <w:bottom w:val="single" w:sz="4" w:space="0" w:color="000000"/>
              <w:right w:val="single" w:sz="4" w:space="0" w:color="000000"/>
            </w:tcBorders>
            <w:vAlign w:val="bottom"/>
          </w:tcPr>
          <w:p w14:paraId="2E8B81E8" w14:textId="77777777" w:rsidR="0086138D" w:rsidRPr="009B6F21" w:rsidRDefault="0086138D" w:rsidP="006637A6">
            <w:pPr>
              <w:jc w:val="right"/>
              <w:rPr>
                <w:color w:val="000000"/>
              </w:rPr>
            </w:pPr>
            <w:r w:rsidRPr="009B6F21">
              <w:rPr>
                <w:color w:val="000000"/>
              </w:rPr>
              <w:t>116,0</w:t>
            </w:r>
          </w:p>
        </w:tc>
      </w:tr>
      <w:tr w:rsidR="0086138D" w:rsidRPr="009B6F21" w14:paraId="2DDCE64F"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5543C9AF"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249D1C63" w14:textId="77777777" w:rsidR="0086138D" w:rsidRPr="009B6F21" w:rsidRDefault="0086138D" w:rsidP="006637A6">
            <w:pPr>
              <w:rPr>
                <w:color w:val="000000"/>
              </w:rPr>
            </w:pPr>
            <w:r w:rsidRPr="009B6F21">
              <w:rPr>
                <w:color w:val="000000"/>
              </w:rPr>
              <w:t>Среднее</w:t>
            </w:r>
          </w:p>
        </w:tc>
        <w:tc>
          <w:tcPr>
            <w:tcW w:w="5485" w:type="dxa"/>
            <w:gridSpan w:val="6"/>
            <w:tcBorders>
              <w:top w:val="single" w:sz="4" w:space="0" w:color="000000"/>
              <w:bottom w:val="single" w:sz="4" w:space="0" w:color="000000"/>
              <w:right w:val="single" w:sz="4" w:space="0" w:color="000000"/>
            </w:tcBorders>
            <w:vAlign w:val="bottom"/>
          </w:tcPr>
          <w:p w14:paraId="3A56C553" w14:textId="77777777" w:rsidR="0086138D" w:rsidRPr="009B6F21" w:rsidRDefault="0086138D" w:rsidP="006637A6">
            <w:pPr>
              <w:jc w:val="center"/>
              <w:rPr>
                <w:color w:val="000000"/>
              </w:rPr>
            </w:pPr>
            <w:r w:rsidRPr="009B6F21">
              <w:rPr>
                <w:color w:val="000000"/>
              </w:rPr>
              <w:t>114,0</w:t>
            </w:r>
          </w:p>
        </w:tc>
      </w:tr>
      <w:tr w:rsidR="0086138D" w:rsidRPr="009B6F21" w14:paraId="055E52CA"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0E7C206C"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4AF479CB" w14:textId="77777777" w:rsidR="0086138D" w:rsidRPr="009B6F21" w:rsidRDefault="0086138D" w:rsidP="006637A6">
            <w:pPr>
              <w:rPr>
                <w:color w:val="000000"/>
              </w:rPr>
            </w:pPr>
            <w:r w:rsidRPr="009B6F21">
              <w:rPr>
                <w:color w:val="000000"/>
              </w:rPr>
              <w:t>Стандартное отклонение</w:t>
            </w:r>
          </w:p>
        </w:tc>
        <w:tc>
          <w:tcPr>
            <w:tcW w:w="5485" w:type="dxa"/>
            <w:gridSpan w:val="6"/>
            <w:tcBorders>
              <w:top w:val="single" w:sz="4" w:space="0" w:color="000000"/>
              <w:bottom w:val="single" w:sz="4" w:space="0" w:color="000000"/>
              <w:right w:val="single" w:sz="4" w:space="0" w:color="000000"/>
            </w:tcBorders>
            <w:vAlign w:val="bottom"/>
          </w:tcPr>
          <w:p w14:paraId="1FF1412E" w14:textId="77777777" w:rsidR="0086138D" w:rsidRPr="009B6F21" w:rsidRDefault="0086138D" w:rsidP="006637A6">
            <w:pPr>
              <w:jc w:val="center"/>
              <w:rPr>
                <w:color w:val="000000"/>
              </w:rPr>
            </w:pPr>
            <w:r w:rsidRPr="009B6F21">
              <w:rPr>
                <w:color w:val="000000"/>
              </w:rPr>
              <w:t>9,5</w:t>
            </w:r>
          </w:p>
        </w:tc>
      </w:tr>
      <w:tr w:rsidR="0086138D" w:rsidRPr="009B6F21" w14:paraId="6DE74D0C" w14:textId="77777777" w:rsidTr="00547B5A">
        <w:trPr>
          <w:trHeight w:val="360"/>
        </w:trPr>
        <w:tc>
          <w:tcPr>
            <w:tcW w:w="1854" w:type="dxa"/>
            <w:vMerge w:val="restart"/>
            <w:tcBorders>
              <w:left w:val="single" w:sz="4" w:space="0" w:color="000000"/>
              <w:bottom w:val="single" w:sz="4" w:space="0" w:color="000000"/>
              <w:right w:val="single" w:sz="4" w:space="0" w:color="000000"/>
            </w:tcBorders>
            <w:vAlign w:val="center"/>
          </w:tcPr>
          <w:p w14:paraId="0E9AB107" w14:textId="77777777" w:rsidR="0086138D" w:rsidRPr="009B6F21" w:rsidRDefault="0086138D" w:rsidP="006637A6">
            <w:pPr>
              <w:jc w:val="center"/>
              <w:rPr>
                <w:color w:val="000000"/>
              </w:rPr>
            </w:pPr>
            <w:r w:rsidRPr="009B6F21">
              <w:rPr>
                <w:color w:val="000000"/>
              </w:rPr>
              <w:t>z-оценки</w:t>
            </w:r>
          </w:p>
        </w:tc>
        <w:tc>
          <w:tcPr>
            <w:tcW w:w="1728" w:type="dxa"/>
            <w:tcBorders>
              <w:bottom w:val="single" w:sz="4" w:space="0" w:color="000000"/>
              <w:right w:val="single" w:sz="4" w:space="0" w:color="000000"/>
            </w:tcBorders>
            <w:vAlign w:val="bottom"/>
          </w:tcPr>
          <w:p w14:paraId="5F86225F" w14:textId="77777777" w:rsidR="0086138D" w:rsidRPr="009B6F21" w:rsidRDefault="0086138D" w:rsidP="006637A6">
            <w:pPr>
              <w:rPr>
                <w:color w:val="000000"/>
              </w:rPr>
            </w:pPr>
            <w:r w:rsidRPr="009B6F21">
              <w:rPr>
                <w:color w:val="000000"/>
              </w:rPr>
              <w:t>Алматы</w:t>
            </w:r>
          </w:p>
        </w:tc>
        <w:tc>
          <w:tcPr>
            <w:tcW w:w="912" w:type="dxa"/>
            <w:tcBorders>
              <w:bottom w:val="single" w:sz="4" w:space="0" w:color="000000"/>
              <w:right w:val="single" w:sz="4" w:space="0" w:color="000000"/>
            </w:tcBorders>
            <w:vAlign w:val="bottom"/>
          </w:tcPr>
          <w:p w14:paraId="37E185A2" w14:textId="77777777" w:rsidR="0086138D" w:rsidRPr="009B6F21" w:rsidRDefault="0086138D" w:rsidP="006637A6">
            <w:pPr>
              <w:jc w:val="right"/>
              <w:rPr>
                <w:color w:val="000000"/>
              </w:rPr>
            </w:pPr>
            <w:r w:rsidRPr="009B6F21">
              <w:rPr>
                <w:color w:val="000000"/>
              </w:rPr>
              <w:t>0,41</w:t>
            </w:r>
          </w:p>
        </w:tc>
        <w:tc>
          <w:tcPr>
            <w:tcW w:w="844" w:type="dxa"/>
            <w:tcBorders>
              <w:bottom w:val="single" w:sz="4" w:space="0" w:color="000000"/>
              <w:right w:val="single" w:sz="4" w:space="0" w:color="000000"/>
            </w:tcBorders>
            <w:vAlign w:val="bottom"/>
          </w:tcPr>
          <w:p w14:paraId="61D059A3" w14:textId="77777777" w:rsidR="0086138D" w:rsidRPr="009B6F21" w:rsidRDefault="0086138D" w:rsidP="006637A6">
            <w:pPr>
              <w:jc w:val="right"/>
              <w:rPr>
                <w:color w:val="000000"/>
              </w:rPr>
            </w:pPr>
            <w:r w:rsidRPr="009B6F21">
              <w:rPr>
                <w:color w:val="000000"/>
              </w:rPr>
              <w:t>0,12</w:t>
            </w:r>
          </w:p>
        </w:tc>
        <w:tc>
          <w:tcPr>
            <w:tcW w:w="843" w:type="dxa"/>
            <w:tcBorders>
              <w:bottom w:val="single" w:sz="4" w:space="0" w:color="000000"/>
              <w:right w:val="single" w:sz="4" w:space="0" w:color="000000"/>
            </w:tcBorders>
            <w:vAlign w:val="bottom"/>
          </w:tcPr>
          <w:p w14:paraId="110BAE7D" w14:textId="77777777" w:rsidR="0086138D" w:rsidRPr="009B6F21" w:rsidRDefault="0086138D" w:rsidP="006637A6">
            <w:pPr>
              <w:jc w:val="right"/>
              <w:rPr>
                <w:color w:val="000000"/>
              </w:rPr>
            </w:pPr>
            <w:r w:rsidRPr="009B6F21">
              <w:rPr>
                <w:color w:val="000000"/>
              </w:rPr>
              <w:t>-0,16</w:t>
            </w:r>
          </w:p>
        </w:tc>
        <w:tc>
          <w:tcPr>
            <w:tcW w:w="839" w:type="dxa"/>
            <w:tcBorders>
              <w:bottom w:val="single" w:sz="4" w:space="0" w:color="000000"/>
              <w:right w:val="single" w:sz="4" w:space="0" w:color="000000"/>
            </w:tcBorders>
            <w:vAlign w:val="bottom"/>
          </w:tcPr>
          <w:p w14:paraId="0831B6F3" w14:textId="77777777" w:rsidR="0086138D" w:rsidRPr="009B6F21" w:rsidRDefault="0086138D" w:rsidP="006637A6">
            <w:pPr>
              <w:jc w:val="right"/>
              <w:rPr>
                <w:color w:val="000000"/>
              </w:rPr>
            </w:pPr>
            <w:r w:rsidRPr="009B6F21">
              <w:rPr>
                <w:color w:val="000000"/>
              </w:rPr>
              <w:t>1,18</w:t>
            </w:r>
          </w:p>
        </w:tc>
        <w:tc>
          <w:tcPr>
            <w:tcW w:w="848" w:type="dxa"/>
            <w:tcBorders>
              <w:bottom w:val="single" w:sz="4" w:space="0" w:color="000000"/>
              <w:right w:val="single" w:sz="4" w:space="0" w:color="000000"/>
            </w:tcBorders>
            <w:vAlign w:val="bottom"/>
          </w:tcPr>
          <w:p w14:paraId="76442AF7" w14:textId="77777777" w:rsidR="0086138D" w:rsidRPr="009B6F21" w:rsidRDefault="0086138D" w:rsidP="006637A6">
            <w:pPr>
              <w:jc w:val="right"/>
              <w:rPr>
                <w:color w:val="000000"/>
              </w:rPr>
            </w:pPr>
            <w:r w:rsidRPr="009B6F21">
              <w:rPr>
                <w:color w:val="000000"/>
              </w:rPr>
              <w:t>-0,14</w:t>
            </w:r>
          </w:p>
        </w:tc>
        <w:tc>
          <w:tcPr>
            <w:tcW w:w="1199" w:type="dxa"/>
            <w:tcBorders>
              <w:bottom w:val="single" w:sz="4" w:space="0" w:color="000000"/>
              <w:right w:val="single" w:sz="4" w:space="0" w:color="000000"/>
            </w:tcBorders>
            <w:vAlign w:val="bottom"/>
          </w:tcPr>
          <w:p w14:paraId="303149C1" w14:textId="77777777" w:rsidR="0086138D" w:rsidRPr="009B6F21" w:rsidRDefault="0086138D" w:rsidP="006637A6">
            <w:pPr>
              <w:jc w:val="right"/>
              <w:rPr>
                <w:color w:val="000000"/>
              </w:rPr>
            </w:pPr>
            <w:r w:rsidRPr="009B6F21">
              <w:rPr>
                <w:color w:val="000000"/>
              </w:rPr>
              <w:t>0,283</w:t>
            </w:r>
          </w:p>
        </w:tc>
      </w:tr>
      <w:tr w:rsidR="0086138D" w:rsidRPr="009B6F21" w14:paraId="723484F9" w14:textId="77777777" w:rsidTr="00547B5A">
        <w:trPr>
          <w:trHeight w:val="360"/>
        </w:trPr>
        <w:tc>
          <w:tcPr>
            <w:tcW w:w="1854" w:type="dxa"/>
            <w:vMerge/>
            <w:tcBorders>
              <w:left w:val="single" w:sz="4" w:space="0" w:color="000000"/>
              <w:bottom w:val="single" w:sz="4" w:space="0" w:color="000000"/>
              <w:right w:val="single" w:sz="4" w:space="0" w:color="000000"/>
            </w:tcBorders>
            <w:vAlign w:val="center"/>
          </w:tcPr>
          <w:p w14:paraId="5D83C0B1"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22841F8B" w14:textId="77777777" w:rsidR="0086138D" w:rsidRPr="009B6F21" w:rsidRDefault="0086138D" w:rsidP="006637A6">
            <w:pPr>
              <w:rPr>
                <w:color w:val="000000"/>
              </w:rPr>
            </w:pPr>
            <w:r w:rsidRPr="009B6F21">
              <w:rPr>
                <w:color w:val="000000"/>
              </w:rPr>
              <w:t>Ташкент</w:t>
            </w:r>
          </w:p>
        </w:tc>
        <w:tc>
          <w:tcPr>
            <w:tcW w:w="912" w:type="dxa"/>
            <w:tcBorders>
              <w:bottom w:val="single" w:sz="4" w:space="0" w:color="000000"/>
              <w:right w:val="single" w:sz="4" w:space="0" w:color="000000"/>
            </w:tcBorders>
            <w:vAlign w:val="bottom"/>
          </w:tcPr>
          <w:p w14:paraId="41BAD7C9" w14:textId="77777777" w:rsidR="0086138D" w:rsidRPr="009B6F21" w:rsidRDefault="0086138D" w:rsidP="006637A6">
            <w:pPr>
              <w:jc w:val="right"/>
              <w:rPr>
                <w:color w:val="000000"/>
              </w:rPr>
            </w:pPr>
            <w:r w:rsidRPr="009B6F21">
              <w:rPr>
                <w:color w:val="000000"/>
              </w:rPr>
              <w:t>-1,87</w:t>
            </w:r>
          </w:p>
        </w:tc>
        <w:tc>
          <w:tcPr>
            <w:tcW w:w="844" w:type="dxa"/>
            <w:tcBorders>
              <w:bottom w:val="single" w:sz="4" w:space="0" w:color="000000"/>
              <w:right w:val="single" w:sz="4" w:space="0" w:color="000000"/>
            </w:tcBorders>
            <w:vAlign w:val="bottom"/>
          </w:tcPr>
          <w:p w14:paraId="37F50E04" w14:textId="77777777" w:rsidR="0086138D" w:rsidRPr="009B6F21" w:rsidRDefault="0086138D" w:rsidP="006637A6">
            <w:pPr>
              <w:jc w:val="right"/>
              <w:rPr>
                <w:color w:val="000000"/>
              </w:rPr>
            </w:pPr>
            <w:r w:rsidRPr="009B6F21">
              <w:rPr>
                <w:color w:val="000000"/>
              </w:rPr>
              <w:t>-0,60</w:t>
            </w:r>
          </w:p>
        </w:tc>
        <w:tc>
          <w:tcPr>
            <w:tcW w:w="843" w:type="dxa"/>
            <w:tcBorders>
              <w:bottom w:val="single" w:sz="4" w:space="0" w:color="000000"/>
              <w:right w:val="single" w:sz="4" w:space="0" w:color="000000"/>
            </w:tcBorders>
            <w:vAlign w:val="bottom"/>
          </w:tcPr>
          <w:p w14:paraId="4F277AAE" w14:textId="77777777" w:rsidR="0086138D" w:rsidRPr="009B6F21" w:rsidRDefault="0086138D" w:rsidP="006637A6">
            <w:pPr>
              <w:jc w:val="right"/>
              <w:rPr>
                <w:color w:val="000000"/>
              </w:rPr>
            </w:pPr>
            <w:r w:rsidRPr="009B6F21">
              <w:rPr>
                <w:color w:val="000000"/>
              </w:rPr>
              <w:t>-0,16</w:t>
            </w:r>
          </w:p>
        </w:tc>
        <w:tc>
          <w:tcPr>
            <w:tcW w:w="839" w:type="dxa"/>
            <w:tcBorders>
              <w:bottom w:val="single" w:sz="4" w:space="0" w:color="000000"/>
              <w:right w:val="single" w:sz="4" w:space="0" w:color="000000"/>
            </w:tcBorders>
            <w:vAlign w:val="bottom"/>
          </w:tcPr>
          <w:p w14:paraId="389A4D23" w14:textId="77777777" w:rsidR="0086138D" w:rsidRPr="009B6F21" w:rsidRDefault="0086138D" w:rsidP="006637A6">
            <w:pPr>
              <w:jc w:val="right"/>
              <w:rPr>
                <w:color w:val="000000"/>
              </w:rPr>
            </w:pPr>
            <w:r w:rsidRPr="009B6F21">
              <w:rPr>
                <w:color w:val="000000"/>
              </w:rPr>
              <w:t>1,38</w:t>
            </w:r>
          </w:p>
        </w:tc>
        <w:tc>
          <w:tcPr>
            <w:tcW w:w="848" w:type="dxa"/>
            <w:tcBorders>
              <w:bottom w:val="single" w:sz="4" w:space="0" w:color="000000"/>
              <w:right w:val="single" w:sz="4" w:space="0" w:color="000000"/>
            </w:tcBorders>
            <w:vAlign w:val="bottom"/>
          </w:tcPr>
          <w:p w14:paraId="128E0F16" w14:textId="77777777" w:rsidR="0086138D" w:rsidRPr="009B6F21" w:rsidRDefault="0086138D" w:rsidP="006637A6">
            <w:pPr>
              <w:jc w:val="right"/>
              <w:rPr>
                <w:color w:val="000000"/>
              </w:rPr>
            </w:pPr>
            <w:r w:rsidRPr="009B6F21">
              <w:rPr>
                <w:color w:val="000000"/>
              </w:rPr>
              <w:t>1,43</w:t>
            </w:r>
          </w:p>
        </w:tc>
        <w:tc>
          <w:tcPr>
            <w:tcW w:w="1199" w:type="dxa"/>
            <w:tcBorders>
              <w:bottom w:val="single" w:sz="4" w:space="0" w:color="000000"/>
              <w:right w:val="single" w:sz="4" w:space="0" w:color="000000"/>
            </w:tcBorders>
            <w:vAlign w:val="bottom"/>
          </w:tcPr>
          <w:p w14:paraId="6EE56A86" w14:textId="77777777" w:rsidR="0086138D" w:rsidRPr="009B6F21" w:rsidRDefault="0086138D" w:rsidP="006637A6">
            <w:pPr>
              <w:jc w:val="right"/>
              <w:rPr>
                <w:color w:val="000000"/>
              </w:rPr>
            </w:pPr>
            <w:r w:rsidRPr="009B6F21">
              <w:rPr>
                <w:color w:val="000000"/>
              </w:rPr>
              <w:t>0,037</w:t>
            </w:r>
          </w:p>
        </w:tc>
      </w:tr>
      <w:tr w:rsidR="0086138D" w:rsidRPr="009B6F21" w14:paraId="7373F853" w14:textId="77777777" w:rsidTr="00547B5A">
        <w:trPr>
          <w:trHeight w:val="360"/>
        </w:trPr>
        <w:tc>
          <w:tcPr>
            <w:tcW w:w="1854" w:type="dxa"/>
            <w:vMerge/>
            <w:tcBorders>
              <w:left w:val="single" w:sz="4" w:space="0" w:color="000000"/>
              <w:bottom w:val="single" w:sz="4" w:space="0" w:color="000000"/>
              <w:right w:val="single" w:sz="4" w:space="0" w:color="000000"/>
            </w:tcBorders>
            <w:vAlign w:val="center"/>
          </w:tcPr>
          <w:p w14:paraId="63DE2CAE"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5D650286" w14:textId="77777777" w:rsidR="0086138D" w:rsidRPr="009B6F21" w:rsidRDefault="0086138D" w:rsidP="006637A6">
            <w:pPr>
              <w:rPr>
                <w:color w:val="000000"/>
              </w:rPr>
            </w:pPr>
            <w:r w:rsidRPr="009B6F21">
              <w:rPr>
                <w:color w:val="000000"/>
              </w:rPr>
              <w:t>Бишкек</w:t>
            </w:r>
          </w:p>
        </w:tc>
        <w:tc>
          <w:tcPr>
            <w:tcW w:w="912" w:type="dxa"/>
            <w:tcBorders>
              <w:bottom w:val="single" w:sz="4" w:space="0" w:color="000000"/>
              <w:right w:val="single" w:sz="4" w:space="0" w:color="000000"/>
            </w:tcBorders>
            <w:vAlign w:val="bottom"/>
          </w:tcPr>
          <w:p w14:paraId="071EBD6D" w14:textId="77777777" w:rsidR="0086138D" w:rsidRPr="009B6F21" w:rsidRDefault="0086138D" w:rsidP="006637A6">
            <w:pPr>
              <w:jc w:val="right"/>
              <w:rPr>
                <w:color w:val="000000"/>
              </w:rPr>
            </w:pPr>
            <w:r w:rsidRPr="009B6F21">
              <w:rPr>
                <w:color w:val="000000"/>
              </w:rPr>
              <w:t>-2,25</w:t>
            </w:r>
          </w:p>
        </w:tc>
        <w:tc>
          <w:tcPr>
            <w:tcW w:w="844" w:type="dxa"/>
            <w:tcBorders>
              <w:bottom w:val="single" w:sz="4" w:space="0" w:color="000000"/>
              <w:right w:val="single" w:sz="4" w:space="0" w:color="000000"/>
            </w:tcBorders>
            <w:vAlign w:val="bottom"/>
          </w:tcPr>
          <w:p w14:paraId="4155C3E8" w14:textId="77777777" w:rsidR="0086138D" w:rsidRPr="009B6F21" w:rsidRDefault="0086138D" w:rsidP="006637A6">
            <w:pPr>
              <w:jc w:val="right"/>
              <w:rPr>
                <w:color w:val="000000"/>
              </w:rPr>
            </w:pPr>
            <w:r w:rsidRPr="009B6F21">
              <w:rPr>
                <w:color w:val="000000"/>
              </w:rPr>
              <w:t>-1,61</w:t>
            </w:r>
          </w:p>
        </w:tc>
        <w:tc>
          <w:tcPr>
            <w:tcW w:w="843" w:type="dxa"/>
            <w:tcBorders>
              <w:bottom w:val="single" w:sz="4" w:space="0" w:color="000000"/>
              <w:right w:val="single" w:sz="4" w:space="0" w:color="000000"/>
            </w:tcBorders>
            <w:vAlign w:val="bottom"/>
          </w:tcPr>
          <w:p w14:paraId="124975CC" w14:textId="77777777" w:rsidR="0086138D" w:rsidRPr="009B6F21" w:rsidRDefault="0086138D" w:rsidP="006637A6">
            <w:pPr>
              <w:jc w:val="right"/>
              <w:rPr>
                <w:color w:val="000000"/>
              </w:rPr>
            </w:pPr>
            <w:r w:rsidRPr="009B6F21">
              <w:rPr>
                <w:color w:val="000000"/>
              </w:rPr>
              <w:t>-0,36</w:t>
            </w:r>
          </w:p>
        </w:tc>
        <w:tc>
          <w:tcPr>
            <w:tcW w:w="839" w:type="dxa"/>
            <w:tcBorders>
              <w:bottom w:val="single" w:sz="4" w:space="0" w:color="000000"/>
              <w:right w:val="single" w:sz="4" w:space="0" w:color="000000"/>
            </w:tcBorders>
            <w:vAlign w:val="bottom"/>
          </w:tcPr>
          <w:p w14:paraId="2738D6C5" w14:textId="77777777" w:rsidR="0086138D" w:rsidRPr="009B6F21" w:rsidRDefault="0086138D" w:rsidP="006637A6">
            <w:pPr>
              <w:jc w:val="right"/>
              <w:rPr>
                <w:color w:val="000000"/>
              </w:rPr>
            </w:pPr>
            <w:r w:rsidRPr="009B6F21">
              <w:rPr>
                <w:color w:val="000000"/>
              </w:rPr>
              <w:t>1,17</w:t>
            </w:r>
          </w:p>
        </w:tc>
        <w:tc>
          <w:tcPr>
            <w:tcW w:w="848" w:type="dxa"/>
            <w:tcBorders>
              <w:bottom w:val="single" w:sz="4" w:space="0" w:color="000000"/>
              <w:right w:val="single" w:sz="4" w:space="0" w:color="000000"/>
            </w:tcBorders>
            <w:vAlign w:val="bottom"/>
          </w:tcPr>
          <w:p w14:paraId="4A941E3B" w14:textId="77777777" w:rsidR="0086138D" w:rsidRPr="009B6F21" w:rsidRDefault="0086138D" w:rsidP="006637A6">
            <w:pPr>
              <w:jc w:val="right"/>
              <w:rPr>
                <w:color w:val="000000"/>
              </w:rPr>
            </w:pPr>
            <w:r w:rsidRPr="009B6F21">
              <w:rPr>
                <w:color w:val="000000"/>
              </w:rPr>
              <w:t>1,72</w:t>
            </w:r>
          </w:p>
        </w:tc>
        <w:tc>
          <w:tcPr>
            <w:tcW w:w="1199" w:type="dxa"/>
            <w:tcBorders>
              <w:bottom w:val="single" w:sz="4" w:space="0" w:color="000000"/>
              <w:right w:val="single" w:sz="4" w:space="0" w:color="000000"/>
            </w:tcBorders>
            <w:vAlign w:val="bottom"/>
          </w:tcPr>
          <w:p w14:paraId="2F588F08" w14:textId="77777777" w:rsidR="0086138D" w:rsidRPr="009B6F21" w:rsidRDefault="0086138D" w:rsidP="006637A6">
            <w:pPr>
              <w:jc w:val="right"/>
              <w:rPr>
                <w:color w:val="000000"/>
              </w:rPr>
            </w:pPr>
            <w:r w:rsidRPr="009B6F21">
              <w:rPr>
                <w:color w:val="000000"/>
              </w:rPr>
              <w:t>-0,266</w:t>
            </w:r>
          </w:p>
        </w:tc>
      </w:tr>
      <w:tr w:rsidR="0086138D" w:rsidRPr="009B6F21" w14:paraId="2E2036CC" w14:textId="77777777" w:rsidTr="00547B5A">
        <w:trPr>
          <w:trHeight w:val="360"/>
        </w:trPr>
        <w:tc>
          <w:tcPr>
            <w:tcW w:w="1854" w:type="dxa"/>
            <w:vMerge/>
            <w:tcBorders>
              <w:left w:val="single" w:sz="4" w:space="0" w:color="000000"/>
              <w:bottom w:val="single" w:sz="4" w:space="0" w:color="000000"/>
              <w:right w:val="single" w:sz="4" w:space="0" w:color="000000"/>
            </w:tcBorders>
            <w:vAlign w:val="center"/>
          </w:tcPr>
          <w:p w14:paraId="430A80DD"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04FE69BE" w14:textId="77777777" w:rsidR="0086138D" w:rsidRPr="009B6F21" w:rsidRDefault="0086138D" w:rsidP="006637A6">
            <w:pPr>
              <w:rPr>
                <w:color w:val="000000"/>
              </w:rPr>
            </w:pPr>
            <w:r w:rsidRPr="009B6F21">
              <w:rPr>
                <w:color w:val="000000"/>
              </w:rPr>
              <w:t>Душанбе</w:t>
            </w:r>
          </w:p>
        </w:tc>
        <w:tc>
          <w:tcPr>
            <w:tcW w:w="912" w:type="dxa"/>
            <w:tcBorders>
              <w:bottom w:val="single" w:sz="4" w:space="0" w:color="000000"/>
              <w:right w:val="single" w:sz="4" w:space="0" w:color="000000"/>
            </w:tcBorders>
            <w:vAlign w:val="bottom"/>
          </w:tcPr>
          <w:p w14:paraId="2F2B4E21" w14:textId="77777777" w:rsidR="0086138D" w:rsidRPr="009B6F21" w:rsidRDefault="0086138D" w:rsidP="006637A6">
            <w:pPr>
              <w:jc w:val="right"/>
              <w:rPr>
                <w:color w:val="000000"/>
              </w:rPr>
            </w:pPr>
            <w:r w:rsidRPr="009B6F21">
              <w:rPr>
                <w:color w:val="000000"/>
              </w:rPr>
              <w:t>-1,84</w:t>
            </w:r>
          </w:p>
        </w:tc>
        <w:tc>
          <w:tcPr>
            <w:tcW w:w="844" w:type="dxa"/>
            <w:tcBorders>
              <w:bottom w:val="single" w:sz="4" w:space="0" w:color="000000"/>
              <w:right w:val="single" w:sz="4" w:space="0" w:color="000000"/>
            </w:tcBorders>
            <w:vAlign w:val="bottom"/>
          </w:tcPr>
          <w:p w14:paraId="2B6112FE" w14:textId="77777777" w:rsidR="0086138D" w:rsidRPr="009B6F21" w:rsidRDefault="0086138D" w:rsidP="006637A6">
            <w:pPr>
              <w:jc w:val="right"/>
              <w:rPr>
                <w:color w:val="000000"/>
              </w:rPr>
            </w:pPr>
            <w:r w:rsidRPr="009B6F21">
              <w:rPr>
                <w:color w:val="000000"/>
              </w:rPr>
              <w:t>-1,13</w:t>
            </w:r>
          </w:p>
        </w:tc>
        <w:tc>
          <w:tcPr>
            <w:tcW w:w="843" w:type="dxa"/>
            <w:tcBorders>
              <w:bottom w:val="single" w:sz="4" w:space="0" w:color="000000"/>
              <w:right w:val="single" w:sz="4" w:space="0" w:color="000000"/>
            </w:tcBorders>
            <w:vAlign w:val="bottom"/>
          </w:tcPr>
          <w:p w14:paraId="46226D4B" w14:textId="77777777" w:rsidR="0086138D" w:rsidRPr="009B6F21" w:rsidRDefault="0086138D" w:rsidP="006637A6">
            <w:pPr>
              <w:jc w:val="right"/>
              <w:rPr>
                <w:color w:val="000000"/>
              </w:rPr>
            </w:pPr>
            <w:r w:rsidRPr="009B6F21">
              <w:rPr>
                <w:color w:val="000000"/>
              </w:rPr>
              <w:t>0,15</w:t>
            </w:r>
          </w:p>
        </w:tc>
        <w:tc>
          <w:tcPr>
            <w:tcW w:w="839" w:type="dxa"/>
            <w:tcBorders>
              <w:bottom w:val="single" w:sz="4" w:space="0" w:color="000000"/>
              <w:right w:val="single" w:sz="4" w:space="0" w:color="000000"/>
            </w:tcBorders>
            <w:vAlign w:val="bottom"/>
          </w:tcPr>
          <w:p w14:paraId="31C7B9FA" w14:textId="77777777" w:rsidR="0086138D" w:rsidRPr="009B6F21" w:rsidRDefault="0086138D" w:rsidP="006637A6">
            <w:pPr>
              <w:jc w:val="right"/>
              <w:rPr>
                <w:color w:val="000000"/>
              </w:rPr>
            </w:pPr>
            <w:r w:rsidRPr="009B6F21">
              <w:rPr>
                <w:color w:val="000000"/>
              </w:rPr>
              <w:t>0,16</w:t>
            </w:r>
          </w:p>
        </w:tc>
        <w:tc>
          <w:tcPr>
            <w:tcW w:w="848" w:type="dxa"/>
            <w:tcBorders>
              <w:bottom w:val="single" w:sz="4" w:space="0" w:color="000000"/>
              <w:right w:val="single" w:sz="4" w:space="0" w:color="000000"/>
            </w:tcBorders>
            <w:vAlign w:val="bottom"/>
          </w:tcPr>
          <w:p w14:paraId="56367C98" w14:textId="77777777" w:rsidR="0086138D" w:rsidRPr="009B6F21" w:rsidRDefault="0086138D" w:rsidP="006637A6">
            <w:pPr>
              <w:jc w:val="right"/>
              <w:rPr>
                <w:color w:val="000000"/>
              </w:rPr>
            </w:pPr>
            <w:r w:rsidRPr="009B6F21">
              <w:rPr>
                <w:color w:val="000000"/>
              </w:rPr>
              <w:t>0,43</w:t>
            </w:r>
          </w:p>
        </w:tc>
        <w:tc>
          <w:tcPr>
            <w:tcW w:w="1199" w:type="dxa"/>
            <w:tcBorders>
              <w:bottom w:val="single" w:sz="4" w:space="0" w:color="000000"/>
              <w:right w:val="single" w:sz="4" w:space="0" w:color="000000"/>
            </w:tcBorders>
            <w:vAlign w:val="bottom"/>
          </w:tcPr>
          <w:p w14:paraId="0356A5B8" w14:textId="77777777" w:rsidR="0086138D" w:rsidRPr="009B6F21" w:rsidRDefault="0086138D" w:rsidP="006637A6">
            <w:pPr>
              <w:jc w:val="right"/>
              <w:rPr>
                <w:color w:val="000000"/>
              </w:rPr>
            </w:pPr>
            <w:r w:rsidRPr="009B6F21">
              <w:rPr>
                <w:color w:val="000000"/>
              </w:rPr>
              <w:t>-0,447</w:t>
            </w:r>
          </w:p>
        </w:tc>
      </w:tr>
      <w:tr w:rsidR="0086138D" w:rsidRPr="009B6F21" w14:paraId="79B57062" w14:textId="77777777" w:rsidTr="00547B5A">
        <w:trPr>
          <w:trHeight w:val="360"/>
        </w:trPr>
        <w:tc>
          <w:tcPr>
            <w:tcW w:w="1854" w:type="dxa"/>
            <w:vMerge/>
            <w:tcBorders>
              <w:left w:val="single" w:sz="4" w:space="0" w:color="000000"/>
              <w:bottom w:val="single" w:sz="4" w:space="0" w:color="000000"/>
              <w:right w:val="single" w:sz="4" w:space="0" w:color="000000"/>
            </w:tcBorders>
            <w:vAlign w:val="center"/>
          </w:tcPr>
          <w:p w14:paraId="24E2F75E"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3238A106" w14:textId="77777777" w:rsidR="0086138D" w:rsidRPr="009B6F21" w:rsidRDefault="0086138D" w:rsidP="006637A6">
            <w:pPr>
              <w:rPr>
                <w:color w:val="000000"/>
              </w:rPr>
            </w:pPr>
            <w:r w:rsidRPr="009B6F21">
              <w:rPr>
                <w:color w:val="000000"/>
              </w:rPr>
              <w:t>Ашхабад</w:t>
            </w:r>
          </w:p>
        </w:tc>
        <w:tc>
          <w:tcPr>
            <w:tcW w:w="912" w:type="dxa"/>
            <w:tcBorders>
              <w:bottom w:val="single" w:sz="4" w:space="0" w:color="000000"/>
              <w:right w:val="single" w:sz="4" w:space="0" w:color="000000"/>
            </w:tcBorders>
            <w:vAlign w:val="bottom"/>
          </w:tcPr>
          <w:p w14:paraId="41862EC8" w14:textId="77777777" w:rsidR="0086138D" w:rsidRPr="009B6F21" w:rsidRDefault="0086138D" w:rsidP="006637A6">
            <w:pPr>
              <w:jc w:val="right"/>
              <w:rPr>
                <w:color w:val="000000"/>
              </w:rPr>
            </w:pPr>
            <w:r w:rsidRPr="009B6F21">
              <w:rPr>
                <w:color w:val="000000"/>
              </w:rPr>
              <w:t>-0,93</w:t>
            </w:r>
          </w:p>
        </w:tc>
        <w:tc>
          <w:tcPr>
            <w:tcW w:w="844" w:type="dxa"/>
            <w:tcBorders>
              <w:bottom w:val="single" w:sz="4" w:space="0" w:color="000000"/>
              <w:right w:val="single" w:sz="4" w:space="0" w:color="000000"/>
            </w:tcBorders>
            <w:vAlign w:val="bottom"/>
          </w:tcPr>
          <w:p w14:paraId="53BD930F" w14:textId="77777777" w:rsidR="0086138D" w:rsidRPr="009B6F21" w:rsidRDefault="0086138D" w:rsidP="006637A6">
            <w:pPr>
              <w:jc w:val="right"/>
              <w:rPr>
                <w:color w:val="000000"/>
              </w:rPr>
            </w:pPr>
            <w:r w:rsidRPr="009B6F21">
              <w:rPr>
                <w:color w:val="000000"/>
              </w:rPr>
              <w:t>-0,41</w:t>
            </w:r>
          </w:p>
        </w:tc>
        <w:tc>
          <w:tcPr>
            <w:tcW w:w="843" w:type="dxa"/>
            <w:tcBorders>
              <w:bottom w:val="single" w:sz="4" w:space="0" w:color="000000"/>
              <w:right w:val="single" w:sz="4" w:space="0" w:color="000000"/>
            </w:tcBorders>
            <w:vAlign w:val="bottom"/>
          </w:tcPr>
          <w:p w14:paraId="2ABF8F93" w14:textId="77777777" w:rsidR="0086138D" w:rsidRPr="009B6F21" w:rsidRDefault="0086138D" w:rsidP="006637A6">
            <w:pPr>
              <w:jc w:val="right"/>
              <w:rPr>
                <w:color w:val="000000"/>
              </w:rPr>
            </w:pPr>
            <w:r w:rsidRPr="009B6F21">
              <w:rPr>
                <w:color w:val="000000"/>
              </w:rPr>
              <w:t>0,45</w:t>
            </w:r>
          </w:p>
        </w:tc>
        <w:tc>
          <w:tcPr>
            <w:tcW w:w="839" w:type="dxa"/>
            <w:tcBorders>
              <w:bottom w:val="single" w:sz="4" w:space="0" w:color="000000"/>
              <w:right w:val="single" w:sz="4" w:space="0" w:color="000000"/>
            </w:tcBorders>
            <w:vAlign w:val="bottom"/>
          </w:tcPr>
          <w:p w14:paraId="11F3CE2D" w14:textId="77777777" w:rsidR="0086138D" w:rsidRPr="009B6F21" w:rsidRDefault="0086138D" w:rsidP="006637A6">
            <w:pPr>
              <w:jc w:val="right"/>
              <w:rPr>
                <w:color w:val="000000"/>
              </w:rPr>
            </w:pPr>
            <w:r w:rsidRPr="009B6F21">
              <w:rPr>
                <w:color w:val="000000"/>
              </w:rPr>
              <w:t>1,10</w:t>
            </w:r>
          </w:p>
        </w:tc>
        <w:tc>
          <w:tcPr>
            <w:tcW w:w="848" w:type="dxa"/>
            <w:tcBorders>
              <w:bottom w:val="single" w:sz="4" w:space="0" w:color="000000"/>
              <w:right w:val="single" w:sz="4" w:space="0" w:color="000000"/>
            </w:tcBorders>
            <w:vAlign w:val="bottom"/>
          </w:tcPr>
          <w:p w14:paraId="51394AAC" w14:textId="77777777" w:rsidR="0086138D" w:rsidRPr="009B6F21" w:rsidRDefault="0086138D" w:rsidP="006637A6">
            <w:pPr>
              <w:jc w:val="right"/>
              <w:rPr>
                <w:color w:val="000000"/>
              </w:rPr>
            </w:pPr>
            <w:r w:rsidRPr="009B6F21">
              <w:rPr>
                <w:color w:val="000000"/>
              </w:rPr>
              <w:t>0,72</w:t>
            </w:r>
          </w:p>
        </w:tc>
        <w:tc>
          <w:tcPr>
            <w:tcW w:w="1199" w:type="dxa"/>
            <w:tcBorders>
              <w:bottom w:val="single" w:sz="4" w:space="0" w:color="000000"/>
              <w:right w:val="single" w:sz="4" w:space="0" w:color="000000"/>
            </w:tcBorders>
            <w:vAlign w:val="bottom"/>
          </w:tcPr>
          <w:p w14:paraId="1DF2766A" w14:textId="77777777" w:rsidR="0086138D" w:rsidRPr="009B6F21" w:rsidRDefault="0086138D" w:rsidP="006637A6">
            <w:pPr>
              <w:jc w:val="right"/>
              <w:rPr>
                <w:color w:val="000000"/>
              </w:rPr>
            </w:pPr>
            <w:r w:rsidRPr="009B6F21">
              <w:rPr>
                <w:color w:val="000000"/>
              </w:rPr>
              <w:t>0,184</w:t>
            </w:r>
          </w:p>
        </w:tc>
      </w:tr>
      <w:tr w:rsidR="0086138D" w:rsidRPr="009B6F21" w14:paraId="4A5299C0" w14:textId="77777777" w:rsidTr="00547B5A">
        <w:trPr>
          <w:trHeight w:val="360"/>
        </w:trPr>
        <w:tc>
          <w:tcPr>
            <w:tcW w:w="1854" w:type="dxa"/>
            <w:vMerge/>
            <w:tcBorders>
              <w:left w:val="single" w:sz="4" w:space="0" w:color="000000"/>
              <w:bottom w:val="single" w:sz="4" w:space="0" w:color="000000"/>
              <w:right w:val="single" w:sz="4" w:space="0" w:color="000000"/>
            </w:tcBorders>
            <w:vAlign w:val="center"/>
          </w:tcPr>
          <w:p w14:paraId="40A5626D"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23BDCF22" w14:textId="77777777" w:rsidR="0086138D" w:rsidRPr="009B6F21" w:rsidRDefault="0086138D" w:rsidP="006637A6">
            <w:pPr>
              <w:rPr>
                <w:color w:val="000000"/>
              </w:rPr>
            </w:pPr>
            <w:r w:rsidRPr="009B6F21">
              <w:rPr>
                <w:color w:val="000000"/>
              </w:rPr>
              <w:t>Баку</w:t>
            </w:r>
          </w:p>
        </w:tc>
        <w:tc>
          <w:tcPr>
            <w:tcW w:w="912" w:type="dxa"/>
            <w:tcBorders>
              <w:bottom w:val="single" w:sz="4" w:space="0" w:color="000000"/>
              <w:right w:val="single" w:sz="4" w:space="0" w:color="000000"/>
            </w:tcBorders>
            <w:vAlign w:val="bottom"/>
          </w:tcPr>
          <w:p w14:paraId="43C01588" w14:textId="77777777" w:rsidR="0086138D" w:rsidRPr="009B6F21" w:rsidRDefault="0086138D" w:rsidP="006637A6">
            <w:pPr>
              <w:jc w:val="right"/>
              <w:rPr>
                <w:color w:val="000000"/>
              </w:rPr>
            </w:pPr>
            <w:r w:rsidRPr="009B6F21">
              <w:rPr>
                <w:color w:val="000000"/>
              </w:rPr>
              <w:t>-0,12</w:t>
            </w:r>
          </w:p>
        </w:tc>
        <w:tc>
          <w:tcPr>
            <w:tcW w:w="844" w:type="dxa"/>
            <w:tcBorders>
              <w:bottom w:val="single" w:sz="4" w:space="0" w:color="000000"/>
              <w:right w:val="single" w:sz="4" w:space="0" w:color="000000"/>
            </w:tcBorders>
            <w:vAlign w:val="bottom"/>
          </w:tcPr>
          <w:p w14:paraId="3B06D581" w14:textId="77777777" w:rsidR="0086138D" w:rsidRPr="009B6F21" w:rsidRDefault="0086138D" w:rsidP="006637A6">
            <w:pPr>
              <w:jc w:val="right"/>
              <w:rPr>
                <w:color w:val="000000"/>
              </w:rPr>
            </w:pPr>
            <w:r w:rsidRPr="009B6F21">
              <w:rPr>
                <w:color w:val="000000"/>
              </w:rPr>
              <w:t>0,06</w:t>
            </w:r>
          </w:p>
        </w:tc>
        <w:tc>
          <w:tcPr>
            <w:tcW w:w="843" w:type="dxa"/>
            <w:tcBorders>
              <w:bottom w:val="single" w:sz="4" w:space="0" w:color="000000"/>
              <w:right w:val="single" w:sz="4" w:space="0" w:color="000000"/>
            </w:tcBorders>
            <w:vAlign w:val="bottom"/>
          </w:tcPr>
          <w:p w14:paraId="10397A33" w14:textId="77777777" w:rsidR="0086138D" w:rsidRPr="009B6F21" w:rsidRDefault="0086138D" w:rsidP="006637A6">
            <w:pPr>
              <w:jc w:val="right"/>
              <w:rPr>
                <w:color w:val="000000"/>
              </w:rPr>
            </w:pPr>
            <w:r w:rsidRPr="009B6F21">
              <w:rPr>
                <w:color w:val="000000"/>
              </w:rPr>
              <w:t>0,02</w:t>
            </w:r>
          </w:p>
        </w:tc>
        <w:tc>
          <w:tcPr>
            <w:tcW w:w="839" w:type="dxa"/>
            <w:tcBorders>
              <w:bottom w:val="single" w:sz="4" w:space="0" w:color="000000"/>
              <w:right w:val="single" w:sz="4" w:space="0" w:color="000000"/>
            </w:tcBorders>
            <w:vAlign w:val="bottom"/>
          </w:tcPr>
          <w:p w14:paraId="0811C32F" w14:textId="77777777" w:rsidR="0086138D" w:rsidRPr="009B6F21" w:rsidRDefault="0086138D" w:rsidP="006637A6">
            <w:pPr>
              <w:jc w:val="right"/>
              <w:rPr>
                <w:color w:val="000000"/>
              </w:rPr>
            </w:pPr>
            <w:r w:rsidRPr="009B6F21">
              <w:rPr>
                <w:color w:val="000000"/>
              </w:rPr>
              <w:t>0,60</w:t>
            </w:r>
          </w:p>
        </w:tc>
        <w:tc>
          <w:tcPr>
            <w:tcW w:w="848" w:type="dxa"/>
            <w:tcBorders>
              <w:bottom w:val="single" w:sz="4" w:space="0" w:color="000000"/>
              <w:right w:val="single" w:sz="4" w:space="0" w:color="000000"/>
            </w:tcBorders>
            <w:vAlign w:val="bottom"/>
          </w:tcPr>
          <w:p w14:paraId="2C798E95" w14:textId="77777777" w:rsidR="0086138D" w:rsidRPr="009B6F21" w:rsidRDefault="0086138D" w:rsidP="006637A6">
            <w:pPr>
              <w:jc w:val="right"/>
              <w:rPr>
                <w:color w:val="000000"/>
              </w:rPr>
            </w:pPr>
            <w:r w:rsidRPr="009B6F21">
              <w:rPr>
                <w:color w:val="000000"/>
              </w:rPr>
              <w:t>0,47</w:t>
            </w:r>
          </w:p>
        </w:tc>
        <w:tc>
          <w:tcPr>
            <w:tcW w:w="1199" w:type="dxa"/>
            <w:tcBorders>
              <w:bottom w:val="single" w:sz="4" w:space="0" w:color="000000"/>
              <w:right w:val="single" w:sz="4" w:space="0" w:color="000000"/>
            </w:tcBorders>
            <w:vAlign w:val="bottom"/>
          </w:tcPr>
          <w:p w14:paraId="4E5FBFEC" w14:textId="77777777" w:rsidR="0086138D" w:rsidRPr="009B6F21" w:rsidRDefault="0086138D" w:rsidP="006637A6">
            <w:pPr>
              <w:jc w:val="right"/>
              <w:rPr>
                <w:color w:val="000000"/>
              </w:rPr>
            </w:pPr>
            <w:r w:rsidRPr="009B6F21">
              <w:rPr>
                <w:color w:val="000000"/>
              </w:rPr>
              <w:t>0,208</w:t>
            </w:r>
          </w:p>
        </w:tc>
      </w:tr>
    </w:tbl>
    <w:p w14:paraId="5DE12C7F" w14:textId="77777777" w:rsidR="0086138D" w:rsidRPr="00111ACC" w:rsidRDefault="0086138D" w:rsidP="006637A6">
      <w:pPr>
        <w:widowControl w:val="0"/>
        <w:tabs>
          <w:tab w:val="left" w:pos="993"/>
        </w:tabs>
        <w:ind w:firstLine="709"/>
        <w:contextualSpacing/>
        <w:jc w:val="both"/>
        <w:rPr>
          <w:sz w:val="28"/>
          <w:szCs w:val="28"/>
        </w:rPr>
      </w:pPr>
    </w:p>
    <w:p w14:paraId="2274E47F" w14:textId="7B8E06F0" w:rsidR="0086138D" w:rsidRPr="00111ACC" w:rsidRDefault="0086138D" w:rsidP="006637A6">
      <w:pPr>
        <w:widowControl w:val="0"/>
        <w:tabs>
          <w:tab w:val="left" w:pos="993"/>
        </w:tabs>
        <w:ind w:firstLine="709"/>
        <w:contextualSpacing/>
        <w:jc w:val="both"/>
        <w:rPr>
          <w:sz w:val="28"/>
          <w:szCs w:val="28"/>
        </w:rPr>
      </w:pPr>
      <w:r>
        <w:rPr>
          <w:sz w:val="28"/>
          <w:szCs w:val="28"/>
        </w:rPr>
        <w:t>Таблица И.6 - Процент рабочей силы в трудоспособном возрасте к численности населения</w:t>
      </w:r>
    </w:p>
    <w:p w14:paraId="796EA63D" w14:textId="77777777" w:rsidR="0086138D" w:rsidRPr="00111ACC" w:rsidRDefault="0086138D" w:rsidP="006637A6">
      <w:pPr>
        <w:widowControl w:val="0"/>
        <w:tabs>
          <w:tab w:val="left" w:pos="993"/>
        </w:tabs>
        <w:ind w:firstLine="709"/>
        <w:contextualSpacing/>
        <w:jc w:val="both"/>
        <w:rPr>
          <w:sz w:val="28"/>
          <w:szCs w:val="28"/>
        </w:rPr>
      </w:pPr>
    </w:p>
    <w:tbl>
      <w:tblPr>
        <w:tblW w:w="9067" w:type="dxa"/>
        <w:tblLayout w:type="fixed"/>
        <w:tblLook w:val="04A0" w:firstRow="1" w:lastRow="0" w:firstColumn="1" w:lastColumn="0" w:noHBand="0" w:noVBand="1"/>
      </w:tblPr>
      <w:tblGrid>
        <w:gridCol w:w="1738"/>
        <w:gridCol w:w="1620"/>
        <w:gridCol w:w="855"/>
        <w:gridCol w:w="791"/>
        <w:gridCol w:w="791"/>
        <w:gridCol w:w="791"/>
        <w:gridCol w:w="790"/>
        <w:gridCol w:w="1691"/>
      </w:tblGrid>
      <w:tr w:rsidR="0086138D" w:rsidRPr="009B6F21" w14:paraId="4229E3FC" w14:textId="77777777" w:rsidTr="00821C5A">
        <w:trPr>
          <w:trHeight w:val="312"/>
        </w:trPr>
        <w:tc>
          <w:tcPr>
            <w:tcW w:w="1738" w:type="dxa"/>
            <w:vMerge w:val="restart"/>
            <w:tcBorders>
              <w:top w:val="single" w:sz="4" w:space="0" w:color="000000"/>
              <w:left w:val="single" w:sz="4" w:space="0" w:color="000000"/>
              <w:bottom w:val="single" w:sz="4" w:space="0" w:color="000000"/>
              <w:right w:val="single" w:sz="4" w:space="0" w:color="000000"/>
            </w:tcBorders>
            <w:vAlign w:val="center"/>
          </w:tcPr>
          <w:p w14:paraId="24EC64A7" w14:textId="77777777" w:rsidR="0086138D" w:rsidRPr="009B6F21" w:rsidRDefault="0086138D" w:rsidP="006637A6">
            <w:pPr>
              <w:jc w:val="center"/>
              <w:rPr>
                <w:color w:val="000000"/>
              </w:rPr>
            </w:pPr>
            <w:r w:rsidRPr="009B6F21">
              <w:rPr>
                <w:color w:val="000000"/>
              </w:rPr>
              <w:t>Натуральные, исходные показатели</w:t>
            </w:r>
          </w:p>
        </w:tc>
        <w:tc>
          <w:tcPr>
            <w:tcW w:w="1620" w:type="dxa"/>
            <w:tcBorders>
              <w:top w:val="single" w:sz="4" w:space="0" w:color="000000"/>
              <w:bottom w:val="single" w:sz="4" w:space="0" w:color="000000"/>
              <w:right w:val="single" w:sz="4" w:space="0" w:color="000000"/>
            </w:tcBorders>
            <w:vAlign w:val="bottom"/>
          </w:tcPr>
          <w:p w14:paraId="1BDE2320" w14:textId="77777777" w:rsidR="0086138D" w:rsidRPr="009B6F21" w:rsidRDefault="0086138D" w:rsidP="006637A6">
            <w:pPr>
              <w:rPr>
                <w:color w:val="000000"/>
              </w:rPr>
            </w:pPr>
            <w:r w:rsidRPr="009B6F21">
              <w:rPr>
                <w:color w:val="000000"/>
              </w:rPr>
              <w:t> </w:t>
            </w:r>
          </w:p>
        </w:tc>
        <w:tc>
          <w:tcPr>
            <w:tcW w:w="855" w:type="dxa"/>
            <w:tcBorders>
              <w:top w:val="single" w:sz="4" w:space="0" w:color="000000"/>
              <w:bottom w:val="single" w:sz="4" w:space="0" w:color="000000"/>
              <w:right w:val="single" w:sz="4" w:space="0" w:color="000000"/>
            </w:tcBorders>
            <w:vAlign w:val="bottom"/>
          </w:tcPr>
          <w:p w14:paraId="33F64EE7" w14:textId="77777777" w:rsidR="0086138D" w:rsidRPr="009B6F21" w:rsidRDefault="0086138D" w:rsidP="006637A6">
            <w:pPr>
              <w:jc w:val="right"/>
              <w:rPr>
                <w:color w:val="000000"/>
              </w:rPr>
            </w:pPr>
            <w:r w:rsidRPr="009B6F21">
              <w:rPr>
                <w:color w:val="000000"/>
              </w:rPr>
              <w:t>2020</w:t>
            </w:r>
          </w:p>
        </w:tc>
        <w:tc>
          <w:tcPr>
            <w:tcW w:w="791" w:type="dxa"/>
            <w:tcBorders>
              <w:top w:val="single" w:sz="4" w:space="0" w:color="000000"/>
              <w:bottom w:val="single" w:sz="4" w:space="0" w:color="000000"/>
              <w:right w:val="single" w:sz="4" w:space="0" w:color="000000"/>
            </w:tcBorders>
            <w:vAlign w:val="bottom"/>
          </w:tcPr>
          <w:p w14:paraId="0B3DCA50" w14:textId="77777777" w:rsidR="0086138D" w:rsidRPr="009B6F21" w:rsidRDefault="0086138D" w:rsidP="006637A6">
            <w:pPr>
              <w:jc w:val="right"/>
              <w:rPr>
                <w:color w:val="000000"/>
              </w:rPr>
            </w:pPr>
            <w:r w:rsidRPr="009B6F21">
              <w:rPr>
                <w:color w:val="000000"/>
              </w:rPr>
              <w:t>2021</w:t>
            </w:r>
          </w:p>
        </w:tc>
        <w:tc>
          <w:tcPr>
            <w:tcW w:w="791" w:type="dxa"/>
            <w:tcBorders>
              <w:top w:val="single" w:sz="4" w:space="0" w:color="000000"/>
              <w:bottom w:val="single" w:sz="4" w:space="0" w:color="000000"/>
              <w:right w:val="single" w:sz="4" w:space="0" w:color="000000"/>
            </w:tcBorders>
            <w:vAlign w:val="bottom"/>
          </w:tcPr>
          <w:p w14:paraId="5C872319" w14:textId="77777777" w:rsidR="0086138D" w:rsidRPr="009B6F21" w:rsidRDefault="0086138D" w:rsidP="006637A6">
            <w:pPr>
              <w:jc w:val="right"/>
              <w:rPr>
                <w:color w:val="000000"/>
              </w:rPr>
            </w:pPr>
            <w:r w:rsidRPr="009B6F21">
              <w:rPr>
                <w:color w:val="000000"/>
              </w:rPr>
              <w:t>2022</w:t>
            </w:r>
          </w:p>
        </w:tc>
        <w:tc>
          <w:tcPr>
            <w:tcW w:w="791" w:type="dxa"/>
            <w:tcBorders>
              <w:top w:val="single" w:sz="4" w:space="0" w:color="000000"/>
              <w:bottom w:val="single" w:sz="4" w:space="0" w:color="000000"/>
              <w:right w:val="single" w:sz="4" w:space="0" w:color="000000"/>
            </w:tcBorders>
            <w:vAlign w:val="bottom"/>
          </w:tcPr>
          <w:p w14:paraId="475A4D39" w14:textId="77777777" w:rsidR="0086138D" w:rsidRPr="009B6F21" w:rsidRDefault="0086138D" w:rsidP="006637A6">
            <w:pPr>
              <w:jc w:val="right"/>
              <w:rPr>
                <w:color w:val="000000"/>
              </w:rPr>
            </w:pPr>
            <w:r w:rsidRPr="009B6F21">
              <w:rPr>
                <w:color w:val="000000"/>
              </w:rPr>
              <w:t>2023</w:t>
            </w:r>
          </w:p>
        </w:tc>
        <w:tc>
          <w:tcPr>
            <w:tcW w:w="790" w:type="dxa"/>
            <w:tcBorders>
              <w:top w:val="single" w:sz="4" w:space="0" w:color="000000"/>
              <w:bottom w:val="single" w:sz="4" w:space="0" w:color="000000"/>
              <w:right w:val="single" w:sz="4" w:space="0" w:color="000000"/>
            </w:tcBorders>
            <w:vAlign w:val="bottom"/>
          </w:tcPr>
          <w:p w14:paraId="6E51670F" w14:textId="77777777" w:rsidR="0086138D" w:rsidRPr="009B6F21" w:rsidRDefault="0086138D" w:rsidP="006637A6">
            <w:pPr>
              <w:jc w:val="right"/>
              <w:rPr>
                <w:color w:val="000000"/>
              </w:rPr>
            </w:pPr>
            <w:r w:rsidRPr="009B6F21">
              <w:rPr>
                <w:color w:val="000000"/>
              </w:rPr>
              <w:t>2024</w:t>
            </w:r>
          </w:p>
        </w:tc>
        <w:tc>
          <w:tcPr>
            <w:tcW w:w="1691" w:type="dxa"/>
            <w:tcBorders>
              <w:top w:val="single" w:sz="4" w:space="0" w:color="000000"/>
              <w:bottom w:val="single" w:sz="4" w:space="0" w:color="000000"/>
              <w:right w:val="single" w:sz="4" w:space="0" w:color="000000"/>
            </w:tcBorders>
            <w:vAlign w:val="bottom"/>
          </w:tcPr>
          <w:p w14:paraId="43EBA51B" w14:textId="77777777" w:rsidR="0086138D" w:rsidRPr="009B6F21" w:rsidRDefault="0086138D" w:rsidP="006637A6">
            <w:pPr>
              <w:rPr>
                <w:color w:val="000000"/>
              </w:rPr>
            </w:pPr>
            <w:r w:rsidRPr="009B6F21">
              <w:rPr>
                <w:color w:val="000000"/>
              </w:rPr>
              <w:t>Среднее</w:t>
            </w:r>
          </w:p>
        </w:tc>
      </w:tr>
      <w:tr w:rsidR="0086138D" w:rsidRPr="009B6F21" w14:paraId="6E74EBD1" w14:textId="77777777" w:rsidTr="00821C5A">
        <w:trPr>
          <w:trHeight w:val="360"/>
        </w:trPr>
        <w:tc>
          <w:tcPr>
            <w:tcW w:w="1738" w:type="dxa"/>
            <w:vMerge/>
            <w:tcBorders>
              <w:top w:val="single" w:sz="4" w:space="0" w:color="000000"/>
              <w:left w:val="single" w:sz="4" w:space="0" w:color="000000"/>
              <w:bottom w:val="single" w:sz="4" w:space="0" w:color="000000"/>
              <w:right w:val="single" w:sz="4" w:space="0" w:color="000000"/>
            </w:tcBorders>
            <w:vAlign w:val="center"/>
          </w:tcPr>
          <w:p w14:paraId="5C1C18F5" w14:textId="77777777" w:rsidR="0086138D" w:rsidRPr="009B6F21" w:rsidRDefault="0086138D" w:rsidP="006637A6">
            <w:pPr>
              <w:rPr>
                <w:color w:val="000000"/>
              </w:rPr>
            </w:pPr>
          </w:p>
        </w:tc>
        <w:tc>
          <w:tcPr>
            <w:tcW w:w="1620" w:type="dxa"/>
            <w:tcBorders>
              <w:bottom w:val="single" w:sz="4" w:space="0" w:color="000000"/>
              <w:right w:val="single" w:sz="4" w:space="0" w:color="000000"/>
            </w:tcBorders>
            <w:vAlign w:val="bottom"/>
          </w:tcPr>
          <w:p w14:paraId="3CF643C0" w14:textId="77777777" w:rsidR="0086138D" w:rsidRPr="009B6F21" w:rsidRDefault="0086138D" w:rsidP="006637A6">
            <w:pPr>
              <w:rPr>
                <w:color w:val="000000"/>
              </w:rPr>
            </w:pPr>
            <w:r w:rsidRPr="009B6F21">
              <w:rPr>
                <w:color w:val="000000"/>
              </w:rPr>
              <w:t>Алматы</w:t>
            </w:r>
          </w:p>
        </w:tc>
        <w:tc>
          <w:tcPr>
            <w:tcW w:w="855" w:type="dxa"/>
            <w:tcBorders>
              <w:bottom w:val="single" w:sz="4" w:space="0" w:color="000000"/>
              <w:right w:val="single" w:sz="4" w:space="0" w:color="000000"/>
            </w:tcBorders>
            <w:vAlign w:val="bottom"/>
          </w:tcPr>
          <w:p w14:paraId="4E91E0EF" w14:textId="77777777" w:rsidR="0086138D" w:rsidRPr="009B6F21" w:rsidRDefault="0086138D" w:rsidP="006637A6">
            <w:pPr>
              <w:jc w:val="right"/>
              <w:rPr>
                <w:color w:val="000000"/>
              </w:rPr>
            </w:pPr>
            <w:r w:rsidRPr="009B6F21">
              <w:rPr>
                <w:color w:val="000000"/>
              </w:rPr>
              <w:t>51,3</w:t>
            </w:r>
          </w:p>
        </w:tc>
        <w:tc>
          <w:tcPr>
            <w:tcW w:w="791" w:type="dxa"/>
            <w:tcBorders>
              <w:bottom w:val="single" w:sz="4" w:space="0" w:color="000000"/>
              <w:right w:val="single" w:sz="4" w:space="0" w:color="000000"/>
            </w:tcBorders>
            <w:vAlign w:val="bottom"/>
          </w:tcPr>
          <w:p w14:paraId="4D6F15E7" w14:textId="77777777" w:rsidR="0086138D" w:rsidRPr="009B6F21" w:rsidRDefault="0086138D" w:rsidP="006637A6">
            <w:pPr>
              <w:jc w:val="right"/>
              <w:rPr>
                <w:color w:val="000000"/>
              </w:rPr>
            </w:pPr>
            <w:r w:rsidRPr="009B6F21">
              <w:rPr>
                <w:color w:val="000000"/>
              </w:rPr>
              <w:t>50,0</w:t>
            </w:r>
          </w:p>
        </w:tc>
        <w:tc>
          <w:tcPr>
            <w:tcW w:w="791" w:type="dxa"/>
            <w:tcBorders>
              <w:bottom w:val="single" w:sz="4" w:space="0" w:color="000000"/>
              <w:right w:val="single" w:sz="4" w:space="0" w:color="000000"/>
            </w:tcBorders>
            <w:vAlign w:val="bottom"/>
          </w:tcPr>
          <w:p w14:paraId="39A81A08" w14:textId="77777777" w:rsidR="0086138D" w:rsidRPr="009B6F21" w:rsidRDefault="0086138D" w:rsidP="006637A6">
            <w:pPr>
              <w:jc w:val="right"/>
              <w:rPr>
                <w:color w:val="000000"/>
              </w:rPr>
            </w:pPr>
            <w:r w:rsidRPr="009B6F21">
              <w:rPr>
                <w:color w:val="000000"/>
              </w:rPr>
              <w:t>48,1</w:t>
            </w:r>
          </w:p>
        </w:tc>
        <w:tc>
          <w:tcPr>
            <w:tcW w:w="791" w:type="dxa"/>
            <w:tcBorders>
              <w:bottom w:val="single" w:sz="4" w:space="0" w:color="000000"/>
              <w:right w:val="single" w:sz="4" w:space="0" w:color="000000"/>
            </w:tcBorders>
            <w:vAlign w:val="bottom"/>
          </w:tcPr>
          <w:p w14:paraId="00FB79F4" w14:textId="77777777" w:rsidR="0086138D" w:rsidRPr="009B6F21" w:rsidRDefault="0086138D" w:rsidP="006637A6">
            <w:pPr>
              <w:jc w:val="right"/>
              <w:rPr>
                <w:color w:val="000000"/>
              </w:rPr>
            </w:pPr>
            <w:r w:rsidRPr="009B6F21">
              <w:rPr>
                <w:color w:val="000000"/>
              </w:rPr>
              <w:t>48,7</w:t>
            </w:r>
          </w:p>
        </w:tc>
        <w:tc>
          <w:tcPr>
            <w:tcW w:w="790" w:type="dxa"/>
            <w:tcBorders>
              <w:bottom w:val="single" w:sz="4" w:space="0" w:color="000000"/>
              <w:right w:val="single" w:sz="4" w:space="0" w:color="000000"/>
            </w:tcBorders>
            <w:vAlign w:val="bottom"/>
          </w:tcPr>
          <w:p w14:paraId="4A823F56" w14:textId="77777777" w:rsidR="0086138D" w:rsidRPr="009B6F21" w:rsidRDefault="0086138D" w:rsidP="006637A6">
            <w:pPr>
              <w:jc w:val="right"/>
              <w:rPr>
                <w:color w:val="000000"/>
              </w:rPr>
            </w:pPr>
            <w:r w:rsidRPr="009B6F21">
              <w:rPr>
                <w:color w:val="000000"/>
              </w:rPr>
              <w:t>48,4</w:t>
            </w:r>
          </w:p>
        </w:tc>
        <w:tc>
          <w:tcPr>
            <w:tcW w:w="1691" w:type="dxa"/>
            <w:tcBorders>
              <w:bottom w:val="single" w:sz="4" w:space="0" w:color="000000"/>
              <w:right w:val="single" w:sz="4" w:space="0" w:color="000000"/>
            </w:tcBorders>
            <w:vAlign w:val="bottom"/>
          </w:tcPr>
          <w:p w14:paraId="01C49AD7" w14:textId="77777777" w:rsidR="0086138D" w:rsidRPr="009B6F21" w:rsidRDefault="0086138D" w:rsidP="006637A6">
            <w:pPr>
              <w:jc w:val="right"/>
              <w:rPr>
                <w:color w:val="000000"/>
              </w:rPr>
            </w:pPr>
            <w:r w:rsidRPr="009B6F21">
              <w:rPr>
                <w:color w:val="000000"/>
              </w:rPr>
              <w:t>49,3</w:t>
            </w:r>
          </w:p>
        </w:tc>
      </w:tr>
      <w:tr w:rsidR="0086138D" w:rsidRPr="009B6F21" w14:paraId="4EE3CD26" w14:textId="77777777" w:rsidTr="00821C5A">
        <w:trPr>
          <w:trHeight w:val="360"/>
        </w:trPr>
        <w:tc>
          <w:tcPr>
            <w:tcW w:w="1738" w:type="dxa"/>
            <w:vMerge/>
            <w:tcBorders>
              <w:top w:val="single" w:sz="4" w:space="0" w:color="000000"/>
              <w:left w:val="single" w:sz="4" w:space="0" w:color="000000"/>
              <w:bottom w:val="single" w:sz="4" w:space="0" w:color="000000"/>
              <w:right w:val="single" w:sz="4" w:space="0" w:color="000000"/>
            </w:tcBorders>
            <w:vAlign w:val="center"/>
          </w:tcPr>
          <w:p w14:paraId="1687963C" w14:textId="77777777" w:rsidR="0086138D" w:rsidRPr="009B6F21" w:rsidRDefault="0086138D" w:rsidP="006637A6">
            <w:pPr>
              <w:rPr>
                <w:color w:val="000000"/>
              </w:rPr>
            </w:pPr>
          </w:p>
        </w:tc>
        <w:tc>
          <w:tcPr>
            <w:tcW w:w="1620" w:type="dxa"/>
            <w:tcBorders>
              <w:bottom w:val="single" w:sz="4" w:space="0" w:color="000000"/>
              <w:right w:val="single" w:sz="4" w:space="0" w:color="000000"/>
            </w:tcBorders>
            <w:vAlign w:val="bottom"/>
          </w:tcPr>
          <w:p w14:paraId="6A9B362A" w14:textId="77777777" w:rsidR="0086138D" w:rsidRPr="009B6F21" w:rsidRDefault="0086138D" w:rsidP="006637A6">
            <w:pPr>
              <w:rPr>
                <w:color w:val="000000"/>
              </w:rPr>
            </w:pPr>
            <w:r w:rsidRPr="009B6F21">
              <w:rPr>
                <w:color w:val="000000"/>
              </w:rPr>
              <w:t>Ташкент</w:t>
            </w:r>
          </w:p>
        </w:tc>
        <w:tc>
          <w:tcPr>
            <w:tcW w:w="855" w:type="dxa"/>
            <w:tcBorders>
              <w:bottom w:val="single" w:sz="4" w:space="0" w:color="000000"/>
              <w:right w:val="single" w:sz="4" w:space="0" w:color="000000"/>
            </w:tcBorders>
            <w:vAlign w:val="bottom"/>
          </w:tcPr>
          <w:p w14:paraId="5F79D634" w14:textId="77777777" w:rsidR="0086138D" w:rsidRPr="009B6F21" w:rsidRDefault="0086138D" w:rsidP="006637A6">
            <w:pPr>
              <w:jc w:val="right"/>
              <w:rPr>
                <w:color w:val="000000"/>
              </w:rPr>
            </w:pPr>
            <w:r w:rsidRPr="009B6F21">
              <w:rPr>
                <w:color w:val="000000"/>
              </w:rPr>
              <w:t>53,4</w:t>
            </w:r>
          </w:p>
        </w:tc>
        <w:tc>
          <w:tcPr>
            <w:tcW w:w="791" w:type="dxa"/>
            <w:tcBorders>
              <w:bottom w:val="single" w:sz="4" w:space="0" w:color="000000"/>
              <w:right w:val="single" w:sz="4" w:space="0" w:color="000000"/>
            </w:tcBorders>
            <w:vAlign w:val="bottom"/>
          </w:tcPr>
          <w:p w14:paraId="601B66C6" w14:textId="77777777" w:rsidR="0086138D" w:rsidRPr="009B6F21" w:rsidRDefault="0086138D" w:rsidP="006637A6">
            <w:pPr>
              <w:jc w:val="right"/>
              <w:rPr>
                <w:color w:val="000000"/>
              </w:rPr>
            </w:pPr>
            <w:r w:rsidRPr="009B6F21">
              <w:rPr>
                <w:color w:val="000000"/>
              </w:rPr>
              <w:t>54,6</w:t>
            </w:r>
          </w:p>
        </w:tc>
        <w:tc>
          <w:tcPr>
            <w:tcW w:w="791" w:type="dxa"/>
            <w:tcBorders>
              <w:bottom w:val="single" w:sz="4" w:space="0" w:color="000000"/>
              <w:right w:val="single" w:sz="4" w:space="0" w:color="000000"/>
            </w:tcBorders>
            <w:vAlign w:val="bottom"/>
          </w:tcPr>
          <w:p w14:paraId="1642AAA0" w14:textId="77777777" w:rsidR="0086138D" w:rsidRPr="009B6F21" w:rsidRDefault="0086138D" w:rsidP="006637A6">
            <w:pPr>
              <w:jc w:val="right"/>
              <w:rPr>
                <w:color w:val="000000"/>
              </w:rPr>
            </w:pPr>
            <w:r w:rsidRPr="009B6F21">
              <w:rPr>
                <w:color w:val="000000"/>
              </w:rPr>
              <w:t>54,8</w:t>
            </w:r>
          </w:p>
        </w:tc>
        <w:tc>
          <w:tcPr>
            <w:tcW w:w="791" w:type="dxa"/>
            <w:tcBorders>
              <w:bottom w:val="single" w:sz="4" w:space="0" w:color="000000"/>
              <w:right w:val="single" w:sz="4" w:space="0" w:color="000000"/>
            </w:tcBorders>
            <w:vAlign w:val="bottom"/>
          </w:tcPr>
          <w:p w14:paraId="169876CC" w14:textId="77777777" w:rsidR="0086138D" w:rsidRPr="009B6F21" w:rsidRDefault="0086138D" w:rsidP="006637A6">
            <w:pPr>
              <w:jc w:val="right"/>
              <w:rPr>
                <w:color w:val="000000"/>
              </w:rPr>
            </w:pPr>
            <w:r w:rsidRPr="009B6F21">
              <w:rPr>
                <w:color w:val="000000"/>
              </w:rPr>
              <w:t>55,1</w:t>
            </w:r>
          </w:p>
        </w:tc>
        <w:tc>
          <w:tcPr>
            <w:tcW w:w="790" w:type="dxa"/>
            <w:tcBorders>
              <w:bottom w:val="single" w:sz="4" w:space="0" w:color="000000"/>
              <w:right w:val="single" w:sz="4" w:space="0" w:color="000000"/>
            </w:tcBorders>
            <w:vAlign w:val="bottom"/>
          </w:tcPr>
          <w:p w14:paraId="72122C33" w14:textId="77777777" w:rsidR="0086138D" w:rsidRPr="009B6F21" w:rsidRDefault="0086138D" w:rsidP="006637A6">
            <w:pPr>
              <w:jc w:val="right"/>
              <w:rPr>
                <w:color w:val="000000"/>
              </w:rPr>
            </w:pPr>
            <w:r w:rsidRPr="009B6F21">
              <w:rPr>
                <w:color w:val="000000"/>
              </w:rPr>
              <w:t>54,9</w:t>
            </w:r>
          </w:p>
        </w:tc>
        <w:tc>
          <w:tcPr>
            <w:tcW w:w="1691" w:type="dxa"/>
            <w:tcBorders>
              <w:bottom w:val="single" w:sz="4" w:space="0" w:color="000000"/>
              <w:right w:val="single" w:sz="4" w:space="0" w:color="000000"/>
            </w:tcBorders>
            <w:vAlign w:val="bottom"/>
          </w:tcPr>
          <w:p w14:paraId="3E36944B" w14:textId="77777777" w:rsidR="0086138D" w:rsidRPr="009B6F21" w:rsidRDefault="0086138D" w:rsidP="006637A6">
            <w:pPr>
              <w:jc w:val="right"/>
              <w:rPr>
                <w:color w:val="000000"/>
              </w:rPr>
            </w:pPr>
            <w:r w:rsidRPr="009B6F21">
              <w:rPr>
                <w:color w:val="000000"/>
              </w:rPr>
              <w:t>54,6</w:t>
            </w:r>
          </w:p>
        </w:tc>
      </w:tr>
      <w:tr w:rsidR="0086138D" w:rsidRPr="009B6F21" w14:paraId="103A8DBC" w14:textId="77777777" w:rsidTr="00821C5A">
        <w:trPr>
          <w:trHeight w:val="360"/>
        </w:trPr>
        <w:tc>
          <w:tcPr>
            <w:tcW w:w="1738" w:type="dxa"/>
            <w:vMerge/>
            <w:tcBorders>
              <w:top w:val="single" w:sz="4" w:space="0" w:color="000000"/>
              <w:left w:val="single" w:sz="4" w:space="0" w:color="000000"/>
              <w:bottom w:val="single" w:sz="4" w:space="0" w:color="000000"/>
              <w:right w:val="single" w:sz="4" w:space="0" w:color="000000"/>
            </w:tcBorders>
            <w:vAlign w:val="center"/>
          </w:tcPr>
          <w:p w14:paraId="144204B9" w14:textId="77777777" w:rsidR="0086138D" w:rsidRPr="009B6F21" w:rsidRDefault="0086138D" w:rsidP="006637A6">
            <w:pPr>
              <w:rPr>
                <w:color w:val="000000"/>
              </w:rPr>
            </w:pPr>
          </w:p>
        </w:tc>
        <w:tc>
          <w:tcPr>
            <w:tcW w:w="1620" w:type="dxa"/>
            <w:tcBorders>
              <w:bottom w:val="single" w:sz="4" w:space="0" w:color="000000"/>
              <w:right w:val="single" w:sz="4" w:space="0" w:color="000000"/>
            </w:tcBorders>
            <w:vAlign w:val="bottom"/>
          </w:tcPr>
          <w:p w14:paraId="43BBDF7C" w14:textId="77777777" w:rsidR="0086138D" w:rsidRPr="009B6F21" w:rsidRDefault="0086138D" w:rsidP="006637A6">
            <w:pPr>
              <w:rPr>
                <w:color w:val="000000"/>
              </w:rPr>
            </w:pPr>
            <w:r w:rsidRPr="009B6F21">
              <w:rPr>
                <w:color w:val="000000"/>
              </w:rPr>
              <w:t>Бишкек</w:t>
            </w:r>
          </w:p>
        </w:tc>
        <w:tc>
          <w:tcPr>
            <w:tcW w:w="855" w:type="dxa"/>
            <w:tcBorders>
              <w:bottom w:val="single" w:sz="4" w:space="0" w:color="000000"/>
              <w:right w:val="single" w:sz="4" w:space="0" w:color="000000"/>
            </w:tcBorders>
            <w:vAlign w:val="bottom"/>
          </w:tcPr>
          <w:p w14:paraId="19796D51" w14:textId="77777777" w:rsidR="0086138D" w:rsidRPr="009B6F21" w:rsidRDefault="0086138D" w:rsidP="006637A6">
            <w:pPr>
              <w:jc w:val="right"/>
              <w:rPr>
                <w:color w:val="000000"/>
              </w:rPr>
            </w:pPr>
            <w:r w:rsidRPr="009B6F21">
              <w:rPr>
                <w:color w:val="000000"/>
              </w:rPr>
              <w:t>52,6</w:t>
            </w:r>
          </w:p>
        </w:tc>
        <w:tc>
          <w:tcPr>
            <w:tcW w:w="791" w:type="dxa"/>
            <w:tcBorders>
              <w:bottom w:val="single" w:sz="4" w:space="0" w:color="000000"/>
              <w:right w:val="single" w:sz="4" w:space="0" w:color="000000"/>
            </w:tcBorders>
            <w:vAlign w:val="bottom"/>
          </w:tcPr>
          <w:p w14:paraId="62638B06" w14:textId="77777777" w:rsidR="0086138D" w:rsidRPr="009B6F21" w:rsidRDefault="0086138D" w:rsidP="006637A6">
            <w:pPr>
              <w:jc w:val="right"/>
              <w:rPr>
                <w:color w:val="000000"/>
              </w:rPr>
            </w:pPr>
            <w:r w:rsidRPr="009B6F21">
              <w:rPr>
                <w:color w:val="000000"/>
              </w:rPr>
              <w:t>52,6</w:t>
            </w:r>
          </w:p>
        </w:tc>
        <w:tc>
          <w:tcPr>
            <w:tcW w:w="791" w:type="dxa"/>
            <w:tcBorders>
              <w:bottom w:val="single" w:sz="4" w:space="0" w:color="000000"/>
              <w:right w:val="single" w:sz="4" w:space="0" w:color="000000"/>
            </w:tcBorders>
            <w:vAlign w:val="bottom"/>
          </w:tcPr>
          <w:p w14:paraId="1FD953C7" w14:textId="77777777" w:rsidR="0086138D" w:rsidRPr="009B6F21" w:rsidRDefault="0086138D" w:rsidP="006637A6">
            <w:pPr>
              <w:jc w:val="right"/>
              <w:rPr>
                <w:color w:val="000000"/>
              </w:rPr>
            </w:pPr>
            <w:r w:rsidRPr="009B6F21">
              <w:rPr>
                <w:color w:val="000000"/>
              </w:rPr>
              <w:t>52,6</w:t>
            </w:r>
          </w:p>
        </w:tc>
        <w:tc>
          <w:tcPr>
            <w:tcW w:w="791" w:type="dxa"/>
            <w:tcBorders>
              <w:bottom w:val="single" w:sz="4" w:space="0" w:color="000000"/>
              <w:right w:val="single" w:sz="4" w:space="0" w:color="000000"/>
            </w:tcBorders>
            <w:vAlign w:val="bottom"/>
          </w:tcPr>
          <w:p w14:paraId="6F6FB0AA" w14:textId="77777777" w:rsidR="0086138D" w:rsidRPr="009B6F21" w:rsidRDefault="0086138D" w:rsidP="006637A6">
            <w:pPr>
              <w:jc w:val="right"/>
              <w:rPr>
                <w:color w:val="000000"/>
              </w:rPr>
            </w:pPr>
            <w:r w:rsidRPr="009B6F21">
              <w:rPr>
                <w:color w:val="000000"/>
              </w:rPr>
              <w:t>52,6</w:t>
            </w:r>
          </w:p>
        </w:tc>
        <w:tc>
          <w:tcPr>
            <w:tcW w:w="790" w:type="dxa"/>
            <w:tcBorders>
              <w:bottom w:val="single" w:sz="4" w:space="0" w:color="000000"/>
              <w:right w:val="single" w:sz="4" w:space="0" w:color="000000"/>
            </w:tcBorders>
            <w:vAlign w:val="bottom"/>
          </w:tcPr>
          <w:p w14:paraId="2AD94C84" w14:textId="77777777" w:rsidR="0086138D" w:rsidRPr="009B6F21" w:rsidRDefault="0086138D" w:rsidP="006637A6">
            <w:pPr>
              <w:jc w:val="right"/>
              <w:rPr>
                <w:color w:val="000000"/>
              </w:rPr>
            </w:pPr>
            <w:r w:rsidRPr="009B6F21">
              <w:rPr>
                <w:color w:val="000000"/>
              </w:rPr>
              <w:t>51,98</w:t>
            </w:r>
          </w:p>
        </w:tc>
        <w:tc>
          <w:tcPr>
            <w:tcW w:w="1691" w:type="dxa"/>
            <w:tcBorders>
              <w:bottom w:val="single" w:sz="4" w:space="0" w:color="000000"/>
              <w:right w:val="single" w:sz="4" w:space="0" w:color="000000"/>
            </w:tcBorders>
            <w:vAlign w:val="bottom"/>
          </w:tcPr>
          <w:p w14:paraId="6D592703" w14:textId="77777777" w:rsidR="0086138D" w:rsidRPr="009B6F21" w:rsidRDefault="0086138D" w:rsidP="006637A6">
            <w:pPr>
              <w:jc w:val="right"/>
              <w:rPr>
                <w:color w:val="000000"/>
              </w:rPr>
            </w:pPr>
            <w:r w:rsidRPr="009B6F21">
              <w:rPr>
                <w:color w:val="000000"/>
              </w:rPr>
              <w:t>52,5</w:t>
            </w:r>
          </w:p>
        </w:tc>
      </w:tr>
      <w:tr w:rsidR="0086138D" w:rsidRPr="009B6F21" w14:paraId="5D2D6DD3" w14:textId="77777777" w:rsidTr="00821C5A">
        <w:trPr>
          <w:trHeight w:val="360"/>
        </w:trPr>
        <w:tc>
          <w:tcPr>
            <w:tcW w:w="1738" w:type="dxa"/>
            <w:vMerge/>
            <w:tcBorders>
              <w:top w:val="single" w:sz="4" w:space="0" w:color="000000"/>
              <w:left w:val="single" w:sz="4" w:space="0" w:color="000000"/>
              <w:bottom w:val="single" w:sz="4" w:space="0" w:color="000000"/>
              <w:right w:val="single" w:sz="4" w:space="0" w:color="000000"/>
            </w:tcBorders>
            <w:vAlign w:val="center"/>
          </w:tcPr>
          <w:p w14:paraId="315C31A6" w14:textId="77777777" w:rsidR="0086138D" w:rsidRPr="009B6F21" w:rsidRDefault="0086138D" w:rsidP="006637A6">
            <w:pPr>
              <w:rPr>
                <w:color w:val="000000"/>
              </w:rPr>
            </w:pPr>
          </w:p>
        </w:tc>
        <w:tc>
          <w:tcPr>
            <w:tcW w:w="1620" w:type="dxa"/>
            <w:tcBorders>
              <w:bottom w:val="single" w:sz="4" w:space="0" w:color="000000"/>
              <w:right w:val="single" w:sz="4" w:space="0" w:color="000000"/>
            </w:tcBorders>
            <w:vAlign w:val="bottom"/>
          </w:tcPr>
          <w:p w14:paraId="38E98AAB" w14:textId="77777777" w:rsidR="0086138D" w:rsidRPr="009B6F21" w:rsidRDefault="0086138D" w:rsidP="006637A6">
            <w:pPr>
              <w:rPr>
                <w:color w:val="000000"/>
              </w:rPr>
            </w:pPr>
            <w:r w:rsidRPr="009B6F21">
              <w:rPr>
                <w:color w:val="000000"/>
              </w:rPr>
              <w:t>Душанбе</w:t>
            </w:r>
          </w:p>
        </w:tc>
        <w:tc>
          <w:tcPr>
            <w:tcW w:w="855" w:type="dxa"/>
            <w:tcBorders>
              <w:bottom w:val="single" w:sz="4" w:space="0" w:color="000000"/>
              <w:right w:val="single" w:sz="4" w:space="0" w:color="000000"/>
            </w:tcBorders>
            <w:vAlign w:val="bottom"/>
          </w:tcPr>
          <w:p w14:paraId="72798208" w14:textId="77777777" w:rsidR="0086138D" w:rsidRPr="009B6F21" w:rsidRDefault="0086138D" w:rsidP="006637A6">
            <w:pPr>
              <w:jc w:val="right"/>
              <w:rPr>
                <w:color w:val="000000"/>
              </w:rPr>
            </w:pPr>
            <w:r w:rsidRPr="009B6F21">
              <w:rPr>
                <w:color w:val="000000"/>
              </w:rPr>
              <w:t>55,6</w:t>
            </w:r>
          </w:p>
        </w:tc>
        <w:tc>
          <w:tcPr>
            <w:tcW w:w="791" w:type="dxa"/>
            <w:tcBorders>
              <w:bottom w:val="single" w:sz="4" w:space="0" w:color="000000"/>
              <w:right w:val="single" w:sz="4" w:space="0" w:color="000000"/>
            </w:tcBorders>
            <w:vAlign w:val="bottom"/>
          </w:tcPr>
          <w:p w14:paraId="3A7E6AC9" w14:textId="77777777" w:rsidR="0086138D" w:rsidRPr="009B6F21" w:rsidRDefault="0086138D" w:rsidP="006637A6">
            <w:pPr>
              <w:jc w:val="right"/>
              <w:rPr>
                <w:color w:val="000000"/>
              </w:rPr>
            </w:pPr>
            <w:r w:rsidRPr="009B6F21">
              <w:rPr>
                <w:color w:val="000000"/>
              </w:rPr>
              <w:t>55,9</w:t>
            </w:r>
          </w:p>
        </w:tc>
        <w:tc>
          <w:tcPr>
            <w:tcW w:w="791" w:type="dxa"/>
            <w:tcBorders>
              <w:bottom w:val="single" w:sz="4" w:space="0" w:color="000000"/>
              <w:right w:val="single" w:sz="4" w:space="0" w:color="000000"/>
            </w:tcBorders>
            <w:vAlign w:val="bottom"/>
          </w:tcPr>
          <w:p w14:paraId="1ED380DB" w14:textId="77777777" w:rsidR="0086138D" w:rsidRPr="009B6F21" w:rsidRDefault="0086138D" w:rsidP="006637A6">
            <w:pPr>
              <w:jc w:val="right"/>
              <w:rPr>
                <w:color w:val="000000"/>
              </w:rPr>
            </w:pPr>
            <w:r w:rsidRPr="009B6F21">
              <w:rPr>
                <w:color w:val="000000"/>
              </w:rPr>
              <w:t>60,2</w:t>
            </w:r>
          </w:p>
        </w:tc>
        <w:tc>
          <w:tcPr>
            <w:tcW w:w="791" w:type="dxa"/>
            <w:tcBorders>
              <w:bottom w:val="single" w:sz="4" w:space="0" w:color="000000"/>
              <w:right w:val="single" w:sz="4" w:space="0" w:color="000000"/>
            </w:tcBorders>
            <w:vAlign w:val="bottom"/>
          </w:tcPr>
          <w:p w14:paraId="33031140" w14:textId="77777777" w:rsidR="0086138D" w:rsidRPr="009B6F21" w:rsidRDefault="0086138D" w:rsidP="006637A6">
            <w:pPr>
              <w:jc w:val="right"/>
              <w:rPr>
                <w:color w:val="000000"/>
              </w:rPr>
            </w:pPr>
            <w:r w:rsidRPr="009B6F21">
              <w:rPr>
                <w:color w:val="000000"/>
              </w:rPr>
              <w:t>59,6</w:t>
            </w:r>
          </w:p>
        </w:tc>
        <w:tc>
          <w:tcPr>
            <w:tcW w:w="790" w:type="dxa"/>
            <w:tcBorders>
              <w:bottom w:val="single" w:sz="4" w:space="0" w:color="000000"/>
              <w:right w:val="single" w:sz="4" w:space="0" w:color="000000"/>
            </w:tcBorders>
            <w:vAlign w:val="bottom"/>
          </w:tcPr>
          <w:p w14:paraId="17B986DD" w14:textId="77777777" w:rsidR="0086138D" w:rsidRPr="009B6F21" w:rsidRDefault="0086138D" w:rsidP="006637A6">
            <w:pPr>
              <w:jc w:val="right"/>
              <w:rPr>
                <w:color w:val="000000"/>
              </w:rPr>
            </w:pPr>
            <w:r w:rsidRPr="009B6F21">
              <w:rPr>
                <w:color w:val="000000"/>
              </w:rPr>
              <w:t>60,1</w:t>
            </w:r>
          </w:p>
        </w:tc>
        <w:tc>
          <w:tcPr>
            <w:tcW w:w="1691" w:type="dxa"/>
            <w:tcBorders>
              <w:bottom w:val="single" w:sz="4" w:space="0" w:color="000000"/>
              <w:right w:val="single" w:sz="4" w:space="0" w:color="000000"/>
            </w:tcBorders>
            <w:vAlign w:val="bottom"/>
          </w:tcPr>
          <w:p w14:paraId="4377921E" w14:textId="77777777" w:rsidR="0086138D" w:rsidRPr="009B6F21" w:rsidRDefault="0086138D" w:rsidP="006637A6">
            <w:pPr>
              <w:jc w:val="right"/>
              <w:rPr>
                <w:color w:val="000000"/>
              </w:rPr>
            </w:pPr>
            <w:r w:rsidRPr="009B6F21">
              <w:rPr>
                <w:color w:val="000000"/>
              </w:rPr>
              <w:t>58,3</w:t>
            </w:r>
          </w:p>
        </w:tc>
      </w:tr>
      <w:tr w:rsidR="0086138D" w:rsidRPr="009B6F21" w14:paraId="3BD8F953" w14:textId="77777777" w:rsidTr="00821C5A">
        <w:trPr>
          <w:trHeight w:val="360"/>
        </w:trPr>
        <w:tc>
          <w:tcPr>
            <w:tcW w:w="1738" w:type="dxa"/>
            <w:vMerge/>
            <w:tcBorders>
              <w:top w:val="single" w:sz="4" w:space="0" w:color="000000"/>
              <w:left w:val="single" w:sz="4" w:space="0" w:color="000000"/>
              <w:bottom w:val="single" w:sz="4" w:space="0" w:color="000000"/>
              <w:right w:val="single" w:sz="4" w:space="0" w:color="000000"/>
            </w:tcBorders>
            <w:vAlign w:val="center"/>
          </w:tcPr>
          <w:p w14:paraId="32DB2B31" w14:textId="77777777" w:rsidR="0086138D" w:rsidRPr="009B6F21" w:rsidRDefault="0086138D" w:rsidP="006637A6">
            <w:pPr>
              <w:rPr>
                <w:color w:val="000000"/>
              </w:rPr>
            </w:pPr>
          </w:p>
        </w:tc>
        <w:tc>
          <w:tcPr>
            <w:tcW w:w="1620" w:type="dxa"/>
            <w:tcBorders>
              <w:bottom w:val="single" w:sz="4" w:space="0" w:color="000000"/>
              <w:right w:val="single" w:sz="4" w:space="0" w:color="000000"/>
            </w:tcBorders>
            <w:vAlign w:val="bottom"/>
          </w:tcPr>
          <w:p w14:paraId="1D14D417" w14:textId="77777777" w:rsidR="0086138D" w:rsidRPr="009B6F21" w:rsidRDefault="0086138D" w:rsidP="006637A6">
            <w:pPr>
              <w:rPr>
                <w:color w:val="000000"/>
              </w:rPr>
            </w:pPr>
            <w:r w:rsidRPr="009B6F21">
              <w:rPr>
                <w:color w:val="000000"/>
              </w:rPr>
              <w:t>Ашхабад</w:t>
            </w:r>
          </w:p>
        </w:tc>
        <w:tc>
          <w:tcPr>
            <w:tcW w:w="855" w:type="dxa"/>
            <w:tcBorders>
              <w:bottom w:val="single" w:sz="4" w:space="0" w:color="000000"/>
              <w:right w:val="single" w:sz="4" w:space="0" w:color="000000"/>
            </w:tcBorders>
            <w:vAlign w:val="bottom"/>
          </w:tcPr>
          <w:p w14:paraId="43192F4D" w14:textId="77777777" w:rsidR="0086138D" w:rsidRPr="009B6F21" w:rsidRDefault="0086138D" w:rsidP="006637A6">
            <w:pPr>
              <w:jc w:val="right"/>
              <w:rPr>
                <w:color w:val="000000"/>
              </w:rPr>
            </w:pPr>
            <w:r w:rsidRPr="009B6F21">
              <w:rPr>
                <w:color w:val="000000"/>
              </w:rPr>
              <w:t>52,1</w:t>
            </w:r>
          </w:p>
        </w:tc>
        <w:tc>
          <w:tcPr>
            <w:tcW w:w="791" w:type="dxa"/>
            <w:tcBorders>
              <w:bottom w:val="single" w:sz="4" w:space="0" w:color="000000"/>
              <w:right w:val="single" w:sz="4" w:space="0" w:color="000000"/>
            </w:tcBorders>
            <w:vAlign w:val="bottom"/>
          </w:tcPr>
          <w:p w14:paraId="3838789C" w14:textId="77777777" w:rsidR="0086138D" w:rsidRPr="009B6F21" w:rsidRDefault="0086138D" w:rsidP="006637A6">
            <w:pPr>
              <w:jc w:val="right"/>
              <w:rPr>
                <w:color w:val="000000"/>
              </w:rPr>
            </w:pPr>
            <w:r w:rsidRPr="009B6F21">
              <w:rPr>
                <w:color w:val="000000"/>
              </w:rPr>
              <w:t>52,5</w:t>
            </w:r>
          </w:p>
        </w:tc>
        <w:tc>
          <w:tcPr>
            <w:tcW w:w="791" w:type="dxa"/>
            <w:tcBorders>
              <w:bottom w:val="single" w:sz="4" w:space="0" w:color="000000"/>
              <w:right w:val="single" w:sz="4" w:space="0" w:color="000000"/>
            </w:tcBorders>
            <w:vAlign w:val="bottom"/>
          </w:tcPr>
          <w:p w14:paraId="6977D821" w14:textId="77777777" w:rsidR="0086138D" w:rsidRPr="009B6F21" w:rsidRDefault="0086138D" w:rsidP="006637A6">
            <w:pPr>
              <w:jc w:val="right"/>
              <w:rPr>
                <w:color w:val="000000"/>
              </w:rPr>
            </w:pPr>
            <w:r w:rsidRPr="009B6F21">
              <w:rPr>
                <w:color w:val="000000"/>
              </w:rPr>
              <w:t>53,4</w:t>
            </w:r>
          </w:p>
        </w:tc>
        <w:tc>
          <w:tcPr>
            <w:tcW w:w="791" w:type="dxa"/>
            <w:tcBorders>
              <w:bottom w:val="single" w:sz="4" w:space="0" w:color="000000"/>
              <w:right w:val="single" w:sz="4" w:space="0" w:color="000000"/>
            </w:tcBorders>
            <w:vAlign w:val="bottom"/>
          </w:tcPr>
          <w:p w14:paraId="35AB5390" w14:textId="77777777" w:rsidR="0086138D" w:rsidRPr="009B6F21" w:rsidRDefault="0086138D" w:rsidP="006637A6">
            <w:pPr>
              <w:jc w:val="right"/>
              <w:rPr>
                <w:color w:val="000000"/>
              </w:rPr>
            </w:pPr>
            <w:r w:rsidRPr="009B6F21">
              <w:rPr>
                <w:color w:val="000000"/>
              </w:rPr>
              <w:t>53,9</w:t>
            </w:r>
          </w:p>
        </w:tc>
        <w:tc>
          <w:tcPr>
            <w:tcW w:w="790" w:type="dxa"/>
            <w:tcBorders>
              <w:bottom w:val="single" w:sz="4" w:space="0" w:color="000000"/>
              <w:right w:val="single" w:sz="4" w:space="0" w:color="000000"/>
            </w:tcBorders>
            <w:vAlign w:val="bottom"/>
          </w:tcPr>
          <w:p w14:paraId="08B19288" w14:textId="77777777" w:rsidR="0086138D" w:rsidRPr="009B6F21" w:rsidRDefault="0086138D" w:rsidP="006637A6">
            <w:pPr>
              <w:jc w:val="right"/>
              <w:rPr>
                <w:color w:val="000000"/>
              </w:rPr>
            </w:pPr>
            <w:r w:rsidRPr="009B6F21">
              <w:rPr>
                <w:color w:val="000000"/>
              </w:rPr>
              <w:t>54,1</w:t>
            </w:r>
          </w:p>
        </w:tc>
        <w:tc>
          <w:tcPr>
            <w:tcW w:w="1691" w:type="dxa"/>
            <w:tcBorders>
              <w:bottom w:val="single" w:sz="4" w:space="0" w:color="000000"/>
              <w:right w:val="single" w:sz="4" w:space="0" w:color="000000"/>
            </w:tcBorders>
            <w:vAlign w:val="bottom"/>
          </w:tcPr>
          <w:p w14:paraId="1F4F2F5E" w14:textId="77777777" w:rsidR="0086138D" w:rsidRPr="009B6F21" w:rsidRDefault="0086138D" w:rsidP="006637A6">
            <w:pPr>
              <w:jc w:val="right"/>
              <w:rPr>
                <w:color w:val="000000"/>
              </w:rPr>
            </w:pPr>
            <w:r w:rsidRPr="009B6F21">
              <w:rPr>
                <w:color w:val="000000"/>
              </w:rPr>
              <w:t>53,2</w:t>
            </w:r>
          </w:p>
        </w:tc>
      </w:tr>
      <w:tr w:rsidR="0086138D" w:rsidRPr="009B6F21" w14:paraId="62BAD8D4" w14:textId="77777777" w:rsidTr="00821C5A">
        <w:trPr>
          <w:trHeight w:val="360"/>
        </w:trPr>
        <w:tc>
          <w:tcPr>
            <w:tcW w:w="1738" w:type="dxa"/>
            <w:vMerge/>
            <w:tcBorders>
              <w:top w:val="single" w:sz="4" w:space="0" w:color="000000"/>
              <w:left w:val="single" w:sz="4" w:space="0" w:color="000000"/>
              <w:bottom w:val="single" w:sz="4" w:space="0" w:color="000000"/>
              <w:right w:val="single" w:sz="4" w:space="0" w:color="000000"/>
            </w:tcBorders>
            <w:vAlign w:val="center"/>
          </w:tcPr>
          <w:p w14:paraId="0DE1A645" w14:textId="77777777" w:rsidR="0086138D" w:rsidRPr="009B6F21" w:rsidRDefault="0086138D" w:rsidP="006637A6">
            <w:pPr>
              <w:rPr>
                <w:color w:val="000000"/>
              </w:rPr>
            </w:pPr>
          </w:p>
        </w:tc>
        <w:tc>
          <w:tcPr>
            <w:tcW w:w="1620" w:type="dxa"/>
            <w:tcBorders>
              <w:bottom w:val="single" w:sz="4" w:space="0" w:color="000000"/>
              <w:right w:val="single" w:sz="4" w:space="0" w:color="000000"/>
            </w:tcBorders>
            <w:vAlign w:val="bottom"/>
          </w:tcPr>
          <w:p w14:paraId="24B452A0" w14:textId="77777777" w:rsidR="0086138D" w:rsidRPr="009B6F21" w:rsidRDefault="0086138D" w:rsidP="006637A6">
            <w:pPr>
              <w:rPr>
                <w:color w:val="000000"/>
              </w:rPr>
            </w:pPr>
            <w:r w:rsidRPr="009B6F21">
              <w:rPr>
                <w:color w:val="000000"/>
              </w:rPr>
              <w:t>Баку</w:t>
            </w:r>
          </w:p>
        </w:tc>
        <w:tc>
          <w:tcPr>
            <w:tcW w:w="855" w:type="dxa"/>
            <w:tcBorders>
              <w:bottom w:val="single" w:sz="4" w:space="0" w:color="000000"/>
              <w:right w:val="single" w:sz="4" w:space="0" w:color="000000"/>
            </w:tcBorders>
            <w:vAlign w:val="bottom"/>
          </w:tcPr>
          <w:p w14:paraId="34D28863" w14:textId="77777777" w:rsidR="0086138D" w:rsidRPr="009B6F21" w:rsidRDefault="0086138D" w:rsidP="006637A6">
            <w:pPr>
              <w:jc w:val="right"/>
              <w:rPr>
                <w:color w:val="000000"/>
              </w:rPr>
            </w:pPr>
            <w:r w:rsidRPr="009B6F21">
              <w:rPr>
                <w:color w:val="000000"/>
              </w:rPr>
              <w:t>51,7</w:t>
            </w:r>
          </w:p>
        </w:tc>
        <w:tc>
          <w:tcPr>
            <w:tcW w:w="791" w:type="dxa"/>
            <w:tcBorders>
              <w:bottom w:val="single" w:sz="4" w:space="0" w:color="000000"/>
              <w:right w:val="single" w:sz="4" w:space="0" w:color="000000"/>
            </w:tcBorders>
            <w:vAlign w:val="bottom"/>
          </w:tcPr>
          <w:p w14:paraId="0BC703A7" w14:textId="77777777" w:rsidR="0086138D" w:rsidRPr="009B6F21" w:rsidRDefault="0086138D" w:rsidP="006637A6">
            <w:pPr>
              <w:jc w:val="right"/>
              <w:rPr>
                <w:color w:val="000000"/>
              </w:rPr>
            </w:pPr>
            <w:r w:rsidRPr="009B6F21">
              <w:rPr>
                <w:color w:val="000000"/>
              </w:rPr>
              <w:t>51,7</w:t>
            </w:r>
          </w:p>
        </w:tc>
        <w:tc>
          <w:tcPr>
            <w:tcW w:w="791" w:type="dxa"/>
            <w:tcBorders>
              <w:bottom w:val="single" w:sz="4" w:space="0" w:color="000000"/>
              <w:right w:val="single" w:sz="4" w:space="0" w:color="000000"/>
            </w:tcBorders>
            <w:vAlign w:val="bottom"/>
          </w:tcPr>
          <w:p w14:paraId="6CE3CE4B" w14:textId="77777777" w:rsidR="0086138D" w:rsidRPr="009B6F21" w:rsidRDefault="0086138D" w:rsidP="006637A6">
            <w:pPr>
              <w:jc w:val="right"/>
              <w:rPr>
                <w:color w:val="000000"/>
              </w:rPr>
            </w:pPr>
            <w:r w:rsidRPr="009B6F21">
              <w:rPr>
                <w:color w:val="000000"/>
              </w:rPr>
              <w:t>51,7</w:t>
            </w:r>
          </w:p>
        </w:tc>
        <w:tc>
          <w:tcPr>
            <w:tcW w:w="791" w:type="dxa"/>
            <w:tcBorders>
              <w:bottom w:val="single" w:sz="4" w:space="0" w:color="000000"/>
              <w:right w:val="single" w:sz="4" w:space="0" w:color="000000"/>
            </w:tcBorders>
            <w:vAlign w:val="bottom"/>
          </w:tcPr>
          <w:p w14:paraId="7A6E0F06" w14:textId="77777777" w:rsidR="0086138D" w:rsidRPr="009B6F21" w:rsidRDefault="0086138D" w:rsidP="006637A6">
            <w:pPr>
              <w:jc w:val="right"/>
              <w:rPr>
                <w:color w:val="000000"/>
              </w:rPr>
            </w:pPr>
            <w:r w:rsidRPr="009B6F21">
              <w:rPr>
                <w:color w:val="000000"/>
              </w:rPr>
              <w:t>51,7</w:t>
            </w:r>
          </w:p>
        </w:tc>
        <w:tc>
          <w:tcPr>
            <w:tcW w:w="790" w:type="dxa"/>
            <w:tcBorders>
              <w:bottom w:val="single" w:sz="4" w:space="0" w:color="000000"/>
              <w:right w:val="single" w:sz="4" w:space="0" w:color="000000"/>
            </w:tcBorders>
            <w:vAlign w:val="bottom"/>
          </w:tcPr>
          <w:p w14:paraId="6B435C14" w14:textId="77777777" w:rsidR="0086138D" w:rsidRPr="009B6F21" w:rsidRDefault="0086138D" w:rsidP="006637A6">
            <w:pPr>
              <w:jc w:val="right"/>
              <w:rPr>
                <w:color w:val="000000"/>
              </w:rPr>
            </w:pPr>
            <w:r w:rsidRPr="009B6F21">
              <w:rPr>
                <w:color w:val="000000"/>
              </w:rPr>
              <w:t>51,46</w:t>
            </w:r>
          </w:p>
        </w:tc>
        <w:tc>
          <w:tcPr>
            <w:tcW w:w="1691" w:type="dxa"/>
            <w:tcBorders>
              <w:bottom w:val="single" w:sz="4" w:space="0" w:color="000000"/>
              <w:right w:val="single" w:sz="4" w:space="0" w:color="000000"/>
            </w:tcBorders>
            <w:vAlign w:val="bottom"/>
          </w:tcPr>
          <w:p w14:paraId="123051B2" w14:textId="77777777" w:rsidR="0086138D" w:rsidRPr="009B6F21" w:rsidRDefault="0086138D" w:rsidP="006637A6">
            <w:pPr>
              <w:jc w:val="right"/>
              <w:rPr>
                <w:color w:val="000000"/>
              </w:rPr>
            </w:pPr>
            <w:r w:rsidRPr="009B6F21">
              <w:rPr>
                <w:color w:val="000000"/>
              </w:rPr>
              <w:t>51,7</w:t>
            </w:r>
          </w:p>
        </w:tc>
      </w:tr>
      <w:tr w:rsidR="0086138D" w:rsidRPr="009B6F21" w14:paraId="03E282A8" w14:textId="77777777" w:rsidTr="00821C5A">
        <w:trPr>
          <w:trHeight w:val="360"/>
        </w:trPr>
        <w:tc>
          <w:tcPr>
            <w:tcW w:w="1738" w:type="dxa"/>
            <w:vMerge/>
            <w:tcBorders>
              <w:top w:val="single" w:sz="4" w:space="0" w:color="000000"/>
              <w:left w:val="single" w:sz="4" w:space="0" w:color="000000"/>
              <w:bottom w:val="single" w:sz="4" w:space="0" w:color="000000"/>
              <w:right w:val="single" w:sz="4" w:space="0" w:color="000000"/>
            </w:tcBorders>
            <w:vAlign w:val="center"/>
          </w:tcPr>
          <w:p w14:paraId="351D1B93" w14:textId="77777777" w:rsidR="0086138D" w:rsidRPr="009B6F21" w:rsidRDefault="0086138D" w:rsidP="006637A6">
            <w:pPr>
              <w:rPr>
                <w:color w:val="000000"/>
              </w:rPr>
            </w:pPr>
          </w:p>
        </w:tc>
        <w:tc>
          <w:tcPr>
            <w:tcW w:w="1620" w:type="dxa"/>
            <w:tcBorders>
              <w:bottom w:val="single" w:sz="4" w:space="0" w:color="000000"/>
              <w:right w:val="single" w:sz="4" w:space="0" w:color="000000"/>
            </w:tcBorders>
            <w:vAlign w:val="bottom"/>
          </w:tcPr>
          <w:p w14:paraId="38B7B915" w14:textId="77777777" w:rsidR="0086138D" w:rsidRPr="009B6F21" w:rsidRDefault="0086138D" w:rsidP="006637A6">
            <w:pPr>
              <w:rPr>
                <w:color w:val="000000"/>
              </w:rPr>
            </w:pPr>
            <w:r w:rsidRPr="009B6F21">
              <w:rPr>
                <w:color w:val="000000"/>
              </w:rPr>
              <w:t>Среднее</w:t>
            </w:r>
          </w:p>
        </w:tc>
        <w:tc>
          <w:tcPr>
            <w:tcW w:w="5709" w:type="dxa"/>
            <w:gridSpan w:val="6"/>
            <w:tcBorders>
              <w:top w:val="single" w:sz="4" w:space="0" w:color="000000"/>
              <w:bottom w:val="single" w:sz="4" w:space="0" w:color="000000"/>
              <w:right w:val="single" w:sz="4" w:space="0" w:color="000000"/>
            </w:tcBorders>
            <w:vAlign w:val="bottom"/>
          </w:tcPr>
          <w:p w14:paraId="7B443CEE" w14:textId="77777777" w:rsidR="0086138D" w:rsidRPr="009B6F21" w:rsidRDefault="0086138D" w:rsidP="006637A6">
            <w:pPr>
              <w:jc w:val="center"/>
              <w:rPr>
                <w:color w:val="000000"/>
              </w:rPr>
            </w:pPr>
            <w:r w:rsidRPr="009B6F21">
              <w:rPr>
                <w:color w:val="000000"/>
              </w:rPr>
              <w:t>53,2</w:t>
            </w:r>
          </w:p>
        </w:tc>
      </w:tr>
      <w:tr w:rsidR="0086138D" w:rsidRPr="009B6F21" w14:paraId="2C0880BB" w14:textId="77777777" w:rsidTr="00821C5A">
        <w:trPr>
          <w:trHeight w:val="360"/>
        </w:trPr>
        <w:tc>
          <w:tcPr>
            <w:tcW w:w="1738" w:type="dxa"/>
            <w:vMerge/>
            <w:tcBorders>
              <w:top w:val="single" w:sz="4" w:space="0" w:color="000000"/>
              <w:left w:val="single" w:sz="4" w:space="0" w:color="000000"/>
              <w:bottom w:val="single" w:sz="4" w:space="0" w:color="000000"/>
              <w:right w:val="single" w:sz="4" w:space="0" w:color="000000"/>
            </w:tcBorders>
            <w:vAlign w:val="center"/>
          </w:tcPr>
          <w:p w14:paraId="23BB14D1" w14:textId="77777777" w:rsidR="0086138D" w:rsidRPr="009B6F21" w:rsidRDefault="0086138D" w:rsidP="006637A6">
            <w:pPr>
              <w:rPr>
                <w:color w:val="000000"/>
              </w:rPr>
            </w:pPr>
          </w:p>
        </w:tc>
        <w:tc>
          <w:tcPr>
            <w:tcW w:w="1620" w:type="dxa"/>
            <w:tcBorders>
              <w:bottom w:val="single" w:sz="4" w:space="0" w:color="000000"/>
              <w:right w:val="single" w:sz="4" w:space="0" w:color="000000"/>
            </w:tcBorders>
            <w:vAlign w:val="bottom"/>
          </w:tcPr>
          <w:p w14:paraId="5B1A48BA" w14:textId="77777777" w:rsidR="0086138D" w:rsidRPr="009B6F21" w:rsidRDefault="0086138D" w:rsidP="006637A6">
            <w:pPr>
              <w:rPr>
                <w:color w:val="000000"/>
              </w:rPr>
            </w:pPr>
            <w:r w:rsidRPr="009B6F21">
              <w:rPr>
                <w:color w:val="000000"/>
              </w:rPr>
              <w:t>Стандартное отклонение</w:t>
            </w:r>
          </w:p>
        </w:tc>
        <w:tc>
          <w:tcPr>
            <w:tcW w:w="5709" w:type="dxa"/>
            <w:gridSpan w:val="6"/>
            <w:tcBorders>
              <w:top w:val="single" w:sz="4" w:space="0" w:color="000000"/>
              <w:bottom w:val="single" w:sz="4" w:space="0" w:color="000000"/>
              <w:right w:val="single" w:sz="4" w:space="0" w:color="000000"/>
            </w:tcBorders>
            <w:vAlign w:val="bottom"/>
          </w:tcPr>
          <w:p w14:paraId="1A64E742" w14:textId="77777777" w:rsidR="0086138D" w:rsidRPr="009B6F21" w:rsidRDefault="0086138D" w:rsidP="006637A6">
            <w:pPr>
              <w:jc w:val="center"/>
              <w:rPr>
                <w:color w:val="000000"/>
              </w:rPr>
            </w:pPr>
            <w:r w:rsidRPr="009B6F21">
              <w:rPr>
                <w:color w:val="000000"/>
              </w:rPr>
              <w:t>3,0</w:t>
            </w:r>
          </w:p>
        </w:tc>
      </w:tr>
      <w:tr w:rsidR="0086138D" w:rsidRPr="009B6F21" w14:paraId="2BC22086" w14:textId="77777777" w:rsidTr="00821C5A">
        <w:trPr>
          <w:trHeight w:val="360"/>
        </w:trPr>
        <w:tc>
          <w:tcPr>
            <w:tcW w:w="1738" w:type="dxa"/>
            <w:vMerge w:val="restart"/>
            <w:tcBorders>
              <w:left w:val="single" w:sz="4" w:space="0" w:color="000000"/>
              <w:bottom w:val="single" w:sz="4" w:space="0" w:color="000000"/>
              <w:right w:val="single" w:sz="4" w:space="0" w:color="000000"/>
            </w:tcBorders>
            <w:vAlign w:val="center"/>
          </w:tcPr>
          <w:p w14:paraId="5D3F50C9" w14:textId="77777777" w:rsidR="0086138D" w:rsidRPr="009B6F21" w:rsidRDefault="0086138D" w:rsidP="006637A6">
            <w:pPr>
              <w:jc w:val="center"/>
              <w:rPr>
                <w:color w:val="000000"/>
              </w:rPr>
            </w:pPr>
            <w:r w:rsidRPr="009B6F21">
              <w:rPr>
                <w:color w:val="000000"/>
              </w:rPr>
              <w:t>z-оценки</w:t>
            </w:r>
          </w:p>
        </w:tc>
        <w:tc>
          <w:tcPr>
            <w:tcW w:w="1620" w:type="dxa"/>
            <w:tcBorders>
              <w:bottom w:val="single" w:sz="4" w:space="0" w:color="000000"/>
              <w:right w:val="single" w:sz="4" w:space="0" w:color="000000"/>
            </w:tcBorders>
            <w:vAlign w:val="bottom"/>
          </w:tcPr>
          <w:p w14:paraId="610B1A77" w14:textId="77777777" w:rsidR="0086138D" w:rsidRPr="009B6F21" w:rsidRDefault="0086138D" w:rsidP="006637A6">
            <w:pPr>
              <w:rPr>
                <w:color w:val="000000"/>
              </w:rPr>
            </w:pPr>
            <w:r w:rsidRPr="009B6F21">
              <w:rPr>
                <w:color w:val="000000"/>
              </w:rPr>
              <w:t>Алматы</w:t>
            </w:r>
          </w:p>
        </w:tc>
        <w:tc>
          <w:tcPr>
            <w:tcW w:w="855" w:type="dxa"/>
            <w:tcBorders>
              <w:bottom w:val="single" w:sz="4" w:space="0" w:color="000000"/>
              <w:right w:val="single" w:sz="4" w:space="0" w:color="000000"/>
            </w:tcBorders>
            <w:vAlign w:val="bottom"/>
          </w:tcPr>
          <w:p w14:paraId="02033335" w14:textId="77777777" w:rsidR="0086138D" w:rsidRPr="009B6F21" w:rsidRDefault="0086138D" w:rsidP="006637A6">
            <w:pPr>
              <w:jc w:val="right"/>
              <w:rPr>
                <w:color w:val="000000"/>
              </w:rPr>
            </w:pPr>
            <w:r w:rsidRPr="009B6F21">
              <w:rPr>
                <w:color w:val="000000"/>
              </w:rPr>
              <w:t>-0,65</w:t>
            </w:r>
          </w:p>
        </w:tc>
        <w:tc>
          <w:tcPr>
            <w:tcW w:w="791" w:type="dxa"/>
            <w:tcBorders>
              <w:bottom w:val="single" w:sz="4" w:space="0" w:color="000000"/>
              <w:right w:val="single" w:sz="4" w:space="0" w:color="000000"/>
            </w:tcBorders>
            <w:vAlign w:val="bottom"/>
          </w:tcPr>
          <w:p w14:paraId="4FD021EA" w14:textId="77777777" w:rsidR="0086138D" w:rsidRPr="009B6F21" w:rsidRDefault="0086138D" w:rsidP="006637A6">
            <w:pPr>
              <w:jc w:val="right"/>
              <w:rPr>
                <w:color w:val="000000"/>
              </w:rPr>
            </w:pPr>
            <w:r w:rsidRPr="009B6F21">
              <w:rPr>
                <w:color w:val="000000"/>
              </w:rPr>
              <w:t>-1,08</w:t>
            </w:r>
          </w:p>
        </w:tc>
        <w:tc>
          <w:tcPr>
            <w:tcW w:w="791" w:type="dxa"/>
            <w:tcBorders>
              <w:bottom w:val="single" w:sz="4" w:space="0" w:color="000000"/>
              <w:right w:val="single" w:sz="4" w:space="0" w:color="000000"/>
            </w:tcBorders>
            <w:vAlign w:val="bottom"/>
          </w:tcPr>
          <w:p w14:paraId="7EB1E78C" w14:textId="77777777" w:rsidR="0086138D" w:rsidRPr="009B6F21" w:rsidRDefault="0086138D" w:rsidP="006637A6">
            <w:pPr>
              <w:jc w:val="right"/>
              <w:rPr>
                <w:color w:val="000000"/>
              </w:rPr>
            </w:pPr>
            <w:r w:rsidRPr="009B6F21">
              <w:rPr>
                <w:color w:val="000000"/>
              </w:rPr>
              <w:t>-1,75</w:t>
            </w:r>
          </w:p>
        </w:tc>
        <w:tc>
          <w:tcPr>
            <w:tcW w:w="791" w:type="dxa"/>
            <w:tcBorders>
              <w:bottom w:val="single" w:sz="4" w:space="0" w:color="000000"/>
              <w:right w:val="single" w:sz="4" w:space="0" w:color="000000"/>
            </w:tcBorders>
            <w:vAlign w:val="bottom"/>
          </w:tcPr>
          <w:p w14:paraId="0A0CD907" w14:textId="77777777" w:rsidR="0086138D" w:rsidRPr="009B6F21" w:rsidRDefault="0086138D" w:rsidP="006637A6">
            <w:pPr>
              <w:jc w:val="right"/>
              <w:rPr>
                <w:color w:val="000000"/>
              </w:rPr>
            </w:pPr>
            <w:r w:rsidRPr="009B6F21">
              <w:rPr>
                <w:color w:val="000000"/>
              </w:rPr>
              <w:t>-1,52</w:t>
            </w:r>
          </w:p>
        </w:tc>
        <w:tc>
          <w:tcPr>
            <w:tcW w:w="790" w:type="dxa"/>
            <w:tcBorders>
              <w:bottom w:val="single" w:sz="4" w:space="0" w:color="000000"/>
              <w:right w:val="single" w:sz="4" w:space="0" w:color="000000"/>
            </w:tcBorders>
            <w:vAlign w:val="bottom"/>
          </w:tcPr>
          <w:p w14:paraId="29EE9C10" w14:textId="77777777" w:rsidR="0086138D" w:rsidRPr="009B6F21" w:rsidRDefault="0086138D" w:rsidP="006637A6">
            <w:pPr>
              <w:jc w:val="right"/>
              <w:rPr>
                <w:color w:val="000000"/>
              </w:rPr>
            </w:pPr>
            <w:r w:rsidRPr="009B6F21">
              <w:rPr>
                <w:color w:val="000000"/>
              </w:rPr>
              <w:t>-1,65</w:t>
            </w:r>
          </w:p>
        </w:tc>
        <w:tc>
          <w:tcPr>
            <w:tcW w:w="1691" w:type="dxa"/>
            <w:tcBorders>
              <w:bottom w:val="single" w:sz="4" w:space="0" w:color="000000"/>
              <w:right w:val="single" w:sz="4" w:space="0" w:color="000000"/>
            </w:tcBorders>
            <w:vAlign w:val="bottom"/>
          </w:tcPr>
          <w:p w14:paraId="41E5E655" w14:textId="77777777" w:rsidR="0086138D" w:rsidRPr="009B6F21" w:rsidRDefault="0086138D" w:rsidP="006637A6">
            <w:pPr>
              <w:jc w:val="right"/>
              <w:rPr>
                <w:color w:val="000000"/>
              </w:rPr>
            </w:pPr>
            <w:r w:rsidRPr="009B6F21">
              <w:rPr>
                <w:color w:val="000000"/>
              </w:rPr>
              <w:t>-1,331</w:t>
            </w:r>
          </w:p>
        </w:tc>
      </w:tr>
      <w:tr w:rsidR="0086138D" w:rsidRPr="009B6F21" w14:paraId="0F8AC7E6" w14:textId="77777777" w:rsidTr="00821C5A">
        <w:trPr>
          <w:trHeight w:val="360"/>
        </w:trPr>
        <w:tc>
          <w:tcPr>
            <w:tcW w:w="1738" w:type="dxa"/>
            <w:vMerge/>
            <w:tcBorders>
              <w:left w:val="single" w:sz="4" w:space="0" w:color="000000"/>
              <w:bottom w:val="single" w:sz="4" w:space="0" w:color="000000"/>
              <w:right w:val="single" w:sz="4" w:space="0" w:color="000000"/>
            </w:tcBorders>
            <w:vAlign w:val="center"/>
          </w:tcPr>
          <w:p w14:paraId="51667FC2" w14:textId="77777777" w:rsidR="0086138D" w:rsidRPr="009B6F21" w:rsidRDefault="0086138D" w:rsidP="006637A6">
            <w:pPr>
              <w:rPr>
                <w:color w:val="000000"/>
              </w:rPr>
            </w:pPr>
          </w:p>
        </w:tc>
        <w:tc>
          <w:tcPr>
            <w:tcW w:w="1620" w:type="dxa"/>
            <w:tcBorders>
              <w:bottom w:val="single" w:sz="4" w:space="0" w:color="000000"/>
              <w:right w:val="single" w:sz="4" w:space="0" w:color="000000"/>
            </w:tcBorders>
            <w:vAlign w:val="bottom"/>
          </w:tcPr>
          <w:p w14:paraId="64400F77" w14:textId="77777777" w:rsidR="0086138D" w:rsidRPr="009B6F21" w:rsidRDefault="0086138D" w:rsidP="006637A6">
            <w:pPr>
              <w:rPr>
                <w:color w:val="000000"/>
              </w:rPr>
            </w:pPr>
            <w:r w:rsidRPr="009B6F21">
              <w:rPr>
                <w:color w:val="000000"/>
              </w:rPr>
              <w:t>Ташкент</w:t>
            </w:r>
          </w:p>
        </w:tc>
        <w:tc>
          <w:tcPr>
            <w:tcW w:w="855" w:type="dxa"/>
            <w:tcBorders>
              <w:bottom w:val="single" w:sz="4" w:space="0" w:color="000000"/>
              <w:right w:val="single" w:sz="4" w:space="0" w:color="000000"/>
            </w:tcBorders>
            <w:vAlign w:val="bottom"/>
          </w:tcPr>
          <w:p w14:paraId="089E27D8" w14:textId="77777777" w:rsidR="0086138D" w:rsidRPr="009B6F21" w:rsidRDefault="0086138D" w:rsidP="006637A6">
            <w:pPr>
              <w:jc w:val="right"/>
              <w:rPr>
                <w:color w:val="000000"/>
              </w:rPr>
            </w:pPr>
            <w:r w:rsidRPr="009B6F21">
              <w:rPr>
                <w:color w:val="000000"/>
              </w:rPr>
              <w:t>0,05</w:t>
            </w:r>
          </w:p>
        </w:tc>
        <w:tc>
          <w:tcPr>
            <w:tcW w:w="791" w:type="dxa"/>
            <w:tcBorders>
              <w:bottom w:val="single" w:sz="4" w:space="0" w:color="000000"/>
              <w:right w:val="single" w:sz="4" w:space="0" w:color="000000"/>
            </w:tcBorders>
            <w:vAlign w:val="bottom"/>
          </w:tcPr>
          <w:p w14:paraId="366B3441" w14:textId="77777777" w:rsidR="0086138D" w:rsidRPr="009B6F21" w:rsidRDefault="0086138D" w:rsidP="006637A6">
            <w:pPr>
              <w:jc w:val="right"/>
              <w:rPr>
                <w:color w:val="000000"/>
              </w:rPr>
            </w:pPr>
            <w:r w:rsidRPr="009B6F21">
              <w:rPr>
                <w:color w:val="000000"/>
              </w:rPr>
              <w:t>0,46</w:t>
            </w:r>
          </w:p>
        </w:tc>
        <w:tc>
          <w:tcPr>
            <w:tcW w:w="791" w:type="dxa"/>
            <w:tcBorders>
              <w:bottom w:val="single" w:sz="4" w:space="0" w:color="000000"/>
              <w:right w:val="single" w:sz="4" w:space="0" w:color="000000"/>
            </w:tcBorders>
            <w:vAlign w:val="bottom"/>
          </w:tcPr>
          <w:p w14:paraId="49C07096" w14:textId="77777777" w:rsidR="0086138D" w:rsidRPr="009B6F21" w:rsidRDefault="0086138D" w:rsidP="006637A6">
            <w:pPr>
              <w:jc w:val="right"/>
              <w:rPr>
                <w:color w:val="000000"/>
              </w:rPr>
            </w:pPr>
            <w:r w:rsidRPr="009B6F21">
              <w:rPr>
                <w:color w:val="000000"/>
              </w:rPr>
              <w:t>0,53</w:t>
            </w:r>
          </w:p>
        </w:tc>
        <w:tc>
          <w:tcPr>
            <w:tcW w:w="791" w:type="dxa"/>
            <w:tcBorders>
              <w:bottom w:val="single" w:sz="4" w:space="0" w:color="000000"/>
              <w:right w:val="single" w:sz="4" w:space="0" w:color="000000"/>
            </w:tcBorders>
            <w:vAlign w:val="bottom"/>
          </w:tcPr>
          <w:p w14:paraId="76AC1590" w14:textId="77777777" w:rsidR="0086138D" w:rsidRPr="009B6F21" w:rsidRDefault="0086138D" w:rsidP="006637A6">
            <w:pPr>
              <w:jc w:val="right"/>
              <w:rPr>
                <w:color w:val="000000"/>
              </w:rPr>
            </w:pPr>
            <w:r w:rsidRPr="009B6F21">
              <w:rPr>
                <w:color w:val="000000"/>
              </w:rPr>
              <w:t>0,63</w:t>
            </w:r>
          </w:p>
        </w:tc>
        <w:tc>
          <w:tcPr>
            <w:tcW w:w="790" w:type="dxa"/>
            <w:tcBorders>
              <w:bottom w:val="single" w:sz="4" w:space="0" w:color="000000"/>
              <w:right w:val="single" w:sz="4" w:space="0" w:color="000000"/>
            </w:tcBorders>
            <w:vAlign w:val="bottom"/>
          </w:tcPr>
          <w:p w14:paraId="42C424CE" w14:textId="77777777" w:rsidR="0086138D" w:rsidRPr="009B6F21" w:rsidRDefault="0086138D" w:rsidP="006637A6">
            <w:pPr>
              <w:jc w:val="right"/>
              <w:rPr>
                <w:color w:val="000000"/>
              </w:rPr>
            </w:pPr>
            <w:r w:rsidRPr="009B6F21">
              <w:rPr>
                <w:color w:val="000000"/>
              </w:rPr>
              <w:t>0,56</w:t>
            </w:r>
          </w:p>
        </w:tc>
        <w:tc>
          <w:tcPr>
            <w:tcW w:w="1691" w:type="dxa"/>
            <w:tcBorders>
              <w:bottom w:val="single" w:sz="4" w:space="0" w:color="000000"/>
              <w:right w:val="single" w:sz="4" w:space="0" w:color="000000"/>
            </w:tcBorders>
            <w:vAlign w:val="bottom"/>
          </w:tcPr>
          <w:p w14:paraId="79C4D776" w14:textId="77777777" w:rsidR="0086138D" w:rsidRPr="009B6F21" w:rsidRDefault="0086138D" w:rsidP="006637A6">
            <w:pPr>
              <w:jc w:val="right"/>
              <w:rPr>
                <w:color w:val="000000"/>
              </w:rPr>
            </w:pPr>
            <w:r w:rsidRPr="009B6F21">
              <w:rPr>
                <w:color w:val="000000"/>
              </w:rPr>
              <w:t>0,444</w:t>
            </w:r>
          </w:p>
        </w:tc>
      </w:tr>
      <w:tr w:rsidR="0086138D" w:rsidRPr="009B6F21" w14:paraId="6884250E" w14:textId="77777777" w:rsidTr="00821C5A">
        <w:trPr>
          <w:trHeight w:val="360"/>
        </w:trPr>
        <w:tc>
          <w:tcPr>
            <w:tcW w:w="1738" w:type="dxa"/>
            <w:vMerge/>
            <w:tcBorders>
              <w:left w:val="single" w:sz="4" w:space="0" w:color="000000"/>
              <w:bottom w:val="single" w:sz="4" w:space="0" w:color="000000"/>
              <w:right w:val="single" w:sz="4" w:space="0" w:color="000000"/>
            </w:tcBorders>
            <w:vAlign w:val="center"/>
          </w:tcPr>
          <w:p w14:paraId="5A238A1C" w14:textId="77777777" w:rsidR="0086138D" w:rsidRPr="009B6F21" w:rsidRDefault="0086138D" w:rsidP="006637A6">
            <w:pPr>
              <w:rPr>
                <w:color w:val="000000"/>
              </w:rPr>
            </w:pPr>
          </w:p>
        </w:tc>
        <w:tc>
          <w:tcPr>
            <w:tcW w:w="1620" w:type="dxa"/>
            <w:tcBorders>
              <w:bottom w:val="single" w:sz="4" w:space="0" w:color="000000"/>
              <w:right w:val="single" w:sz="4" w:space="0" w:color="000000"/>
            </w:tcBorders>
            <w:vAlign w:val="bottom"/>
          </w:tcPr>
          <w:p w14:paraId="20763FEC" w14:textId="77777777" w:rsidR="0086138D" w:rsidRPr="009B6F21" w:rsidRDefault="0086138D" w:rsidP="006637A6">
            <w:pPr>
              <w:rPr>
                <w:color w:val="000000"/>
              </w:rPr>
            </w:pPr>
            <w:r w:rsidRPr="009B6F21">
              <w:rPr>
                <w:color w:val="000000"/>
              </w:rPr>
              <w:t>Бишкек</w:t>
            </w:r>
          </w:p>
        </w:tc>
        <w:tc>
          <w:tcPr>
            <w:tcW w:w="855" w:type="dxa"/>
            <w:tcBorders>
              <w:bottom w:val="single" w:sz="4" w:space="0" w:color="000000"/>
              <w:right w:val="single" w:sz="4" w:space="0" w:color="000000"/>
            </w:tcBorders>
            <w:vAlign w:val="bottom"/>
          </w:tcPr>
          <w:p w14:paraId="737EFBDA" w14:textId="77777777" w:rsidR="0086138D" w:rsidRPr="009B6F21" w:rsidRDefault="0086138D" w:rsidP="006637A6">
            <w:pPr>
              <w:jc w:val="right"/>
              <w:rPr>
                <w:color w:val="000000"/>
              </w:rPr>
            </w:pPr>
            <w:r w:rsidRPr="009B6F21">
              <w:rPr>
                <w:color w:val="000000"/>
              </w:rPr>
              <w:t>-0,22</w:t>
            </w:r>
          </w:p>
        </w:tc>
        <w:tc>
          <w:tcPr>
            <w:tcW w:w="791" w:type="dxa"/>
            <w:tcBorders>
              <w:bottom w:val="single" w:sz="4" w:space="0" w:color="000000"/>
              <w:right w:val="single" w:sz="4" w:space="0" w:color="000000"/>
            </w:tcBorders>
            <w:vAlign w:val="bottom"/>
          </w:tcPr>
          <w:p w14:paraId="6990C018" w14:textId="77777777" w:rsidR="0086138D" w:rsidRPr="009B6F21" w:rsidRDefault="0086138D" w:rsidP="006637A6">
            <w:pPr>
              <w:jc w:val="right"/>
              <w:rPr>
                <w:color w:val="000000"/>
              </w:rPr>
            </w:pPr>
            <w:r w:rsidRPr="009B6F21">
              <w:rPr>
                <w:color w:val="000000"/>
              </w:rPr>
              <w:t>-0,22</w:t>
            </w:r>
          </w:p>
        </w:tc>
        <w:tc>
          <w:tcPr>
            <w:tcW w:w="791" w:type="dxa"/>
            <w:tcBorders>
              <w:bottom w:val="single" w:sz="4" w:space="0" w:color="000000"/>
              <w:right w:val="single" w:sz="4" w:space="0" w:color="000000"/>
            </w:tcBorders>
            <w:vAlign w:val="bottom"/>
          </w:tcPr>
          <w:p w14:paraId="71265A1E" w14:textId="77777777" w:rsidR="0086138D" w:rsidRPr="009B6F21" w:rsidRDefault="0086138D" w:rsidP="006637A6">
            <w:pPr>
              <w:jc w:val="right"/>
              <w:rPr>
                <w:color w:val="000000"/>
              </w:rPr>
            </w:pPr>
            <w:r w:rsidRPr="009B6F21">
              <w:rPr>
                <w:color w:val="000000"/>
              </w:rPr>
              <w:t>-0,22</w:t>
            </w:r>
          </w:p>
        </w:tc>
        <w:tc>
          <w:tcPr>
            <w:tcW w:w="791" w:type="dxa"/>
            <w:tcBorders>
              <w:bottom w:val="single" w:sz="4" w:space="0" w:color="000000"/>
              <w:right w:val="single" w:sz="4" w:space="0" w:color="000000"/>
            </w:tcBorders>
            <w:vAlign w:val="bottom"/>
          </w:tcPr>
          <w:p w14:paraId="675C2556" w14:textId="77777777" w:rsidR="0086138D" w:rsidRPr="009B6F21" w:rsidRDefault="0086138D" w:rsidP="006637A6">
            <w:pPr>
              <w:jc w:val="right"/>
              <w:rPr>
                <w:color w:val="000000"/>
              </w:rPr>
            </w:pPr>
            <w:r w:rsidRPr="009B6F21">
              <w:rPr>
                <w:color w:val="000000"/>
              </w:rPr>
              <w:t>-0,22</w:t>
            </w:r>
          </w:p>
        </w:tc>
        <w:tc>
          <w:tcPr>
            <w:tcW w:w="790" w:type="dxa"/>
            <w:tcBorders>
              <w:bottom w:val="single" w:sz="4" w:space="0" w:color="000000"/>
              <w:right w:val="single" w:sz="4" w:space="0" w:color="000000"/>
            </w:tcBorders>
            <w:vAlign w:val="bottom"/>
          </w:tcPr>
          <w:p w14:paraId="55113892" w14:textId="77777777" w:rsidR="0086138D" w:rsidRPr="009B6F21" w:rsidRDefault="0086138D" w:rsidP="006637A6">
            <w:pPr>
              <w:jc w:val="right"/>
              <w:rPr>
                <w:color w:val="000000"/>
              </w:rPr>
            </w:pPr>
            <w:r w:rsidRPr="009B6F21">
              <w:rPr>
                <w:color w:val="000000"/>
              </w:rPr>
              <w:t>-0,43</w:t>
            </w:r>
          </w:p>
        </w:tc>
        <w:tc>
          <w:tcPr>
            <w:tcW w:w="1691" w:type="dxa"/>
            <w:tcBorders>
              <w:bottom w:val="single" w:sz="4" w:space="0" w:color="000000"/>
              <w:right w:val="single" w:sz="4" w:space="0" w:color="000000"/>
            </w:tcBorders>
            <w:vAlign w:val="bottom"/>
          </w:tcPr>
          <w:p w14:paraId="10B41B33" w14:textId="77777777" w:rsidR="0086138D" w:rsidRPr="009B6F21" w:rsidRDefault="0086138D" w:rsidP="006637A6">
            <w:pPr>
              <w:jc w:val="right"/>
              <w:rPr>
                <w:color w:val="000000"/>
              </w:rPr>
            </w:pPr>
            <w:r w:rsidRPr="009B6F21">
              <w:rPr>
                <w:color w:val="000000"/>
              </w:rPr>
              <w:t>-0,260</w:t>
            </w:r>
          </w:p>
        </w:tc>
      </w:tr>
      <w:tr w:rsidR="0086138D" w:rsidRPr="009B6F21" w14:paraId="3A335B60" w14:textId="77777777" w:rsidTr="00821C5A">
        <w:trPr>
          <w:trHeight w:val="360"/>
        </w:trPr>
        <w:tc>
          <w:tcPr>
            <w:tcW w:w="1738" w:type="dxa"/>
            <w:vMerge/>
            <w:tcBorders>
              <w:left w:val="single" w:sz="4" w:space="0" w:color="000000"/>
              <w:bottom w:val="single" w:sz="4" w:space="0" w:color="000000"/>
              <w:right w:val="single" w:sz="4" w:space="0" w:color="000000"/>
            </w:tcBorders>
            <w:vAlign w:val="center"/>
          </w:tcPr>
          <w:p w14:paraId="308E6666" w14:textId="77777777" w:rsidR="0086138D" w:rsidRPr="009B6F21" w:rsidRDefault="0086138D" w:rsidP="006637A6">
            <w:pPr>
              <w:rPr>
                <w:color w:val="000000"/>
              </w:rPr>
            </w:pPr>
          </w:p>
        </w:tc>
        <w:tc>
          <w:tcPr>
            <w:tcW w:w="1620" w:type="dxa"/>
            <w:tcBorders>
              <w:bottom w:val="single" w:sz="4" w:space="0" w:color="000000"/>
              <w:right w:val="single" w:sz="4" w:space="0" w:color="000000"/>
            </w:tcBorders>
            <w:vAlign w:val="bottom"/>
          </w:tcPr>
          <w:p w14:paraId="61FB2880" w14:textId="77777777" w:rsidR="0086138D" w:rsidRPr="009B6F21" w:rsidRDefault="0086138D" w:rsidP="006637A6">
            <w:pPr>
              <w:rPr>
                <w:color w:val="000000"/>
              </w:rPr>
            </w:pPr>
            <w:r w:rsidRPr="009B6F21">
              <w:rPr>
                <w:color w:val="000000"/>
              </w:rPr>
              <w:t>Душанбе</w:t>
            </w:r>
          </w:p>
        </w:tc>
        <w:tc>
          <w:tcPr>
            <w:tcW w:w="855" w:type="dxa"/>
            <w:tcBorders>
              <w:bottom w:val="single" w:sz="4" w:space="0" w:color="000000"/>
              <w:right w:val="single" w:sz="4" w:space="0" w:color="000000"/>
            </w:tcBorders>
            <w:vAlign w:val="bottom"/>
          </w:tcPr>
          <w:p w14:paraId="7B4DA158" w14:textId="77777777" w:rsidR="0086138D" w:rsidRPr="009B6F21" w:rsidRDefault="0086138D" w:rsidP="006637A6">
            <w:pPr>
              <w:jc w:val="right"/>
              <w:rPr>
                <w:color w:val="000000"/>
              </w:rPr>
            </w:pPr>
            <w:r w:rsidRPr="009B6F21">
              <w:rPr>
                <w:color w:val="000000"/>
              </w:rPr>
              <w:t>0,80</w:t>
            </w:r>
          </w:p>
        </w:tc>
        <w:tc>
          <w:tcPr>
            <w:tcW w:w="791" w:type="dxa"/>
            <w:tcBorders>
              <w:bottom w:val="single" w:sz="4" w:space="0" w:color="000000"/>
              <w:right w:val="single" w:sz="4" w:space="0" w:color="000000"/>
            </w:tcBorders>
            <w:vAlign w:val="bottom"/>
          </w:tcPr>
          <w:p w14:paraId="6C33ADEB" w14:textId="77777777" w:rsidR="0086138D" w:rsidRPr="009B6F21" w:rsidRDefault="0086138D" w:rsidP="006637A6">
            <w:pPr>
              <w:jc w:val="right"/>
              <w:rPr>
                <w:color w:val="000000"/>
              </w:rPr>
            </w:pPr>
            <w:r w:rsidRPr="009B6F21">
              <w:rPr>
                <w:color w:val="000000"/>
              </w:rPr>
              <w:t>0,90</w:t>
            </w:r>
          </w:p>
        </w:tc>
        <w:tc>
          <w:tcPr>
            <w:tcW w:w="791" w:type="dxa"/>
            <w:tcBorders>
              <w:bottom w:val="single" w:sz="4" w:space="0" w:color="000000"/>
              <w:right w:val="single" w:sz="4" w:space="0" w:color="000000"/>
            </w:tcBorders>
            <w:vAlign w:val="bottom"/>
          </w:tcPr>
          <w:p w14:paraId="15A40171" w14:textId="77777777" w:rsidR="0086138D" w:rsidRPr="009B6F21" w:rsidRDefault="0086138D" w:rsidP="006637A6">
            <w:pPr>
              <w:jc w:val="right"/>
              <w:rPr>
                <w:color w:val="000000"/>
              </w:rPr>
            </w:pPr>
            <w:r w:rsidRPr="009B6F21">
              <w:rPr>
                <w:color w:val="000000"/>
              </w:rPr>
              <w:t>2,35</w:t>
            </w:r>
          </w:p>
        </w:tc>
        <w:tc>
          <w:tcPr>
            <w:tcW w:w="791" w:type="dxa"/>
            <w:tcBorders>
              <w:bottom w:val="single" w:sz="4" w:space="0" w:color="000000"/>
              <w:right w:val="single" w:sz="4" w:space="0" w:color="000000"/>
            </w:tcBorders>
            <w:vAlign w:val="bottom"/>
          </w:tcPr>
          <w:p w14:paraId="4FD80346" w14:textId="77777777" w:rsidR="0086138D" w:rsidRPr="009B6F21" w:rsidRDefault="0086138D" w:rsidP="006637A6">
            <w:pPr>
              <w:jc w:val="right"/>
              <w:rPr>
                <w:color w:val="000000"/>
              </w:rPr>
            </w:pPr>
            <w:r w:rsidRPr="009B6F21">
              <w:rPr>
                <w:color w:val="000000"/>
              </w:rPr>
              <w:t>2,15</w:t>
            </w:r>
          </w:p>
        </w:tc>
        <w:tc>
          <w:tcPr>
            <w:tcW w:w="790" w:type="dxa"/>
            <w:tcBorders>
              <w:bottom w:val="single" w:sz="4" w:space="0" w:color="000000"/>
              <w:right w:val="single" w:sz="4" w:space="0" w:color="000000"/>
            </w:tcBorders>
            <w:vAlign w:val="bottom"/>
          </w:tcPr>
          <w:p w14:paraId="2D026940" w14:textId="77777777" w:rsidR="0086138D" w:rsidRPr="009B6F21" w:rsidRDefault="0086138D" w:rsidP="006637A6">
            <w:pPr>
              <w:jc w:val="right"/>
              <w:rPr>
                <w:color w:val="000000"/>
              </w:rPr>
            </w:pPr>
            <w:r w:rsidRPr="009B6F21">
              <w:rPr>
                <w:color w:val="000000"/>
              </w:rPr>
              <w:t>2,32</w:t>
            </w:r>
          </w:p>
        </w:tc>
        <w:tc>
          <w:tcPr>
            <w:tcW w:w="1691" w:type="dxa"/>
            <w:tcBorders>
              <w:bottom w:val="single" w:sz="4" w:space="0" w:color="000000"/>
              <w:right w:val="single" w:sz="4" w:space="0" w:color="000000"/>
            </w:tcBorders>
            <w:vAlign w:val="bottom"/>
          </w:tcPr>
          <w:p w14:paraId="508C8767" w14:textId="77777777" w:rsidR="0086138D" w:rsidRPr="009B6F21" w:rsidRDefault="0086138D" w:rsidP="006637A6">
            <w:pPr>
              <w:jc w:val="right"/>
              <w:rPr>
                <w:color w:val="000000"/>
              </w:rPr>
            </w:pPr>
            <w:r w:rsidRPr="009B6F21">
              <w:rPr>
                <w:color w:val="000000"/>
              </w:rPr>
              <w:t>1,701</w:t>
            </w:r>
          </w:p>
        </w:tc>
      </w:tr>
      <w:tr w:rsidR="0086138D" w:rsidRPr="009B6F21" w14:paraId="5A3D4199" w14:textId="77777777" w:rsidTr="00821C5A">
        <w:trPr>
          <w:trHeight w:val="360"/>
        </w:trPr>
        <w:tc>
          <w:tcPr>
            <w:tcW w:w="1738" w:type="dxa"/>
            <w:vMerge/>
            <w:tcBorders>
              <w:left w:val="single" w:sz="4" w:space="0" w:color="000000"/>
              <w:bottom w:val="single" w:sz="4" w:space="0" w:color="000000"/>
              <w:right w:val="single" w:sz="4" w:space="0" w:color="000000"/>
            </w:tcBorders>
            <w:vAlign w:val="center"/>
          </w:tcPr>
          <w:p w14:paraId="5F454D5C" w14:textId="77777777" w:rsidR="0086138D" w:rsidRPr="009B6F21" w:rsidRDefault="0086138D" w:rsidP="006637A6">
            <w:pPr>
              <w:rPr>
                <w:color w:val="000000"/>
              </w:rPr>
            </w:pPr>
          </w:p>
        </w:tc>
        <w:tc>
          <w:tcPr>
            <w:tcW w:w="1620" w:type="dxa"/>
            <w:tcBorders>
              <w:bottom w:val="single" w:sz="4" w:space="0" w:color="000000"/>
              <w:right w:val="single" w:sz="4" w:space="0" w:color="000000"/>
            </w:tcBorders>
            <w:vAlign w:val="bottom"/>
          </w:tcPr>
          <w:p w14:paraId="00B5BA50" w14:textId="77777777" w:rsidR="0086138D" w:rsidRPr="009B6F21" w:rsidRDefault="0086138D" w:rsidP="006637A6">
            <w:pPr>
              <w:rPr>
                <w:color w:val="000000"/>
              </w:rPr>
            </w:pPr>
            <w:r w:rsidRPr="009B6F21">
              <w:rPr>
                <w:color w:val="000000"/>
              </w:rPr>
              <w:t>Ашхабад</w:t>
            </w:r>
          </w:p>
        </w:tc>
        <w:tc>
          <w:tcPr>
            <w:tcW w:w="855" w:type="dxa"/>
            <w:tcBorders>
              <w:bottom w:val="single" w:sz="4" w:space="0" w:color="000000"/>
              <w:right w:val="single" w:sz="4" w:space="0" w:color="000000"/>
            </w:tcBorders>
            <w:vAlign w:val="bottom"/>
          </w:tcPr>
          <w:p w14:paraId="56B93427" w14:textId="77777777" w:rsidR="0086138D" w:rsidRPr="009B6F21" w:rsidRDefault="0086138D" w:rsidP="006637A6">
            <w:pPr>
              <w:jc w:val="right"/>
              <w:rPr>
                <w:color w:val="000000"/>
              </w:rPr>
            </w:pPr>
            <w:r w:rsidRPr="009B6F21">
              <w:rPr>
                <w:color w:val="000000"/>
              </w:rPr>
              <w:t>-0,39</w:t>
            </w:r>
          </w:p>
        </w:tc>
        <w:tc>
          <w:tcPr>
            <w:tcW w:w="791" w:type="dxa"/>
            <w:tcBorders>
              <w:bottom w:val="single" w:sz="4" w:space="0" w:color="000000"/>
              <w:right w:val="single" w:sz="4" w:space="0" w:color="000000"/>
            </w:tcBorders>
            <w:vAlign w:val="bottom"/>
          </w:tcPr>
          <w:p w14:paraId="1A1292A4" w14:textId="77777777" w:rsidR="0086138D" w:rsidRPr="009B6F21" w:rsidRDefault="0086138D" w:rsidP="006637A6">
            <w:pPr>
              <w:jc w:val="right"/>
              <w:rPr>
                <w:color w:val="000000"/>
              </w:rPr>
            </w:pPr>
            <w:r w:rsidRPr="009B6F21">
              <w:rPr>
                <w:color w:val="000000"/>
              </w:rPr>
              <w:t>-0,25</w:t>
            </w:r>
          </w:p>
        </w:tc>
        <w:tc>
          <w:tcPr>
            <w:tcW w:w="791" w:type="dxa"/>
            <w:tcBorders>
              <w:bottom w:val="single" w:sz="4" w:space="0" w:color="000000"/>
              <w:right w:val="single" w:sz="4" w:space="0" w:color="000000"/>
            </w:tcBorders>
            <w:vAlign w:val="bottom"/>
          </w:tcPr>
          <w:p w14:paraId="55904DAE" w14:textId="77777777" w:rsidR="0086138D" w:rsidRPr="009B6F21" w:rsidRDefault="0086138D" w:rsidP="006637A6">
            <w:pPr>
              <w:jc w:val="right"/>
              <w:rPr>
                <w:color w:val="000000"/>
              </w:rPr>
            </w:pPr>
            <w:r w:rsidRPr="009B6F21">
              <w:rPr>
                <w:color w:val="000000"/>
              </w:rPr>
              <w:t>0,05</w:t>
            </w:r>
          </w:p>
        </w:tc>
        <w:tc>
          <w:tcPr>
            <w:tcW w:w="791" w:type="dxa"/>
            <w:tcBorders>
              <w:bottom w:val="single" w:sz="4" w:space="0" w:color="000000"/>
              <w:right w:val="single" w:sz="4" w:space="0" w:color="000000"/>
            </w:tcBorders>
            <w:vAlign w:val="bottom"/>
          </w:tcPr>
          <w:p w14:paraId="1C00FD94" w14:textId="77777777" w:rsidR="0086138D" w:rsidRPr="009B6F21" w:rsidRDefault="0086138D" w:rsidP="006637A6">
            <w:pPr>
              <w:jc w:val="right"/>
              <w:rPr>
                <w:color w:val="000000"/>
              </w:rPr>
            </w:pPr>
            <w:r w:rsidRPr="009B6F21">
              <w:rPr>
                <w:color w:val="000000"/>
              </w:rPr>
              <w:t>0,22</w:t>
            </w:r>
          </w:p>
        </w:tc>
        <w:tc>
          <w:tcPr>
            <w:tcW w:w="790" w:type="dxa"/>
            <w:tcBorders>
              <w:bottom w:val="single" w:sz="4" w:space="0" w:color="000000"/>
              <w:right w:val="single" w:sz="4" w:space="0" w:color="000000"/>
            </w:tcBorders>
            <w:vAlign w:val="bottom"/>
          </w:tcPr>
          <w:p w14:paraId="6D0CE9C9" w14:textId="77777777" w:rsidR="0086138D" w:rsidRPr="009B6F21" w:rsidRDefault="0086138D" w:rsidP="006637A6">
            <w:pPr>
              <w:jc w:val="right"/>
              <w:rPr>
                <w:color w:val="000000"/>
              </w:rPr>
            </w:pPr>
            <w:r w:rsidRPr="009B6F21">
              <w:rPr>
                <w:color w:val="000000"/>
              </w:rPr>
              <w:t>0,29</w:t>
            </w:r>
          </w:p>
        </w:tc>
        <w:tc>
          <w:tcPr>
            <w:tcW w:w="1691" w:type="dxa"/>
            <w:tcBorders>
              <w:bottom w:val="single" w:sz="4" w:space="0" w:color="000000"/>
              <w:right w:val="single" w:sz="4" w:space="0" w:color="000000"/>
            </w:tcBorders>
            <w:vAlign w:val="bottom"/>
          </w:tcPr>
          <w:p w14:paraId="2371A7C0" w14:textId="77777777" w:rsidR="0086138D" w:rsidRPr="009B6F21" w:rsidRDefault="0086138D" w:rsidP="006637A6">
            <w:pPr>
              <w:jc w:val="right"/>
              <w:rPr>
                <w:color w:val="000000"/>
              </w:rPr>
            </w:pPr>
            <w:r w:rsidRPr="009B6F21">
              <w:rPr>
                <w:color w:val="000000"/>
              </w:rPr>
              <w:t>-0,016</w:t>
            </w:r>
          </w:p>
        </w:tc>
      </w:tr>
      <w:tr w:rsidR="0086138D" w:rsidRPr="009B6F21" w14:paraId="6FAC2371" w14:textId="77777777" w:rsidTr="00821C5A">
        <w:trPr>
          <w:trHeight w:val="360"/>
        </w:trPr>
        <w:tc>
          <w:tcPr>
            <w:tcW w:w="1738" w:type="dxa"/>
            <w:vMerge/>
            <w:tcBorders>
              <w:left w:val="single" w:sz="4" w:space="0" w:color="000000"/>
              <w:bottom w:val="single" w:sz="4" w:space="0" w:color="000000"/>
              <w:right w:val="single" w:sz="4" w:space="0" w:color="000000"/>
            </w:tcBorders>
            <w:vAlign w:val="center"/>
          </w:tcPr>
          <w:p w14:paraId="7B0A640B" w14:textId="77777777" w:rsidR="0086138D" w:rsidRPr="009B6F21" w:rsidRDefault="0086138D" w:rsidP="006637A6">
            <w:pPr>
              <w:rPr>
                <w:color w:val="000000"/>
              </w:rPr>
            </w:pPr>
          </w:p>
        </w:tc>
        <w:tc>
          <w:tcPr>
            <w:tcW w:w="1620" w:type="dxa"/>
            <w:tcBorders>
              <w:bottom w:val="single" w:sz="4" w:space="0" w:color="000000"/>
              <w:right w:val="single" w:sz="4" w:space="0" w:color="000000"/>
            </w:tcBorders>
            <w:vAlign w:val="bottom"/>
          </w:tcPr>
          <w:p w14:paraId="58ACF58D" w14:textId="77777777" w:rsidR="0086138D" w:rsidRPr="009B6F21" w:rsidRDefault="0086138D" w:rsidP="006637A6">
            <w:pPr>
              <w:rPr>
                <w:color w:val="000000"/>
              </w:rPr>
            </w:pPr>
            <w:r w:rsidRPr="009B6F21">
              <w:rPr>
                <w:color w:val="000000"/>
              </w:rPr>
              <w:t>Баку</w:t>
            </w:r>
          </w:p>
        </w:tc>
        <w:tc>
          <w:tcPr>
            <w:tcW w:w="855" w:type="dxa"/>
            <w:tcBorders>
              <w:bottom w:val="single" w:sz="4" w:space="0" w:color="000000"/>
              <w:right w:val="single" w:sz="4" w:space="0" w:color="000000"/>
            </w:tcBorders>
            <w:vAlign w:val="bottom"/>
          </w:tcPr>
          <w:p w14:paraId="7E55104A" w14:textId="77777777" w:rsidR="0086138D" w:rsidRPr="009B6F21" w:rsidRDefault="0086138D" w:rsidP="006637A6">
            <w:pPr>
              <w:jc w:val="right"/>
              <w:rPr>
                <w:color w:val="000000"/>
              </w:rPr>
            </w:pPr>
            <w:r w:rsidRPr="009B6F21">
              <w:rPr>
                <w:color w:val="000000"/>
              </w:rPr>
              <w:t>-0,52</w:t>
            </w:r>
          </w:p>
        </w:tc>
        <w:tc>
          <w:tcPr>
            <w:tcW w:w="791" w:type="dxa"/>
            <w:tcBorders>
              <w:bottom w:val="single" w:sz="4" w:space="0" w:color="000000"/>
              <w:right w:val="single" w:sz="4" w:space="0" w:color="000000"/>
            </w:tcBorders>
            <w:vAlign w:val="bottom"/>
          </w:tcPr>
          <w:p w14:paraId="205EE092" w14:textId="77777777" w:rsidR="0086138D" w:rsidRPr="009B6F21" w:rsidRDefault="0086138D" w:rsidP="006637A6">
            <w:pPr>
              <w:jc w:val="right"/>
              <w:rPr>
                <w:color w:val="000000"/>
              </w:rPr>
            </w:pPr>
            <w:r w:rsidRPr="009B6F21">
              <w:rPr>
                <w:color w:val="000000"/>
              </w:rPr>
              <w:t>-0,52</w:t>
            </w:r>
          </w:p>
        </w:tc>
        <w:tc>
          <w:tcPr>
            <w:tcW w:w="791" w:type="dxa"/>
            <w:tcBorders>
              <w:bottom w:val="single" w:sz="4" w:space="0" w:color="000000"/>
              <w:right w:val="single" w:sz="4" w:space="0" w:color="000000"/>
            </w:tcBorders>
            <w:vAlign w:val="bottom"/>
          </w:tcPr>
          <w:p w14:paraId="72D9F3EA" w14:textId="77777777" w:rsidR="0086138D" w:rsidRPr="009B6F21" w:rsidRDefault="0086138D" w:rsidP="006637A6">
            <w:pPr>
              <w:jc w:val="right"/>
              <w:rPr>
                <w:color w:val="000000"/>
              </w:rPr>
            </w:pPr>
            <w:r w:rsidRPr="009B6F21">
              <w:rPr>
                <w:color w:val="000000"/>
              </w:rPr>
              <w:t>-0,52</w:t>
            </w:r>
          </w:p>
        </w:tc>
        <w:tc>
          <w:tcPr>
            <w:tcW w:w="791" w:type="dxa"/>
            <w:tcBorders>
              <w:bottom w:val="single" w:sz="4" w:space="0" w:color="000000"/>
              <w:right w:val="single" w:sz="4" w:space="0" w:color="000000"/>
            </w:tcBorders>
            <w:vAlign w:val="bottom"/>
          </w:tcPr>
          <w:p w14:paraId="2E6F3EA9" w14:textId="77777777" w:rsidR="0086138D" w:rsidRPr="009B6F21" w:rsidRDefault="0086138D" w:rsidP="006637A6">
            <w:pPr>
              <w:jc w:val="right"/>
              <w:rPr>
                <w:color w:val="000000"/>
              </w:rPr>
            </w:pPr>
            <w:r w:rsidRPr="009B6F21">
              <w:rPr>
                <w:color w:val="000000"/>
              </w:rPr>
              <w:t>-0,52</w:t>
            </w:r>
          </w:p>
        </w:tc>
        <w:tc>
          <w:tcPr>
            <w:tcW w:w="790" w:type="dxa"/>
            <w:tcBorders>
              <w:bottom w:val="single" w:sz="4" w:space="0" w:color="000000"/>
              <w:right w:val="single" w:sz="4" w:space="0" w:color="000000"/>
            </w:tcBorders>
            <w:vAlign w:val="bottom"/>
          </w:tcPr>
          <w:p w14:paraId="7CC3AD89" w14:textId="77777777" w:rsidR="0086138D" w:rsidRPr="009B6F21" w:rsidRDefault="0086138D" w:rsidP="006637A6">
            <w:pPr>
              <w:jc w:val="right"/>
              <w:rPr>
                <w:color w:val="000000"/>
              </w:rPr>
            </w:pPr>
            <w:r w:rsidRPr="009B6F21">
              <w:rPr>
                <w:color w:val="000000"/>
              </w:rPr>
              <w:t>-0,60</w:t>
            </w:r>
          </w:p>
        </w:tc>
        <w:tc>
          <w:tcPr>
            <w:tcW w:w="1691" w:type="dxa"/>
            <w:tcBorders>
              <w:bottom w:val="single" w:sz="4" w:space="0" w:color="000000"/>
              <w:right w:val="single" w:sz="4" w:space="0" w:color="000000"/>
            </w:tcBorders>
            <w:vAlign w:val="bottom"/>
          </w:tcPr>
          <w:p w14:paraId="79E5604B" w14:textId="77777777" w:rsidR="0086138D" w:rsidRPr="009B6F21" w:rsidRDefault="0086138D" w:rsidP="006637A6">
            <w:pPr>
              <w:jc w:val="right"/>
              <w:rPr>
                <w:color w:val="000000"/>
              </w:rPr>
            </w:pPr>
            <w:r w:rsidRPr="009B6F21">
              <w:rPr>
                <w:color w:val="000000"/>
              </w:rPr>
              <w:t>-0,539</w:t>
            </w:r>
          </w:p>
        </w:tc>
      </w:tr>
    </w:tbl>
    <w:p w14:paraId="39D88C2E" w14:textId="77777777" w:rsidR="0086138D" w:rsidRPr="00111ACC" w:rsidRDefault="0086138D" w:rsidP="006637A6">
      <w:pPr>
        <w:widowControl w:val="0"/>
        <w:tabs>
          <w:tab w:val="left" w:pos="993"/>
        </w:tabs>
        <w:ind w:firstLine="709"/>
        <w:contextualSpacing/>
        <w:jc w:val="both"/>
        <w:rPr>
          <w:sz w:val="28"/>
          <w:szCs w:val="28"/>
        </w:rPr>
      </w:pPr>
    </w:p>
    <w:p w14:paraId="6E95C6E3" w14:textId="77777777" w:rsidR="009B6F21" w:rsidRDefault="009B6F21" w:rsidP="006637A6">
      <w:pPr>
        <w:widowControl w:val="0"/>
        <w:tabs>
          <w:tab w:val="left" w:pos="993"/>
        </w:tabs>
        <w:ind w:firstLine="709"/>
        <w:contextualSpacing/>
        <w:jc w:val="both"/>
        <w:rPr>
          <w:sz w:val="28"/>
          <w:szCs w:val="28"/>
        </w:rPr>
      </w:pPr>
    </w:p>
    <w:p w14:paraId="15A226FE" w14:textId="77777777" w:rsidR="009B6F21" w:rsidRDefault="009B6F21" w:rsidP="006637A6">
      <w:pPr>
        <w:widowControl w:val="0"/>
        <w:tabs>
          <w:tab w:val="left" w:pos="993"/>
        </w:tabs>
        <w:ind w:firstLine="709"/>
        <w:contextualSpacing/>
        <w:jc w:val="both"/>
        <w:rPr>
          <w:sz w:val="28"/>
          <w:szCs w:val="28"/>
        </w:rPr>
      </w:pPr>
    </w:p>
    <w:p w14:paraId="14432066" w14:textId="77777777" w:rsidR="009B6F21" w:rsidRDefault="009B6F21" w:rsidP="006637A6">
      <w:pPr>
        <w:widowControl w:val="0"/>
        <w:tabs>
          <w:tab w:val="left" w:pos="993"/>
        </w:tabs>
        <w:ind w:firstLine="709"/>
        <w:contextualSpacing/>
        <w:jc w:val="both"/>
        <w:rPr>
          <w:sz w:val="28"/>
          <w:szCs w:val="28"/>
        </w:rPr>
      </w:pPr>
    </w:p>
    <w:p w14:paraId="74C28B29" w14:textId="77777777" w:rsidR="009B6F21" w:rsidRDefault="009B6F21" w:rsidP="006637A6">
      <w:pPr>
        <w:widowControl w:val="0"/>
        <w:tabs>
          <w:tab w:val="left" w:pos="993"/>
        </w:tabs>
        <w:ind w:firstLine="709"/>
        <w:contextualSpacing/>
        <w:jc w:val="both"/>
        <w:rPr>
          <w:sz w:val="28"/>
          <w:szCs w:val="28"/>
        </w:rPr>
      </w:pPr>
    </w:p>
    <w:p w14:paraId="43868A5E" w14:textId="6E3EA811" w:rsidR="0086138D" w:rsidRPr="00111ACC" w:rsidRDefault="0086138D" w:rsidP="006637A6">
      <w:pPr>
        <w:widowControl w:val="0"/>
        <w:tabs>
          <w:tab w:val="left" w:pos="993"/>
        </w:tabs>
        <w:ind w:firstLine="709"/>
        <w:contextualSpacing/>
        <w:jc w:val="both"/>
        <w:rPr>
          <w:sz w:val="28"/>
          <w:szCs w:val="28"/>
        </w:rPr>
      </w:pPr>
      <w:r>
        <w:rPr>
          <w:sz w:val="28"/>
          <w:szCs w:val="28"/>
        </w:rPr>
        <w:lastRenderedPageBreak/>
        <w:t>Таблица И.7 - Доля инвестиций в основной капитал в ВВП</w:t>
      </w:r>
    </w:p>
    <w:p w14:paraId="1B7700D5" w14:textId="77777777" w:rsidR="0086138D" w:rsidRPr="00111ACC" w:rsidRDefault="0086138D" w:rsidP="006637A6">
      <w:pPr>
        <w:widowControl w:val="0"/>
        <w:tabs>
          <w:tab w:val="left" w:pos="993"/>
        </w:tabs>
        <w:ind w:firstLine="709"/>
        <w:contextualSpacing/>
        <w:jc w:val="both"/>
        <w:rPr>
          <w:sz w:val="28"/>
          <w:szCs w:val="28"/>
        </w:rPr>
      </w:pPr>
    </w:p>
    <w:tbl>
      <w:tblPr>
        <w:tblW w:w="9067" w:type="dxa"/>
        <w:tblLayout w:type="fixed"/>
        <w:tblLook w:val="04A0" w:firstRow="1" w:lastRow="0" w:firstColumn="1" w:lastColumn="0" w:noHBand="0" w:noVBand="1"/>
      </w:tblPr>
      <w:tblGrid>
        <w:gridCol w:w="1854"/>
        <w:gridCol w:w="1728"/>
        <w:gridCol w:w="912"/>
        <w:gridCol w:w="844"/>
        <w:gridCol w:w="843"/>
        <w:gridCol w:w="845"/>
        <w:gridCol w:w="842"/>
        <w:gridCol w:w="1199"/>
      </w:tblGrid>
      <w:tr w:rsidR="0086138D" w:rsidRPr="009B6F21" w14:paraId="4087064E" w14:textId="77777777" w:rsidTr="00547B5A">
        <w:trPr>
          <w:trHeight w:val="360"/>
        </w:trPr>
        <w:tc>
          <w:tcPr>
            <w:tcW w:w="1854" w:type="dxa"/>
            <w:vMerge w:val="restart"/>
            <w:tcBorders>
              <w:top w:val="single" w:sz="4" w:space="0" w:color="000000"/>
              <w:left w:val="single" w:sz="4" w:space="0" w:color="000000"/>
              <w:bottom w:val="single" w:sz="4" w:space="0" w:color="000000"/>
              <w:right w:val="single" w:sz="4" w:space="0" w:color="000000"/>
            </w:tcBorders>
            <w:vAlign w:val="center"/>
          </w:tcPr>
          <w:p w14:paraId="3F67A633" w14:textId="77777777" w:rsidR="0086138D" w:rsidRPr="009B6F21" w:rsidRDefault="0086138D" w:rsidP="006637A6">
            <w:pPr>
              <w:jc w:val="center"/>
              <w:rPr>
                <w:color w:val="000000"/>
              </w:rPr>
            </w:pPr>
            <w:r w:rsidRPr="009B6F21">
              <w:rPr>
                <w:color w:val="000000"/>
              </w:rPr>
              <w:t>Натуральные, исходные показатели</w:t>
            </w:r>
          </w:p>
        </w:tc>
        <w:tc>
          <w:tcPr>
            <w:tcW w:w="1728" w:type="dxa"/>
            <w:tcBorders>
              <w:top w:val="single" w:sz="4" w:space="0" w:color="000000"/>
              <w:bottom w:val="single" w:sz="4" w:space="0" w:color="000000"/>
              <w:right w:val="single" w:sz="4" w:space="0" w:color="000000"/>
            </w:tcBorders>
            <w:vAlign w:val="bottom"/>
          </w:tcPr>
          <w:p w14:paraId="065FBC8F" w14:textId="77777777" w:rsidR="0086138D" w:rsidRPr="009B6F21" w:rsidRDefault="0086138D" w:rsidP="006637A6">
            <w:pPr>
              <w:rPr>
                <w:color w:val="000000"/>
              </w:rPr>
            </w:pPr>
            <w:r w:rsidRPr="009B6F21">
              <w:rPr>
                <w:color w:val="000000"/>
              </w:rPr>
              <w:t> </w:t>
            </w:r>
          </w:p>
        </w:tc>
        <w:tc>
          <w:tcPr>
            <w:tcW w:w="912" w:type="dxa"/>
            <w:tcBorders>
              <w:top w:val="single" w:sz="4" w:space="0" w:color="000000"/>
              <w:bottom w:val="single" w:sz="4" w:space="0" w:color="000000"/>
              <w:right w:val="single" w:sz="4" w:space="0" w:color="000000"/>
            </w:tcBorders>
            <w:vAlign w:val="bottom"/>
          </w:tcPr>
          <w:p w14:paraId="21D17F1C" w14:textId="77777777" w:rsidR="0086138D" w:rsidRPr="009B6F21" w:rsidRDefault="0086138D" w:rsidP="006637A6">
            <w:pPr>
              <w:jc w:val="right"/>
              <w:rPr>
                <w:color w:val="000000"/>
              </w:rPr>
            </w:pPr>
            <w:r w:rsidRPr="009B6F21">
              <w:rPr>
                <w:color w:val="000000"/>
              </w:rPr>
              <w:t>2020</w:t>
            </w:r>
          </w:p>
        </w:tc>
        <w:tc>
          <w:tcPr>
            <w:tcW w:w="844" w:type="dxa"/>
            <w:tcBorders>
              <w:top w:val="single" w:sz="4" w:space="0" w:color="000000"/>
              <w:bottom w:val="single" w:sz="4" w:space="0" w:color="000000"/>
              <w:right w:val="single" w:sz="4" w:space="0" w:color="000000"/>
            </w:tcBorders>
            <w:vAlign w:val="bottom"/>
          </w:tcPr>
          <w:p w14:paraId="7D0621BF" w14:textId="77777777" w:rsidR="0086138D" w:rsidRPr="009B6F21" w:rsidRDefault="0086138D" w:rsidP="006637A6">
            <w:pPr>
              <w:jc w:val="right"/>
              <w:rPr>
                <w:color w:val="000000"/>
              </w:rPr>
            </w:pPr>
            <w:r w:rsidRPr="009B6F21">
              <w:rPr>
                <w:color w:val="000000"/>
              </w:rPr>
              <w:t>2021</w:t>
            </w:r>
          </w:p>
        </w:tc>
        <w:tc>
          <w:tcPr>
            <w:tcW w:w="843" w:type="dxa"/>
            <w:tcBorders>
              <w:top w:val="single" w:sz="4" w:space="0" w:color="000000"/>
              <w:bottom w:val="single" w:sz="4" w:space="0" w:color="000000"/>
              <w:right w:val="single" w:sz="4" w:space="0" w:color="000000"/>
            </w:tcBorders>
            <w:vAlign w:val="bottom"/>
          </w:tcPr>
          <w:p w14:paraId="6F498EA6" w14:textId="77777777" w:rsidR="0086138D" w:rsidRPr="009B6F21" w:rsidRDefault="0086138D" w:rsidP="006637A6">
            <w:pPr>
              <w:jc w:val="right"/>
              <w:rPr>
                <w:color w:val="000000"/>
              </w:rPr>
            </w:pPr>
            <w:r w:rsidRPr="009B6F21">
              <w:rPr>
                <w:color w:val="000000"/>
              </w:rPr>
              <w:t>2022</w:t>
            </w:r>
          </w:p>
        </w:tc>
        <w:tc>
          <w:tcPr>
            <w:tcW w:w="845" w:type="dxa"/>
            <w:tcBorders>
              <w:top w:val="single" w:sz="4" w:space="0" w:color="000000"/>
              <w:bottom w:val="single" w:sz="4" w:space="0" w:color="000000"/>
              <w:right w:val="single" w:sz="4" w:space="0" w:color="000000"/>
            </w:tcBorders>
            <w:vAlign w:val="bottom"/>
          </w:tcPr>
          <w:p w14:paraId="73F276A7" w14:textId="77777777" w:rsidR="0086138D" w:rsidRPr="009B6F21" w:rsidRDefault="0086138D" w:rsidP="006637A6">
            <w:pPr>
              <w:jc w:val="right"/>
              <w:rPr>
                <w:color w:val="000000"/>
              </w:rPr>
            </w:pPr>
            <w:r w:rsidRPr="009B6F21">
              <w:rPr>
                <w:color w:val="000000"/>
              </w:rPr>
              <w:t>2023</w:t>
            </w:r>
          </w:p>
        </w:tc>
        <w:tc>
          <w:tcPr>
            <w:tcW w:w="842" w:type="dxa"/>
            <w:tcBorders>
              <w:top w:val="single" w:sz="4" w:space="0" w:color="000000"/>
              <w:bottom w:val="single" w:sz="4" w:space="0" w:color="000000"/>
              <w:right w:val="single" w:sz="4" w:space="0" w:color="000000"/>
            </w:tcBorders>
            <w:vAlign w:val="bottom"/>
          </w:tcPr>
          <w:p w14:paraId="37BEEAB7" w14:textId="77777777" w:rsidR="0086138D" w:rsidRPr="009B6F21" w:rsidRDefault="0086138D" w:rsidP="006637A6">
            <w:pPr>
              <w:jc w:val="right"/>
              <w:rPr>
                <w:color w:val="000000"/>
              </w:rPr>
            </w:pPr>
            <w:r w:rsidRPr="009B6F21">
              <w:rPr>
                <w:color w:val="000000"/>
              </w:rPr>
              <w:t>2024</w:t>
            </w:r>
          </w:p>
        </w:tc>
        <w:tc>
          <w:tcPr>
            <w:tcW w:w="1199" w:type="dxa"/>
            <w:tcBorders>
              <w:top w:val="single" w:sz="4" w:space="0" w:color="000000"/>
              <w:bottom w:val="single" w:sz="4" w:space="0" w:color="000000"/>
              <w:right w:val="single" w:sz="4" w:space="0" w:color="000000"/>
            </w:tcBorders>
            <w:vAlign w:val="bottom"/>
          </w:tcPr>
          <w:p w14:paraId="323F46AC" w14:textId="77777777" w:rsidR="0086138D" w:rsidRPr="009B6F21" w:rsidRDefault="0086138D" w:rsidP="006637A6">
            <w:pPr>
              <w:rPr>
                <w:color w:val="000000"/>
              </w:rPr>
            </w:pPr>
            <w:r w:rsidRPr="009B6F21">
              <w:rPr>
                <w:color w:val="000000"/>
              </w:rPr>
              <w:t>Среднее</w:t>
            </w:r>
          </w:p>
        </w:tc>
      </w:tr>
      <w:tr w:rsidR="0086138D" w:rsidRPr="009B6F21" w14:paraId="098B3E9D"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1709C5AA"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6CF0D0BD" w14:textId="77777777" w:rsidR="0086138D" w:rsidRPr="009B6F21" w:rsidRDefault="0086138D" w:rsidP="006637A6">
            <w:pPr>
              <w:rPr>
                <w:color w:val="000000"/>
              </w:rPr>
            </w:pPr>
            <w:r w:rsidRPr="009B6F21">
              <w:rPr>
                <w:color w:val="000000"/>
              </w:rPr>
              <w:t>Алматы</w:t>
            </w:r>
          </w:p>
        </w:tc>
        <w:tc>
          <w:tcPr>
            <w:tcW w:w="912" w:type="dxa"/>
            <w:tcBorders>
              <w:bottom w:val="single" w:sz="4" w:space="0" w:color="000000"/>
              <w:right w:val="single" w:sz="4" w:space="0" w:color="000000"/>
            </w:tcBorders>
            <w:vAlign w:val="bottom"/>
          </w:tcPr>
          <w:p w14:paraId="6D84D586" w14:textId="77777777" w:rsidR="0086138D" w:rsidRPr="009B6F21" w:rsidRDefault="0086138D" w:rsidP="006637A6">
            <w:pPr>
              <w:jc w:val="right"/>
              <w:rPr>
                <w:color w:val="000000"/>
              </w:rPr>
            </w:pPr>
            <w:r w:rsidRPr="009B6F21">
              <w:rPr>
                <w:color w:val="000000"/>
              </w:rPr>
              <w:t>7,3</w:t>
            </w:r>
          </w:p>
        </w:tc>
        <w:tc>
          <w:tcPr>
            <w:tcW w:w="844" w:type="dxa"/>
            <w:tcBorders>
              <w:bottom w:val="single" w:sz="4" w:space="0" w:color="000000"/>
              <w:right w:val="single" w:sz="4" w:space="0" w:color="000000"/>
            </w:tcBorders>
            <w:vAlign w:val="bottom"/>
          </w:tcPr>
          <w:p w14:paraId="1C00610E" w14:textId="77777777" w:rsidR="0086138D" w:rsidRPr="009B6F21" w:rsidRDefault="0086138D" w:rsidP="006637A6">
            <w:pPr>
              <w:jc w:val="right"/>
              <w:rPr>
                <w:color w:val="000000"/>
              </w:rPr>
            </w:pPr>
            <w:r w:rsidRPr="009B6F21">
              <w:rPr>
                <w:color w:val="000000"/>
              </w:rPr>
              <w:t>7,9</w:t>
            </w:r>
          </w:p>
        </w:tc>
        <w:tc>
          <w:tcPr>
            <w:tcW w:w="843" w:type="dxa"/>
            <w:tcBorders>
              <w:bottom w:val="single" w:sz="4" w:space="0" w:color="000000"/>
              <w:right w:val="single" w:sz="4" w:space="0" w:color="000000"/>
            </w:tcBorders>
            <w:vAlign w:val="bottom"/>
          </w:tcPr>
          <w:p w14:paraId="559814CD" w14:textId="77777777" w:rsidR="0086138D" w:rsidRPr="009B6F21" w:rsidRDefault="0086138D" w:rsidP="006637A6">
            <w:pPr>
              <w:jc w:val="right"/>
              <w:rPr>
                <w:color w:val="000000"/>
              </w:rPr>
            </w:pPr>
            <w:r w:rsidRPr="009B6F21">
              <w:rPr>
                <w:color w:val="000000"/>
              </w:rPr>
              <w:t>7,4</w:t>
            </w:r>
          </w:p>
        </w:tc>
        <w:tc>
          <w:tcPr>
            <w:tcW w:w="845" w:type="dxa"/>
            <w:tcBorders>
              <w:bottom w:val="single" w:sz="4" w:space="0" w:color="000000"/>
              <w:right w:val="single" w:sz="4" w:space="0" w:color="000000"/>
            </w:tcBorders>
            <w:vAlign w:val="bottom"/>
          </w:tcPr>
          <w:p w14:paraId="4662D796" w14:textId="77777777" w:rsidR="0086138D" w:rsidRPr="009B6F21" w:rsidRDefault="0086138D" w:rsidP="006637A6">
            <w:pPr>
              <w:jc w:val="right"/>
              <w:rPr>
                <w:color w:val="000000"/>
              </w:rPr>
            </w:pPr>
            <w:r w:rsidRPr="009B6F21">
              <w:rPr>
                <w:color w:val="000000"/>
              </w:rPr>
              <w:t>7,2</w:t>
            </w:r>
          </w:p>
        </w:tc>
        <w:tc>
          <w:tcPr>
            <w:tcW w:w="842" w:type="dxa"/>
            <w:tcBorders>
              <w:bottom w:val="single" w:sz="4" w:space="0" w:color="000000"/>
              <w:right w:val="single" w:sz="4" w:space="0" w:color="000000"/>
            </w:tcBorders>
            <w:vAlign w:val="bottom"/>
          </w:tcPr>
          <w:p w14:paraId="58F56A89" w14:textId="77777777" w:rsidR="0086138D" w:rsidRPr="009B6F21" w:rsidRDefault="0086138D" w:rsidP="006637A6">
            <w:pPr>
              <w:jc w:val="right"/>
              <w:rPr>
                <w:color w:val="000000"/>
              </w:rPr>
            </w:pPr>
            <w:r w:rsidRPr="009B6F21">
              <w:rPr>
                <w:color w:val="000000"/>
              </w:rPr>
              <w:t>7,1</w:t>
            </w:r>
          </w:p>
        </w:tc>
        <w:tc>
          <w:tcPr>
            <w:tcW w:w="1199" w:type="dxa"/>
            <w:tcBorders>
              <w:bottom w:val="single" w:sz="4" w:space="0" w:color="000000"/>
              <w:right w:val="single" w:sz="4" w:space="0" w:color="000000"/>
            </w:tcBorders>
            <w:vAlign w:val="bottom"/>
          </w:tcPr>
          <w:p w14:paraId="5A04E9D4" w14:textId="77777777" w:rsidR="0086138D" w:rsidRPr="009B6F21" w:rsidRDefault="0086138D" w:rsidP="006637A6">
            <w:pPr>
              <w:jc w:val="right"/>
              <w:rPr>
                <w:color w:val="000000"/>
              </w:rPr>
            </w:pPr>
            <w:r w:rsidRPr="009B6F21">
              <w:rPr>
                <w:color w:val="000000"/>
              </w:rPr>
              <w:t>7,4</w:t>
            </w:r>
          </w:p>
        </w:tc>
      </w:tr>
      <w:tr w:rsidR="0086138D" w:rsidRPr="009B6F21" w14:paraId="4AF79555"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3DEDC349"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65698E7A" w14:textId="77777777" w:rsidR="0086138D" w:rsidRPr="009B6F21" w:rsidRDefault="0086138D" w:rsidP="006637A6">
            <w:pPr>
              <w:rPr>
                <w:color w:val="000000"/>
              </w:rPr>
            </w:pPr>
            <w:r w:rsidRPr="009B6F21">
              <w:rPr>
                <w:color w:val="000000"/>
              </w:rPr>
              <w:t>Ташкент</w:t>
            </w:r>
          </w:p>
        </w:tc>
        <w:tc>
          <w:tcPr>
            <w:tcW w:w="912" w:type="dxa"/>
            <w:tcBorders>
              <w:bottom w:val="single" w:sz="4" w:space="0" w:color="000000"/>
              <w:right w:val="single" w:sz="4" w:space="0" w:color="000000"/>
            </w:tcBorders>
            <w:vAlign w:val="bottom"/>
          </w:tcPr>
          <w:p w14:paraId="1D8BB8B0" w14:textId="77777777" w:rsidR="0086138D" w:rsidRPr="009B6F21" w:rsidRDefault="0086138D" w:rsidP="006637A6">
            <w:pPr>
              <w:jc w:val="right"/>
              <w:rPr>
                <w:color w:val="000000"/>
              </w:rPr>
            </w:pPr>
            <w:r w:rsidRPr="009B6F21">
              <w:rPr>
                <w:color w:val="000000"/>
              </w:rPr>
              <w:t>5,5</w:t>
            </w:r>
          </w:p>
        </w:tc>
        <w:tc>
          <w:tcPr>
            <w:tcW w:w="844" w:type="dxa"/>
            <w:tcBorders>
              <w:bottom w:val="single" w:sz="4" w:space="0" w:color="000000"/>
              <w:right w:val="single" w:sz="4" w:space="0" w:color="000000"/>
            </w:tcBorders>
            <w:vAlign w:val="bottom"/>
          </w:tcPr>
          <w:p w14:paraId="1438EDAA" w14:textId="77777777" w:rsidR="0086138D" w:rsidRPr="009B6F21" w:rsidRDefault="0086138D" w:rsidP="006637A6">
            <w:pPr>
              <w:jc w:val="right"/>
              <w:rPr>
                <w:color w:val="000000"/>
              </w:rPr>
            </w:pPr>
            <w:r w:rsidRPr="009B6F21">
              <w:rPr>
                <w:color w:val="000000"/>
              </w:rPr>
              <w:t>6,1</w:t>
            </w:r>
          </w:p>
        </w:tc>
        <w:tc>
          <w:tcPr>
            <w:tcW w:w="843" w:type="dxa"/>
            <w:tcBorders>
              <w:bottom w:val="single" w:sz="4" w:space="0" w:color="000000"/>
              <w:right w:val="single" w:sz="4" w:space="0" w:color="000000"/>
            </w:tcBorders>
            <w:vAlign w:val="bottom"/>
          </w:tcPr>
          <w:p w14:paraId="67024F4C" w14:textId="77777777" w:rsidR="0086138D" w:rsidRPr="009B6F21" w:rsidRDefault="0086138D" w:rsidP="006637A6">
            <w:pPr>
              <w:jc w:val="right"/>
              <w:rPr>
                <w:color w:val="000000"/>
              </w:rPr>
            </w:pPr>
            <w:r w:rsidRPr="009B6F21">
              <w:rPr>
                <w:color w:val="000000"/>
              </w:rPr>
              <w:t>6,6</w:t>
            </w:r>
          </w:p>
        </w:tc>
        <w:tc>
          <w:tcPr>
            <w:tcW w:w="845" w:type="dxa"/>
            <w:tcBorders>
              <w:bottom w:val="single" w:sz="4" w:space="0" w:color="000000"/>
              <w:right w:val="single" w:sz="4" w:space="0" w:color="000000"/>
            </w:tcBorders>
            <w:vAlign w:val="bottom"/>
          </w:tcPr>
          <w:p w14:paraId="5EA90DD2" w14:textId="77777777" w:rsidR="0086138D" w:rsidRPr="009B6F21" w:rsidRDefault="0086138D" w:rsidP="006637A6">
            <w:pPr>
              <w:jc w:val="right"/>
              <w:rPr>
                <w:color w:val="000000"/>
              </w:rPr>
            </w:pPr>
            <w:r w:rsidRPr="009B6F21">
              <w:rPr>
                <w:color w:val="000000"/>
              </w:rPr>
              <w:t>7,2</w:t>
            </w:r>
          </w:p>
        </w:tc>
        <w:tc>
          <w:tcPr>
            <w:tcW w:w="842" w:type="dxa"/>
            <w:tcBorders>
              <w:bottom w:val="single" w:sz="4" w:space="0" w:color="000000"/>
              <w:right w:val="single" w:sz="4" w:space="0" w:color="000000"/>
            </w:tcBorders>
            <w:vAlign w:val="bottom"/>
          </w:tcPr>
          <w:p w14:paraId="16840AC2" w14:textId="77777777" w:rsidR="0086138D" w:rsidRPr="009B6F21" w:rsidRDefault="0086138D" w:rsidP="006637A6">
            <w:pPr>
              <w:jc w:val="right"/>
              <w:rPr>
                <w:color w:val="000000"/>
              </w:rPr>
            </w:pPr>
            <w:r w:rsidRPr="009B6F21">
              <w:rPr>
                <w:color w:val="000000"/>
              </w:rPr>
              <w:t>7,8</w:t>
            </w:r>
          </w:p>
        </w:tc>
        <w:tc>
          <w:tcPr>
            <w:tcW w:w="1199" w:type="dxa"/>
            <w:tcBorders>
              <w:bottom w:val="single" w:sz="4" w:space="0" w:color="000000"/>
              <w:right w:val="single" w:sz="4" w:space="0" w:color="000000"/>
            </w:tcBorders>
            <w:vAlign w:val="bottom"/>
          </w:tcPr>
          <w:p w14:paraId="629D634E" w14:textId="77777777" w:rsidR="0086138D" w:rsidRPr="009B6F21" w:rsidRDefault="0086138D" w:rsidP="006637A6">
            <w:pPr>
              <w:jc w:val="right"/>
              <w:rPr>
                <w:color w:val="000000"/>
              </w:rPr>
            </w:pPr>
            <w:r w:rsidRPr="009B6F21">
              <w:rPr>
                <w:color w:val="000000"/>
              </w:rPr>
              <w:t>6,6</w:t>
            </w:r>
          </w:p>
        </w:tc>
      </w:tr>
      <w:tr w:rsidR="0086138D" w:rsidRPr="009B6F21" w14:paraId="5F4FFB88"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1728AA3C"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0E1776CC" w14:textId="77777777" w:rsidR="0086138D" w:rsidRPr="009B6F21" w:rsidRDefault="0086138D" w:rsidP="006637A6">
            <w:pPr>
              <w:rPr>
                <w:color w:val="000000"/>
              </w:rPr>
            </w:pPr>
            <w:r w:rsidRPr="009B6F21">
              <w:rPr>
                <w:color w:val="000000"/>
              </w:rPr>
              <w:t>Бишкек</w:t>
            </w:r>
          </w:p>
        </w:tc>
        <w:tc>
          <w:tcPr>
            <w:tcW w:w="912" w:type="dxa"/>
            <w:tcBorders>
              <w:bottom w:val="single" w:sz="4" w:space="0" w:color="000000"/>
              <w:right w:val="single" w:sz="4" w:space="0" w:color="000000"/>
            </w:tcBorders>
            <w:vAlign w:val="bottom"/>
          </w:tcPr>
          <w:p w14:paraId="35353006" w14:textId="77777777" w:rsidR="0086138D" w:rsidRPr="009B6F21" w:rsidRDefault="0086138D" w:rsidP="006637A6">
            <w:pPr>
              <w:jc w:val="right"/>
              <w:rPr>
                <w:color w:val="000000"/>
              </w:rPr>
            </w:pPr>
            <w:r w:rsidRPr="009B6F21">
              <w:rPr>
                <w:color w:val="000000"/>
              </w:rPr>
              <w:t>3,3</w:t>
            </w:r>
          </w:p>
        </w:tc>
        <w:tc>
          <w:tcPr>
            <w:tcW w:w="844" w:type="dxa"/>
            <w:tcBorders>
              <w:bottom w:val="single" w:sz="4" w:space="0" w:color="000000"/>
              <w:right w:val="single" w:sz="4" w:space="0" w:color="000000"/>
            </w:tcBorders>
            <w:vAlign w:val="bottom"/>
          </w:tcPr>
          <w:p w14:paraId="54802DB2" w14:textId="77777777" w:rsidR="0086138D" w:rsidRPr="009B6F21" w:rsidRDefault="0086138D" w:rsidP="006637A6">
            <w:pPr>
              <w:jc w:val="right"/>
              <w:rPr>
                <w:color w:val="000000"/>
              </w:rPr>
            </w:pPr>
            <w:r w:rsidRPr="009B6F21">
              <w:rPr>
                <w:color w:val="000000"/>
              </w:rPr>
              <w:t>3,6</w:t>
            </w:r>
          </w:p>
        </w:tc>
        <w:tc>
          <w:tcPr>
            <w:tcW w:w="843" w:type="dxa"/>
            <w:tcBorders>
              <w:bottom w:val="single" w:sz="4" w:space="0" w:color="000000"/>
              <w:right w:val="single" w:sz="4" w:space="0" w:color="000000"/>
            </w:tcBorders>
            <w:vAlign w:val="bottom"/>
          </w:tcPr>
          <w:p w14:paraId="5465E57F" w14:textId="77777777" w:rsidR="0086138D" w:rsidRPr="009B6F21" w:rsidRDefault="0086138D" w:rsidP="006637A6">
            <w:pPr>
              <w:jc w:val="right"/>
              <w:rPr>
                <w:color w:val="000000"/>
              </w:rPr>
            </w:pPr>
            <w:r w:rsidRPr="009B6F21">
              <w:rPr>
                <w:color w:val="000000"/>
              </w:rPr>
              <w:t>3,4</w:t>
            </w:r>
          </w:p>
        </w:tc>
        <w:tc>
          <w:tcPr>
            <w:tcW w:w="845" w:type="dxa"/>
            <w:tcBorders>
              <w:bottom w:val="single" w:sz="4" w:space="0" w:color="000000"/>
              <w:right w:val="single" w:sz="4" w:space="0" w:color="000000"/>
            </w:tcBorders>
            <w:vAlign w:val="bottom"/>
          </w:tcPr>
          <w:p w14:paraId="64221F30" w14:textId="77777777" w:rsidR="0086138D" w:rsidRPr="009B6F21" w:rsidRDefault="0086138D" w:rsidP="006637A6">
            <w:pPr>
              <w:jc w:val="right"/>
              <w:rPr>
                <w:color w:val="000000"/>
              </w:rPr>
            </w:pPr>
            <w:r w:rsidRPr="009B6F21">
              <w:rPr>
                <w:color w:val="000000"/>
              </w:rPr>
              <w:t>3,1</w:t>
            </w:r>
          </w:p>
        </w:tc>
        <w:tc>
          <w:tcPr>
            <w:tcW w:w="842" w:type="dxa"/>
            <w:tcBorders>
              <w:bottom w:val="single" w:sz="4" w:space="0" w:color="000000"/>
              <w:right w:val="single" w:sz="4" w:space="0" w:color="000000"/>
            </w:tcBorders>
            <w:vAlign w:val="bottom"/>
          </w:tcPr>
          <w:p w14:paraId="0C135D6A" w14:textId="77777777" w:rsidR="0086138D" w:rsidRPr="009B6F21" w:rsidRDefault="0086138D" w:rsidP="006637A6">
            <w:pPr>
              <w:jc w:val="right"/>
              <w:rPr>
                <w:color w:val="000000"/>
              </w:rPr>
            </w:pPr>
            <w:r w:rsidRPr="009B6F21">
              <w:rPr>
                <w:color w:val="000000"/>
              </w:rPr>
              <w:t>3,8</w:t>
            </w:r>
          </w:p>
        </w:tc>
        <w:tc>
          <w:tcPr>
            <w:tcW w:w="1199" w:type="dxa"/>
            <w:tcBorders>
              <w:bottom w:val="single" w:sz="4" w:space="0" w:color="000000"/>
              <w:right w:val="single" w:sz="4" w:space="0" w:color="000000"/>
            </w:tcBorders>
            <w:vAlign w:val="bottom"/>
          </w:tcPr>
          <w:p w14:paraId="5DF37157" w14:textId="77777777" w:rsidR="0086138D" w:rsidRPr="009B6F21" w:rsidRDefault="0086138D" w:rsidP="006637A6">
            <w:pPr>
              <w:jc w:val="right"/>
              <w:rPr>
                <w:color w:val="000000"/>
              </w:rPr>
            </w:pPr>
            <w:r w:rsidRPr="009B6F21">
              <w:rPr>
                <w:color w:val="000000"/>
              </w:rPr>
              <w:t>3,4</w:t>
            </w:r>
          </w:p>
        </w:tc>
      </w:tr>
      <w:tr w:rsidR="0086138D" w:rsidRPr="009B6F21" w14:paraId="7662A2B3"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1A7183F3"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0FDFB834" w14:textId="77777777" w:rsidR="0086138D" w:rsidRPr="009B6F21" w:rsidRDefault="0086138D" w:rsidP="006637A6">
            <w:pPr>
              <w:rPr>
                <w:color w:val="000000"/>
              </w:rPr>
            </w:pPr>
            <w:r w:rsidRPr="009B6F21">
              <w:rPr>
                <w:color w:val="000000"/>
              </w:rPr>
              <w:t>Душанбе</w:t>
            </w:r>
          </w:p>
        </w:tc>
        <w:tc>
          <w:tcPr>
            <w:tcW w:w="912" w:type="dxa"/>
            <w:tcBorders>
              <w:bottom w:val="single" w:sz="4" w:space="0" w:color="000000"/>
              <w:right w:val="single" w:sz="4" w:space="0" w:color="000000"/>
            </w:tcBorders>
            <w:vAlign w:val="bottom"/>
          </w:tcPr>
          <w:p w14:paraId="14AA5BD7" w14:textId="77777777" w:rsidR="0086138D" w:rsidRPr="009B6F21" w:rsidRDefault="0086138D" w:rsidP="006637A6">
            <w:pPr>
              <w:jc w:val="right"/>
              <w:rPr>
                <w:color w:val="000000"/>
              </w:rPr>
            </w:pPr>
            <w:r w:rsidRPr="009B6F21">
              <w:rPr>
                <w:color w:val="000000"/>
              </w:rPr>
              <w:t>3,1</w:t>
            </w:r>
          </w:p>
        </w:tc>
        <w:tc>
          <w:tcPr>
            <w:tcW w:w="844" w:type="dxa"/>
            <w:tcBorders>
              <w:bottom w:val="single" w:sz="4" w:space="0" w:color="000000"/>
              <w:right w:val="single" w:sz="4" w:space="0" w:color="000000"/>
            </w:tcBorders>
            <w:vAlign w:val="bottom"/>
          </w:tcPr>
          <w:p w14:paraId="6691FC61" w14:textId="77777777" w:rsidR="0086138D" w:rsidRPr="009B6F21" w:rsidRDefault="0086138D" w:rsidP="006637A6">
            <w:pPr>
              <w:jc w:val="right"/>
              <w:rPr>
                <w:color w:val="000000"/>
              </w:rPr>
            </w:pPr>
            <w:r w:rsidRPr="009B6F21">
              <w:rPr>
                <w:color w:val="000000"/>
              </w:rPr>
              <w:t>3,5</w:t>
            </w:r>
          </w:p>
        </w:tc>
        <w:tc>
          <w:tcPr>
            <w:tcW w:w="843" w:type="dxa"/>
            <w:tcBorders>
              <w:bottom w:val="single" w:sz="4" w:space="0" w:color="000000"/>
              <w:right w:val="single" w:sz="4" w:space="0" w:color="000000"/>
            </w:tcBorders>
            <w:vAlign w:val="bottom"/>
          </w:tcPr>
          <w:p w14:paraId="098BF4B3" w14:textId="77777777" w:rsidR="0086138D" w:rsidRPr="009B6F21" w:rsidRDefault="0086138D" w:rsidP="006637A6">
            <w:pPr>
              <w:jc w:val="right"/>
              <w:rPr>
                <w:color w:val="000000"/>
              </w:rPr>
            </w:pPr>
            <w:r w:rsidRPr="009B6F21">
              <w:rPr>
                <w:color w:val="000000"/>
              </w:rPr>
              <w:t>3,8</w:t>
            </w:r>
          </w:p>
        </w:tc>
        <w:tc>
          <w:tcPr>
            <w:tcW w:w="845" w:type="dxa"/>
            <w:tcBorders>
              <w:bottom w:val="single" w:sz="4" w:space="0" w:color="000000"/>
              <w:right w:val="single" w:sz="4" w:space="0" w:color="000000"/>
            </w:tcBorders>
            <w:vAlign w:val="bottom"/>
          </w:tcPr>
          <w:p w14:paraId="59373A3D" w14:textId="77777777" w:rsidR="0086138D" w:rsidRPr="009B6F21" w:rsidRDefault="0086138D" w:rsidP="006637A6">
            <w:pPr>
              <w:jc w:val="right"/>
              <w:rPr>
                <w:color w:val="000000"/>
              </w:rPr>
            </w:pPr>
            <w:r w:rsidRPr="009B6F21">
              <w:rPr>
                <w:color w:val="000000"/>
              </w:rPr>
              <w:t>4,1</w:t>
            </w:r>
          </w:p>
        </w:tc>
        <w:tc>
          <w:tcPr>
            <w:tcW w:w="842" w:type="dxa"/>
            <w:tcBorders>
              <w:bottom w:val="single" w:sz="4" w:space="0" w:color="000000"/>
              <w:right w:val="single" w:sz="4" w:space="0" w:color="000000"/>
            </w:tcBorders>
            <w:vAlign w:val="bottom"/>
          </w:tcPr>
          <w:p w14:paraId="36C20D61" w14:textId="77777777" w:rsidR="0086138D" w:rsidRPr="009B6F21" w:rsidRDefault="0086138D" w:rsidP="006637A6">
            <w:pPr>
              <w:jc w:val="right"/>
              <w:rPr>
                <w:color w:val="000000"/>
              </w:rPr>
            </w:pPr>
            <w:r w:rsidRPr="009B6F21">
              <w:rPr>
                <w:color w:val="000000"/>
              </w:rPr>
              <w:t>3,6</w:t>
            </w:r>
          </w:p>
        </w:tc>
        <w:tc>
          <w:tcPr>
            <w:tcW w:w="1199" w:type="dxa"/>
            <w:tcBorders>
              <w:bottom w:val="single" w:sz="4" w:space="0" w:color="000000"/>
              <w:right w:val="single" w:sz="4" w:space="0" w:color="000000"/>
            </w:tcBorders>
            <w:vAlign w:val="bottom"/>
          </w:tcPr>
          <w:p w14:paraId="4D880633" w14:textId="77777777" w:rsidR="0086138D" w:rsidRPr="009B6F21" w:rsidRDefault="0086138D" w:rsidP="006637A6">
            <w:pPr>
              <w:jc w:val="right"/>
              <w:rPr>
                <w:color w:val="000000"/>
              </w:rPr>
            </w:pPr>
            <w:r w:rsidRPr="009B6F21">
              <w:rPr>
                <w:color w:val="000000"/>
              </w:rPr>
              <w:t>3,6</w:t>
            </w:r>
          </w:p>
        </w:tc>
      </w:tr>
      <w:tr w:rsidR="0086138D" w:rsidRPr="009B6F21" w14:paraId="0756B426"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41089481"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0135ECDD" w14:textId="77777777" w:rsidR="0086138D" w:rsidRPr="009B6F21" w:rsidRDefault="0086138D" w:rsidP="006637A6">
            <w:pPr>
              <w:rPr>
                <w:color w:val="000000"/>
              </w:rPr>
            </w:pPr>
            <w:r w:rsidRPr="009B6F21">
              <w:rPr>
                <w:color w:val="000000"/>
              </w:rPr>
              <w:t>Ашхабад</w:t>
            </w:r>
          </w:p>
        </w:tc>
        <w:tc>
          <w:tcPr>
            <w:tcW w:w="912" w:type="dxa"/>
            <w:tcBorders>
              <w:bottom w:val="single" w:sz="4" w:space="0" w:color="000000"/>
              <w:right w:val="single" w:sz="4" w:space="0" w:color="000000"/>
            </w:tcBorders>
            <w:vAlign w:val="bottom"/>
          </w:tcPr>
          <w:p w14:paraId="0CCC7F27" w14:textId="77777777" w:rsidR="0086138D" w:rsidRPr="009B6F21" w:rsidRDefault="0086138D" w:rsidP="006637A6">
            <w:pPr>
              <w:jc w:val="right"/>
              <w:rPr>
                <w:color w:val="000000"/>
              </w:rPr>
            </w:pPr>
            <w:r w:rsidRPr="009B6F21">
              <w:rPr>
                <w:color w:val="000000"/>
              </w:rPr>
              <w:t>6,6</w:t>
            </w:r>
          </w:p>
        </w:tc>
        <w:tc>
          <w:tcPr>
            <w:tcW w:w="844" w:type="dxa"/>
            <w:tcBorders>
              <w:bottom w:val="single" w:sz="4" w:space="0" w:color="000000"/>
              <w:right w:val="single" w:sz="4" w:space="0" w:color="000000"/>
            </w:tcBorders>
            <w:vAlign w:val="bottom"/>
          </w:tcPr>
          <w:p w14:paraId="1C36BCBC" w14:textId="77777777" w:rsidR="0086138D" w:rsidRPr="009B6F21" w:rsidRDefault="0086138D" w:rsidP="006637A6">
            <w:pPr>
              <w:jc w:val="right"/>
              <w:rPr>
                <w:color w:val="000000"/>
              </w:rPr>
            </w:pPr>
            <w:r w:rsidRPr="009B6F21">
              <w:rPr>
                <w:color w:val="000000"/>
              </w:rPr>
              <w:t>6,7</w:t>
            </w:r>
          </w:p>
        </w:tc>
        <w:tc>
          <w:tcPr>
            <w:tcW w:w="843" w:type="dxa"/>
            <w:tcBorders>
              <w:bottom w:val="single" w:sz="4" w:space="0" w:color="000000"/>
              <w:right w:val="single" w:sz="4" w:space="0" w:color="000000"/>
            </w:tcBorders>
            <w:vAlign w:val="bottom"/>
          </w:tcPr>
          <w:p w14:paraId="7AF334CC" w14:textId="77777777" w:rsidR="0086138D" w:rsidRPr="009B6F21" w:rsidRDefault="0086138D" w:rsidP="006637A6">
            <w:pPr>
              <w:jc w:val="right"/>
              <w:rPr>
                <w:color w:val="000000"/>
              </w:rPr>
            </w:pPr>
            <w:r w:rsidRPr="009B6F21">
              <w:rPr>
                <w:color w:val="000000"/>
              </w:rPr>
              <w:t>7,1</w:t>
            </w:r>
          </w:p>
        </w:tc>
        <w:tc>
          <w:tcPr>
            <w:tcW w:w="845" w:type="dxa"/>
            <w:tcBorders>
              <w:bottom w:val="single" w:sz="4" w:space="0" w:color="000000"/>
              <w:right w:val="single" w:sz="4" w:space="0" w:color="000000"/>
            </w:tcBorders>
            <w:vAlign w:val="bottom"/>
          </w:tcPr>
          <w:p w14:paraId="5F3D7D04" w14:textId="77777777" w:rsidR="0086138D" w:rsidRPr="009B6F21" w:rsidRDefault="0086138D" w:rsidP="006637A6">
            <w:pPr>
              <w:jc w:val="right"/>
              <w:rPr>
                <w:color w:val="000000"/>
              </w:rPr>
            </w:pPr>
            <w:r w:rsidRPr="009B6F21">
              <w:rPr>
                <w:color w:val="000000"/>
              </w:rPr>
              <w:t>7,3</w:t>
            </w:r>
          </w:p>
        </w:tc>
        <w:tc>
          <w:tcPr>
            <w:tcW w:w="842" w:type="dxa"/>
            <w:tcBorders>
              <w:bottom w:val="single" w:sz="4" w:space="0" w:color="000000"/>
              <w:right w:val="single" w:sz="4" w:space="0" w:color="000000"/>
            </w:tcBorders>
            <w:vAlign w:val="bottom"/>
          </w:tcPr>
          <w:p w14:paraId="54F1F145" w14:textId="77777777" w:rsidR="0086138D" w:rsidRPr="009B6F21" w:rsidRDefault="0086138D" w:rsidP="006637A6">
            <w:pPr>
              <w:jc w:val="right"/>
              <w:rPr>
                <w:color w:val="000000"/>
              </w:rPr>
            </w:pPr>
            <w:r w:rsidRPr="009B6F21">
              <w:rPr>
                <w:color w:val="000000"/>
              </w:rPr>
              <w:t>6,8</w:t>
            </w:r>
          </w:p>
        </w:tc>
        <w:tc>
          <w:tcPr>
            <w:tcW w:w="1199" w:type="dxa"/>
            <w:tcBorders>
              <w:bottom w:val="single" w:sz="4" w:space="0" w:color="000000"/>
              <w:right w:val="single" w:sz="4" w:space="0" w:color="000000"/>
            </w:tcBorders>
            <w:vAlign w:val="bottom"/>
          </w:tcPr>
          <w:p w14:paraId="60C1D6B4" w14:textId="77777777" w:rsidR="0086138D" w:rsidRPr="009B6F21" w:rsidRDefault="0086138D" w:rsidP="006637A6">
            <w:pPr>
              <w:jc w:val="right"/>
              <w:rPr>
                <w:color w:val="000000"/>
              </w:rPr>
            </w:pPr>
            <w:r w:rsidRPr="009B6F21">
              <w:rPr>
                <w:color w:val="000000"/>
              </w:rPr>
              <w:t>6,9</w:t>
            </w:r>
          </w:p>
        </w:tc>
      </w:tr>
      <w:tr w:rsidR="0086138D" w:rsidRPr="009B6F21" w14:paraId="3C817C07"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2449D9D7"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4036E43F" w14:textId="77777777" w:rsidR="0086138D" w:rsidRPr="009B6F21" w:rsidRDefault="0086138D" w:rsidP="006637A6">
            <w:pPr>
              <w:rPr>
                <w:color w:val="000000"/>
              </w:rPr>
            </w:pPr>
            <w:r w:rsidRPr="009B6F21">
              <w:rPr>
                <w:color w:val="000000"/>
              </w:rPr>
              <w:t>Баку</w:t>
            </w:r>
          </w:p>
        </w:tc>
        <w:tc>
          <w:tcPr>
            <w:tcW w:w="912" w:type="dxa"/>
            <w:tcBorders>
              <w:bottom w:val="single" w:sz="4" w:space="0" w:color="000000"/>
              <w:right w:val="single" w:sz="4" w:space="0" w:color="000000"/>
            </w:tcBorders>
            <w:vAlign w:val="bottom"/>
          </w:tcPr>
          <w:p w14:paraId="14DF283F" w14:textId="77777777" w:rsidR="0086138D" w:rsidRPr="009B6F21" w:rsidRDefault="0086138D" w:rsidP="006637A6">
            <w:pPr>
              <w:jc w:val="right"/>
              <w:rPr>
                <w:color w:val="000000"/>
              </w:rPr>
            </w:pPr>
            <w:r w:rsidRPr="009B6F21">
              <w:rPr>
                <w:color w:val="000000"/>
              </w:rPr>
              <w:t>7,1</w:t>
            </w:r>
          </w:p>
        </w:tc>
        <w:tc>
          <w:tcPr>
            <w:tcW w:w="844" w:type="dxa"/>
            <w:tcBorders>
              <w:bottom w:val="single" w:sz="4" w:space="0" w:color="000000"/>
              <w:right w:val="single" w:sz="4" w:space="0" w:color="000000"/>
            </w:tcBorders>
            <w:vAlign w:val="bottom"/>
          </w:tcPr>
          <w:p w14:paraId="5017A6D1" w14:textId="77777777" w:rsidR="0086138D" w:rsidRPr="009B6F21" w:rsidRDefault="0086138D" w:rsidP="006637A6">
            <w:pPr>
              <w:jc w:val="right"/>
              <w:rPr>
                <w:color w:val="000000"/>
              </w:rPr>
            </w:pPr>
            <w:r w:rsidRPr="009B6F21">
              <w:rPr>
                <w:color w:val="000000"/>
              </w:rPr>
              <w:t>6,8</w:t>
            </w:r>
          </w:p>
        </w:tc>
        <w:tc>
          <w:tcPr>
            <w:tcW w:w="843" w:type="dxa"/>
            <w:tcBorders>
              <w:bottom w:val="single" w:sz="4" w:space="0" w:color="000000"/>
              <w:right w:val="single" w:sz="4" w:space="0" w:color="000000"/>
            </w:tcBorders>
            <w:vAlign w:val="bottom"/>
          </w:tcPr>
          <w:p w14:paraId="36678707" w14:textId="77777777" w:rsidR="0086138D" w:rsidRPr="009B6F21" w:rsidRDefault="0086138D" w:rsidP="006637A6">
            <w:pPr>
              <w:jc w:val="right"/>
              <w:rPr>
                <w:color w:val="000000"/>
              </w:rPr>
            </w:pPr>
            <w:r w:rsidRPr="009B6F21">
              <w:rPr>
                <w:color w:val="000000"/>
              </w:rPr>
              <w:t>6,6</w:t>
            </w:r>
          </w:p>
        </w:tc>
        <w:tc>
          <w:tcPr>
            <w:tcW w:w="845" w:type="dxa"/>
            <w:tcBorders>
              <w:bottom w:val="single" w:sz="4" w:space="0" w:color="000000"/>
              <w:right w:val="single" w:sz="4" w:space="0" w:color="000000"/>
            </w:tcBorders>
            <w:vAlign w:val="bottom"/>
          </w:tcPr>
          <w:p w14:paraId="3CB3EEFC" w14:textId="77777777" w:rsidR="0086138D" w:rsidRPr="009B6F21" w:rsidRDefault="0086138D" w:rsidP="006637A6">
            <w:pPr>
              <w:jc w:val="right"/>
              <w:rPr>
                <w:color w:val="000000"/>
              </w:rPr>
            </w:pPr>
            <w:r w:rsidRPr="009B6F21">
              <w:rPr>
                <w:color w:val="000000"/>
              </w:rPr>
              <w:t>7,2</w:t>
            </w:r>
          </w:p>
        </w:tc>
        <w:tc>
          <w:tcPr>
            <w:tcW w:w="842" w:type="dxa"/>
            <w:tcBorders>
              <w:bottom w:val="single" w:sz="4" w:space="0" w:color="000000"/>
              <w:right w:val="single" w:sz="4" w:space="0" w:color="000000"/>
            </w:tcBorders>
            <w:vAlign w:val="bottom"/>
          </w:tcPr>
          <w:p w14:paraId="5DE41269" w14:textId="77777777" w:rsidR="0086138D" w:rsidRPr="009B6F21" w:rsidRDefault="0086138D" w:rsidP="006637A6">
            <w:pPr>
              <w:jc w:val="right"/>
              <w:rPr>
                <w:color w:val="000000"/>
              </w:rPr>
            </w:pPr>
            <w:r w:rsidRPr="009B6F21">
              <w:rPr>
                <w:color w:val="000000"/>
              </w:rPr>
              <w:t>7,5</w:t>
            </w:r>
          </w:p>
        </w:tc>
        <w:tc>
          <w:tcPr>
            <w:tcW w:w="1199" w:type="dxa"/>
            <w:tcBorders>
              <w:bottom w:val="single" w:sz="4" w:space="0" w:color="000000"/>
              <w:right w:val="single" w:sz="4" w:space="0" w:color="000000"/>
            </w:tcBorders>
            <w:vAlign w:val="bottom"/>
          </w:tcPr>
          <w:p w14:paraId="11A33052" w14:textId="77777777" w:rsidR="0086138D" w:rsidRPr="009B6F21" w:rsidRDefault="0086138D" w:rsidP="006637A6">
            <w:pPr>
              <w:jc w:val="right"/>
              <w:rPr>
                <w:color w:val="000000"/>
              </w:rPr>
            </w:pPr>
            <w:r w:rsidRPr="009B6F21">
              <w:rPr>
                <w:color w:val="000000"/>
              </w:rPr>
              <w:t>7,0</w:t>
            </w:r>
          </w:p>
        </w:tc>
      </w:tr>
      <w:tr w:rsidR="0086138D" w:rsidRPr="009B6F21" w14:paraId="5D3A9AE7"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4E7FE1E6"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1B0A07BA" w14:textId="77777777" w:rsidR="0086138D" w:rsidRPr="009B6F21" w:rsidRDefault="0086138D" w:rsidP="006637A6">
            <w:pPr>
              <w:rPr>
                <w:color w:val="000000"/>
              </w:rPr>
            </w:pPr>
            <w:r w:rsidRPr="009B6F21">
              <w:rPr>
                <w:color w:val="000000"/>
              </w:rPr>
              <w:t>Среднее</w:t>
            </w:r>
          </w:p>
        </w:tc>
        <w:tc>
          <w:tcPr>
            <w:tcW w:w="5485" w:type="dxa"/>
            <w:gridSpan w:val="6"/>
            <w:tcBorders>
              <w:top w:val="single" w:sz="4" w:space="0" w:color="000000"/>
              <w:bottom w:val="single" w:sz="4" w:space="0" w:color="000000"/>
              <w:right w:val="single" w:sz="4" w:space="0" w:color="000000"/>
            </w:tcBorders>
            <w:vAlign w:val="bottom"/>
          </w:tcPr>
          <w:p w14:paraId="6AD735DF" w14:textId="77777777" w:rsidR="0086138D" w:rsidRPr="009B6F21" w:rsidRDefault="0086138D" w:rsidP="006637A6">
            <w:pPr>
              <w:jc w:val="center"/>
              <w:rPr>
                <w:color w:val="000000"/>
              </w:rPr>
            </w:pPr>
            <w:r w:rsidRPr="009B6F21">
              <w:rPr>
                <w:color w:val="000000"/>
              </w:rPr>
              <w:t>5,8</w:t>
            </w:r>
          </w:p>
        </w:tc>
      </w:tr>
      <w:tr w:rsidR="0086138D" w:rsidRPr="009B6F21" w14:paraId="27C2B25D"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2C558987"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6889D250" w14:textId="77777777" w:rsidR="0086138D" w:rsidRPr="009B6F21" w:rsidRDefault="0086138D" w:rsidP="006637A6">
            <w:pPr>
              <w:rPr>
                <w:color w:val="000000"/>
              </w:rPr>
            </w:pPr>
            <w:r w:rsidRPr="009B6F21">
              <w:rPr>
                <w:color w:val="000000"/>
              </w:rPr>
              <w:t>Стандартное отклонение</w:t>
            </w:r>
          </w:p>
        </w:tc>
        <w:tc>
          <w:tcPr>
            <w:tcW w:w="5485" w:type="dxa"/>
            <w:gridSpan w:val="6"/>
            <w:tcBorders>
              <w:top w:val="single" w:sz="4" w:space="0" w:color="000000"/>
              <w:bottom w:val="single" w:sz="4" w:space="0" w:color="000000"/>
              <w:right w:val="single" w:sz="4" w:space="0" w:color="000000"/>
            </w:tcBorders>
            <w:vAlign w:val="bottom"/>
          </w:tcPr>
          <w:p w14:paraId="0A5631D7" w14:textId="77777777" w:rsidR="0086138D" w:rsidRPr="009B6F21" w:rsidRDefault="0086138D" w:rsidP="006637A6">
            <w:pPr>
              <w:jc w:val="center"/>
              <w:rPr>
                <w:color w:val="000000"/>
              </w:rPr>
            </w:pPr>
            <w:r w:rsidRPr="009B6F21">
              <w:rPr>
                <w:color w:val="000000"/>
              </w:rPr>
              <w:t>1,7</w:t>
            </w:r>
          </w:p>
        </w:tc>
      </w:tr>
      <w:tr w:rsidR="0086138D" w:rsidRPr="009B6F21" w14:paraId="16D82248" w14:textId="77777777" w:rsidTr="00547B5A">
        <w:trPr>
          <w:trHeight w:val="360"/>
        </w:trPr>
        <w:tc>
          <w:tcPr>
            <w:tcW w:w="1854" w:type="dxa"/>
            <w:vMerge w:val="restart"/>
            <w:tcBorders>
              <w:left w:val="single" w:sz="4" w:space="0" w:color="000000"/>
              <w:bottom w:val="single" w:sz="4" w:space="0" w:color="000000"/>
              <w:right w:val="single" w:sz="4" w:space="0" w:color="000000"/>
            </w:tcBorders>
            <w:vAlign w:val="center"/>
          </w:tcPr>
          <w:p w14:paraId="73416888" w14:textId="77777777" w:rsidR="0086138D" w:rsidRPr="009B6F21" w:rsidRDefault="0086138D" w:rsidP="006637A6">
            <w:pPr>
              <w:jc w:val="center"/>
              <w:rPr>
                <w:color w:val="000000"/>
              </w:rPr>
            </w:pPr>
            <w:r w:rsidRPr="009B6F21">
              <w:rPr>
                <w:color w:val="000000"/>
              </w:rPr>
              <w:t>z-оценки</w:t>
            </w:r>
          </w:p>
        </w:tc>
        <w:tc>
          <w:tcPr>
            <w:tcW w:w="1728" w:type="dxa"/>
            <w:tcBorders>
              <w:bottom w:val="single" w:sz="4" w:space="0" w:color="000000"/>
              <w:right w:val="single" w:sz="4" w:space="0" w:color="000000"/>
            </w:tcBorders>
            <w:vAlign w:val="bottom"/>
          </w:tcPr>
          <w:p w14:paraId="2F5425F0" w14:textId="77777777" w:rsidR="0086138D" w:rsidRPr="009B6F21" w:rsidRDefault="0086138D" w:rsidP="006637A6">
            <w:pPr>
              <w:rPr>
                <w:color w:val="000000"/>
              </w:rPr>
            </w:pPr>
            <w:r w:rsidRPr="009B6F21">
              <w:rPr>
                <w:color w:val="000000"/>
              </w:rPr>
              <w:t>Алматы</w:t>
            </w:r>
          </w:p>
        </w:tc>
        <w:tc>
          <w:tcPr>
            <w:tcW w:w="912" w:type="dxa"/>
            <w:tcBorders>
              <w:bottom w:val="single" w:sz="4" w:space="0" w:color="000000"/>
              <w:right w:val="single" w:sz="4" w:space="0" w:color="000000"/>
            </w:tcBorders>
            <w:vAlign w:val="bottom"/>
          </w:tcPr>
          <w:p w14:paraId="4A403DD5" w14:textId="77777777" w:rsidR="0086138D" w:rsidRPr="009B6F21" w:rsidRDefault="0086138D" w:rsidP="006637A6">
            <w:pPr>
              <w:jc w:val="right"/>
              <w:rPr>
                <w:color w:val="000000"/>
              </w:rPr>
            </w:pPr>
            <w:r w:rsidRPr="009B6F21">
              <w:rPr>
                <w:color w:val="000000"/>
              </w:rPr>
              <w:t>0,84</w:t>
            </w:r>
          </w:p>
        </w:tc>
        <w:tc>
          <w:tcPr>
            <w:tcW w:w="844" w:type="dxa"/>
            <w:tcBorders>
              <w:bottom w:val="single" w:sz="4" w:space="0" w:color="000000"/>
              <w:right w:val="single" w:sz="4" w:space="0" w:color="000000"/>
            </w:tcBorders>
            <w:vAlign w:val="bottom"/>
          </w:tcPr>
          <w:p w14:paraId="1D90DF76" w14:textId="77777777" w:rsidR="0086138D" w:rsidRPr="009B6F21" w:rsidRDefault="0086138D" w:rsidP="006637A6">
            <w:pPr>
              <w:jc w:val="right"/>
              <w:rPr>
                <w:color w:val="000000"/>
              </w:rPr>
            </w:pPr>
            <w:r w:rsidRPr="009B6F21">
              <w:rPr>
                <w:color w:val="000000"/>
              </w:rPr>
              <w:t>1,23</w:t>
            </w:r>
          </w:p>
        </w:tc>
        <w:tc>
          <w:tcPr>
            <w:tcW w:w="843" w:type="dxa"/>
            <w:tcBorders>
              <w:bottom w:val="single" w:sz="4" w:space="0" w:color="000000"/>
              <w:right w:val="single" w:sz="4" w:space="0" w:color="000000"/>
            </w:tcBorders>
            <w:vAlign w:val="bottom"/>
          </w:tcPr>
          <w:p w14:paraId="59D9657E" w14:textId="77777777" w:rsidR="0086138D" w:rsidRPr="009B6F21" w:rsidRDefault="0086138D" w:rsidP="006637A6">
            <w:pPr>
              <w:jc w:val="right"/>
              <w:rPr>
                <w:color w:val="000000"/>
              </w:rPr>
            </w:pPr>
            <w:r w:rsidRPr="009B6F21">
              <w:rPr>
                <w:color w:val="000000"/>
              </w:rPr>
              <w:t>0,89</w:t>
            </w:r>
          </w:p>
        </w:tc>
        <w:tc>
          <w:tcPr>
            <w:tcW w:w="845" w:type="dxa"/>
            <w:tcBorders>
              <w:bottom w:val="single" w:sz="4" w:space="0" w:color="000000"/>
              <w:right w:val="single" w:sz="4" w:space="0" w:color="000000"/>
            </w:tcBorders>
            <w:vAlign w:val="bottom"/>
          </w:tcPr>
          <w:p w14:paraId="04177263" w14:textId="77777777" w:rsidR="0086138D" w:rsidRPr="009B6F21" w:rsidRDefault="0086138D" w:rsidP="006637A6">
            <w:pPr>
              <w:jc w:val="right"/>
              <w:rPr>
                <w:color w:val="000000"/>
              </w:rPr>
            </w:pPr>
            <w:r w:rsidRPr="009B6F21">
              <w:rPr>
                <w:color w:val="000000"/>
              </w:rPr>
              <w:t>0,83</w:t>
            </w:r>
          </w:p>
        </w:tc>
        <w:tc>
          <w:tcPr>
            <w:tcW w:w="842" w:type="dxa"/>
            <w:tcBorders>
              <w:bottom w:val="single" w:sz="4" w:space="0" w:color="000000"/>
              <w:right w:val="single" w:sz="4" w:space="0" w:color="000000"/>
            </w:tcBorders>
            <w:vAlign w:val="bottom"/>
          </w:tcPr>
          <w:p w14:paraId="128BEAC1" w14:textId="77777777" w:rsidR="0086138D" w:rsidRPr="009B6F21" w:rsidRDefault="0086138D" w:rsidP="006637A6">
            <w:pPr>
              <w:jc w:val="right"/>
              <w:rPr>
                <w:color w:val="000000"/>
              </w:rPr>
            </w:pPr>
            <w:r w:rsidRPr="009B6F21">
              <w:rPr>
                <w:color w:val="000000"/>
              </w:rPr>
              <w:t>0,73</w:t>
            </w:r>
          </w:p>
        </w:tc>
        <w:tc>
          <w:tcPr>
            <w:tcW w:w="1199" w:type="dxa"/>
            <w:tcBorders>
              <w:bottom w:val="single" w:sz="4" w:space="0" w:color="000000"/>
              <w:right w:val="single" w:sz="4" w:space="0" w:color="000000"/>
            </w:tcBorders>
            <w:vAlign w:val="bottom"/>
          </w:tcPr>
          <w:p w14:paraId="1CB996BA" w14:textId="77777777" w:rsidR="0086138D" w:rsidRPr="009B6F21" w:rsidRDefault="0086138D" w:rsidP="006637A6">
            <w:pPr>
              <w:jc w:val="right"/>
              <w:rPr>
                <w:color w:val="000000"/>
              </w:rPr>
            </w:pPr>
            <w:r w:rsidRPr="009B6F21">
              <w:rPr>
                <w:color w:val="000000"/>
              </w:rPr>
              <w:t>0,904</w:t>
            </w:r>
          </w:p>
        </w:tc>
      </w:tr>
      <w:tr w:rsidR="0086138D" w:rsidRPr="009B6F21" w14:paraId="061C8D3E" w14:textId="77777777" w:rsidTr="00547B5A">
        <w:trPr>
          <w:trHeight w:val="360"/>
        </w:trPr>
        <w:tc>
          <w:tcPr>
            <w:tcW w:w="1854" w:type="dxa"/>
            <w:vMerge/>
            <w:tcBorders>
              <w:left w:val="single" w:sz="4" w:space="0" w:color="000000"/>
              <w:bottom w:val="single" w:sz="4" w:space="0" w:color="000000"/>
              <w:right w:val="single" w:sz="4" w:space="0" w:color="000000"/>
            </w:tcBorders>
            <w:vAlign w:val="center"/>
          </w:tcPr>
          <w:p w14:paraId="7CA7ED48"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5146EE26" w14:textId="77777777" w:rsidR="0086138D" w:rsidRPr="009B6F21" w:rsidRDefault="0086138D" w:rsidP="006637A6">
            <w:pPr>
              <w:rPr>
                <w:color w:val="000000"/>
              </w:rPr>
            </w:pPr>
            <w:r w:rsidRPr="009B6F21">
              <w:rPr>
                <w:color w:val="000000"/>
              </w:rPr>
              <w:t>Ташкент</w:t>
            </w:r>
          </w:p>
        </w:tc>
        <w:tc>
          <w:tcPr>
            <w:tcW w:w="912" w:type="dxa"/>
            <w:tcBorders>
              <w:bottom w:val="single" w:sz="4" w:space="0" w:color="000000"/>
              <w:right w:val="single" w:sz="4" w:space="0" w:color="000000"/>
            </w:tcBorders>
            <w:vAlign w:val="bottom"/>
          </w:tcPr>
          <w:p w14:paraId="292AFF8C" w14:textId="77777777" w:rsidR="0086138D" w:rsidRPr="009B6F21" w:rsidRDefault="0086138D" w:rsidP="006637A6">
            <w:pPr>
              <w:jc w:val="right"/>
              <w:rPr>
                <w:color w:val="000000"/>
              </w:rPr>
            </w:pPr>
            <w:r w:rsidRPr="009B6F21">
              <w:rPr>
                <w:color w:val="000000"/>
              </w:rPr>
              <w:t>-0,20</w:t>
            </w:r>
          </w:p>
        </w:tc>
        <w:tc>
          <w:tcPr>
            <w:tcW w:w="844" w:type="dxa"/>
            <w:tcBorders>
              <w:bottom w:val="single" w:sz="4" w:space="0" w:color="000000"/>
              <w:right w:val="single" w:sz="4" w:space="0" w:color="000000"/>
            </w:tcBorders>
            <w:vAlign w:val="bottom"/>
          </w:tcPr>
          <w:p w14:paraId="719A6C3B" w14:textId="77777777" w:rsidR="0086138D" w:rsidRPr="009B6F21" w:rsidRDefault="0086138D" w:rsidP="006637A6">
            <w:pPr>
              <w:jc w:val="right"/>
              <w:rPr>
                <w:color w:val="000000"/>
              </w:rPr>
            </w:pPr>
            <w:r w:rsidRPr="009B6F21">
              <w:rPr>
                <w:color w:val="000000"/>
              </w:rPr>
              <w:t>0,16</w:t>
            </w:r>
          </w:p>
        </w:tc>
        <w:tc>
          <w:tcPr>
            <w:tcW w:w="843" w:type="dxa"/>
            <w:tcBorders>
              <w:bottom w:val="single" w:sz="4" w:space="0" w:color="000000"/>
              <w:right w:val="single" w:sz="4" w:space="0" w:color="000000"/>
            </w:tcBorders>
            <w:vAlign w:val="bottom"/>
          </w:tcPr>
          <w:p w14:paraId="4C37137C" w14:textId="77777777" w:rsidR="0086138D" w:rsidRPr="009B6F21" w:rsidRDefault="0086138D" w:rsidP="006637A6">
            <w:pPr>
              <w:jc w:val="right"/>
              <w:rPr>
                <w:color w:val="000000"/>
              </w:rPr>
            </w:pPr>
            <w:r w:rsidRPr="009B6F21">
              <w:rPr>
                <w:color w:val="000000"/>
              </w:rPr>
              <w:t>0,45</w:t>
            </w:r>
          </w:p>
        </w:tc>
        <w:tc>
          <w:tcPr>
            <w:tcW w:w="845" w:type="dxa"/>
            <w:tcBorders>
              <w:bottom w:val="single" w:sz="4" w:space="0" w:color="000000"/>
              <w:right w:val="single" w:sz="4" w:space="0" w:color="000000"/>
            </w:tcBorders>
            <w:vAlign w:val="bottom"/>
          </w:tcPr>
          <w:p w14:paraId="77F36638" w14:textId="77777777" w:rsidR="0086138D" w:rsidRPr="009B6F21" w:rsidRDefault="0086138D" w:rsidP="006637A6">
            <w:pPr>
              <w:jc w:val="right"/>
              <w:rPr>
                <w:color w:val="000000"/>
              </w:rPr>
            </w:pPr>
            <w:r w:rsidRPr="009B6F21">
              <w:rPr>
                <w:color w:val="000000"/>
              </w:rPr>
              <w:t>0,80</w:t>
            </w:r>
          </w:p>
        </w:tc>
        <w:tc>
          <w:tcPr>
            <w:tcW w:w="842" w:type="dxa"/>
            <w:tcBorders>
              <w:bottom w:val="single" w:sz="4" w:space="0" w:color="000000"/>
              <w:right w:val="single" w:sz="4" w:space="0" w:color="000000"/>
            </w:tcBorders>
            <w:vAlign w:val="bottom"/>
          </w:tcPr>
          <w:p w14:paraId="4FA55AF1" w14:textId="77777777" w:rsidR="0086138D" w:rsidRPr="009B6F21" w:rsidRDefault="0086138D" w:rsidP="006637A6">
            <w:pPr>
              <w:jc w:val="right"/>
              <w:rPr>
                <w:color w:val="000000"/>
              </w:rPr>
            </w:pPr>
            <w:r w:rsidRPr="009B6F21">
              <w:rPr>
                <w:color w:val="000000"/>
              </w:rPr>
              <w:t>1,16</w:t>
            </w:r>
          </w:p>
        </w:tc>
        <w:tc>
          <w:tcPr>
            <w:tcW w:w="1199" w:type="dxa"/>
            <w:tcBorders>
              <w:bottom w:val="single" w:sz="4" w:space="0" w:color="000000"/>
              <w:right w:val="single" w:sz="4" w:space="0" w:color="000000"/>
            </w:tcBorders>
            <w:vAlign w:val="bottom"/>
          </w:tcPr>
          <w:p w14:paraId="159EBF46" w14:textId="77777777" w:rsidR="0086138D" w:rsidRPr="009B6F21" w:rsidRDefault="0086138D" w:rsidP="006637A6">
            <w:pPr>
              <w:jc w:val="right"/>
              <w:rPr>
                <w:color w:val="000000"/>
              </w:rPr>
            </w:pPr>
            <w:r w:rsidRPr="009B6F21">
              <w:rPr>
                <w:color w:val="000000"/>
              </w:rPr>
              <w:t>0,474</w:t>
            </w:r>
          </w:p>
        </w:tc>
      </w:tr>
      <w:tr w:rsidR="0086138D" w:rsidRPr="009B6F21" w14:paraId="5D835064" w14:textId="77777777" w:rsidTr="00547B5A">
        <w:trPr>
          <w:trHeight w:val="360"/>
        </w:trPr>
        <w:tc>
          <w:tcPr>
            <w:tcW w:w="1854" w:type="dxa"/>
            <w:vMerge/>
            <w:tcBorders>
              <w:left w:val="single" w:sz="4" w:space="0" w:color="000000"/>
              <w:bottom w:val="single" w:sz="4" w:space="0" w:color="000000"/>
              <w:right w:val="single" w:sz="4" w:space="0" w:color="000000"/>
            </w:tcBorders>
            <w:vAlign w:val="center"/>
          </w:tcPr>
          <w:p w14:paraId="10632877"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471425C3" w14:textId="77777777" w:rsidR="0086138D" w:rsidRPr="009B6F21" w:rsidRDefault="0086138D" w:rsidP="006637A6">
            <w:pPr>
              <w:rPr>
                <w:color w:val="000000"/>
              </w:rPr>
            </w:pPr>
            <w:r w:rsidRPr="009B6F21">
              <w:rPr>
                <w:color w:val="000000"/>
              </w:rPr>
              <w:t>Бишкек</w:t>
            </w:r>
          </w:p>
        </w:tc>
        <w:tc>
          <w:tcPr>
            <w:tcW w:w="912" w:type="dxa"/>
            <w:tcBorders>
              <w:bottom w:val="single" w:sz="4" w:space="0" w:color="000000"/>
              <w:right w:val="single" w:sz="4" w:space="0" w:color="000000"/>
            </w:tcBorders>
            <w:vAlign w:val="bottom"/>
          </w:tcPr>
          <w:p w14:paraId="6AF97D15" w14:textId="77777777" w:rsidR="0086138D" w:rsidRPr="009B6F21" w:rsidRDefault="0086138D" w:rsidP="006637A6">
            <w:pPr>
              <w:jc w:val="right"/>
              <w:rPr>
                <w:color w:val="000000"/>
              </w:rPr>
            </w:pPr>
            <w:r w:rsidRPr="009B6F21">
              <w:rPr>
                <w:color w:val="000000"/>
              </w:rPr>
              <w:t>-1,49</w:t>
            </w:r>
          </w:p>
        </w:tc>
        <w:tc>
          <w:tcPr>
            <w:tcW w:w="844" w:type="dxa"/>
            <w:tcBorders>
              <w:bottom w:val="single" w:sz="4" w:space="0" w:color="000000"/>
              <w:right w:val="single" w:sz="4" w:space="0" w:color="000000"/>
            </w:tcBorders>
            <w:vAlign w:val="bottom"/>
          </w:tcPr>
          <w:p w14:paraId="00408745" w14:textId="77777777" w:rsidR="0086138D" w:rsidRPr="009B6F21" w:rsidRDefault="0086138D" w:rsidP="006637A6">
            <w:pPr>
              <w:jc w:val="right"/>
              <w:rPr>
                <w:color w:val="000000"/>
              </w:rPr>
            </w:pPr>
            <w:r w:rsidRPr="009B6F21">
              <w:rPr>
                <w:color w:val="000000"/>
              </w:rPr>
              <w:t>-1,32</w:t>
            </w:r>
          </w:p>
        </w:tc>
        <w:tc>
          <w:tcPr>
            <w:tcW w:w="843" w:type="dxa"/>
            <w:tcBorders>
              <w:bottom w:val="single" w:sz="4" w:space="0" w:color="000000"/>
              <w:right w:val="single" w:sz="4" w:space="0" w:color="000000"/>
            </w:tcBorders>
            <w:vAlign w:val="bottom"/>
          </w:tcPr>
          <w:p w14:paraId="46920043" w14:textId="77777777" w:rsidR="0086138D" w:rsidRPr="009B6F21" w:rsidRDefault="0086138D" w:rsidP="006637A6">
            <w:pPr>
              <w:jc w:val="right"/>
              <w:rPr>
                <w:color w:val="000000"/>
              </w:rPr>
            </w:pPr>
            <w:r w:rsidRPr="009B6F21">
              <w:rPr>
                <w:color w:val="000000"/>
              </w:rPr>
              <w:t>-1,43</w:t>
            </w:r>
          </w:p>
        </w:tc>
        <w:tc>
          <w:tcPr>
            <w:tcW w:w="845" w:type="dxa"/>
            <w:tcBorders>
              <w:bottom w:val="single" w:sz="4" w:space="0" w:color="000000"/>
              <w:right w:val="single" w:sz="4" w:space="0" w:color="000000"/>
            </w:tcBorders>
            <w:vAlign w:val="bottom"/>
          </w:tcPr>
          <w:p w14:paraId="6A20EBE5" w14:textId="77777777" w:rsidR="0086138D" w:rsidRPr="009B6F21" w:rsidRDefault="0086138D" w:rsidP="006637A6">
            <w:pPr>
              <w:jc w:val="right"/>
              <w:rPr>
                <w:color w:val="000000"/>
              </w:rPr>
            </w:pPr>
            <w:r w:rsidRPr="009B6F21">
              <w:rPr>
                <w:color w:val="000000"/>
              </w:rPr>
              <w:t>-1,61</w:t>
            </w:r>
          </w:p>
        </w:tc>
        <w:tc>
          <w:tcPr>
            <w:tcW w:w="842" w:type="dxa"/>
            <w:tcBorders>
              <w:bottom w:val="single" w:sz="4" w:space="0" w:color="000000"/>
              <w:right w:val="single" w:sz="4" w:space="0" w:color="000000"/>
            </w:tcBorders>
            <w:vAlign w:val="bottom"/>
          </w:tcPr>
          <w:p w14:paraId="0C06AB74" w14:textId="77777777" w:rsidR="0086138D" w:rsidRPr="009B6F21" w:rsidRDefault="0086138D" w:rsidP="006637A6">
            <w:pPr>
              <w:jc w:val="right"/>
              <w:rPr>
                <w:color w:val="000000"/>
              </w:rPr>
            </w:pPr>
            <w:r w:rsidRPr="009B6F21">
              <w:rPr>
                <w:color w:val="000000"/>
              </w:rPr>
              <w:t>-1,20</w:t>
            </w:r>
          </w:p>
        </w:tc>
        <w:tc>
          <w:tcPr>
            <w:tcW w:w="1199" w:type="dxa"/>
            <w:tcBorders>
              <w:bottom w:val="single" w:sz="4" w:space="0" w:color="000000"/>
              <w:right w:val="single" w:sz="4" w:space="0" w:color="000000"/>
            </w:tcBorders>
            <w:vAlign w:val="bottom"/>
          </w:tcPr>
          <w:p w14:paraId="76EC2CE5" w14:textId="77777777" w:rsidR="0086138D" w:rsidRPr="009B6F21" w:rsidRDefault="0086138D" w:rsidP="006637A6">
            <w:pPr>
              <w:jc w:val="right"/>
              <w:rPr>
                <w:color w:val="000000"/>
              </w:rPr>
            </w:pPr>
            <w:r w:rsidRPr="009B6F21">
              <w:rPr>
                <w:color w:val="000000"/>
              </w:rPr>
              <w:t>-1,410</w:t>
            </w:r>
          </w:p>
        </w:tc>
      </w:tr>
      <w:tr w:rsidR="0086138D" w:rsidRPr="009B6F21" w14:paraId="3887C397" w14:textId="77777777" w:rsidTr="00547B5A">
        <w:trPr>
          <w:trHeight w:val="360"/>
        </w:trPr>
        <w:tc>
          <w:tcPr>
            <w:tcW w:w="1854" w:type="dxa"/>
            <w:vMerge/>
            <w:tcBorders>
              <w:left w:val="single" w:sz="4" w:space="0" w:color="000000"/>
              <w:bottom w:val="single" w:sz="4" w:space="0" w:color="000000"/>
              <w:right w:val="single" w:sz="4" w:space="0" w:color="000000"/>
            </w:tcBorders>
            <w:vAlign w:val="center"/>
          </w:tcPr>
          <w:p w14:paraId="11AFE845"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246E4DAC" w14:textId="77777777" w:rsidR="0086138D" w:rsidRPr="009B6F21" w:rsidRDefault="0086138D" w:rsidP="006637A6">
            <w:pPr>
              <w:rPr>
                <w:color w:val="000000"/>
              </w:rPr>
            </w:pPr>
            <w:r w:rsidRPr="009B6F21">
              <w:rPr>
                <w:color w:val="000000"/>
              </w:rPr>
              <w:t>Душанбе</w:t>
            </w:r>
          </w:p>
        </w:tc>
        <w:tc>
          <w:tcPr>
            <w:tcW w:w="912" w:type="dxa"/>
            <w:tcBorders>
              <w:bottom w:val="single" w:sz="4" w:space="0" w:color="000000"/>
              <w:right w:val="single" w:sz="4" w:space="0" w:color="000000"/>
            </w:tcBorders>
            <w:vAlign w:val="bottom"/>
          </w:tcPr>
          <w:p w14:paraId="36A69893" w14:textId="77777777" w:rsidR="0086138D" w:rsidRPr="009B6F21" w:rsidRDefault="0086138D" w:rsidP="006637A6">
            <w:pPr>
              <w:jc w:val="right"/>
              <w:rPr>
                <w:color w:val="000000"/>
              </w:rPr>
            </w:pPr>
            <w:r w:rsidRPr="009B6F21">
              <w:rPr>
                <w:color w:val="000000"/>
              </w:rPr>
              <w:t>-1,61</w:t>
            </w:r>
          </w:p>
        </w:tc>
        <w:tc>
          <w:tcPr>
            <w:tcW w:w="844" w:type="dxa"/>
            <w:tcBorders>
              <w:bottom w:val="single" w:sz="4" w:space="0" w:color="000000"/>
              <w:right w:val="single" w:sz="4" w:space="0" w:color="000000"/>
            </w:tcBorders>
            <w:vAlign w:val="bottom"/>
          </w:tcPr>
          <w:p w14:paraId="3038181E" w14:textId="77777777" w:rsidR="0086138D" w:rsidRPr="009B6F21" w:rsidRDefault="0086138D" w:rsidP="006637A6">
            <w:pPr>
              <w:jc w:val="right"/>
              <w:rPr>
                <w:color w:val="000000"/>
              </w:rPr>
            </w:pPr>
            <w:r w:rsidRPr="009B6F21">
              <w:rPr>
                <w:color w:val="000000"/>
              </w:rPr>
              <w:t>-1,38</w:t>
            </w:r>
          </w:p>
        </w:tc>
        <w:tc>
          <w:tcPr>
            <w:tcW w:w="843" w:type="dxa"/>
            <w:tcBorders>
              <w:bottom w:val="single" w:sz="4" w:space="0" w:color="000000"/>
              <w:right w:val="single" w:sz="4" w:space="0" w:color="000000"/>
            </w:tcBorders>
            <w:vAlign w:val="bottom"/>
          </w:tcPr>
          <w:p w14:paraId="73021322" w14:textId="77777777" w:rsidR="0086138D" w:rsidRPr="009B6F21" w:rsidRDefault="0086138D" w:rsidP="006637A6">
            <w:pPr>
              <w:jc w:val="right"/>
              <w:rPr>
                <w:color w:val="000000"/>
              </w:rPr>
            </w:pPr>
            <w:r w:rsidRPr="009B6F21">
              <w:rPr>
                <w:color w:val="000000"/>
              </w:rPr>
              <w:t>-1,20</w:t>
            </w:r>
          </w:p>
        </w:tc>
        <w:tc>
          <w:tcPr>
            <w:tcW w:w="845" w:type="dxa"/>
            <w:tcBorders>
              <w:bottom w:val="single" w:sz="4" w:space="0" w:color="000000"/>
              <w:right w:val="single" w:sz="4" w:space="0" w:color="000000"/>
            </w:tcBorders>
            <w:vAlign w:val="bottom"/>
          </w:tcPr>
          <w:p w14:paraId="31A4F032" w14:textId="77777777" w:rsidR="0086138D" w:rsidRPr="009B6F21" w:rsidRDefault="0086138D" w:rsidP="006637A6">
            <w:pPr>
              <w:jc w:val="right"/>
              <w:rPr>
                <w:color w:val="000000"/>
              </w:rPr>
            </w:pPr>
            <w:r w:rsidRPr="009B6F21">
              <w:rPr>
                <w:color w:val="000000"/>
              </w:rPr>
              <w:t>-1,02</w:t>
            </w:r>
          </w:p>
        </w:tc>
        <w:tc>
          <w:tcPr>
            <w:tcW w:w="842" w:type="dxa"/>
            <w:tcBorders>
              <w:bottom w:val="single" w:sz="4" w:space="0" w:color="000000"/>
              <w:right w:val="single" w:sz="4" w:space="0" w:color="000000"/>
            </w:tcBorders>
            <w:vAlign w:val="bottom"/>
          </w:tcPr>
          <w:p w14:paraId="1F9F76EC" w14:textId="77777777" w:rsidR="0086138D" w:rsidRPr="009B6F21" w:rsidRDefault="0086138D" w:rsidP="006637A6">
            <w:pPr>
              <w:jc w:val="right"/>
              <w:rPr>
                <w:color w:val="000000"/>
              </w:rPr>
            </w:pPr>
            <w:r w:rsidRPr="009B6F21">
              <w:rPr>
                <w:color w:val="000000"/>
              </w:rPr>
              <w:t>-1,32</w:t>
            </w:r>
          </w:p>
        </w:tc>
        <w:tc>
          <w:tcPr>
            <w:tcW w:w="1199" w:type="dxa"/>
            <w:tcBorders>
              <w:bottom w:val="single" w:sz="4" w:space="0" w:color="000000"/>
              <w:right w:val="single" w:sz="4" w:space="0" w:color="000000"/>
            </w:tcBorders>
            <w:vAlign w:val="bottom"/>
          </w:tcPr>
          <w:p w14:paraId="43A1FD86" w14:textId="77777777" w:rsidR="0086138D" w:rsidRPr="009B6F21" w:rsidRDefault="0086138D" w:rsidP="006637A6">
            <w:pPr>
              <w:jc w:val="right"/>
              <w:rPr>
                <w:color w:val="000000"/>
              </w:rPr>
            </w:pPr>
            <w:r w:rsidRPr="009B6F21">
              <w:rPr>
                <w:color w:val="000000"/>
              </w:rPr>
              <w:t>-1,304</w:t>
            </w:r>
          </w:p>
        </w:tc>
      </w:tr>
      <w:tr w:rsidR="0086138D" w:rsidRPr="009B6F21" w14:paraId="028F1458" w14:textId="77777777" w:rsidTr="00547B5A">
        <w:trPr>
          <w:trHeight w:val="360"/>
        </w:trPr>
        <w:tc>
          <w:tcPr>
            <w:tcW w:w="1854" w:type="dxa"/>
            <w:vMerge/>
            <w:tcBorders>
              <w:left w:val="single" w:sz="4" w:space="0" w:color="000000"/>
              <w:bottom w:val="single" w:sz="4" w:space="0" w:color="000000"/>
              <w:right w:val="single" w:sz="4" w:space="0" w:color="000000"/>
            </w:tcBorders>
            <w:vAlign w:val="center"/>
          </w:tcPr>
          <w:p w14:paraId="4B673D63"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52AAEE62" w14:textId="77777777" w:rsidR="0086138D" w:rsidRPr="009B6F21" w:rsidRDefault="0086138D" w:rsidP="006637A6">
            <w:pPr>
              <w:rPr>
                <w:color w:val="000000"/>
              </w:rPr>
            </w:pPr>
            <w:r w:rsidRPr="009B6F21">
              <w:rPr>
                <w:color w:val="000000"/>
              </w:rPr>
              <w:t>Ашхабад</w:t>
            </w:r>
          </w:p>
        </w:tc>
        <w:tc>
          <w:tcPr>
            <w:tcW w:w="912" w:type="dxa"/>
            <w:tcBorders>
              <w:bottom w:val="single" w:sz="4" w:space="0" w:color="000000"/>
              <w:right w:val="single" w:sz="4" w:space="0" w:color="000000"/>
            </w:tcBorders>
            <w:vAlign w:val="bottom"/>
          </w:tcPr>
          <w:p w14:paraId="02880344" w14:textId="77777777" w:rsidR="0086138D" w:rsidRPr="009B6F21" w:rsidRDefault="0086138D" w:rsidP="006637A6">
            <w:pPr>
              <w:jc w:val="right"/>
              <w:rPr>
                <w:color w:val="000000"/>
              </w:rPr>
            </w:pPr>
            <w:r w:rsidRPr="009B6F21">
              <w:rPr>
                <w:color w:val="000000"/>
              </w:rPr>
              <w:t>0,45</w:t>
            </w:r>
          </w:p>
        </w:tc>
        <w:tc>
          <w:tcPr>
            <w:tcW w:w="844" w:type="dxa"/>
            <w:tcBorders>
              <w:bottom w:val="single" w:sz="4" w:space="0" w:color="000000"/>
              <w:right w:val="single" w:sz="4" w:space="0" w:color="000000"/>
            </w:tcBorders>
            <w:vAlign w:val="bottom"/>
          </w:tcPr>
          <w:p w14:paraId="36F1FD21" w14:textId="77777777" w:rsidR="0086138D" w:rsidRPr="009B6F21" w:rsidRDefault="0086138D" w:rsidP="006637A6">
            <w:pPr>
              <w:jc w:val="right"/>
              <w:rPr>
                <w:color w:val="000000"/>
              </w:rPr>
            </w:pPr>
            <w:r w:rsidRPr="009B6F21">
              <w:rPr>
                <w:color w:val="000000"/>
              </w:rPr>
              <w:t>0,51</w:t>
            </w:r>
          </w:p>
        </w:tc>
        <w:tc>
          <w:tcPr>
            <w:tcW w:w="843" w:type="dxa"/>
            <w:tcBorders>
              <w:bottom w:val="single" w:sz="4" w:space="0" w:color="000000"/>
              <w:right w:val="single" w:sz="4" w:space="0" w:color="000000"/>
            </w:tcBorders>
            <w:vAlign w:val="bottom"/>
          </w:tcPr>
          <w:p w14:paraId="7C88A205" w14:textId="77777777" w:rsidR="0086138D" w:rsidRPr="009B6F21" w:rsidRDefault="0086138D" w:rsidP="006637A6">
            <w:pPr>
              <w:jc w:val="right"/>
              <w:rPr>
                <w:color w:val="000000"/>
              </w:rPr>
            </w:pPr>
            <w:r w:rsidRPr="009B6F21">
              <w:rPr>
                <w:color w:val="000000"/>
              </w:rPr>
              <w:t>0,75</w:t>
            </w:r>
          </w:p>
        </w:tc>
        <w:tc>
          <w:tcPr>
            <w:tcW w:w="845" w:type="dxa"/>
            <w:tcBorders>
              <w:bottom w:val="single" w:sz="4" w:space="0" w:color="000000"/>
              <w:right w:val="single" w:sz="4" w:space="0" w:color="000000"/>
            </w:tcBorders>
            <w:vAlign w:val="bottom"/>
          </w:tcPr>
          <w:p w14:paraId="20BC9227" w14:textId="77777777" w:rsidR="0086138D" w:rsidRPr="009B6F21" w:rsidRDefault="0086138D" w:rsidP="006637A6">
            <w:pPr>
              <w:jc w:val="right"/>
              <w:rPr>
                <w:color w:val="000000"/>
              </w:rPr>
            </w:pPr>
            <w:r w:rsidRPr="009B6F21">
              <w:rPr>
                <w:color w:val="000000"/>
              </w:rPr>
              <w:t>0,86</w:t>
            </w:r>
          </w:p>
        </w:tc>
        <w:tc>
          <w:tcPr>
            <w:tcW w:w="842" w:type="dxa"/>
            <w:tcBorders>
              <w:bottom w:val="single" w:sz="4" w:space="0" w:color="000000"/>
              <w:right w:val="single" w:sz="4" w:space="0" w:color="000000"/>
            </w:tcBorders>
            <w:vAlign w:val="bottom"/>
          </w:tcPr>
          <w:p w14:paraId="7D3FB137" w14:textId="77777777" w:rsidR="0086138D" w:rsidRPr="009B6F21" w:rsidRDefault="0086138D" w:rsidP="006637A6">
            <w:pPr>
              <w:jc w:val="right"/>
              <w:rPr>
                <w:color w:val="000000"/>
              </w:rPr>
            </w:pPr>
            <w:r w:rsidRPr="009B6F21">
              <w:rPr>
                <w:color w:val="000000"/>
              </w:rPr>
              <w:t>0,57</w:t>
            </w:r>
          </w:p>
        </w:tc>
        <w:tc>
          <w:tcPr>
            <w:tcW w:w="1199" w:type="dxa"/>
            <w:tcBorders>
              <w:bottom w:val="single" w:sz="4" w:space="0" w:color="000000"/>
              <w:right w:val="single" w:sz="4" w:space="0" w:color="000000"/>
            </w:tcBorders>
            <w:vAlign w:val="bottom"/>
          </w:tcPr>
          <w:p w14:paraId="0F7E7D06" w14:textId="77777777" w:rsidR="0086138D" w:rsidRPr="009B6F21" w:rsidRDefault="0086138D" w:rsidP="006637A6">
            <w:pPr>
              <w:jc w:val="right"/>
              <w:rPr>
                <w:color w:val="000000"/>
              </w:rPr>
            </w:pPr>
            <w:r w:rsidRPr="009B6F21">
              <w:rPr>
                <w:color w:val="000000"/>
              </w:rPr>
              <w:t>0,627</w:t>
            </w:r>
          </w:p>
        </w:tc>
      </w:tr>
      <w:tr w:rsidR="0086138D" w:rsidRPr="009B6F21" w14:paraId="03415054" w14:textId="77777777" w:rsidTr="00547B5A">
        <w:trPr>
          <w:trHeight w:val="360"/>
        </w:trPr>
        <w:tc>
          <w:tcPr>
            <w:tcW w:w="1854" w:type="dxa"/>
            <w:vMerge/>
            <w:tcBorders>
              <w:left w:val="single" w:sz="4" w:space="0" w:color="000000"/>
              <w:bottom w:val="single" w:sz="4" w:space="0" w:color="000000"/>
              <w:right w:val="single" w:sz="4" w:space="0" w:color="000000"/>
            </w:tcBorders>
            <w:vAlign w:val="center"/>
          </w:tcPr>
          <w:p w14:paraId="460C1A2F"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595548FA" w14:textId="77777777" w:rsidR="0086138D" w:rsidRPr="009B6F21" w:rsidRDefault="0086138D" w:rsidP="006637A6">
            <w:pPr>
              <w:rPr>
                <w:color w:val="000000"/>
              </w:rPr>
            </w:pPr>
            <w:r w:rsidRPr="009B6F21">
              <w:rPr>
                <w:color w:val="000000"/>
              </w:rPr>
              <w:t>Баку</w:t>
            </w:r>
          </w:p>
        </w:tc>
        <w:tc>
          <w:tcPr>
            <w:tcW w:w="912" w:type="dxa"/>
            <w:tcBorders>
              <w:bottom w:val="single" w:sz="4" w:space="0" w:color="000000"/>
              <w:right w:val="single" w:sz="4" w:space="0" w:color="000000"/>
            </w:tcBorders>
            <w:vAlign w:val="bottom"/>
          </w:tcPr>
          <w:p w14:paraId="37DD8FBD" w14:textId="77777777" w:rsidR="0086138D" w:rsidRPr="009B6F21" w:rsidRDefault="0086138D" w:rsidP="006637A6">
            <w:pPr>
              <w:jc w:val="right"/>
              <w:rPr>
                <w:color w:val="000000"/>
              </w:rPr>
            </w:pPr>
            <w:r w:rsidRPr="009B6F21">
              <w:rPr>
                <w:color w:val="000000"/>
              </w:rPr>
              <w:t>0,75</w:t>
            </w:r>
          </w:p>
        </w:tc>
        <w:tc>
          <w:tcPr>
            <w:tcW w:w="844" w:type="dxa"/>
            <w:tcBorders>
              <w:bottom w:val="single" w:sz="4" w:space="0" w:color="000000"/>
              <w:right w:val="single" w:sz="4" w:space="0" w:color="000000"/>
            </w:tcBorders>
            <w:vAlign w:val="bottom"/>
          </w:tcPr>
          <w:p w14:paraId="49E0153C" w14:textId="77777777" w:rsidR="0086138D" w:rsidRPr="009B6F21" w:rsidRDefault="0086138D" w:rsidP="006637A6">
            <w:pPr>
              <w:jc w:val="right"/>
              <w:rPr>
                <w:color w:val="000000"/>
              </w:rPr>
            </w:pPr>
            <w:r w:rsidRPr="009B6F21">
              <w:rPr>
                <w:color w:val="000000"/>
              </w:rPr>
              <w:t>0,57</w:t>
            </w:r>
          </w:p>
        </w:tc>
        <w:tc>
          <w:tcPr>
            <w:tcW w:w="843" w:type="dxa"/>
            <w:tcBorders>
              <w:bottom w:val="single" w:sz="4" w:space="0" w:color="000000"/>
              <w:right w:val="single" w:sz="4" w:space="0" w:color="000000"/>
            </w:tcBorders>
            <w:vAlign w:val="bottom"/>
          </w:tcPr>
          <w:p w14:paraId="349B74E4" w14:textId="77777777" w:rsidR="0086138D" w:rsidRPr="009B6F21" w:rsidRDefault="0086138D" w:rsidP="006637A6">
            <w:pPr>
              <w:jc w:val="right"/>
              <w:rPr>
                <w:color w:val="000000"/>
              </w:rPr>
            </w:pPr>
            <w:r w:rsidRPr="009B6F21">
              <w:rPr>
                <w:color w:val="000000"/>
              </w:rPr>
              <w:t>0,45</w:t>
            </w:r>
          </w:p>
        </w:tc>
        <w:tc>
          <w:tcPr>
            <w:tcW w:w="845" w:type="dxa"/>
            <w:tcBorders>
              <w:bottom w:val="single" w:sz="4" w:space="0" w:color="000000"/>
              <w:right w:val="single" w:sz="4" w:space="0" w:color="000000"/>
            </w:tcBorders>
            <w:vAlign w:val="bottom"/>
          </w:tcPr>
          <w:p w14:paraId="4AE01D5A" w14:textId="77777777" w:rsidR="0086138D" w:rsidRPr="009B6F21" w:rsidRDefault="0086138D" w:rsidP="006637A6">
            <w:pPr>
              <w:jc w:val="right"/>
              <w:rPr>
                <w:color w:val="000000"/>
              </w:rPr>
            </w:pPr>
            <w:r w:rsidRPr="009B6F21">
              <w:rPr>
                <w:color w:val="000000"/>
              </w:rPr>
              <w:t>0,80</w:t>
            </w:r>
          </w:p>
        </w:tc>
        <w:tc>
          <w:tcPr>
            <w:tcW w:w="842" w:type="dxa"/>
            <w:tcBorders>
              <w:bottom w:val="single" w:sz="4" w:space="0" w:color="000000"/>
              <w:right w:val="single" w:sz="4" w:space="0" w:color="000000"/>
            </w:tcBorders>
            <w:vAlign w:val="bottom"/>
          </w:tcPr>
          <w:p w14:paraId="12D2ED53" w14:textId="77777777" w:rsidR="0086138D" w:rsidRPr="009B6F21" w:rsidRDefault="0086138D" w:rsidP="006637A6">
            <w:pPr>
              <w:jc w:val="right"/>
              <w:rPr>
                <w:color w:val="000000"/>
              </w:rPr>
            </w:pPr>
            <w:r w:rsidRPr="009B6F21">
              <w:rPr>
                <w:color w:val="000000"/>
              </w:rPr>
              <w:t>0,98</w:t>
            </w:r>
          </w:p>
        </w:tc>
        <w:tc>
          <w:tcPr>
            <w:tcW w:w="1199" w:type="dxa"/>
            <w:tcBorders>
              <w:bottom w:val="single" w:sz="4" w:space="0" w:color="000000"/>
              <w:right w:val="single" w:sz="4" w:space="0" w:color="000000"/>
            </w:tcBorders>
            <w:vAlign w:val="bottom"/>
          </w:tcPr>
          <w:p w14:paraId="40E744A5" w14:textId="77777777" w:rsidR="0086138D" w:rsidRPr="009B6F21" w:rsidRDefault="0086138D" w:rsidP="006637A6">
            <w:pPr>
              <w:jc w:val="right"/>
              <w:rPr>
                <w:color w:val="000000"/>
              </w:rPr>
            </w:pPr>
            <w:r w:rsidRPr="009B6F21">
              <w:rPr>
                <w:color w:val="000000"/>
              </w:rPr>
              <w:t>0,710</w:t>
            </w:r>
          </w:p>
        </w:tc>
      </w:tr>
    </w:tbl>
    <w:p w14:paraId="7BB34695" w14:textId="77777777" w:rsidR="0086138D" w:rsidRPr="00111ACC" w:rsidRDefault="0086138D" w:rsidP="006637A6">
      <w:pPr>
        <w:widowControl w:val="0"/>
        <w:tabs>
          <w:tab w:val="left" w:pos="993"/>
        </w:tabs>
        <w:ind w:firstLine="709"/>
        <w:contextualSpacing/>
        <w:jc w:val="both"/>
        <w:rPr>
          <w:sz w:val="28"/>
          <w:szCs w:val="28"/>
        </w:rPr>
      </w:pPr>
    </w:p>
    <w:p w14:paraId="27A7B872" w14:textId="09D4BB96" w:rsidR="0086138D" w:rsidRPr="00111ACC" w:rsidRDefault="0086138D" w:rsidP="006637A6">
      <w:pPr>
        <w:widowControl w:val="0"/>
        <w:tabs>
          <w:tab w:val="left" w:pos="993"/>
        </w:tabs>
        <w:ind w:firstLine="709"/>
        <w:contextualSpacing/>
        <w:jc w:val="both"/>
        <w:rPr>
          <w:sz w:val="28"/>
          <w:szCs w:val="28"/>
        </w:rPr>
      </w:pPr>
      <w:r>
        <w:rPr>
          <w:sz w:val="28"/>
          <w:szCs w:val="28"/>
        </w:rPr>
        <w:t>Таблица И.8 - Количество действующих юридических лиц в процентах к предыдущему году</w:t>
      </w:r>
    </w:p>
    <w:p w14:paraId="685BB09F" w14:textId="77777777" w:rsidR="0086138D" w:rsidRPr="00111ACC" w:rsidRDefault="0086138D" w:rsidP="006637A6">
      <w:pPr>
        <w:widowControl w:val="0"/>
        <w:tabs>
          <w:tab w:val="left" w:pos="993"/>
        </w:tabs>
        <w:ind w:firstLine="709"/>
        <w:contextualSpacing/>
        <w:jc w:val="both"/>
        <w:rPr>
          <w:sz w:val="28"/>
          <w:szCs w:val="28"/>
        </w:rPr>
      </w:pPr>
    </w:p>
    <w:tbl>
      <w:tblPr>
        <w:tblW w:w="9067" w:type="dxa"/>
        <w:tblLayout w:type="fixed"/>
        <w:tblLook w:val="04A0" w:firstRow="1" w:lastRow="0" w:firstColumn="1" w:lastColumn="0" w:noHBand="0" w:noVBand="1"/>
      </w:tblPr>
      <w:tblGrid>
        <w:gridCol w:w="1854"/>
        <w:gridCol w:w="1728"/>
        <w:gridCol w:w="912"/>
        <w:gridCol w:w="844"/>
        <w:gridCol w:w="843"/>
        <w:gridCol w:w="845"/>
        <w:gridCol w:w="842"/>
        <w:gridCol w:w="1199"/>
      </w:tblGrid>
      <w:tr w:rsidR="0086138D" w:rsidRPr="009B6F21" w14:paraId="541DD735" w14:textId="77777777" w:rsidTr="00547B5A">
        <w:trPr>
          <w:trHeight w:val="312"/>
        </w:trPr>
        <w:tc>
          <w:tcPr>
            <w:tcW w:w="1854" w:type="dxa"/>
            <w:vMerge w:val="restart"/>
            <w:tcBorders>
              <w:top w:val="single" w:sz="4" w:space="0" w:color="000000"/>
              <w:left w:val="single" w:sz="4" w:space="0" w:color="000000"/>
              <w:bottom w:val="single" w:sz="4" w:space="0" w:color="000000"/>
              <w:right w:val="single" w:sz="4" w:space="0" w:color="000000"/>
            </w:tcBorders>
            <w:vAlign w:val="center"/>
          </w:tcPr>
          <w:p w14:paraId="2093C158" w14:textId="77777777" w:rsidR="0086138D" w:rsidRPr="009B6F21" w:rsidRDefault="0086138D" w:rsidP="006637A6">
            <w:pPr>
              <w:jc w:val="center"/>
              <w:rPr>
                <w:color w:val="000000"/>
              </w:rPr>
            </w:pPr>
            <w:r w:rsidRPr="009B6F21">
              <w:rPr>
                <w:color w:val="000000"/>
              </w:rPr>
              <w:t>Натуральные, исходные показатели</w:t>
            </w:r>
          </w:p>
        </w:tc>
        <w:tc>
          <w:tcPr>
            <w:tcW w:w="1728" w:type="dxa"/>
            <w:tcBorders>
              <w:top w:val="single" w:sz="4" w:space="0" w:color="000000"/>
              <w:bottom w:val="single" w:sz="4" w:space="0" w:color="000000"/>
              <w:right w:val="single" w:sz="4" w:space="0" w:color="000000"/>
            </w:tcBorders>
            <w:vAlign w:val="bottom"/>
          </w:tcPr>
          <w:p w14:paraId="5F6D10ED" w14:textId="77777777" w:rsidR="0086138D" w:rsidRPr="009B6F21" w:rsidRDefault="0086138D" w:rsidP="006637A6">
            <w:pPr>
              <w:rPr>
                <w:color w:val="000000"/>
              </w:rPr>
            </w:pPr>
            <w:r w:rsidRPr="009B6F21">
              <w:rPr>
                <w:color w:val="000000"/>
              </w:rPr>
              <w:t> </w:t>
            </w:r>
          </w:p>
        </w:tc>
        <w:tc>
          <w:tcPr>
            <w:tcW w:w="912" w:type="dxa"/>
            <w:tcBorders>
              <w:top w:val="single" w:sz="4" w:space="0" w:color="000000"/>
              <w:bottom w:val="single" w:sz="4" w:space="0" w:color="000000"/>
              <w:right w:val="single" w:sz="4" w:space="0" w:color="000000"/>
            </w:tcBorders>
            <w:vAlign w:val="bottom"/>
          </w:tcPr>
          <w:p w14:paraId="762F4AA2" w14:textId="77777777" w:rsidR="0086138D" w:rsidRPr="009B6F21" w:rsidRDefault="0086138D" w:rsidP="006637A6">
            <w:pPr>
              <w:jc w:val="right"/>
              <w:rPr>
                <w:color w:val="000000"/>
              </w:rPr>
            </w:pPr>
            <w:r w:rsidRPr="009B6F21">
              <w:rPr>
                <w:color w:val="000000"/>
              </w:rPr>
              <w:t>2020</w:t>
            </w:r>
          </w:p>
        </w:tc>
        <w:tc>
          <w:tcPr>
            <w:tcW w:w="844" w:type="dxa"/>
            <w:tcBorders>
              <w:top w:val="single" w:sz="4" w:space="0" w:color="000000"/>
              <w:bottom w:val="single" w:sz="4" w:space="0" w:color="000000"/>
              <w:right w:val="single" w:sz="4" w:space="0" w:color="000000"/>
            </w:tcBorders>
            <w:vAlign w:val="bottom"/>
          </w:tcPr>
          <w:p w14:paraId="0F4F1055" w14:textId="77777777" w:rsidR="0086138D" w:rsidRPr="009B6F21" w:rsidRDefault="0086138D" w:rsidP="006637A6">
            <w:pPr>
              <w:jc w:val="right"/>
              <w:rPr>
                <w:color w:val="000000"/>
              </w:rPr>
            </w:pPr>
            <w:r w:rsidRPr="009B6F21">
              <w:rPr>
                <w:color w:val="000000"/>
              </w:rPr>
              <w:t>2021</w:t>
            </w:r>
          </w:p>
        </w:tc>
        <w:tc>
          <w:tcPr>
            <w:tcW w:w="843" w:type="dxa"/>
            <w:tcBorders>
              <w:top w:val="single" w:sz="4" w:space="0" w:color="000000"/>
              <w:bottom w:val="single" w:sz="4" w:space="0" w:color="000000"/>
              <w:right w:val="single" w:sz="4" w:space="0" w:color="000000"/>
            </w:tcBorders>
            <w:vAlign w:val="bottom"/>
          </w:tcPr>
          <w:p w14:paraId="67323A82" w14:textId="77777777" w:rsidR="0086138D" w:rsidRPr="009B6F21" w:rsidRDefault="0086138D" w:rsidP="006637A6">
            <w:pPr>
              <w:jc w:val="right"/>
              <w:rPr>
                <w:color w:val="000000"/>
              </w:rPr>
            </w:pPr>
            <w:r w:rsidRPr="009B6F21">
              <w:rPr>
                <w:color w:val="000000"/>
              </w:rPr>
              <w:t>2022</w:t>
            </w:r>
          </w:p>
        </w:tc>
        <w:tc>
          <w:tcPr>
            <w:tcW w:w="845" w:type="dxa"/>
            <w:tcBorders>
              <w:top w:val="single" w:sz="4" w:space="0" w:color="000000"/>
              <w:bottom w:val="single" w:sz="4" w:space="0" w:color="000000"/>
              <w:right w:val="single" w:sz="4" w:space="0" w:color="000000"/>
            </w:tcBorders>
            <w:vAlign w:val="bottom"/>
          </w:tcPr>
          <w:p w14:paraId="0CFB7ED2" w14:textId="77777777" w:rsidR="0086138D" w:rsidRPr="009B6F21" w:rsidRDefault="0086138D" w:rsidP="006637A6">
            <w:pPr>
              <w:jc w:val="right"/>
              <w:rPr>
                <w:color w:val="000000"/>
              </w:rPr>
            </w:pPr>
            <w:r w:rsidRPr="009B6F21">
              <w:rPr>
                <w:color w:val="000000"/>
              </w:rPr>
              <w:t>2023</w:t>
            </w:r>
          </w:p>
        </w:tc>
        <w:tc>
          <w:tcPr>
            <w:tcW w:w="842" w:type="dxa"/>
            <w:tcBorders>
              <w:top w:val="single" w:sz="4" w:space="0" w:color="000000"/>
              <w:bottom w:val="single" w:sz="4" w:space="0" w:color="000000"/>
              <w:right w:val="single" w:sz="4" w:space="0" w:color="000000"/>
            </w:tcBorders>
            <w:vAlign w:val="bottom"/>
          </w:tcPr>
          <w:p w14:paraId="273CFFDA" w14:textId="77777777" w:rsidR="0086138D" w:rsidRPr="009B6F21" w:rsidRDefault="0086138D" w:rsidP="006637A6">
            <w:pPr>
              <w:jc w:val="right"/>
              <w:rPr>
                <w:color w:val="000000"/>
              </w:rPr>
            </w:pPr>
            <w:r w:rsidRPr="009B6F21">
              <w:rPr>
                <w:color w:val="000000"/>
              </w:rPr>
              <w:t>2024</w:t>
            </w:r>
          </w:p>
        </w:tc>
        <w:tc>
          <w:tcPr>
            <w:tcW w:w="1199" w:type="dxa"/>
            <w:tcBorders>
              <w:top w:val="single" w:sz="4" w:space="0" w:color="000000"/>
              <w:bottom w:val="single" w:sz="4" w:space="0" w:color="000000"/>
              <w:right w:val="single" w:sz="4" w:space="0" w:color="000000"/>
            </w:tcBorders>
            <w:vAlign w:val="bottom"/>
          </w:tcPr>
          <w:p w14:paraId="6A30258F" w14:textId="77777777" w:rsidR="0086138D" w:rsidRPr="009B6F21" w:rsidRDefault="0086138D" w:rsidP="006637A6">
            <w:pPr>
              <w:rPr>
                <w:color w:val="000000"/>
              </w:rPr>
            </w:pPr>
            <w:r w:rsidRPr="009B6F21">
              <w:rPr>
                <w:color w:val="000000"/>
              </w:rPr>
              <w:t>Среднее</w:t>
            </w:r>
          </w:p>
        </w:tc>
      </w:tr>
      <w:tr w:rsidR="0086138D" w:rsidRPr="009B6F21" w14:paraId="471DC853"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17D5FA8D"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06F9B517" w14:textId="77777777" w:rsidR="0086138D" w:rsidRPr="009B6F21" w:rsidRDefault="0086138D" w:rsidP="006637A6">
            <w:pPr>
              <w:rPr>
                <w:color w:val="000000"/>
              </w:rPr>
            </w:pPr>
            <w:r w:rsidRPr="009B6F21">
              <w:rPr>
                <w:color w:val="000000"/>
              </w:rPr>
              <w:t>Алматы</w:t>
            </w:r>
          </w:p>
        </w:tc>
        <w:tc>
          <w:tcPr>
            <w:tcW w:w="912" w:type="dxa"/>
            <w:tcBorders>
              <w:bottom w:val="single" w:sz="4" w:space="0" w:color="000000"/>
              <w:right w:val="single" w:sz="4" w:space="0" w:color="000000"/>
            </w:tcBorders>
            <w:vAlign w:val="bottom"/>
          </w:tcPr>
          <w:p w14:paraId="34A4D9DF" w14:textId="77777777" w:rsidR="0086138D" w:rsidRPr="009B6F21" w:rsidRDefault="0086138D" w:rsidP="006637A6">
            <w:pPr>
              <w:jc w:val="right"/>
              <w:rPr>
                <w:color w:val="000000"/>
              </w:rPr>
            </w:pPr>
            <w:r w:rsidRPr="009B6F21">
              <w:rPr>
                <w:color w:val="000000"/>
              </w:rPr>
              <w:t>110,1</w:t>
            </w:r>
          </w:p>
        </w:tc>
        <w:tc>
          <w:tcPr>
            <w:tcW w:w="844" w:type="dxa"/>
            <w:tcBorders>
              <w:bottom w:val="single" w:sz="4" w:space="0" w:color="000000"/>
              <w:right w:val="single" w:sz="4" w:space="0" w:color="000000"/>
            </w:tcBorders>
            <w:vAlign w:val="bottom"/>
          </w:tcPr>
          <w:p w14:paraId="3347016D" w14:textId="77777777" w:rsidR="0086138D" w:rsidRPr="009B6F21" w:rsidRDefault="0086138D" w:rsidP="006637A6">
            <w:pPr>
              <w:jc w:val="right"/>
              <w:rPr>
                <w:color w:val="000000"/>
              </w:rPr>
            </w:pPr>
            <w:r w:rsidRPr="009B6F21">
              <w:rPr>
                <w:color w:val="000000"/>
              </w:rPr>
              <w:t>104,5</w:t>
            </w:r>
          </w:p>
        </w:tc>
        <w:tc>
          <w:tcPr>
            <w:tcW w:w="843" w:type="dxa"/>
            <w:tcBorders>
              <w:bottom w:val="single" w:sz="4" w:space="0" w:color="000000"/>
              <w:right w:val="single" w:sz="4" w:space="0" w:color="000000"/>
            </w:tcBorders>
            <w:vAlign w:val="bottom"/>
          </w:tcPr>
          <w:p w14:paraId="460E7C07" w14:textId="77777777" w:rsidR="0086138D" w:rsidRPr="009B6F21" w:rsidRDefault="0086138D" w:rsidP="006637A6">
            <w:pPr>
              <w:jc w:val="right"/>
              <w:rPr>
                <w:color w:val="000000"/>
              </w:rPr>
            </w:pPr>
            <w:r w:rsidRPr="009B6F21">
              <w:rPr>
                <w:color w:val="000000"/>
              </w:rPr>
              <w:t>120,2</w:t>
            </w:r>
          </w:p>
        </w:tc>
        <w:tc>
          <w:tcPr>
            <w:tcW w:w="845" w:type="dxa"/>
            <w:tcBorders>
              <w:bottom w:val="single" w:sz="4" w:space="0" w:color="000000"/>
              <w:right w:val="single" w:sz="4" w:space="0" w:color="000000"/>
            </w:tcBorders>
            <w:vAlign w:val="bottom"/>
          </w:tcPr>
          <w:p w14:paraId="34B8F2AF" w14:textId="77777777" w:rsidR="0086138D" w:rsidRPr="009B6F21" w:rsidRDefault="0086138D" w:rsidP="006637A6">
            <w:pPr>
              <w:jc w:val="right"/>
              <w:rPr>
                <w:color w:val="000000"/>
              </w:rPr>
            </w:pPr>
            <w:r w:rsidRPr="009B6F21">
              <w:rPr>
                <w:color w:val="000000"/>
              </w:rPr>
              <w:t>109,7</w:t>
            </w:r>
          </w:p>
        </w:tc>
        <w:tc>
          <w:tcPr>
            <w:tcW w:w="842" w:type="dxa"/>
            <w:tcBorders>
              <w:bottom w:val="single" w:sz="4" w:space="0" w:color="000000"/>
              <w:right w:val="single" w:sz="4" w:space="0" w:color="000000"/>
            </w:tcBorders>
            <w:vAlign w:val="bottom"/>
          </w:tcPr>
          <w:p w14:paraId="3642EAC2" w14:textId="77777777" w:rsidR="0086138D" w:rsidRPr="009B6F21" w:rsidRDefault="0086138D" w:rsidP="006637A6">
            <w:pPr>
              <w:jc w:val="right"/>
              <w:rPr>
                <w:color w:val="000000"/>
              </w:rPr>
            </w:pPr>
            <w:r w:rsidRPr="009B6F21">
              <w:rPr>
                <w:color w:val="000000"/>
              </w:rPr>
              <w:t>99,8</w:t>
            </w:r>
          </w:p>
        </w:tc>
        <w:tc>
          <w:tcPr>
            <w:tcW w:w="1199" w:type="dxa"/>
            <w:tcBorders>
              <w:bottom w:val="single" w:sz="4" w:space="0" w:color="000000"/>
              <w:right w:val="single" w:sz="4" w:space="0" w:color="000000"/>
            </w:tcBorders>
            <w:vAlign w:val="bottom"/>
          </w:tcPr>
          <w:p w14:paraId="4034DD62" w14:textId="77777777" w:rsidR="0086138D" w:rsidRPr="009B6F21" w:rsidRDefault="0086138D" w:rsidP="006637A6">
            <w:pPr>
              <w:jc w:val="right"/>
              <w:rPr>
                <w:color w:val="000000"/>
              </w:rPr>
            </w:pPr>
            <w:r w:rsidRPr="009B6F21">
              <w:rPr>
                <w:color w:val="000000"/>
              </w:rPr>
              <w:t>108,8</w:t>
            </w:r>
          </w:p>
        </w:tc>
      </w:tr>
      <w:tr w:rsidR="0086138D" w:rsidRPr="009B6F21" w14:paraId="3C5359AC"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5C9AFC2E"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40C95D5B" w14:textId="77777777" w:rsidR="0086138D" w:rsidRPr="009B6F21" w:rsidRDefault="0086138D" w:rsidP="006637A6">
            <w:pPr>
              <w:rPr>
                <w:color w:val="000000"/>
              </w:rPr>
            </w:pPr>
            <w:r w:rsidRPr="009B6F21">
              <w:rPr>
                <w:color w:val="000000"/>
              </w:rPr>
              <w:t>Ташкент</w:t>
            </w:r>
          </w:p>
        </w:tc>
        <w:tc>
          <w:tcPr>
            <w:tcW w:w="912" w:type="dxa"/>
            <w:tcBorders>
              <w:bottom w:val="single" w:sz="4" w:space="0" w:color="000000"/>
              <w:right w:val="single" w:sz="4" w:space="0" w:color="000000"/>
            </w:tcBorders>
            <w:vAlign w:val="bottom"/>
          </w:tcPr>
          <w:p w14:paraId="080F5470" w14:textId="77777777" w:rsidR="0086138D" w:rsidRPr="009B6F21" w:rsidRDefault="0086138D" w:rsidP="006637A6">
            <w:pPr>
              <w:jc w:val="right"/>
              <w:rPr>
                <w:color w:val="000000"/>
              </w:rPr>
            </w:pPr>
            <w:r w:rsidRPr="009B6F21">
              <w:rPr>
                <w:color w:val="000000"/>
              </w:rPr>
              <w:t>105,5</w:t>
            </w:r>
          </w:p>
        </w:tc>
        <w:tc>
          <w:tcPr>
            <w:tcW w:w="844" w:type="dxa"/>
            <w:tcBorders>
              <w:bottom w:val="single" w:sz="4" w:space="0" w:color="000000"/>
              <w:right w:val="single" w:sz="4" w:space="0" w:color="000000"/>
            </w:tcBorders>
            <w:vAlign w:val="bottom"/>
          </w:tcPr>
          <w:p w14:paraId="4F270123" w14:textId="77777777" w:rsidR="0086138D" w:rsidRPr="009B6F21" w:rsidRDefault="0086138D" w:rsidP="006637A6">
            <w:pPr>
              <w:jc w:val="right"/>
              <w:rPr>
                <w:color w:val="000000"/>
              </w:rPr>
            </w:pPr>
            <w:r w:rsidRPr="009B6F21">
              <w:rPr>
                <w:color w:val="000000"/>
              </w:rPr>
              <w:t>106,1</w:t>
            </w:r>
          </w:p>
        </w:tc>
        <w:tc>
          <w:tcPr>
            <w:tcW w:w="843" w:type="dxa"/>
            <w:tcBorders>
              <w:bottom w:val="single" w:sz="4" w:space="0" w:color="000000"/>
              <w:right w:val="single" w:sz="4" w:space="0" w:color="000000"/>
            </w:tcBorders>
            <w:vAlign w:val="bottom"/>
          </w:tcPr>
          <w:p w14:paraId="26637B40" w14:textId="77777777" w:rsidR="0086138D" w:rsidRPr="009B6F21" w:rsidRDefault="0086138D" w:rsidP="006637A6">
            <w:pPr>
              <w:jc w:val="right"/>
              <w:rPr>
                <w:color w:val="000000"/>
              </w:rPr>
            </w:pPr>
            <w:r w:rsidRPr="009B6F21">
              <w:rPr>
                <w:color w:val="000000"/>
              </w:rPr>
              <w:t>102,1</w:t>
            </w:r>
          </w:p>
        </w:tc>
        <w:tc>
          <w:tcPr>
            <w:tcW w:w="845" w:type="dxa"/>
            <w:tcBorders>
              <w:bottom w:val="single" w:sz="4" w:space="0" w:color="000000"/>
              <w:right w:val="single" w:sz="4" w:space="0" w:color="000000"/>
            </w:tcBorders>
            <w:vAlign w:val="bottom"/>
          </w:tcPr>
          <w:p w14:paraId="517C106E" w14:textId="77777777" w:rsidR="0086138D" w:rsidRPr="009B6F21" w:rsidRDefault="0086138D" w:rsidP="006637A6">
            <w:pPr>
              <w:jc w:val="right"/>
              <w:rPr>
                <w:color w:val="000000"/>
              </w:rPr>
            </w:pPr>
            <w:r w:rsidRPr="009B6F21">
              <w:rPr>
                <w:color w:val="000000"/>
              </w:rPr>
              <w:t>107,2</w:t>
            </w:r>
          </w:p>
        </w:tc>
        <w:tc>
          <w:tcPr>
            <w:tcW w:w="842" w:type="dxa"/>
            <w:tcBorders>
              <w:bottom w:val="single" w:sz="4" w:space="0" w:color="000000"/>
              <w:right w:val="single" w:sz="4" w:space="0" w:color="000000"/>
            </w:tcBorders>
            <w:vAlign w:val="bottom"/>
          </w:tcPr>
          <w:p w14:paraId="1F8F1F0F" w14:textId="77777777" w:rsidR="0086138D" w:rsidRPr="009B6F21" w:rsidRDefault="0086138D" w:rsidP="006637A6">
            <w:pPr>
              <w:jc w:val="right"/>
              <w:rPr>
                <w:color w:val="000000"/>
              </w:rPr>
            </w:pPr>
            <w:r w:rsidRPr="009B6F21">
              <w:rPr>
                <w:color w:val="000000"/>
              </w:rPr>
              <w:t>111,4</w:t>
            </w:r>
          </w:p>
        </w:tc>
        <w:tc>
          <w:tcPr>
            <w:tcW w:w="1199" w:type="dxa"/>
            <w:tcBorders>
              <w:bottom w:val="single" w:sz="4" w:space="0" w:color="000000"/>
              <w:right w:val="single" w:sz="4" w:space="0" w:color="000000"/>
            </w:tcBorders>
            <w:vAlign w:val="bottom"/>
          </w:tcPr>
          <w:p w14:paraId="50A746C8" w14:textId="77777777" w:rsidR="0086138D" w:rsidRPr="009B6F21" w:rsidRDefault="0086138D" w:rsidP="006637A6">
            <w:pPr>
              <w:jc w:val="right"/>
              <w:rPr>
                <w:color w:val="000000"/>
              </w:rPr>
            </w:pPr>
            <w:r w:rsidRPr="009B6F21">
              <w:rPr>
                <w:color w:val="000000"/>
              </w:rPr>
              <w:t>106,5</w:t>
            </w:r>
          </w:p>
        </w:tc>
      </w:tr>
      <w:tr w:rsidR="0086138D" w:rsidRPr="009B6F21" w14:paraId="70722572"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64A3EE5A"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7FFBEED9" w14:textId="77777777" w:rsidR="0086138D" w:rsidRPr="009B6F21" w:rsidRDefault="0086138D" w:rsidP="006637A6">
            <w:pPr>
              <w:rPr>
                <w:color w:val="000000"/>
              </w:rPr>
            </w:pPr>
            <w:r w:rsidRPr="009B6F21">
              <w:rPr>
                <w:color w:val="000000"/>
              </w:rPr>
              <w:t>Бишкек</w:t>
            </w:r>
          </w:p>
        </w:tc>
        <w:tc>
          <w:tcPr>
            <w:tcW w:w="912" w:type="dxa"/>
            <w:tcBorders>
              <w:bottom w:val="single" w:sz="4" w:space="0" w:color="000000"/>
              <w:right w:val="single" w:sz="4" w:space="0" w:color="000000"/>
            </w:tcBorders>
            <w:vAlign w:val="bottom"/>
          </w:tcPr>
          <w:p w14:paraId="7F06FA35" w14:textId="77777777" w:rsidR="0086138D" w:rsidRPr="009B6F21" w:rsidRDefault="0086138D" w:rsidP="006637A6">
            <w:pPr>
              <w:jc w:val="right"/>
              <w:rPr>
                <w:color w:val="000000"/>
              </w:rPr>
            </w:pPr>
            <w:r w:rsidRPr="009B6F21">
              <w:rPr>
                <w:color w:val="000000"/>
              </w:rPr>
              <w:t>103,3</w:t>
            </w:r>
          </w:p>
        </w:tc>
        <w:tc>
          <w:tcPr>
            <w:tcW w:w="844" w:type="dxa"/>
            <w:tcBorders>
              <w:bottom w:val="single" w:sz="4" w:space="0" w:color="000000"/>
              <w:right w:val="single" w:sz="4" w:space="0" w:color="000000"/>
            </w:tcBorders>
            <w:vAlign w:val="bottom"/>
          </w:tcPr>
          <w:p w14:paraId="49B9BB5D" w14:textId="77777777" w:rsidR="0086138D" w:rsidRPr="009B6F21" w:rsidRDefault="0086138D" w:rsidP="006637A6">
            <w:pPr>
              <w:jc w:val="right"/>
              <w:rPr>
                <w:color w:val="000000"/>
              </w:rPr>
            </w:pPr>
            <w:r w:rsidRPr="009B6F21">
              <w:rPr>
                <w:color w:val="000000"/>
              </w:rPr>
              <w:t>98,8</w:t>
            </w:r>
          </w:p>
        </w:tc>
        <w:tc>
          <w:tcPr>
            <w:tcW w:w="843" w:type="dxa"/>
            <w:tcBorders>
              <w:bottom w:val="single" w:sz="4" w:space="0" w:color="000000"/>
              <w:right w:val="single" w:sz="4" w:space="0" w:color="000000"/>
            </w:tcBorders>
            <w:vAlign w:val="bottom"/>
          </w:tcPr>
          <w:p w14:paraId="7555BF37" w14:textId="77777777" w:rsidR="0086138D" w:rsidRPr="009B6F21" w:rsidRDefault="0086138D" w:rsidP="006637A6">
            <w:pPr>
              <w:jc w:val="right"/>
              <w:rPr>
                <w:color w:val="000000"/>
              </w:rPr>
            </w:pPr>
            <w:r w:rsidRPr="009B6F21">
              <w:rPr>
                <w:color w:val="000000"/>
              </w:rPr>
              <w:t>101,3</w:t>
            </w:r>
          </w:p>
        </w:tc>
        <w:tc>
          <w:tcPr>
            <w:tcW w:w="845" w:type="dxa"/>
            <w:tcBorders>
              <w:bottom w:val="single" w:sz="4" w:space="0" w:color="000000"/>
              <w:right w:val="single" w:sz="4" w:space="0" w:color="000000"/>
            </w:tcBorders>
            <w:vAlign w:val="bottom"/>
          </w:tcPr>
          <w:p w14:paraId="7595986A" w14:textId="77777777" w:rsidR="0086138D" w:rsidRPr="009B6F21" w:rsidRDefault="0086138D" w:rsidP="006637A6">
            <w:pPr>
              <w:jc w:val="right"/>
              <w:rPr>
                <w:color w:val="000000"/>
              </w:rPr>
            </w:pPr>
            <w:r w:rsidRPr="009B6F21">
              <w:rPr>
                <w:color w:val="000000"/>
              </w:rPr>
              <w:t>99,2</w:t>
            </w:r>
          </w:p>
        </w:tc>
        <w:tc>
          <w:tcPr>
            <w:tcW w:w="842" w:type="dxa"/>
            <w:tcBorders>
              <w:bottom w:val="single" w:sz="4" w:space="0" w:color="000000"/>
              <w:right w:val="single" w:sz="4" w:space="0" w:color="000000"/>
            </w:tcBorders>
            <w:vAlign w:val="bottom"/>
          </w:tcPr>
          <w:p w14:paraId="07050908" w14:textId="77777777" w:rsidR="0086138D" w:rsidRPr="009B6F21" w:rsidRDefault="0086138D" w:rsidP="006637A6">
            <w:pPr>
              <w:jc w:val="right"/>
              <w:rPr>
                <w:color w:val="000000"/>
              </w:rPr>
            </w:pPr>
            <w:r w:rsidRPr="009B6F21">
              <w:rPr>
                <w:color w:val="000000"/>
              </w:rPr>
              <w:t>103,8</w:t>
            </w:r>
          </w:p>
        </w:tc>
        <w:tc>
          <w:tcPr>
            <w:tcW w:w="1199" w:type="dxa"/>
            <w:tcBorders>
              <w:bottom w:val="single" w:sz="4" w:space="0" w:color="000000"/>
              <w:right w:val="single" w:sz="4" w:space="0" w:color="000000"/>
            </w:tcBorders>
            <w:vAlign w:val="bottom"/>
          </w:tcPr>
          <w:p w14:paraId="67382862" w14:textId="77777777" w:rsidR="0086138D" w:rsidRPr="009B6F21" w:rsidRDefault="0086138D" w:rsidP="006637A6">
            <w:pPr>
              <w:jc w:val="right"/>
              <w:rPr>
                <w:color w:val="000000"/>
              </w:rPr>
            </w:pPr>
            <w:r w:rsidRPr="009B6F21">
              <w:rPr>
                <w:color w:val="000000"/>
              </w:rPr>
              <w:t>101,3</w:t>
            </w:r>
          </w:p>
        </w:tc>
      </w:tr>
      <w:tr w:rsidR="0086138D" w:rsidRPr="009B6F21" w14:paraId="7F14E0B5"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66136B31"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12041C7B" w14:textId="77777777" w:rsidR="0086138D" w:rsidRPr="009B6F21" w:rsidRDefault="0086138D" w:rsidP="006637A6">
            <w:pPr>
              <w:rPr>
                <w:color w:val="000000"/>
              </w:rPr>
            </w:pPr>
            <w:r w:rsidRPr="009B6F21">
              <w:rPr>
                <w:color w:val="000000"/>
              </w:rPr>
              <w:t>Душанбе</w:t>
            </w:r>
          </w:p>
        </w:tc>
        <w:tc>
          <w:tcPr>
            <w:tcW w:w="912" w:type="dxa"/>
            <w:tcBorders>
              <w:bottom w:val="single" w:sz="4" w:space="0" w:color="000000"/>
              <w:right w:val="single" w:sz="4" w:space="0" w:color="000000"/>
            </w:tcBorders>
            <w:vAlign w:val="bottom"/>
          </w:tcPr>
          <w:p w14:paraId="42C560D1" w14:textId="77777777" w:rsidR="0086138D" w:rsidRPr="009B6F21" w:rsidRDefault="0086138D" w:rsidP="006637A6">
            <w:pPr>
              <w:jc w:val="right"/>
              <w:rPr>
                <w:color w:val="000000"/>
              </w:rPr>
            </w:pPr>
            <w:r w:rsidRPr="009B6F21">
              <w:rPr>
                <w:color w:val="000000"/>
              </w:rPr>
              <w:t>96,5</w:t>
            </w:r>
          </w:p>
        </w:tc>
        <w:tc>
          <w:tcPr>
            <w:tcW w:w="844" w:type="dxa"/>
            <w:tcBorders>
              <w:bottom w:val="single" w:sz="4" w:space="0" w:color="000000"/>
              <w:right w:val="single" w:sz="4" w:space="0" w:color="000000"/>
            </w:tcBorders>
            <w:vAlign w:val="bottom"/>
          </w:tcPr>
          <w:p w14:paraId="29200C5E" w14:textId="77777777" w:rsidR="0086138D" w:rsidRPr="009B6F21" w:rsidRDefault="0086138D" w:rsidP="006637A6">
            <w:pPr>
              <w:jc w:val="right"/>
              <w:rPr>
                <w:color w:val="000000"/>
              </w:rPr>
            </w:pPr>
            <w:r w:rsidRPr="009B6F21">
              <w:rPr>
                <w:color w:val="000000"/>
              </w:rPr>
              <w:t>97,4</w:t>
            </w:r>
          </w:p>
        </w:tc>
        <w:tc>
          <w:tcPr>
            <w:tcW w:w="843" w:type="dxa"/>
            <w:tcBorders>
              <w:bottom w:val="single" w:sz="4" w:space="0" w:color="000000"/>
              <w:right w:val="single" w:sz="4" w:space="0" w:color="000000"/>
            </w:tcBorders>
            <w:vAlign w:val="bottom"/>
          </w:tcPr>
          <w:p w14:paraId="4D872ED7" w14:textId="77777777" w:rsidR="0086138D" w:rsidRPr="009B6F21" w:rsidRDefault="0086138D" w:rsidP="006637A6">
            <w:pPr>
              <w:jc w:val="right"/>
              <w:rPr>
                <w:color w:val="000000"/>
              </w:rPr>
            </w:pPr>
            <w:r w:rsidRPr="009B6F21">
              <w:rPr>
                <w:color w:val="000000"/>
              </w:rPr>
              <w:t>98,1</w:t>
            </w:r>
          </w:p>
        </w:tc>
        <w:tc>
          <w:tcPr>
            <w:tcW w:w="845" w:type="dxa"/>
            <w:tcBorders>
              <w:bottom w:val="single" w:sz="4" w:space="0" w:color="000000"/>
              <w:right w:val="single" w:sz="4" w:space="0" w:color="000000"/>
            </w:tcBorders>
            <w:vAlign w:val="bottom"/>
          </w:tcPr>
          <w:p w14:paraId="561CCCE4" w14:textId="77777777" w:rsidR="0086138D" w:rsidRPr="009B6F21" w:rsidRDefault="0086138D" w:rsidP="006637A6">
            <w:pPr>
              <w:jc w:val="right"/>
              <w:rPr>
                <w:color w:val="000000"/>
              </w:rPr>
            </w:pPr>
            <w:r w:rsidRPr="009B6F21">
              <w:rPr>
                <w:color w:val="000000"/>
              </w:rPr>
              <w:t>101,5</w:t>
            </w:r>
          </w:p>
        </w:tc>
        <w:tc>
          <w:tcPr>
            <w:tcW w:w="842" w:type="dxa"/>
            <w:tcBorders>
              <w:bottom w:val="single" w:sz="4" w:space="0" w:color="000000"/>
              <w:right w:val="single" w:sz="4" w:space="0" w:color="000000"/>
            </w:tcBorders>
            <w:vAlign w:val="bottom"/>
          </w:tcPr>
          <w:p w14:paraId="29ED180D" w14:textId="77777777" w:rsidR="0086138D" w:rsidRPr="009B6F21" w:rsidRDefault="0086138D" w:rsidP="006637A6">
            <w:pPr>
              <w:jc w:val="right"/>
              <w:rPr>
                <w:color w:val="000000"/>
              </w:rPr>
            </w:pPr>
            <w:r w:rsidRPr="009B6F21">
              <w:rPr>
                <w:color w:val="000000"/>
              </w:rPr>
              <w:t>103,6</w:t>
            </w:r>
          </w:p>
        </w:tc>
        <w:tc>
          <w:tcPr>
            <w:tcW w:w="1199" w:type="dxa"/>
            <w:tcBorders>
              <w:bottom w:val="single" w:sz="4" w:space="0" w:color="000000"/>
              <w:right w:val="single" w:sz="4" w:space="0" w:color="000000"/>
            </w:tcBorders>
            <w:vAlign w:val="bottom"/>
          </w:tcPr>
          <w:p w14:paraId="07C080AB" w14:textId="77777777" w:rsidR="0086138D" w:rsidRPr="009B6F21" w:rsidRDefault="0086138D" w:rsidP="006637A6">
            <w:pPr>
              <w:jc w:val="right"/>
              <w:rPr>
                <w:color w:val="000000"/>
              </w:rPr>
            </w:pPr>
            <w:r w:rsidRPr="009B6F21">
              <w:rPr>
                <w:color w:val="000000"/>
              </w:rPr>
              <w:t>99,4</w:t>
            </w:r>
          </w:p>
        </w:tc>
      </w:tr>
      <w:tr w:rsidR="0086138D" w:rsidRPr="009B6F21" w14:paraId="25BD9DA8"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5EFD6F9F"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3BB007F2" w14:textId="77777777" w:rsidR="0086138D" w:rsidRPr="009B6F21" w:rsidRDefault="0086138D" w:rsidP="006637A6">
            <w:pPr>
              <w:rPr>
                <w:color w:val="000000"/>
              </w:rPr>
            </w:pPr>
            <w:r w:rsidRPr="009B6F21">
              <w:rPr>
                <w:color w:val="000000"/>
              </w:rPr>
              <w:t>Ашхабад</w:t>
            </w:r>
          </w:p>
        </w:tc>
        <w:tc>
          <w:tcPr>
            <w:tcW w:w="912" w:type="dxa"/>
            <w:tcBorders>
              <w:bottom w:val="single" w:sz="4" w:space="0" w:color="000000"/>
              <w:right w:val="single" w:sz="4" w:space="0" w:color="000000"/>
            </w:tcBorders>
            <w:vAlign w:val="bottom"/>
          </w:tcPr>
          <w:p w14:paraId="6B2D98F1" w14:textId="77777777" w:rsidR="0086138D" w:rsidRPr="009B6F21" w:rsidRDefault="0086138D" w:rsidP="006637A6">
            <w:pPr>
              <w:jc w:val="right"/>
              <w:rPr>
                <w:color w:val="000000"/>
              </w:rPr>
            </w:pPr>
            <w:r w:rsidRPr="009B6F21">
              <w:rPr>
                <w:color w:val="000000"/>
              </w:rPr>
              <w:t>100,4</w:t>
            </w:r>
          </w:p>
        </w:tc>
        <w:tc>
          <w:tcPr>
            <w:tcW w:w="844" w:type="dxa"/>
            <w:tcBorders>
              <w:bottom w:val="single" w:sz="4" w:space="0" w:color="000000"/>
              <w:right w:val="single" w:sz="4" w:space="0" w:color="000000"/>
            </w:tcBorders>
            <w:vAlign w:val="bottom"/>
          </w:tcPr>
          <w:p w14:paraId="4F514113" w14:textId="77777777" w:rsidR="0086138D" w:rsidRPr="009B6F21" w:rsidRDefault="0086138D" w:rsidP="006637A6">
            <w:pPr>
              <w:jc w:val="right"/>
              <w:rPr>
                <w:color w:val="000000"/>
              </w:rPr>
            </w:pPr>
            <w:r w:rsidRPr="009B6F21">
              <w:rPr>
                <w:color w:val="000000"/>
              </w:rPr>
              <w:t>99,3</w:t>
            </w:r>
          </w:p>
        </w:tc>
        <w:tc>
          <w:tcPr>
            <w:tcW w:w="843" w:type="dxa"/>
            <w:tcBorders>
              <w:bottom w:val="single" w:sz="4" w:space="0" w:color="000000"/>
              <w:right w:val="single" w:sz="4" w:space="0" w:color="000000"/>
            </w:tcBorders>
            <w:vAlign w:val="bottom"/>
          </w:tcPr>
          <w:p w14:paraId="7B3A428D" w14:textId="77777777" w:rsidR="0086138D" w:rsidRPr="009B6F21" w:rsidRDefault="0086138D" w:rsidP="006637A6">
            <w:pPr>
              <w:jc w:val="right"/>
              <w:rPr>
                <w:color w:val="000000"/>
              </w:rPr>
            </w:pPr>
            <w:r w:rsidRPr="009B6F21">
              <w:rPr>
                <w:color w:val="000000"/>
              </w:rPr>
              <w:t>97,6</w:t>
            </w:r>
          </w:p>
        </w:tc>
        <w:tc>
          <w:tcPr>
            <w:tcW w:w="845" w:type="dxa"/>
            <w:tcBorders>
              <w:bottom w:val="single" w:sz="4" w:space="0" w:color="000000"/>
              <w:right w:val="single" w:sz="4" w:space="0" w:color="000000"/>
            </w:tcBorders>
            <w:vAlign w:val="bottom"/>
          </w:tcPr>
          <w:p w14:paraId="05181476" w14:textId="77777777" w:rsidR="0086138D" w:rsidRPr="009B6F21" w:rsidRDefault="0086138D" w:rsidP="006637A6">
            <w:pPr>
              <w:jc w:val="right"/>
              <w:rPr>
                <w:color w:val="000000"/>
              </w:rPr>
            </w:pPr>
            <w:r w:rsidRPr="009B6F21">
              <w:rPr>
                <w:color w:val="000000"/>
              </w:rPr>
              <w:t>96,8</w:t>
            </w:r>
          </w:p>
        </w:tc>
        <w:tc>
          <w:tcPr>
            <w:tcW w:w="842" w:type="dxa"/>
            <w:tcBorders>
              <w:bottom w:val="single" w:sz="4" w:space="0" w:color="000000"/>
              <w:right w:val="single" w:sz="4" w:space="0" w:color="000000"/>
            </w:tcBorders>
            <w:vAlign w:val="bottom"/>
          </w:tcPr>
          <w:p w14:paraId="07D5A273" w14:textId="77777777" w:rsidR="0086138D" w:rsidRPr="009B6F21" w:rsidRDefault="0086138D" w:rsidP="006637A6">
            <w:pPr>
              <w:jc w:val="right"/>
              <w:rPr>
                <w:color w:val="000000"/>
              </w:rPr>
            </w:pPr>
            <w:r w:rsidRPr="009B6F21">
              <w:rPr>
                <w:color w:val="000000"/>
              </w:rPr>
              <w:t>100,5</w:t>
            </w:r>
          </w:p>
        </w:tc>
        <w:tc>
          <w:tcPr>
            <w:tcW w:w="1199" w:type="dxa"/>
            <w:tcBorders>
              <w:bottom w:val="single" w:sz="4" w:space="0" w:color="000000"/>
              <w:right w:val="single" w:sz="4" w:space="0" w:color="000000"/>
            </w:tcBorders>
            <w:vAlign w:val="bottom"/>
          </w:tcPr>
          <w:p w14:paraId="29C5D65E" w14:textId="77777777" w:rsidR="0086138D" w:rsidRPr="009B6F21" w:rsidRDefault="0086138D" w:rsidP="006637A6">
            <w:pPr>
              <w:jc w:val="right"/>
              <w:rPr>
                <w:color w:val="000000"/>
              </w:rPr>
            </w:pPr>
            <w:r w:rsidRPr="009B6F21">
              <w:rPr>
                <w:color w:val="000000"/>
              </w:rPr>
              <w:t>98,9</w:t>
            </w:r>
          </w:p>
        </w:tc>
      </w:tr>
      <w:tr w:rsidR="0086138D" w:rsidRPr="009B6F21" w14:paraId="799221B9"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7655F0C6"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5A02C55A" w14:textId="77777777" w:rsidR="0086138D" w:rsidRPr="009B6F21" w:rsidRDefault="0086138D" w:rsidP="006637A6">
            <w:pPr>
              <w:rPr>
                <w:color w:val="000000"/>
              </w:rPr>
            </w:pPr>
            <w:r w:rsidRPr="009B6F21">
              <w:rPr>
                <w:color w:val="000000"/>
              </w:rPr>
              <w:t>Баку</w:t>
            </w:r>
          </w:p>
        </w:tc>
        <w:tc>
          <w:tcPr>
            <w:tcW w:w="912" w:type="dxa"/>
            <w:tcBorders>
              <w:bottom w:val="single" w:sz="4" w:space="0" w:color="000000"/>
              <w:right w:val="single" w:sz="4" w:space="0" w:color="000000"/>
            </w:tcBorders>
            <w:vAlign w:val="bottom"/>
          </w:tcPr>
          <w:p w14:paraId="3759FD6A" w14:textId="77777777" w:rsidR="0086138D" w:rsidRPr="009B6F21" w:rsidRDefault="0086138D" w:rsidP="006637A6">
            <w:pPr>
              <w:jc w:val="right"/>
              <w:rPr>
                <w:color w:val="000000"/>
              </w:rPr>
            </w:pPr>
            <w:r w:rsidRPr="009B6F21">
              <w:rPr>
                <w:color w:val="000000"/>
              </w:rPr>
              <w:t>105,1</w:t>
            </w:r>
          </w:p>
        </w:tc>
        <w:tc>
          <w:tcPr>
            <w:tcW w:w="844" w:type="dxa"/>
            <w:tcBorders>
              <w:bottom w:val="single" w:sz="4" w:space="0" w:color="000000"/>
              <w:right w:val="single" w:sz="4" w:space="0" w:color="000000"/>
            </w:tcBorders>
            <w:vAlign w:val="bottom"/>
          </w:tcPr>
          <w:p w14:paraId="125B9EAE" w14:textId="77777777" w:rsidR="0086138D" w:rsidRPr="009B6F21" w:rsidRDefault="0086138D" w:rsidP="006637A6">
            <w:pPr>
              <w:jc w:val="right"/>
              <w:rPr>
                <w:color w:val="000000"/>
              </w:rPr>
            </w:pPr>
            <w:r w:rsidRPr="009B6F21">
              <w:rPr>
                <w:color w:val="000000"/>
              </w:rPr>
              <w:t>99,6</w:t>
            </w:r>
          </w:p>
        </w:tc>
        <w:tc>
          <w:tcPr>
            <w:tcW w:w="843" w:type="dxa"/>
            <w:tcBorders>
              <w:bottom w:val="single" w:sz="4" w:space="0" w:color="000000"/>
              <w:right w:val="single" w:sz="4" w:space="0" w:color="000000"/>
            </w:tcBorders>
            <w:vAlign w:val="bottom"/>
          </w:tcPr>
          <w:p w14:paraId="5FE34483" w14:textId="77777777" w:rsidR="0086138D" w:rsidRPr="009B6F21" w:rsidRDefault="0086138D" w:rsidP="006637A6">
            <w:pPr>
              <w:jc w:val="right"/>
              <w:rPr>
                <w:color w:val="000000"/>
              </w:rPr>
            </w:pPr>
            <w:r w:rsidRPr="009B6F21">
              <w:rPr>
                <w:color w:val="000000"/>
              </w:rPr>
              <w:t>104,6</w:t>
            </w:r>
          </w:p>
        </w:tc>
        <w:tc>
          <w:tcPr>
            <w:tcW w:w="845" w:type="dxa"/>
            <w:tcBorders>
              <w:bottom w:val="single" w:sz="4" w:space="0" w:color="000000"/>
              <w:right w:val="single" w:sz="4" w:space="0" w:color="000000"/>
            </w:tcBorders>
            <w:vAlign w:val="bottom"/>
          </w:tcPr>
          <w:p w14:paraId="2CC8447C" w14:textId="77777777" w:rsidR="0086138D" w:rsidRPr="009B6F21" w:rsidRDefault="0086138D" w:rsidP="006637A6">
            <w:pPr>
              <w:jc w:val="right"/>
              <w:rPr>
                <w:color w:val="000000"/>
              </w:rPr>
            </w:pPr>
            <w:r w:rsidRPr="009B6F21">
              <w:rPr>
                <w:color w:val="000000"/>
              </w:rPr>
              <w:t>105</w:t>
            </w:r>
          </w:p>
        </w:tc>
        <w:tc>
          <w:tcPr>
            <w:tcW w:w="842" w:type="dxa"/>
            <w:tcBorders>
              <w:bottom w:val="single" w:sz="4" w:space="0" w:color="000000"/>
              <w:right w:val="single" w:sz="4" w:space="0" w:color="000000"/>
            </w:tcBorders>
            <w:vAlign w:val="bottom"/>
          </w:tcPr>
          <w:p w14:paraId="19F81C4B" w14:textId="77777777" w:rsidR="0086138D" w:rsidRPr="009B6F21" w:rsidRDefault="0086138D" w:rsidP="006637A6">
            <w:pPr>
              <w:jc w:val="right"/>
              <w:rPr>
                <w:color w:val="000000"/>
              </w:rPr>
            </w:pPr>
            <w:r w:rsidRPr="009B6F21">
              <w:rPr>
                <w:color w:val="000000"/>
              </w:rPr>
              <w:t>105,5</w:t>
            </w:r>
          </w:p>
        </w:tc>
        <w:tc>
          <w:tcPr>
            <w:tcW w:w="1199" w:type="dxa"/>
            <w:tcBorders>
              <w:bottom w:val="single" w:sz="4" w:space="0" w:color="000000"/>
              <w:right w:val="single" w:sz="4" w:space="0" w:color="000000"/>
            </w:tcBorders>
            <w:vAlign w:val="bottom"/>
          </w:tcPr>
          <w:p w14:paraId="5E623B84" w14:textId="77777777" w:rsidR="0086138D" w:rsidRPr="009B6F21" w:rsidRDefault="0086138D" w:rsidP="006637A6">
            <w:pPr>
              <w:jc w:val="right"/>
              <w:rPr>
                <w:color w:val="000000"/>
              </w:rPr>
            </w:pPr>
            <w:r w:rsidRPr="009B6F21">
              <w:rPr>
                <w:color w:val="000000"/>
              </w:rPr>
              <w:t>104,0</w:t>
            </w:r>
          </w:p>
        </w:tc>
      </w:tr>
      <w:tr w:rsidR="0086138D" w:rsidRPr="009B6F21" w14:paraId="0636B2C5"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7624B030"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7888168C" w14:textId="77777777" w:rsidR="0086138D" w:rsidRPr="009B6F21" w:rsidRDefault="0086138D" w:rsidP="006637A6">
            <w:pPr>
              <w:rPr>
                <w:color w:val="000000"/>
              </w:rPr>
            </w:pPr>
            <w:r w:rsidRPr="009B6F21">
              <w:rPr>
                <w:color w:val="000000"/>
              </w:rPr>
              <w:t>Среднее</w:t>
            </w:r>
          </w:p>
        </w:tc>
        <w:tc>
          <w:tcPr>
            <w:tcW w:w="5485" w:type="dxa"/>
            <w:gridSpan w:val="6"/>
            <w:tcBorders>
              <w:top w:val="single" w:sz="4" w:space="0" w:color="000000"/>
              <w:bottom w:val="single" w:sz="4" w:space="0" w:color="000000"/>
              <w:right w:val="single" w:sz="4" w:space="0" w:color="000000"/>
            </w:tcBorders>
            <w:vAlign w:val="bottom"/>
          </w:tcPr>
          <w:p w14:paraId="17D5F578" w14:textId="77777777" w:rsidR="0086138D" w:rsidRPr="009B6F21" w:rsidRDefault="0086138D" w:rsidP="006637A6">
            <w:pPr>
              <w:jc w:val="center"/>
              <w:rPr>
                <w:color w:val="000000"/>
              </w:rPr>
            </w:pPr>
            <w:r w:rsidRPr="009B6F21">
              <w:rPr>
                <w:color w:val="000000"/>
              </w:rPr>
              <w:t>103,1</w:t>
            </w:r>
          </w:p>
        </w:tc>
      </w:tr>
      <w:tr w:rsidR="0086138D" w:rsidRPr="009B6F21" w14:paraId="5DB2748C" w14:textId="77777777" w:rsidTr="00547B5A">
        <w:trPr>
          <w:trHeight w:val="360"/>
        </w:trPr>
        <w:tc>
          <w:tcPr>
            <w:tcW w:w="1854" w:type="dxa"/>
            <w:vMerge/>
            <w:tcBorders>
              <w:top w:val="single" w:sz="4" w:space="0" w:color="000000"/>
              <w:left w:val="single" w:sz="4" w:space="0" w:color="000000"/>
              <w:bottom w:val="single" w:sz="4" w:space="0" w:color="000000"/>
              <w:right w:val="single" w:sz="4" w:space="0" w:color="000000"/>
            </w:tcBorders>
            <w:vAlign w:val="center"/>
          </w:tcPr>
          <w:p w14:paraId="7B74EF8D"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5016F912" w14:textId="77777777" w:rsidR="0086138D" w:rsidRPr="009B6F21" w:rsidRDefault="0086138D" w:rsidP="006637A6">
            <w:pPr>
              <w:rPr>
                <w:color w:val="000000"/>
              </w:rPr>
            </w:pPr>
            <w:r w:rsidRPr="009B6F21">
              <w:rPr>
                <w:color w:val="000000"/>
              </w:rPr>
              <w:t>Стандартное отклонение</w:t>
            </w:r>
          </w:p>
        </w:tc>
        <w:tc>
          <w:tcPr>
            <w:tcW w:w="5485" w:type="dxa"/>
            <w:gridSpan w:val="6"/>
            <w:tcBorders>
              <w:top w:val="single" w:sz="4" w:space="0" w:color="000000"/>
              <w:bottom w:val="single" w:sz="4" w:space="0" w:color="000000"/>
              <w:right w:val="single" w:sz="4" w:space="0" w:color="000000"/>
            </w:tcBorders>
            <w:vAlign w:val="bottom"/>
          </w:tcPr>
          <w:p w14:paraId="1C5E0354" w14:textId="77777777" w:rsidR="0086138D" w:rsidRPr="009B6F21" w:rsidRDefault="0086138D" w:rsidP="006637A6">
            <w:pPr>
              <w:jc w:val="center"/>
              <w:rPr>
                <w:color w:val="000000"/>
              </w:rPr>
            </w:pPr>
            <w:r w:rsidRPr="009B6F21">
              <w:rPr>
                <w:color w:val="000000"/>
              </w:rPr>
              <w:t>5,1</w:t>
            </w:r>
          </w:p>
        </w:tc>
      </w:tr>
      <w:tr w:rsidR="0086138D" w:rsidRPr="009B6F21" w14:paraId="5E4FF8C8" w14:textId="77777777" w:rsidTr="00547B5A">
        <w:trPr>
          <w:trHeight w:val="360"/>
        </w:trPr>
        <w:tc>
          <w:tcPr>
            <w:tcW w:w="1854" w:type="dxa"/>
            <w:vMerge w:val="restart"/>
            <w:tcBorders>
              <w:left w:val="single" w:sz="4" w:space="0" w:color="000000"/>
              <w:bottom w:val="single" w:sz="4" w:space="0" w:color="000000"/>
              <w:right w:val="single" w:sz="4" w:space="0" w:color="000000"/>
            </w:tcBorders>
            <w:vAlign w:val="center"/>
          </w:tcPr>
          <w:p w14:paraId="222E0032" w14:textId="77777777" w:rsidR="0086138D" w:rsidRPr="009B6F21" w:rsidRDefault="0086138D" w:rsidP="006637A6">
            <w:pPr>
              <w:jc w:val="center"/>
              <w:rPr>
                <w:color w:val="000000"/>
              </w:rPr>
            </w:pPr>
            <w:r w:rsidRPr="009B6F21">
              <w:rPr>
                <w:color w:val="000000"/>
              </w:rPr>
              <w:t>z-оценки</w:t>
            </w:r>
          </w:p>
        </w:tc>
        <w:tc>
          <w:tcPr>
            <w:tcW w:w="1728" w:type="dxa"/>
            <w:tcBorders>
              <w:bottom w:val="single" w:sz="4" w:space="0" w:color="000000"/>
              <w:right w:val="single" w:sz="4" w:space="0" w:color="000000"/>
            </w:tcBorders>
            <w:vAlign w:val="bottom"/>
          </w:tcPr>
          <w:p w14:paraId="59CA2FC4" w14:textId="77777777" w:rsidR="0086138D" w:rsidRPr="009B6F21" w:rsidRDefault="0086138D" w:rsidP="006637A6">
            <w:pPr>
              <w:rPr>
                <w:color w:val="000000"/>
              </w:rPr>
            </w:pPr>
            <w:r w:rsidRPr="009B6F21">
              <w:rPr>
                <w:color w:val="000000"/>
              </w:rPr>
              <w:t>Алматы</w:t>
            </w:r>
          </w:p>
        </w:tc>
        <w:tc>
          <w:tcPr>
            <w:tcW w:w="912" w:type="dxa"/>
            <w:tcBorders>
              <w:bottom w:val="single" w:sz="4" w:space="0" w:color="000000"/>
              <w:right w:val="single" w:sz="4" w:space="0" w:color="000000"/>
            </w:tcBorders>
            <w:vAlign w:val="bottom"/>
          </w:tcPr>
          <w:p w14:paraId="3C97557C" w14:textId="77777777" w:rsidR="0086138D" w:rsidRPr="009B6F21" w:rsidRDefault="0086138D" w:rsidP="006637A6">
            <w:pPr>
              <w:jc w:val="right"/>
              <w:rPr>
                <w:color w:val="000000"/>
              </w:rPr>
            </w:pPr>
            <w:r w:rsidRPr="009B6F21">
              <w:rPr>
                <w:color w:val="000000"/>
              </w:rPr>
              <w:t>1,37</w:t>
            </w:r>
          </w:p>
        </w:tc>
        <w:tc>
          <w:tcPr>
            <w:tcW w:w="844" w:type="dxa"/>
            <w:tcBorders>
              <w:bottom w:val="single" w:sz="4" w:space="0" w:color="000000"/>
              <w:right w:val="single" w:sz="4" w:space="0" w:color="000000"/>
            </w:tcBorders>
            <w:vAlign w:val="bottom"/>
          </w:tcPr>
          <w:p w14:paraId="14B74360" w14:textId="77777777" w:rsidR="0086138D" w:rsidRPr="009B6F21" w:rsidRDefault="0086138D" w:rsidP="006637A6">
            <w:pPr>
              <w:jc w:val="right"/>
              <w:rPr>
                <w:color w:val="000000"/>
              </w:rPr>
            </w:pPr>
            <w:r w:rsidRPr="009B6F21">
              <w:rPr>
                <w:color w:val="000000"/>
              </w:rPr>
              <w:t>0,27</w:t>
            </w:r>
          </w:p>
        </w:tc>
        <w:tc>
          <w:tcPr>
            <w:tcW w:w="843" w:type="dxa"/>
            <w:tcBorders>
              <w:bottom w:val="single" w:sz="4" w:space="0" w:color="000000"/>
              <w:right w:val="single" w:sz="4" w:space="0" w:color="000000"/>
            </w:tcBorders>
            <w:vAlign w:val="bottom"/>
          </w:tcPr>
          <w:p w14:paraId="55A07EBC" w14:textId="77777777" w:rsidR="0086138D" w:rsidRPr="009B6F21" w:rsidRDefault="0086138D" w:rsidP="006637A6">
            <w:pPr>
              <w:jc w:val="right"/>
              <w:rPr>
                <w:color w:val="000000"/>
              </w:rPr>
            </w:pPr>
            <w:r w:rsidRPr="009B6F21">
              <w:rPr>
                <w:color w:val="000000"/>
              </w:rPr>
              <w:t>3,37</w:t>
            </w:r>
          </w:p>
        </w:tc>
        <w:tc>
          <w:tcPr>
            <w:tcW w:w="845" w:type="dxa"/>
            <w:tcBorders>
              <w:bottom w:val="single" w:sz="4" w:space="0" w:color="000000"/>
              <w:right w:val="single" w:sz="4" w:space="0" w:color="000000"/>
            </w:tcBorders>
            <w:vAlign w:val="bottom"/>
          </w:tcPr>
          <w:p w14:paraId="092AC95E" w14:textId="77777777" w:rsidR="0086138D" w:rsidRPr="009B6F21" w:rsidRDefault="0086138D" w:rsidP="006637A6">
            <w:pPr>
              <w:jc w:val="right"/>
              <w:rPr>
                <w:color w:val="000000"/>
              </w:rPr>
            </w:pPr>
            <w:r w:rsidRPr="009B6F21">
              <w:rPr>
                <w:color w:val="000000"/>
              </w:rPr>
              <w:t>1,29</w:t>
            </w:r>
          </w:p>
        </w:tc>
        <w:tc>
          <w:tcPr>
            <w:tcW w:w="842" w:type="dxa"/>
            <w:tcBorders>
              <w:bottom w:val="single" w:sz="4" w:space="0" w:color="000000"/>
              <w:right w:val="single" w:sz="4" w:space="0" w:color="000000"/>
            </w:tcBorders>
            <w:vAlign w:val="bottom"/>
          </w:tcPr>
          <w:p w14:paraId="497BD12C" w14:textId="77777777" w:rsidR="0086138D" w:rsidRPr="009B6F21" w:rsidRDefault="0086138D" w:rsidP="006637A6">
            <w:pPr>
              <w:jc w:val="right"/>
              <w:rPr>
                <w:color w:val="000000"/>
              </w:rPr>
            </w:pPr>
            <w:r w:rsidRPr="009B6F21">
              <w:rPr>
                <w:color w:val="000000"/>
              </w:rPr>
              <w:t>-0,67</w:t>
            </w:r>
          </w:p>
        </w:tc>
        <w:tc>
          <w:tcPr>
            <w:tcW w:w="1199" w:type="dxa"/>
            <w:tcBorders>
              <w:bottom w:val="single" w:sz="4" w:space="0" w:color="000000"/>
              <w:right w:val="single" w:sz="4" w:space="0" w:color="000000"/>
            </w:tcBorders>
            <w:vAlign w:val="bottom"/>
          </w:tcPr>
          <w:p w14:paraId="2E145D67" w14:textId="77777777" w:rsidR="0086138D" w:rsidRPr="009B6F21" w:rsidRDefault="0086138D" w:rsidP="006637A6">
            <w:pPr>
              <w:jc w:val="right"/>
              <w:rPr>
                <w:color w:val="000000"/>
              </w:rPr>
            </w:pPr>
            <w:r w:rsidRPr="009B6F21">
              <w:rPr>
                <w:color w:val="000000"/>
              </w:rPr>
              <w:t>1,127</w:t>
            </w:r>
          </w:p>
        </w:tc>
      </w:tr>
      <w:tr w:rsidR="0086138D" w:rsidRPr="009B6F21" w14:paraId="35A6886A" w14:textId="77777777" w:rsidTr="00547B5A">
        <w:trPr>
          <w:trHeight w:val="360"/>
        </w:trPr>
        <w:tc>
          <w:tcPr>
            <w:tcW w:w="1854" w:type="dxa"/>
            <w:vMerge/>
            <w:tcBorders>
              <w:left w:val="single" w:sz="4" w:space="0" w:color="000000"/>
              <w:bottom w:val="single" w:sz="4" w:space="0" w:color="000000"/>
              <w:right w:val="single" w:sz="4" w:space="0" w:color="000000"/>
            </w:tcBorders>
            <w:vAlign w:val="center"/>
          </w:tcPr>
          <w:p w14:paraId="3D07EB9F"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73E6F9DE" w14:textId="77777777" w:rsidR="0086138D" w:rsidRPr="009B6F21" w:rsidRDefault="0086138D" w:rsidP="006637A6">
            <w:pPr>
              <w:rPr>
                <w:color w:val="000000"/>
              </w:rPr>
            </w:pPr>
            <w:r w:rsidRPr="009B6F21">
              <w:rPr>
                <w:color w:val="000000"/>
              </w:rPr>
              <w:t>Ташкент</w:t>
            </w:r>
          </w:p>
        </w:tc>
        <w:tc>
          <w:tcPr>
            <w:tcW w:w="912" w:type="dxa"/>
            <w:tcBorders>
              <w:bottom w:val="single" w:sz="4" w:space="0" w:color="000000"/>
              <w:right w:val="single" w:sz="4" w:space="0" w:color="000000"/>
            </w:tcBorders>
            <w:vAlign w:val="bottom"/>
          </w:tcPr>
          <w:p w14:paraId="7F0CA1F2" w14:textId="77777777" w:rsidR="0086138D" w:rsidRPr="009B6F21" w:rsidRDefault="0086138D" w:rsidP="006637A6">
            <w:pPr>
              <w:jc w:val="right"/>
              <w:rPr>
                <w:color w:val="000000"/>
              </w:rPr>
            </w:pPr>
            <w:r w:rsidRPr="009B6F21">
              <w:rPr>
                <w:color w:val="000000"/>
              </w:rPr>
              <w:t>0,47</w:t>
            </w:r>
          </w:p>
        </w:tc>
        <w:tc>
          <w:tcPr>
            <w:tcW w:w="844" w:type="dxa"/>
            <w:tcBorders>
              <w:bottom w:val="single" w:sz="4" w:space="0" w:color="000000"/>
              <w:right w:val="single" w:sz="4" w:space="0" w:color="000000"/>
            </w:tcBorders>
            <w:vAlign w:val="bottom"/>
          </w:tcPr>
          <w:p w14:paraId="22ADBB20" w14:textId="77777777" w:rsidR="0086138D" w:rsidRPr="009B6F21" w:rsidRDefault="0086138D" w:rsidP="006637A6">
            <w:pPr>
              <w:jc w:val="right"/>
              <w:rPr>
                <w:color w:val="000000"/>
              </w:rPr>
            </w:pPr>
            <w:r w:rsidRPr="009B6F21">
              <w:rPr>
                <w:color w:val="000000"/>
              </w:rPr>
              <w:t>0,58</w:t>
            </w:r>
          </w:p>
        </w:tc>
        <w:tc>
          <w:tcPr>
            <w:tcW w:w="843" w:type="dxa"/>
            <w:tcBorders>
              <w:bottom w:val="single" w:sz="4" w:space="0" w:color="000000"/>
              <w:right w:val="single" w:sz="4" w:space="0" w:color="000000"/>
            </w:tcBorders>
            <w:vAlign w:val="bottom"/>
          </w:tcPr>
          <w:p w14:paraId="7DF077FD" w14:textId="77777777" w:rsidR="0086138D" w:rsidRPr="009B6F21" w:rsidRDefault="0086138D" w:rsidP="006637A6">
            <w:pPr>
              <w:jc w:val="right"/>
              <w:rPr>
                <w:color w:val="000000"/>
              </w:rPr>
            </w:pPr>
            <w:r w:rsidRPr="009B6F21">
              <w:rPr>
                <w:color w:val="000000"/>
              </w:rPr>
              <w:t>-0,21</w:t>
            </w:r>
          </w:p>
        </w:tc>
        <w:tc>
          <w:tcPr>
            <w:tcW w:w="845" w:type="dxa"/>
            <w:tcBorders>
              <w:bottom w:val="single" w:sz="4" w:space="0" w:color="000000"/>
              <w:right w:val="single" w:sz="4" w:space="0" w:color="000000"/>
            </w:tcBorders>
            <w:vAlign w:val="bottom"/>
          </w:tcPr>
          <w:p w14:paraId="0D381C0D" w14:textId="77777777" w:rsidR="0086138D" w:rsidRPr="009B6F21" w:rsidRDefault="0086138D" w:rsidP="006637A6">
            <w:pPr>
              <w:jc w:val="right"/>
              <w:rPr>
                <w:color w:val="000000"/>
              </w:rPr>
            </w:pPr>
            <w:r w:rsidRPr="009B6F21">
              <w:rPr>
                <w:color w:val="000000"/>
              </w:rPr>
              <w:t>0,80</w:t>
            </w:r>
          </w:p>
        </w:tc>
        <w:tc>
          <w:tcPr>
            <w:tcW w:w="842" w:type="dxa"/>
            <w:tcBorders>
              <w:bottom w:val="single" w:sz="4" w:space="0" w:color="000000"/>
              <w:right w:val="single" w:sz="4" w:space="0" w:color="000000"/>
            </w:tcBorders>
            <w:vAlign w:val="bottom"/>
          </w:tcPr>
          <w:p w14:paraId="3C98CB01" w14:textId="77777777" w:rsidR="0086138D" w:rsidRPr="009B6F21" w:rsidRDefault="0086138D" w:rsidP="006637A6">
            <w:pPr>
              <w:jc w:val="right"/>
              <w:rPr>
                <w:color w:val="000000"/>
              </w:rPr>
            </w:pPr>
            <w:r w:rsidRPr="009B6F21">
              <w:rPr>
                <w:color w:val="000000"/>
              </w:rPr>
              <w:t>1,63</w:t>
            </w:r>
          </w:p>
        </w:tc>
        <w:tc>
          <w:tcPr>
            <w:tcW w:w="1199" w:type="dxa"/>
            <w:tcBorders>
              <w:bottom w:val="single" w:sz="4" w:space="0" w:color="000000"/>
              <w:right w:val="single" w:sz="4" w:space="0" w:color="000000"/>
            </w:tcBorders>
            <w:vAlign w:val="bottom"/>
          </w:tcPr>
          <w:p w14:paraId="4CB0CC9D" w14:textId="77777777" w:rsidR="0086138D" w:rsidRPr="009B6F21" w:rsidRDefault="0086138D" w:rsidP="006637A6">
            <w:pPr>
              <w:jc w:val="right"/>
              <w:rPr>
                <w:color w:val="000000"/>
              </w:rPr>
            </w:pPr>
            <w:r w:rsidRPr="009B6F21">
              <w:rPr>
                <w:color w:val="000000"/>
              </w:rPr>
              <w:t>0,655</w:t>
            </w:r>
          </w:p>
        </w:tc>
      </w:tr>
      <w:tr w:rsidR="0086138D" w:rsidRPr="009B6F21" w14:paraId="32674F44" w14:textId="77777777" w:rsidTr="00547B5A">
        <w:trPr>
          <w:trHeight w:val="360"/>
        </w:trPr>
        <w:tc>
          <w:tcPr>
            <w:tcW w:w="1854" w:type="dxa"/>
            <w:vMerge/>
            <w:tcBorders>
              <w:left w:val="single" w:sz="4" w:space="0" w:color="000000"/>
              <w:bottom w:val="single" w:sz="4" w:space="0" w:color="000000"/>
              <w:right w:val="single" w:sz="4" w:space="0" w:color="000000"/>
            </w:tcBorders>
            <w:vAlign w:val="center"/>
          </w:tcPr>
          <w:p w14:paraId="50CC1B21"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4139ABE9" w14:textId="77777777" w:rsidR="0086138D" w:rsidRPr="009B6F21" w:rsidRDefault="0086138D" w:rsidP="006637A6">
            <w:pPr>
              <w:rPr>
                <w:color w:val="000000"/>
              </w:rPr>
            </w:pPr>
            <w:r w:rsidRPr="009B6F21">
              <w:rPr>
                <w:color w:val="000000"/>
              </w:rPr>
              <w:t>Бишкек</w:t>
            </w:r>
          </w:p>
        </w:tc>
        <w:tc>
          <w:tcPr>
            <w:tcW w:w="912" w:type="dxa"/>
            <w:tcBorders>
              <w:bottom w:val="single" w:sz="4" w:space="0" w:color="000000"/>
              <w:right w:val="single" w:sz="4" w:space="0" w:color="000000"/>
            </w:tcBorders>
            <w:vAlign w:val="bottom"/>
          </w:tcPr>
          <w:p w14:paraId="5C84EB33" w14:textId="77777777" w:rsidR="0086138D" w:rsidRPr="009B6F21" w:rsidRDefault="0086138D" w:rsidP="006637A6">
            <w:pPr>
              <w:jc w:val="right"/>
              <w:rPr>
                <w:color w:val="000000"/>
              </w:rPr>
            </w:pPr>
            <w:r w:rsidRPr="009B6F21">
              <w:rPr>
                <w:color w:val="000000"/>
              </w:rPr>
              <w:t>0,03</w:t>
            </w:r>
          </w:p>
        </w:tc>
        <w:tc>
          <w:tcPr>
            <w:tcW w:w="844" w:type="dxa"/>
            <w:tcBorders>
              <w:bottom w:val="single" w:sz="4" w:space="0" w:color="000000"/>
              <w:right w:val="single" w:sz="4" w:space="0" w:color="000000"/>
            </w:tcBorders>
            <w:vAlign w:val="bottom"/>
          </w:tcPr>
          <w:p w14:paraId="723FF065" w14:textId="77777777" w:rsidR="0086138D" w:rsidRPr="009B6F21" w:rsidRDefault="0086138D" w:rsidP="006637A6">
            <w:pPr>
              <w:jc w:val="right"/>
              <w:rPr>
                <w:color w:val="000000"/>
              </w:rPr>
            </w:pPr>
            <w:r w:rsidRPr="009B6F21">
              <w:rPr>
                <w:color w:val="000000"/>
              </w:rPr>
              <w:t>-0,86</w:t>
            </w:r>
          </w:p>
        </w:tc>
        <w:tc>
          <w:tcPr>
            <w:tcW w:w="843" w:type="dxa"/>
            <w:tcBorders>
              <w:bottom w:val="single" w:sz="4" w:space="0" w:color="000000"/>
              <w:right w:val="single" w:sz="4" w:space="0" w:color="000000"/>
            </w:tcBorders>
            <w:vAlign w:val="bottom"/>
          </w:tcPr>
          <w:p w14:paraId="19F64FF9" w14:textId="77777777" w:rsidR="0086138D" w:rsidRPr="009B6F21" w:rsidRDefault="0086138D" w:rsidP="006637A6">
            <w:pPr>
              <w:jc w:val="right"/>
              <w:rPr>
                <w:color w:val="000000"/>
              </w:rPr>
            </w:pPr>
            <w:r w:rsidRPr="009B6F21">
              <w:rPr>
                <w:color w:val="000000"/>
              </w:rPr>
              <w:t>-0,37</w:t>
            </w:r>
          </w:p>
        </w:tc>
        <w:tc>
          <w:tcPr>
            <w:tcW w:w="845" w:type="dxa"/>
            <w:tcBorders>
              <w:bottom w:val="single" w:sz="4" w:space="0" w:color="000000"/>
              <w:right w:val="single" w:sz="4" w:space="0" w:color="000000"/>
            </w:tcBorders>
            <w:vAlign w:val="bottom"/>
          </w:tcPr>
          <w:p w14:paraId="1966D1E9" w14:textId="77777777" w:rsidR="0086138D" w:rsidRPr="009B6F21" w:rsidRDefault="0086138D" w:rsidP="006637A6">
            <w:pPr>
              <w:jc w:val="right"/>
              <w:rPr>
                <w:color w:val="000000"/>
              </w:rPr>
            </w:pPr>
            <w:r w:rsidRPr="009B6F21">
              <w:rPr>
                <w:color w:val="000000"/>
              </w:rPr>
              <w:t>-0,78</w:t>
            </w:r>
          </w:p>
        </w:tc>
        <w:tc>
          <w:tcPr>
            <w:tcW w:w="842" w:type="dxa"/>
            <w:tcBorders>
              <w:bottom w:val="single" w:sz="4" w:space="0" w:color="000000"/>
              <w:right w:val="single" w:sz="4" w:space="0" w:color="000000"/>
            </w:tcBorders>
            <w:vAlign w:val="bottom"/>
          </w:tcPr>
          <w:p w14:paraId="188F91F1" w14:textId="77777777" w:rsidR="0086138D" w:rsidRPr="009B6F21" w:rsidRDefault="0086138D" w:rsidP="006637A6">
            <w:pPr>
              <w:jc w:val="right"/>
              <w:rPr>
                <w:color w:val="000000"/>
              </w:rPr>
            </w:pPr>
            <w:r w:rsidRPr="009B6F21">
              <w:rPr>
                <w:color w:val="000000"/>
              </w:rPr>
              <w:t>0,13</w:t>
            </w:r>
          </w:p>
        </w:tc>
        <w:tc>
          <w:tcPr>
            <w:tcW w:w="1199" w:type="dxa"/>
            <w:tcBorders>
              <w:bottom w:val="single" w:sz="4" w:space="0" w:color="000000"/>
              <w:right w:val="single" w:sz="4" w:space="0" w:color="000000"/>
            </w:tcBorders>
            <w:vAlign w:val="bottom"/>
          </w:tcPr>
          <w:p w14:paraId="56DE8A2A" w14:textId="77777777" w:rsidR="0086138D" w:rsidRPr="009B6F21" w:rsidRDefault="0086138D" w:rsidP="006637A6">
            <w:pPr>
              <w:jc w:val="right"/>
              <w:rPr>
                <w:color w:val="000000"/>
              </w:rPr>
            </w:pPr>
            <w:r w:rsidRPr="009B6F21">
              <w:rPr>
                <w:color w:val="000000"/>
              </w:rPr>
              <w:t>-0,369</w:t>
            </w:r>
          </w:p>
        </w:tc>
      </w:tr>
      <w:tr w:rsidR="0086138D" w:rsidRPr="009B6F21" w14:paraId="567843E8" w14:textId="77777777" w:rsidTr="00547B5A">
        <w:trPr>
          <w:trHeight w:val="360"/>
        </w:trPr>
        <w:tc>
          <w:tcPr>
            <w:tcW w:w="1854" w:type="dxa"/>
            <w:vMerge/>
            <w:tcBorders>
              <w:left w:val="single" w:sz="4" w:space="0" w:color="000000"/>
              <w:bottom w:val="single" w:sz="4" w:space="0" w:color="000000"/>
              <w:right w:val="single" w:sz="4" w:space="0" w:color="000000"/>
            </w:tcBorders>
            <w:vAlign w:val="center"/>
          </w:tcPr>
          <w:p w14:paraId="4058ADA8"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250AEA96" w14:textId="77777777" w:rsidR="0086138D" w:rsidRPr="009B6F21" w:rsidRDefault="0086138D" w:rsidP="006637A6">
            <w:pPr>
              <w:rPr>
                <w:color w:val="000000"/>
              </w:rPr>
            </w:pPr>
            <w:r w:rsidRPr="009B6F21">
              <w:rPr>
                <w:color w:val="000000"/>
              </w:rPr>
              <w:t>Душанбе</w:t>
            </w:r>
          </w:p>
        </w:tc>
        <w:tc>
          <w:tcPr>
            <w:tcW w:w="912" w:type="dxa"/>
            <w:tcBorders>
              <w:bottom w:val="single" w:sz="4" w:space="0" w:color="000000"/>
              <w:right w:val="single" w:sz="4" w:space="0" w:color="000000"/>
            </w:tcBorders>
            <w:vAlign w:val="bottom"/>
          </w:tcPr>
          <w:p w14:paraId="2ED64D31" w14:textId="77777777" w:rsidR="0086138D" w:rsidRPr="009B6F21" w:rsidRDefault="0086138D" w:rsidP="006637A6">
            <w:pPr>
              <w:jc w:val="right"/>
              <w:rPr>
                <w:color w:val="000000"/>
              </w:rPr>
            </w:pPr>
            <w:r w:rsidRPr="009B6F21">
              <w:rPr>
                <w:color w:val="000000"/>
              </w:rPr>
              <w:t>-1,31</w:t>
            </w:r>
          </w:p>
        </w:tc>
        <w:tc>
          <w:tcPr>
            <w:tcW w:w="844" w:type="dxa"/>
            <w:tcBorders>
              <w:bottom w:val="single" w:sz="4" w:space="0" w:color="000000"/>
              <w:right w:val="single" w:sz="4" w:space="0" w:color="000000"/>
            </w:tcBorders>
            <w:vAlign w:val="bottom"/>
          </w:tcPr>
          <w:p w14:paraId="6E5C1C53" w14:textId="77777777" w:rsidR="0086138D" w:rsidRPr="009B6F21" w:rsidRDefault="0086138D" w:rsidP="006637A6">
            <w:pPr>
              <w:jc w:val="right"/>
              <w:rPr>
                <w:color w:val="000000"/>
              </w:rPr>
            </w:pPr>
            <w:r w:rsidRPr="009B6F21">
              <w:rPr>
                <w:color w:val="000000"/>
              </w:rPr>
              <w:t>-1,14</w:t>
            </w:r>
          </w:p>
        </w:tc>
        <w:tc>
          <w:tcPr>
            <w:tcW w:w="843" w:type="dxa"/>
            <w:tcBorders>
              <w:bottom w:val="single" w:sz="4" w:space="0" w:color="000000"/>
              <w:right w:val="single" w:sz="4" w:space="0" w:color="000000"/>
            </w:tcBorders>
            <w:vAlign w:val="bottom"/>
          </w:tcPr>
          <w:p w14:paraId="5EB79FF3" w14:textId="77777777" w:rsidR="0086138D" w:rsidRPr="009B6F21" w:rsidRDefault="0086138D" w:rsidP="006637A6">
            <w:pPr>
              <w:jc w:val="right"/>
              <w:rPr>
                <w:color w:val="000000"/>
              </w:rPr>
            </w:pPr>
            <w:r w:rsidRPr="009B6F21">
              <w:rPr>
                <w:color w:val="000000"/>
              </w:rPr>
              <w:t>-1,00</w:t>
            </w:r>
          </w:p>
        </w:tc>
        <w:tc>
          <w:tcPr>
            <w:tcW w:w="845" w:type="dxa"/>
            <w:tcBorders>
              <w:bottom w:val="single" w:sz="4" w:space="0" w:color="000000"/>
              <w:right w:val="single" w:sz="4" w:space="0" w:color="000000"/>
            </w:tcBorders>
            <w:vAlign w:val="bottom"/>
          </w:tcPr>
          <w:p w14:paraId="45801A99" w14:textId="77777777" w:rsidR="0086138D" w:rsidRPr="009B6F21" w:rsidRDefault="0086138D" w:rsidP="006637A6">
            <w:pPr>
              <w:jc w:val="right"/>
              <w:rPr>
                <w:color w:val="000000"/>
              </w:rPr>
            </w:pPr>
            <w:r w:rsidRPr="009B6F21">
              <w:rPr>
                <w:color w:val="000000"/>
              </w:rPr>
              <w:t>-0,33</w:t>
            </w:r>
          </w:p>
        </w:tc>
        <w:tc>
          <w:tcPr>
            <w:tcW w:w="842" w:type="dxa"/>
            <w:tcBorders>
              <w:bottom w:val="single" w:sz="4" w:space="0" w:color="000000"/>
              <w:right w:val="single" w:sz="4" w:space="0" w:color="000000"/>
            </w:tcBorders>
            <w:vAlign w:val="bottom"/>
          </w:tcPr>
          <w:p w14:paraId="5E8939F2" w14:textId="77777777" w:rsidR="0086138D" w:rsidRPr="009B6F21" w:rsidRDefault="0086138D" w:rsidP="006637A6">
            <w:pPr>
              <w:jc w:val="right"/>
              <w:rPr>
                <w:color w:val="000000"/>
              </w:rPr>
            </w:pPr>
            <w:r w:rsidRPr="009B6F21">
              <w:rPr>
                <w:color w:val="000000"/>
              </w:rPr>
              <w:t>0,09</w:t>
            </w:r>
          </w:p>
        </w:tc>
        <w:tc>
          <w:tcPr>
            <w:tcW w:w="1199" w:type="dxa"/>
            <w:tcBorders>
              <w:bottom w:val="single" w:sz="4" w:space="0" w:color="000000"/>
              <w:right w:val="single" w:sz="4" w:space="0" w:color="000000"/>
            </w:tcBorders>
            <w:vAlign w:val="bottom"/>
          </w:tcPr>
          <w:p w14:paraId="5180D500" w14:textId="77777777" w:rsidR="0086138D" w:rsidRPr="009B6F21" w:rsidRDefault="0086138D" w:rsidP="006637A6">
            <w:pPr>
              <w:jc w:val="right"/>
              <w:rPr>
                <w:color w:val="000000"/>
              </w:rPr>
            </w:pPr>
            <w:r w:rsidRPr="009B6F21">
              <w:rPr>
                <w:color w:val="000000"/>
              </w:rPr>
              <w:t>-0,737</w:t>
            </w:r>
          </w:p>
        </w:tc>
      </w:tr>
      <w:tr w:rsidR="0086138D" w:rsidRPr="009B6F21" w14:paraId="44235D2E" w14:textId="77777777" w:rsidTr="00547B5A">
        <w:trPr>
          <w:trHeight w:val="360"/>
        </w:trPr>
        <w:tc>
          <w:tcPr>
            <w:tcW w:w="1854" w:type="dxa"/>
            <w:vMerge/>
            <w:tcBorders>
              <w:left w:val="single" w:sz="4" w:space="0" w:color="000000"/>
              <w:bottom w:val="single" w:sz="4" w:space="0" w:color="000000"/>
              <w:right w:val="single" w:sz="4" w:space="0" w:color="000000"/>
            </w:tcBorders>
            <w:vAlign w:val="center"/>
          </w:tcPr>
          <w:p w14:paraId="5ED1EC21"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365C8774" w14:textId="77777777" w:rsidR="0086138D" w:rsidRPr="009B6F21" w:rsidRDefault="0086138D" w:rsidP="006637A6">
            <w:pPr>
              <w:rPr>
                <w:color w:val="000000"/>
              </w:rPr>
            </w:pPr>
            <w:r w:rsidRPr="009B6F21">
              <w:rPr>
                <w:color w:val="000000"/>
              </w:rPr>
              <w:t>Ашхабад</w:t>
            </w:r>
          </w:p>
        </w:tc>
        <w:tc>
          <w:tcPr>
            <w:tcW w:w="912" w:type="dxa"/>
            <w:tcBorders>
              <w:bottom w:val="single" w:sz="4" w:space="0" w:color="000000"/>
              <w:right w:val="single" w:sz="4" w:space="0" w:color="000000"/>
            </w:tcBorders>
            <w:vAlign w:val="bottom"/>
          </w:tcPr>
          <w:p w14:paraId="16C54256" w14:textId="77777777" w:rsidR="0086138D" w:rsidRPr="009B6F21" w:rsidRDefault="0086138D" w:rsidP="006637A6">
            <w:pPr>
              <w:jc w:val="right"/>
              <w:rPr>
                <w:color w:val="000000"/>
              </w:rPr>
            </w:pPr>
            <w:r w:rsidRPr="009B6F21">
              <w:rPr>
                <w:color w:val="000000"/>
              </w:rPr>
              <w:t>-0,54</w:t>
            </w:r>
          </w:p>
        </w:tc>
        <w:tc>
          <w:tcPr>
            <w:tcW w:w="844" w:type="dxa"/>
            <w:tcBorders>
              <w:bottom w:val="single" w:sz="4" w:space="0" w:color="000000"/>
              <w:right w:val="single" w:sz="4" w:space="0" w:color="000000"/>
            </w:tcBorders>
            <w:vAlign w:val="bottom"/>
          </w:tcPr>
          <w:p w14:paraId="288EA4E0" w14:textId="77777777" w:rsidR="0086138D" w:rsidRPr="009B6F21" w:rsidRDefault="0086138D" w:rsidP="006637A6">
            <w:pPr>
              <w:jc w:val="right"/>
              <w:rPr>
                <w:color w:val="000000"/>
              </w:rPr>
            </w:pPr>
            <w:r w:rsidRPr="009B6F21">
              <w:rPr>
                <w:color w:val="000000"/>
              </w:rPr>
              <w:t>-0,76</w:t>
            </w:r>
          </w:p>
        </w:tc>
        <w:tc>
          <w:tcPr>
            <w:tcW w:w="843" w:type="dxa"/>
            <w:tcBorders>
              <w:bottom w:val="single" w:sz="4" w:space="0" w:color="000000"/>
              <w:right w:val="single" w:sz="4" w:space="0" w:color="000000"/>
            </w:tcBorders>
            <w:vAlign w:val="bottom"/>
          </w:tcPr>
          <w:p w14:paraId="0357F1BB" w14:textId="77777777" w:rsidR="0086138D" w:rsidRPr="009B6F21" w:rsidRDefault="0086138D" w:rsidP="006637A6">
            <w:pPr>
              <w:jc w:val="right"/>
              <w:rPr>
                <w:color w:val="000000"/>
              </w:rPr>
            </w:pPr>
            <w:r w:rsidRPr="009B6F21">
              <w:rPr>
                <w:color w:val="000000"/>
              </w:rPr>
              <w:t>-1,10</w:t>
            </w:r>
          </w:p>
        </w:tc>
        <w:tc>
          <w:tcPr>
            <w:tcW w:w="845" w:type="dxa"/>
            <w:tcBorders>
              <w:bottom w:val="single" w:sz="4" w:space="0" w:color="000000"/>
              <w:right w:val="single" w:sz="4" w:space="0" w:color="000000"/>
            </w:tcBorders>
            <w:vAlign w:val="bottom"/>
          </w:tcPr>
          <w:p w14:paraId="5FE149EE" w14:textId="77777777" w:rsidR="0086138D" w:rsidRPr="009B6F21" w:rsidRDefault="0086138D" w:rsidP="006637A6">
            <w:pPr>
              <w:jc w:val="right"/>
              <w:rPr>
                <w:color w:val="000000"/>
              </w:rPr>
            </w:pPr>
            <w:r w:rsidRPr="009B6F21">
              <w:rPr>
                <w:color w:val="000000"/>
              </w:rPr>
              <w:t>-1,26</w:t>
            </w:r>
          </w:p>
        </w:tc>
        <w:tc>
          <w:tcPr>
            <w:tcW w:w="842" w:type="dxa"/>
            <w:tcBorders>
              <w:bottom w:val="single" w:sz="4" w:space="0" w:color="000000"/>
              <w:right w:val="single" w:sz="4" w:space="0" w:color="000000"/>
            </w:tcBorders>
            <w:vAlign w:val="bottom"/>
          </w:tcPr>
          <w:p w14:paraId="60DE15BD" w14:textId="77777777" w:rsidR="0086138D" w:rsidRPr="009B6F21" w:rsidRDefault="0086138D" w:rsidP="006637A6">
            <w:pPr>
              <w:jc w:val="right"/>
              <w:rPr>
                <w:color w:val="000000"/>
              </w:rPr>
            </w:pPr>
            <w:r w:rsidRPr="009B6F21">
              <w:rPr>
                <w:color w:val="000000"/>
              </w:rPr>
              <w:t>-0,52</w:t>
            </w:r>
          </w:p>
        </w:tc>
        <w:tc>
          <w:tcPr>
            <w:tcW w:w="1199" w:type="dxa"/>
            <w:tcBorders>
              <w:bottom w:val="single" w:sz="4" w:space="0" w:color="000000"/>
              <w:right w:val="single" w:sz="4" w:space="0" w:color="000000"/>
            </w:tcBorders>
            <w:vAlign w:val="bottom"/>
          </w:tcPr>
          <w:p w14:paraId="42F4CB2D" w14:textId="77777777" w:rsidR="0086138D" w:rsidRPr="009B6F21" w:rsidRDefault="0086138D" w:rsidP="006637A6">
            <w:pPr>
              <w:jc w:val="right"/>
              <w:rPr>
                <w:color w:val="000000"/>
              </w:rPr>
            </w:pPr>
            <w:r w:rsidRPr="009B6F21">
              <w:rPr>
                <w:color w:val="000000"/>
              </w:rPr>
              <w:t>-0,836</w:t>
            </w:r>
          </w:p>
        </w:tc>
      </w:tr>
      <w:tr w:rsidR="0086138D" w:rsidRPr="009B6F21" w14:paraId="5A11F84C" w14:textId="77777777" w:rsidTr="00547B5A">
        <w:trPr>
          <w:trHeight w:val="360"/>
        </w:trPr>
        <w:tc>
          <w:tcPr>
            <w:tcW w:w="1854" w:type="dxa"/>
            <w:vMerge/>
            <w:tcBorders>
              <w:left w:val="single" w:sz="4" w:space="0" w:color="000000"/>
              <w:bottom w:val="single" w:sz="4" w:space="0" w:color="000000"/>
              <w:right w:val="single" w:sz="4" w:space="0" w:color="000000"/>
            </w:tcBorders>
            <w:vAlign w:val="center"/>
          </w:tcPr>
          <w:p w14:paraId="1BBA93C4" w14:textId="77777777" w:rsidR="0086138D" w:rsidRPr="009B6F21" w:rsidRDefault="0086138D" w:rsidP="006637A6">
            <w:pPr>
              <w:rPr>
                <w:color w:val="000000"/>
              </w:rPr>
            </w:pPr>
          </w:p>
        </w:tc>
        <w:tc>
          <w:tcPr>
            <w:tcW w:w="1728" w:type="dxa"/>
            <w:tcBorders>
              <w:bottom w:val="single" w:sz="4" w:space="0" w:color="000000"/>
              <w:right w:val="single" w:sz="4" w:space="0" w:color="000000"/>
            </w:tcBorders>
            <w:vAlign w:val="bottom"/>
          </w:tcPr>
          <w:p w14:paraId="5FC388D0" w14:textId="77777777" w:rsidR="0086138D" w:rsidRPr="009B6F21" w:rsidRDefault="0086138D" w:rsidP="006637A6">
            <w:pPr>
              <w:rPr>
                <w:color w:val="000000"/>
              </w:rPr>
            </w:pPr>
            <w:r w:rsidRPr="009B6F21">
              <w:rPr>
                <w:color w:val="000000"/>
              </w:rPr>
              <w:t>Баку</w:t>
            </w:r>
          </w:p>
        </w:tc>
        <w:tc>
          <w:tcPr>
            <w:tcW w:w="912" w:type="dxa"/>
            <w:tcBorders>
              <w:bottom w:val="single" w:sz="4" w:space="0" w:color="000000"/>
              <w:right w:val="single" w:sz="4" w:space="0" w:color="000000"/>
            </w:tcBorders>
            <w:vAlign w:val="bottom"/>
          </w:tcPr>
          <w:p w14:paraId="6B647FC2" w14:textId="77777777" w:rsidR="0086138D" w:rsidRPr="009B6F21" w:rsidRDefault="0086138D" w:rsidP="006637A6">
            <w:pPr>
              <w:jc w:val="right"/>
              <w:rPr>
                <w:color w:val="000000"/>
              </w:rPr>
            </w:pPr>
            <w:r w:rsidRPr="009B6F21">
              <w:rPr>
                <w:color w:val="000000"/>
              </w:rPr>
              <w:t>0,39</w:t>
            </w:r>
          </w:p>
        </w:tc>
        <w:tc>
          <w:tcPr>
            <w:tcW w:w="844" w:type="dxa"/>
            <w:tcBorders>
              <w:bottom w:val="single" w:sz="4" w:space="0" w:color="000000"/>
              <w:right w:val="single" w:sz="4" w:space="0" w:color="000000"/>
            </w:tcBorders>
            <w:vAlign w:val="bottom"/>
          </w:tcPr>
          <w:p w14:paraId="09861A69" w14:textId="77777777" w:rsidR="0086138D" w:rsidRPr="009B6F21" w:rsidRDefault="0086138D" w:rsidP="006637A6">
            <w:pPr>
              <w:jc w:val="right"/>
              <w:rPr>
                <w:color w:val="000000"/>
              </w:rPr>
            </w:pPr>
            <w:r w:rsidRPr="009B6F21">
              <w:rPr>
                <w:color w:val="000000"/>
              </w:rPr>
              <w:t>-0,70</w:t>
            </w:r>
          </w:p>
        </w:tc>
        <w:tc>
          <w:tcPr>
            <w:tcW w:w="843" w:type="dxa"/>
            <w:tcBorders>
              <w:bottom w:val="single" w:sz="4" w:space="0" w:color="000000"/>
              <w:right w:val="single" w:sz="4" w:space="0" w:color="000000"/>
            </w:tcBorders>
            <w:vAlign w:val="bottom"/>
          </w:tcPr>
          <w:p w14:paraId="78AFD507" w14:textId="77777777" w:rsidR="0086138D" w:rsidRPr="009B6F21" w:rsidRDefault="0086138D" w:rsidP="006637A6">
            <w:pPr>
              <w:jc w:val="right"/>
              <w:rPr>
                <w:color w:val="000000"/>
              </w:rPr>
            </w:pPr>
            <w:r w:rsidRPr="009B6F21">
              <w:rPr>
                <w:color w:val="000000"/>
              </w:rPr>
              <w:t>0,29</w:t>
            </w:r>
          </w:p>
        </w:tc>
        <w:tc>
          <w:tcPr>
            <w:tcW w:w="845" w:type="dxa"/>
            <w:tcBorders>
              <w:bottom w:val="single" w:sz="4" w:space="0" w:color="000000"/>
              <w:right w:val="single" w:sz="4" w:space="0" w:color="000000"/>
            </w:tcBorders>
            <w:vAlign w:val="bottom"/>
          </w:tcPr>
          <w:p w14:paraId="0C8C782A" w14:textId="77777777" w:rsidR="0086138D" w:rsidRPr="009B6F21" w:rsidRDefault="0086138D" w:rsidP="006637A6">
            <w:pPr>
              <w:jc w:val="right"/>
              <w:rPr>
                <w:color w:val="000000"/>
              </w:rPr>
            </w:pPr>
            <w:r w:rsidRPr="009B6F21">
              <w:rPr>
                <w:color w:val="000000"/>
              </w:rPr>
              <w:t>0,37</w:t>
            </w:r>
          </w:p>
        </w:tc>
        <w:tc>
          <w:tcPr>
            <w:tcW w:w="842" w:type="dxa"/>
            <w:tcBorders>
              <w:bottom w:val="single" w:sz="4" w:space="0" w:color="000000"/>
              <w:right w:val="single" w:sz="4" w:space="0" w:color="000000"/>
            </w:tcBorders>
            <w:vAlign w:val="bottom"/>
          </w:tcPr>
          <w:p w14:paraId="03EA983C" w14:textId="77777777" w:rsidR="0086138D" w:rsidRPr="009B6F21" w:rsidRDefault="0086138D" w:rsidP="006637A6">
            <w:pPr>
              <w:jc w:val="right"/>
              <w:rPr>
                <w:color w:val="000000"/>
              </w:rPr>
            </w:pPr>
            <w:r w:rsidRPr="009B6F21">
              <w:rPr>
                <w:color w:val="000000"/>
              </w:rPr>
              <w:t>0,47</w:t>
            </w:r>
          </w:p>
        </w:tc>
        <w:tc>
          <w:tcPr>
            <w:tcW w:w="1199" w:type="dxa"/>
            <w:tcBorders>
              <w:bottom w:val="single" w:sz="4" w:space="0" w:color="000000"/>
              <w:right w:val="single" w:sz="4" w:space="0" w:color="000000"/>
            </w:tcBorders>
            <w:vAlign w:val="bottom"/>
          </w:tcPr>
          <w:p w14:paraId="59DEF962" w14:textId="77777777" w:rsidR="0086138D" w:rsidRPr="009B6F21" w:rsidRDefault="0086138D" w:rsidP="006637A6">
            <w:pPr>
              <w:jc w:val="right"/>
              <w:rPr>
                <w:color w:val="000000"/>
              </w:rPr>
            </w:pPr>
            <w:r w:rsidRPr="009B6F21">
              <w:rPr>
                <w:color w:val="000000"/>
              </w:rPr>
              <w:t>0,161</w:t>
            </w:r>
          </w:p>
        </w:tc>
      </w:tr>
    </w:tbl>
    <w:p w14:paraId="7E6F5153" w14:textId="77777777" w:rsidR="0086138D" w:rsidRDefault="0086138D" w:rsidP="006637A6">
      <w:pPr>
        <w:widowControl w:val="0"/>
        <w:tabs>
          <w:tab w:val="left" w:pos="993"/>
        </w:tabs>
        <w:ind w:firstLine="709"/>
        <w:contextualSpacing/>
        <w:jc w:val="both"/>
        <w:rPr>
          <w:sz w:val="28"/>
          <w:szCs w:val="28"/>
        </w:rPr>
      </w:pPr>
    </w:p>
    <w:p w14:paraId="458A5DE6" w14:textId="77777777" w:rsidR="009B6F21" w:rsidRDefault="009B6F21" w:rsidP="006637A6">
      <w:pPr>
        <w:widowControl w:val="0"/>
        <w:tabs>
          <w:tab w:val="left" w:pos="993"/>
        </w:tabs>
        <w:ind w:firstLine="709"/>
        <w:contextualSpacing/>
        <w:jc w:val="both"/>
        <w:rPr>
          <w:sz w:val="28"/>
          <w:szCs w:val="28"/>
        </w:rPr>
      </w:pPr>
    </w:p>
    <w:p w14:paraId="25399F62" w14:textId="77777777" w:rsidR="009B6F21" w:rsidRPr="00111ACC" w:rsidRDefault="009B6F21" w:rsidP="006637A6">
      <w:pPr>
        <w:widowControl w:val="0"/>
        <w:tabs>
          <w:tab w:val="left" w:pos="993"/>
        </w:tabs>
        <w:ind w:firstLine="709"/>
        <w:contextualSpacing/>
        <w:jc w:val="both"/>
        <w:rPr>
          <w:sz w:val="28"/>
          <w:szCs w:val="28"/>
        </w:rPr>
      </w:pPr>
    </w:p>
    <w:p w14:paraId="0F8FD591" w14:textId="2C24E3C1" w:rsidR="0086138D" w:rsidRPr="00111ACC" w:rsidRDefault="0086138D" w:rsidP="006637A6">
      <w:pPr>
        <w:widowControl w:val="0"/>
        <w:tabs>
          <w:tab w:val="left" w:pos="993"/>
        </w:tabs>
        <w:ind w:firstLine="709"/>
        <w:contextualSpacing/>
        <w:jc w:val="both"/>
        <w:rPr>
          <w:sz w:val="28"/>
          <w:szCs w:val="28"/>
        </w:rPr>
      </w:pPr>
      <w:r>
        <w:rPr>
          <w:sz w:val="28"/>
          <w:szCs w:val="28"/>
        </w:rPr>
        <w:lastRenderedPageBreak/>
        <w:t>Таблица И.9 - Объем розничного товарооборота в процентах к предыдущему году</w:t>
      </w:r>
    </w:p>
    <w:p w14:paraId="1C00CB42" w14:textId="77777777" w:rsidR="0086138D" w:rsidRPr="00111ACC" w:rsidRDefault="0086138D" w:rsidP="006637A6">
      <w:pPr>
        <w:widowControl w:val="0"/>
        <w:tabs>
          <w:tab w:val="left" w:pos="993"/>
        </w:tabs>
        <w:ind w:firstLine="709"/>
        <w:contextualSpacing/>
        <w:jc w:val="both"/>
        <w:rPr>
          <w:sz w:val="28"/>
          <w:szCs w:val="28"/>
        </w:rPr>
      </w:pPr>
    </w:p>
    <w:tbl>
      <w:tblPr>
        <w:tblW w:w="8926" w:type="dxa"/>
        <w:tblLayout w:type="fixed"/>
        <w:tblLook w:val="04A0" w:firstRow="1" w:lastRow="0" w:firstColumn="1" w:lastColumn="0" w:noHBand="0" w:noVBand="1"/>
      </w:tblPr>
      <w:tblGrid>
        <w:gridCol w:w="1825"/>
        <w:gridCol w:w="1701"/>
        <w:gridCol w:w="898"/>
        <w:gridCol w:w="831"/>
        <w:gridCol w:w="830"/>
        <w:gridCol w:w="831"/>
        <w:gridCol w:w="829"/>
        <w:gridCol w:w="1181"/>
      </w:tblGrid>
      <w:tr w:rsidR="0086138D" w:rsidRPr="009B6F21" w14:paraId="7FCA1A12" w14:textId="77777777" w:rsidTr="00547B5A">
        <w:trPr>
          <w:trHeight w:val="360"/>
        </w:trPr>
        <w:tc>
          <w:tcPr>
            <w:tcW w:w="1825" w:type="dxa"/>
            <w:vMerge w:val="restart"/>
            <w:tcBorders>
              <w:top w:val="single" w:sz="4" w:space="0" w:color="000000"/>
              <w:left w:val="single" w:sz="4" w:space="0" w:color="000000"/>
              <w:bottom w:val="single" w:sz="4" w:space="0" w:color="000000"/>
              <w:right w:val="single" w:sz="4" w:space="0" w:color="000000"/>
            </w:tcBorders>
            <w:vAlign w:val="center"/>
          </w:tcPr>
          <w:p w14:paraId="65826390" w14:textId="77777777" w:rsidR="0086138D" w:rsidRPr="009B6F21" w:rsidRDefault="0086138D" w:rsidP="006637A6">
            <w:pPr>
              <w:jc w:val="center"/>
              <w:rPr>
                <w:color w:val="000000"/>
              </w:rPr>
            </w:pPr>
            <w:r w:rsidRPr="009B6F21">
              <w:rPr>
                <w:color w:val="000000"/>
              </w:rPr>
              <w:t>Натуральные, исходные показатели</w:t>
            </w:r>
          </w:p>
        </w:tc>
        <w:tc>
          <w:tcPr>
            <w:tcW w:w="1701" w:type="dxa"/>
            <w:tcBorders>
              <w:top w:val="single" w:sz="4" w:space="0" w:color="000000"/>
              <w:bottom w:val="single" w:sz="4" w:space="0" w:color="000000"/>
              <w:right w:val="single" w:sz="4" w:space="0" w:color="000000"/>
            </w:tcBorders>
            <w:vAlign w:val="bottom"/>
          </w:tcPr>
          <w:p w14:paraId="56327B2E" w14:textId="77777777" w:rsidR="0086138D" w:rsidRPr="009B6F21" w:rsidRDefault="0086138D" w:rsidP="006637A6">
            <w:pPr>
              <w:rPr>
                <w:color w:val="000000"/>
              </w:rPr>
            </w:pPr>
            <w:r w:rsidRPr="009B6F21">
              <w:rPr>
                <w:color w:val="000000"/>
              </w:rPr>
              <w:t> </w:t>
            </w:r>
          </w:p>
        </w:tc>
        <w:tc>
          <w:tcPr>
            <w:tcW w:w="898" w:type="dxa"/>
            <w:tcBorders>
              <w:top w:val="single" w:sz="4" w:space="0" w:color="000000"/>
              <w:bottom w:val="single" w:sz="4" w:space="0" w:color="000000"/>
              <w:right w:val="single" w:sz="4" w:space="0" w:color="000000"/>
            </w:tcBorders>
            <w:vAlign w:val="bottom"/>
          </w:tcPr>
          <w:p w14:paraId="69AC74D1" w14:textId="77777777" w:rsidR="0086138D" w:rsidRPr="009B6F21" w:rsidRDefault="0086138D" w:rsidP="006637A6">
            <w:pPr>
              <w:jc w:val="right"/>
              <w:rPr>
                <w:color w:val="000000"/>
              </w:rPr>
            </w:pPr>
            <w:r w:rsidRPr="009B6F21">
              <w:rPr>
                <w:color w:val="000000"/>
              </w:rPr>
              <w:t>2020</w:t>
            </w:r>
          </w:p>
        </w:tc>
        <w:tc>
          <w:tcPr>
            <w:tcW w:w="831" w:type="dxa"/>
            <w:tcBorders>
              <w:top w:val="single" w:sz="4" w:space="0" w:color="000000"/>
              <w:bottom w:val="single" w:sz="4" w:space="0" w:color="000000"/>
              <w:right w:val="single" w:sz="4" w:space="0" w:color="000000"/>
            </w:tcBorders>
            <w:vAlign w:val="bottom"/>
          </w:tcPr>
          <w:p w14:paraId="180A5F5A" w14:textId="77777777" w:rsidR="0086138D" w:rsidRPr="009B6F21" w:rsidRDefault="0086138D" w:rsidP="006637A6">
            <w:pPr>
              <w:jc w:val="right"/>
              <w:rPr>
                <w:color w:val="000000"/>
              </w:rPr>
            </w:pPr>
            <w:r w:rsidRPr="009B6F21">
              <w:rPr>
                <w:color w:val="000000"/>
              </w:rPr>
              <w:t>2021</w:t>
            </w:r>
          </w:p>
        </w:tc>
        <w:tc>
          <w:tcPr>
            <w:tcW w:w="830" w:type="dxa"/>
            <w:tcBorders>
              <w:top w:val="single" w:sz="4" w:space="0" w:color="000000"/>
              <w:bottom w:val="single" w:sz="4" w:space="0" w:color="000000"/>
              <w:right w:val="single" w:sz="4" w:space="0" w:color="000000"/>
            </w:tcBorders>
            <w:vAlign w:val="bottom"/>
          </w:tcPr>
          <w:p w14:paraId="60F8C8F9" w14:textId="77777777" w:rsidR="0086138D" w:rsidRPr="009B6F21" w:rsidRDefault="0086138D" w:rsidP="006637A6">
            <w:pPr>
              <w:jc w:val="right"/>
              <w:rPr>
                <w:color w:val="000000"/>
              </w:rPr>
            </w:pPr>
            <w:r w:rsidRPr="009B6F21">
              <w:rPr>
                <w:color w:val="000000"/>
              </w:rPr>
              <w:t>2022</w:t>
            </w:r>
          </w:p>
        </w:tc>
        <w:tc>
          <w:tcPr>
            <w:tcW w:w="831" w:type="dxa"/>
            <w:tcBorders>
              <w:top w:val="single" w:sz="4" w:space="0" w:color="000000"/>
              <w:bottom w:val="single" w:sz="4" w:space="0" w:color="000000"/>
              <w:right w:val="single" w:sz="4" w:space="0" w:color="000000"/>
            </w:tcBorders>
            <w:vAlign w:val="bottom"/>
          </w:tcPr>
          <w:p w14:paraId="4342EB06" w14:textId="77777777" w:rsidR="0086138D" w:rsidRPr="009B6F21" w:rsidRDefault="0086138D" w:rsidP="006637A6">
            <w:pPr>
              <w:jc w:val="right"/>
              <w:rPr>
                <w:color w:val="000000"/>
              </w:rPr>
            </w:pPr>
            <w:r w:rsidRPr="009B6F21">
              <w:rPr>
                <w:color w:val="000000"/>
              </w:rPr>
              <w:t>2023</w:t>
            </w:r>
          </w:p>
        </w:tc>
        <w:tc>
          <w:tcPr>
            <w:tcW w:w="829" w:type="dxa"/>
            <w:tcBorders>
              <w:top w:val="single" w:sz="4" w:space="0" w:color="000000"/>
              <w:bottom w:val="single" w:sz="4" w:space="0" w:color="000000"/>
              <w:right w:val="single" w:sz="4" w:space="0" w:color="000000"/>
            </w:tcBorders>
            <w:vAlign w:val="bottom"/>
          </w:tcPr>
          <w:p w14:paraId="793F149A" w14:textId="77777777" w:rsidR="0086138D" w:rsidRPr="009B6F21" w:rsidRDefault="0086138D" w:rsidP="006637A6">
            <w:pPr>
              <w:jc w:val="right"/>
              <w:rPr>
                <w:color w:val="000000"/>
              </w:rPr>
            </w:pPr>
            <w:r w:rsidRPr="009B6F21">
              <w:rPr>
                <w:color w:val="000000"/>
              </w:rPr>
              <w:t>2024</w:t>
            </w:r>
          </w:p>
        </w:tc>
        <w:tc>
          <w:tcPr>
            <w:tcW w:w="1181" w:type="dxa"/>
            <w:tcBorders>
              <w:top w:val="single" w:sz="4" w:space="0" w:color="000000"/>
              <w:bottom w:val="single" w:sz="4" w:space="0" w:color="000000"/>
              <w:right w:val="single" w:sz="4" w:space="0" w:color="000000"/>
            </w:tcBorders>
            <w:vAlign w:val="bottom"/>
          </w:tcPr>
          <w:p w14:paraId="04064678" w14:textId="77777777" w:rsidR="0086138D" w:rsidRPr="009B6F21" w:rsidRDefault="0086138D" w:rsidP="006637A6">
            <w:pPr>
              <w:rPr>
                <w:color w:val="000000"/>
              </w:rPr>
            </w:pPr>
            <w:r w:rsidRPr="009B6F21">
              <w:rPr>
                <w:color w:val="000000"/>
              </w:rPr>
              <w:t>Среднее</w:t>
            </w:r>
          </w:p>
        </w:tc>
      </w:tr>
      <w:tr w:rsidR="0086138D" w:rsidRPr="009B6F21" w14:paraId="201E9D5F" w14:textId="77777777" w:rsidTr="00547B5A">
        <w:trPr>
          <w:trHeight w:val="360"/>
        </w:trPr>
        <w:tc>
          <w:tcPr>
            <w:tcW w:w="1825" w:type="dxa"/>
            <w:vMerge/>
            <w:tcBorders>
              <w:top w:val="single" w:sz="4" w:space="0" w:color="000000"/>
              <w:left w:val="single" w:sz="4" w:space="0" w:color="000000"/>
              <w:bottom w:val="single" w:sz="4" w:space="0" w:color="000000"/>
              <w:right w:val="single" w:sz="4" w:space="0" w:color="000000"/>
            </w:tcBorders>
            <w:vAlign w:val="center"/>
          </w:tcPr>
          <w:p w14:paraId="07571263" w14:textId="77777777" w:rsidR="0086138D" w:rsidRPr="009B6F21" w:rsidRDefault="0086138D" w:rsidP="006637A6">
            <w:pPr>
              <w:rPr>
                <w:color w:val="000000"/>
              </w:rPr>
            </w:pPr>
          </w:p>
        </w:tc>
        <w:tc>
          <w:tcPr>
            <w:tcW w:w="1701" w:type="dxa"/>
            <w:tcBorders>
              <w:bottom w:val="single" w:sz="4" w:space="0" w:color="000000"/>
              <w:right w:val="single" w:sz="4" w:space="0" w:color="000000"/>
            </w:tcBorders>
            <w:vAlign w:val="bottom"/>
          </w:tcPr>
          <w:p w14:paraId="32691E88" w14:textId="77777777" w:rsidR="0086138D" w:rsidRPr="009B6F21" w:rsidRDefault="0086138D" w:rsidP="006637A6">
            <w:pPr>
              <w:rPr>
                <w:color w:val="000000"/>
              </w:rPr>
            </w:pPr>
            <w:r w:rsidRPr="009B6F21">
              <w:rPr>
                <w:color w:val="000000"/>
              </w:rPr>
              <w:t>Алматы</w:t>
            </w:r>
          </w:p>
        </w:tc>
        <w:tc>
          <w:tcPr>
            <w:tcW w:w="898" w:type="dxa"/>
            <w:tcBorders>
              <w:bottom w:val="single" w:sz="4" w:space="0" w:color="000000"/>
              <w:right w:val="single" w:sz="4" w:space="0" w:color="000000"/>
            </w:tcBorders>
            <w:vAlign w:val="bottom"/>
          </w:tcPr>
          <w:p w14:paraId="05C51496" w14:textId="77777777" w:rsidR="0086138D" w:rsidRPr="009B6F21" w:rsidRDefault="0086138D" w:rsidP="006637A6">
            <w:pPr>
              <w:jc w:val="right"/>
              <w:rPr>
                <w:color w:val="000000"/>
              </w:rPr>
            </w:pPr>
            <w:r w:rsidRPr="009B6F21">
              <w:rPr>
                <w:color w:val="000000"/>
              </w:rPr>
              <w:t>94,6</w:t>
            </w:r>
          </w:p>
        </w:tc>
        <w:tc>
          <w:tcPr>
            <w:tcW w:w="831" w:type="dxa"/>
            <w:tcBorders>
              <w:bottom w:val="single" w:sz="4" w:space="0" w:color="000000"/>
              <w:right w:val="single" w:sz="4" w:space="0" w:color="000000"/>
            </w:tcBorders>
            <w:vAlign w:val="bottom"/>
          </w:tcPr>
          <w:p w14:paraId="74B37569" w14:textId="77777777" w:rsidR="0086138D" w:rsidRPr="009B6F21" w:rsidRDefault="0086138D" w:rsidP="006637A6">
            <w:pPr>
              <w:jc w:val="right"/>
              <w:rPr>
                <w:color w:val="000000"/>
              </w:rPr>
            </w:pPr>
            <w:r w:rsidRPr="009B6F21">
              <w:rPr>
                <w:color w:val="000000"/>
              </w:rPr>
              <w:t>109,4</w:t>
            </w:r>
          </w:p>
        </w:tc>
        <w:tc>
          <w:tcPr>
            <w:tcW w:w="830" w:type="dxa"/>
            <w:tcBorders>
              <w:bottom w:val="single" w:sz="4" w:space="0" w:color="000000"/>
              <w:right w:val="single" w:sz="4" w:space="0" w:color="000000"/>
            </w:tcBorders>
            <w:vAlign w:val="bottom"/>
          </w:tcPr>
          <w:p w14:paraId="23AC42D2" w14:textId="77777777" w:rsidR="0086138D" w:rsidRPr="009B6F21" w:rsidRDefault="0086138D" w:rsidP="006637A6">
            <w:pPr>
              <w:jc w:val="right"/>
              <w:rPr>
                <w:color w:val="000000"/>
              </w:rPr>
            </w:pPr>
            <w:r w:rsidRPr="009B6F21">
              <w:rPr>
                <w:color w:val="000000"/>
              </w:rPr>
              <w:t>111,6</w:t>
            </w:r>
          </w:p>
        </w:tc>
        <w:tc>
          <w:tcPr>
            <w:tcW w:w="831" w:type="dxa"/>
            <w:tcBorders>
              <w:bottom w:val="single" w:sz="4" w:space="0" w:color="000000"/>
              <w:right w:val="single" w:sz="4" w:space="0" w:color="000000"/>
            </w:tcBorders>
            <w:vAlign w:val="bottom"/>
          </w:tcPr>
          <w:p w14:paraId="228C2791" w14:textId="77777777" w:rsidR="0086138D" w:rsidRPr="009B6F21" w:rsidRDefault="0086138D" w:rsidP="006637A6">
            <w:pPr>
              <w:jc w:val="right"/>
              <w:rPr>
                <w:color w:val="000000"/>
              </w:rPr>
            </w:pPr>
            <w:r w:rsidRPr="009B6F21">
              <w:rPr>
                <w:color w:val="000000"/>
              </w:rPr>
              <w:t>106,4</w:t>
            </w:r>
          </w:p>
        </w:tc>
        <w:tc>
          <w:tcPr>
            <w:tcW w:w="829" w:type="dxa"/>
            <w:tcBorders>
              <w:bottom w:val="single" w:sz="4" w:space="0" w:color="000000"/>
              <w:right w:val="single" w:sz="4" w:space="0" w:color="000000"/>
            </w:tcBorders>
            <w:vAlign w:val="bottom"/>
          </w:tcPr>
          <w:p w14:paraId="75D69EC5" w14:textId="77777777" w:rsidR="0086138D" w:rsidRPr="009B6F21" w:rsidRDefault="0086138D" w:rsidP="006637A6">
            <w:pPr>
              <w:jc w:val="right"/>
              <w:rPr>
                <w:color w:val="000000"/>
              </w:rPr>
            </w:pPr>
            <w:r w:rsidRPr="009B6F21">
              <w:rPr>
                <w:color w:val="000000"/>
              </w:rPr>
              <w:t>115,7</w:t>
            </w:r>
          </w:p>
        </w:tc>
        <w:tc>
          <w:tcPr>
            <w:tcW w:w="1181" w:type="dxa"/>
            <w:tcBorders>
              <w:bottom w:val="single" w:sz="4" w:space="0" w:color="000000"/>
              <w:right w:val="single" w:sz="4" w:space="0" w:color="000000"/>
            </w:tcBorders>
            <w:vAlign w:val="bottom"/>
          </w:tcPr>
          <w:p w14:paraId="4595D524" w14:textId="77777777" w:rsidR="0086138D" w:rsidRPr="009B6F21" w:rsidRDefault="0086138D" w:rsidP="006637A6">
            <w:pPr>
              <w:jc w:val="right"/>
              <w:rPr>
                <w:color w:val="000000"/>
              </w:rPr>
            </w:pPr>
            <w:r w:rsidRPr="009B6F21">
              <w:rPr>
                <w:color w:val="000000"/>
              </w:rPr>
              <w:t>107,5</w:t>
            </w:r>
          </w:p>
        </w:tc>
      </w:tr>
      <w:tr w:rsidR="0086138D" w:rsidRPr="009B6F21" w14:paraId="7BFA5011" w14:textId="77777777" w:rsidTr="00547B5A">
        <w:trPr>
          <w:trHeight w:val="360"/>
        </w:trPr>
        <w:tc>
          <w:tcPr>
            <w:tcW w:w="1825" w:type="dxa"/>
            <w:vMerge/>
            <w:tcBorders>
              <w:top w:val="single" w:sz="4" w:space="0" w:color="000000"/>
              <w:left w:val="single" w:sz="4" w:space="0" w:color="000000"/>
              <w:bottom w:val="single" w:sz="4" w:space="0" w:color="000000"/>
              <w:right w:val="single" w:sz="4" w:space="0" w:color="000000"/>
            </w:tcBorders>
            <w:vAlign w:val="center"/>
          </w:tcPr>
          <w:p w14:paraId="51881070" w14:textId="77777777" w:rsidR="0086138D" w:rsidRPr="009B6F21" w:rsidRDefault="0086138D" w:rsidP="006637A6">
            <w:pPr>
              <w:rPr>
                <w:color w:val="000000"/>
              </w:rPr>
            </w:pPr>
          </w:p>
        </w:tc>
        <w:tc>
          <w:tcPr>
            <w:tcW w:w="1701" w:type="dxa"/>
            <w:tcBorders>
              <w:bottom w:val="single" w:sz="4" w:space="0" w:color="000000"/>
              <w:right w:val="single" w:sz="4" w:space="0" w:color="000000"/>
            </w:tcBorders>
            <w:vAlign w:val="bottom"/>
          </w:tcPr>
          <w:p w14:paraId="6BEB8B1A" w14:textId="77777777" w:rsidR="0086138D" w:rsidRPr="009B6F21" w:rsidRDefault="0086138D" w:rsidP="006637A6">
            <w:pPr>
              <w:rPr>
                <w:color w:val="000000"/>
              </w:rPr>
            </w:pPr>
            <w:r w:rsidRPr="009B6F21">
              <w:rPr>
                <w:color w:val="000000"/>
              </w:rPr>
              <w:t>Ташкент</w:t>
            </w:r>
          </w:p>
        </w:tc>
        <w:tc>
          <w:tcPr>
            <w:tcW w:w="898" w:type="dxa"/>
            <w:tcBorders>
              <w:bottom w:val="single" w:sz="4" w:space="0" w:color="000000"/>
              <w:right w:val="single" w:sz="4" w:space="0" w:color="000000"/>
            </w:tcBorders>
            <w:vAlign w:val="bottom"/>
          </w:tcPr>
          <w:p w14:paraId="46444C4C" w14:textId="77777777" w:rsidR="0086138D" w:rsidRPr="009B6F21" w:rsidRDefault="0086138D" w:rsidP="006637A6">
            <w:pPr>
              <w:jc w:val="right"/>
              <w:rPr>
                <w:color w:val="000000"/>
              </w:rPr>
            </w:pPr>
            <w:r w:rsidRPr="009B6F21">
              <w:rPr>
                <w:color w:val="000000"/>
              </w:rPr>
              <w:t>104,5</w:t>
            </w:r>
          </w:p>
        </w:tc>
        <w:tc>
          <w:tcPr>
            <w:tcW w:w="831" w:type="dxa"/>
            <w:tcBorders>
              <w:bottom w:val="single" w:sz="4" w:space="0" w:color="000000"/>
              <w:right w:val="single" w:sz="4" w:space="0" w:color="000000"/>
            </w:tcBorders>
            <w:vAlign w:val="bottom"/>
          </w:tcPr>
          <w:p w14:paraId="452FD028" w14:textId="77777777" w:rsidR="0086138D" w:rsidRPr="009B6F21" w:rsidRDefault="0086138D" w:rsidP="006637A6">
            <w:pPr>
              <w:jc w:val="right"/>
              <w:rPr>
                <w:color w:val="000000"/>
              </w:rPr>
            </w:pPr>
            <w:r w:rsidRPr="009B6F21">
              <w:rPr>
                <w:color w:val="000000"/>
              </w:rPr>
              <w:t>104,1</w:t>
            </w:r>
          </w:p>
        </w:tc>
        <w:tc>
          <w:tcPr>
            <w:tcW w:w="830" w:type="dxa"/>
            <w:tcBorders>
              <w:bottom w:val="single" w:sz="4" w:space="0" w:color="000000"/>
              <w:right w:val="single" w:sz="4" w:space="0" w:color="000000"/>
            </w:tcBorders>
            <w:vAlign w:val="bottom"/>
          </w:tcPr>
          <w:p w14:paraId="5651727C" w14:textId="77777777" w:rsidR="0086138D" w:rsidRPr="009B6F21" w:rsidRDefault="0086138D" w:rsidP="006637A6">
            <w:pPr>
              <w:jc w:val="right"/>
              <w:rPr>
                <w:color w:val="000000"/>
              </w:rPr>
            </w:pPr>
            <w:r w:rsidRPr="009B6F21">
              <w:rPr>
                <w:color w:val="000000"/>
              </w:rPr>
              <w:t>105,1</w:t>
            </w:r>
          </w:p>
        </w:tc>
        <w:tc>
          <w:tcPr>
            <w:tcW w:w="831" w:type="dxa"/>
            <w:tcBorders>
              <w:bottom w:val="single" w:sz="4" w:space="0" w:color="000000"/>
              <w:right w:val="single" w:sz="4" w:space="0" w:color="000000"/>
            </w:tcBorders>
            <w:vAlign w:val="bottom"/>
          </w:tcPr>
          <w:p w14:paraId="0DA1E4BA" w14:textId="77777777" w:rsidR="0086138D" w:rsidRPr="009B6F21" w:rsidRDefault="0086138D" w:rsidP="006637A6">
            <w:pPr>
              <w:jc w:val="right"/>
              <w:rPr>
                <w:color w:val="000000"/>
              </w:rPr>
            </w:pPr>
            <w:r w:rsidRPr="009B6F21">
              <w:rPr>
                <w:color w:val="000000"/>
              </w:rPr>
              <w:t>110,2</w:t>
            </w:r>
          </w:p>
        </w:tc>
        <w:tc>
          <w:tcPr>
            <w:tcW w:w="829" w:type="dxa"/>
            <w:tcBorders>
              <w:bottom w:val="single" w:sz="4" w:space="0" w:color="000000"/>
              <w:right w:val="single" w:sz="4" w:space="0" w:color="000000"/>
            </w:tcBorders>
            <w:vAlign w:val="bottom"/>
          </w:tcPr>
          <w:p w14:paraId="16D079B5" w14:textId="77777777" w:rsidR="0086138D" w:rsidRPr="009B6F21" w:rsidRDefault="0086138D" w:rsidP="006637A6">
            <w:pPr>
              <w:jc w:val="right"/>
              <w:rPr>
                <w:color w:val="000000"/>
              </w:rPr>
            </w:pPr>
            <w:r w:rsidRPr="009B6F21">
              <w:rPr>
                <w:color w:val="000000"/>
              </w:rPr>
              <w:t>112,4</w:t>
            </w:r>
          </w:p>
        </w:tc>
        <w:tc>
          <w:tcPr>
            <w:tcW w:w="1181" w:type="dxa"/>
            <w:tcBorders>
              <w:bottom w:val="single" w:sz="4" w:space="0" w:color="000000"/>
              <w:right w:val="single" w:sz="4" w:space="0" w:color="000000"/>
            </w:tcBorders>
            <w:vAlign w:val="bottom"/>
          </w:tcPr>
          <w:p w14:paraId="56D9C8D4" w14:textId="77777777" w:rsidR="0086138D" w:rsidRPr="009B6F21" w:rsidRDefault="0086138D" w:rsidP="006637A6">
            <w:pPr>
              <w:jc w:val="right"/>
              <w:rPr>
                <w:color w:val="000000"/>
              </w:rPr>
            </w:pPr>
            <w:r w:rsidRPr="009B6F21">
              <w:rPr>
                <w:color w:val="000000"/>
              </w:rPr>
              <w:t>107,3</w:t>
            </w:r>
          </w:p>
        </w:tc>
      </w:tr>
      <w:tr w:rsidR="0086138D" w:rsidRPr="009B6F21" w14:paraId="52796895" w14:textId="77777777" w:rsidTr="00547B5A">
        <w:trPr>
          <w:trHeight w:val="360"/>
        </w:trPr>
        <w:tc>
          <w:tcPr>
            <w:tcW w:w="1825" w:type="dxa"/>
            <w:vMerge/>
            <w:tcBorders>
              <w:top w:val="single" w:sz="4" w:space="0" w:color="000000"/>
              <w:left w:val="single" w:sz="4" w:space="0" w:color="000000"/>
              <w:bottom w:val="single" w:sz="4" w:space="0" w:color="000000"/>
              <w:right w:val="single" w:sz="4" w:space="0" w:color="000000"/>
            </w:tcBorders>
            <w:vAlign w:val="center"/>
          </w:tcPr>
          <w:p w14:paraId="4CDEA153" w14:textId="77777777" w:rsidR="0086138D" w:rsidRPr="009B6F21" w:rsidRDefault="0086138D" w:rsidP="006637A6">
            <w:pPr>
              <w:rPr>
                <w:color w:val="000000"/>
              </w:rPr>
            </w:pPr>
          </w:p>
        </w:tc>
        <w:tc>
          <w:tcPr>
            <w:tcW w:w="1701" w:type="dxa"/>
            <w:tcBorders>
              <w:bottom w:val="single" w:sz="4" w:space="0" w:color="000000"/>
              <w:right w:val="single" w:sz="4" w:space="0" w:color="000000"/>
            </w:tcBorders>
            <w:vAlign w:val="bottom"/>
          </w:tcPr>
          <w:p w14:paraId="13DFBE74" w14:textId="77777777" w:rsidR="0086138D" w:rsidRPr="009B6F21" w:rsidRDefault="0086138D" w:rsidP="006637A6">
            <w:pPr>
              <w:rPr>
                <w:color w:val="000000"/>
              </w:rPr>
            </w:pPr>
            <w:r w:rsidRPr="009B6F21">
              <w:rPr>
                <w:color w:val="000000"/>
              </w:rPr>
              <w:t>Бишкек</w:t>
            </w:r>
          </w:p>
        </w:tc>
        <w:tc>
          <w:tcPr>
            <w:tcW w:w="898" w:type="dxa"/>
            <w:tcBorders>
              <w:bottom w:val="single" w:sz="4" w:space="0" w:color="000000"/>
              <w:right w:val="single" w:sz="4" w:space="0" w:color="000000"/>
            </w:tcBorders>
            <w:vAlign w:val="bottom"/>
          </w:tcPr>
          <w:p w14:paraId="099A1EB1" w14:textId="77777777" w:rsidR="0086138D" w:rsidRPr="009B6F21" w:rsidRDefault="0086138D" w:rsidP="006637A6">
            <w:pPr>
              <w:jc w:val="right"/>
              <w:rPr>
                <w:color w:val="000000"/>
              </w:rPr>
            </w:pPr>
            <w:r w:rsidRPr="009B6F21">
              <w:rPr>
                <w:color w:val="000000"/>
              </w:rPr>
              <w:t>101,3</w:t>
            </w:r>
          </w:p>
        </w:tc>
        <w:tc>
          <w:tcPr>
            <w:tcW w:w="831" w:type="dxa"/>
            <w:tcBorders>
              <w:bottom w:val="single" w:sz="4" w:space="0" w:color="000000"/>
              <w:right w:val="single" w:sz="4" w:space="0" w:color="000000"/>
            </w:tcBorders>
            <w:vAlign w:val="bottom"/>
          </w:tcPr>
          <w:p w14:paraId="789828C4" w14:textId="77777777" w:rsidR="0086138D" w:rsidRPr="009B6F21" w:rsidRDefault="0086138D" w:rsidP="006637A6">
            <w:pPr>
              <w:jc w:val="right"/>
              <w:rPr>
                <w:color w:val="000000"/>
              </w:rPr>
            </w:pPr>
            <w:r w:rsidRPr="009B6F21">
              <w:rPr>
                <w:color w:val="000000"/>
              </w:rPr>
              <w:t>100,8</w:t>
            </w:r>
          </w:p>
        </w:tc>
        <w:tc>
          <w:tcPr>
            <w:tcW w:w="830" w:type="dxa"/>
            <w:tcBorders>
              <w:bottom w:val="single" w:sz="4" w:space="0" w:color="000000"/>
              <w:right w:val="single" w:sz="4" w:space="0" w:color="000000"/>
            </w:tcBorders>
            <w:vAlign w:val="bottom"/>
          </w:tcPr>
          <w:p w14:paraId="0060D773" w14:textId="77777777" w:rsidR="0086138D" w:rsidRPr="009B6F21" w:rsidRDefault="0086138D" w:rsidP="006637A6">
            <w:pPr>
              <w:jc w:val="right"/>
              <w:rPr>
                <w:color w:val="000000"/>
              </w:rPr>
            </w:pPr>
            <w:r w:rsidRPr="009B6F21">
              <w:rPr>
                <w:color w:val="000000"/>
              </w:rPr>
              <w:t>101,3</w:t>
            </w:r>
          </w:p>
        </w:tc>
        <w:tc>
          <w:tcPr>
            <w:tcW w:w="831" w:type="dxa"/>
            <w:tcBorders>
              <w:bottom w:val="single" w:sz="4" w:space="0" w:color="000000"/>
              <w:right w:val="single" w:sz="4" w:space="0" w:color="000000"/>
            </w:tcBorders>
            <w:vAlign w:val="bottom"/>
          </w:tcPr>
          <w:p w14:paraId="1E360E27" w14:textId="77777777" w:rsidR="0086138D" w:rsidRPr="009B6F21" w:rsidRDefault="0086138D" w:rsidP="006637A6">
            <w:pPr>
              <w:jc w:val="right"/>
              <w:rPr>
                <w:color w:val="000000"/>
              </w:rPr>
            </w:pPr>
            <w:r w:rsidRPr="009B6F21">
              <w:rPr>
                <w:color w:val="000000"/>
              </w:rPr>
              <w:t>101,2</w:t>
            </w:r>
          </w:p>
        </w:tc>
        <w:tc>
          <w:tcPr>
            <w:tcW w:w="829" w:type="dxa"/>
            <w:tcBorders>
              <w:bottom w:val="single" w:sz="4" w:space="0" w:color="000000"/>
              <w:right w:val="single" w:sz="4" w:space="0" w:color="000000"/>
            </w:tcBorders>
            <w:vAlign w:val="bottom"/>
          </w:tcPr>
          <w:p w14:paraId="1AC9AA90" w14:textId="77777777" w:rsidR="0086138D" w:rsidRPr="009B6F21" w:rsidRDefault="0086138D" w:rsidP="006637A6">
            <w:pPr>
              <w:jc w:val="right"/>
              <w:rPr>
                <w:color w:val="000000"/>
              </w:rPr>
            </w:pPr>
            <w:r w:rsidRPr="009B6F21">
              <w:rPr>
                <w:color w:val="000000"/>
              </w:rPr>
              <w:t>105,8</w:t>
            </w:r>
          </w:p>
        </w:tc>
        <w:tc>
          <w:tcPr>
            <w:tcW w:w="1181" w:type="dxa"/>
            <w:tcBorders>
              <w:bottom w:val="single" w:sz="4" w:space="0" w:color="000000"/>
              <w:right w:val="single" w:sz="4" w:space="0" w:color="000000"/>
            </w:tcBorders>
            <w:vAlign w:val="bottom"/>
          </w:tcPr>
          <w:p w14:paraId="45A1279C" w14:textId="77777777" w:rsidR="0086138D" w:rsidRPr="009B6F21" w:rsidRDefault="0086138D" w:rsidP="006637A6">
            <w:pPr>
              <w:jc w:val="right"/>
              <w:rPr>
                <w:color w:val="000000"/>
              </w:rPr>
            </w:pPr>
            <w:r w:rsidRPr="009B6F21">
              <w:rPr>
                <w:color w:val="000000"/>
              </w:rPr>
              <w:t>102,1</w:t>
            </w:r>
          </w:p>
        </w:tc>
      </w:tr>
      <w:tr w:rsidR="0086138D" w:rsidRPr="009B6F21" w14:paraId="6FBF6D21" w14:textId="77777777" w:rsidTr="00547B5A">
        <w:trPr>
          <w:trHeight w:val="360"/>
        </w:trPr>
        <w:tc>
          <w:tcPr>
            <w:tcW w:w="1825" w:type="dxa"/>
            <w:vMerge/>
            <w:tcBorders>
              <w:top w:val="single" w:sz="4" w:space="0" w:color="000000"/>
              <w:left w:val="single" w:sz="4" w:space="0" w:color="000000"/>
              <w:bottom w:val="single" w:sz="4" w:space="0" w:color="000000"/>
              <w:right w:val="single" w:sz="4" w:space="0" w:color="000000"/>
            </w:tcBorders>
            <w:vAlign w:val="center"/>
          </w:tcPr>
          <w:p w14:paraId="16ADFEF6" w14:textId="77777777" w:rsidR="0086138D" w:rsidRPr="009B6F21" w:rsidRDefault="0086138D" w:rsidP="006637A6">
            <w:pPr>
              <w:rPr>
                <w:color w:val="000000"/>
              </w:rPr>
            </w:pPr>
          </w:p>
        </w:tc>
        <w:tc>
          <w:tcPr>
            <w:tcW w:w="1701" w:type="dxa"/>
            <w:tcBorders>
              <w:bottom w:val="single" w:sz="4" w:space="0" w:color="000000"/>
              <w:right w:val="single" w:sz="4" w:space="0" w:color="000000"/>
            </w:tcBorders>
            <w:vAlign w:val="bottom"/>
          </w:tcPr>
          <w:p w14:paraId="2C1AED3F" w14:textId="77777777" w:rsidR="0086138D" w:rsidRPr="009B6F21" w:rsidRDefault="0086138D" w:rsidP="006637A6">
            <w:pPr>
              <w:rPr>
                <w:color w:val="000000"/>
              </w:rPr>
            </w:pPr>
            <w:r w:rsidRPr="009B6F21">
              <w:rPr>
                <w:color w:val="000000"/>
              </w:rPr>
              <w:t>Душанбе</w:t>
            </w:r>
          </w:p>
        </w:tc>
        <w:tc>
          <w:tcPr>
            <w:tcW w:w="898" w:type="dxa"/>
            <w:tcBorders>
              <w:bottom w:val="single" w:sz="4" w:space="0" w:color="000000"/>
              <w:right w:val="single" w:sz="4" w:space="0" w:color="000000"/>
            </w:tcBorders>
            <w:vAlign w:val="bottom"/>
          </w:tcPr>
          <w:p w14:paraId="200C6779" w14:textId="77777777" w:rsidR="0086138D" w:rsidRPr="009B6F21" w:rsidRDefault="0086138D" w:rsidP="006637A6">
            <w:pPr>
              <w:jc w:val="right"/>
              <w:rPr>
                <w:color w:val="000000"/>
              </w:rPr>
            </w:pPr>
            <w:r w:rsidRPr="009B6F21">
              <w:rPr>
                <w:color w:val="000000"/>
              </w:rPr>
              <w:t>97,5</w:t>
            </w:r>
          </w:p>
        </w:tc>
        <w:tc>
          <w:tcPr>
            <w:tcW w:w="831" w:type="dxa"/>
            <w:tcBorders>
              <w:bottom w:val="single" w:sz="4" w:space="0" w:color="000000"/>
              <w:right w:val="single" w:sz="4" w:space="0" w:color="000000"/>
            </w:tcBorders>
            <w:vAlign w:val="bottom"/>
          </w:tcPr>
          <w:p w14:paraId="16EA61C7" w14:textId="77777777" w:rsidR="0086138D" w:rsidRPr="009B6F21" w:rsidRDefault="0086138D" w:rsidP="006637A6">
            <w:pPr>
              <w:jc w:val="right"/>
              <w:rPr>
                <w:color w:val="000000"/>
              </w:rPr>
            </w:pPr>
            <w:r w:rsidRPr="009B6F21">
              <w:rPr>
                <w:color w:val="000000"/>
              </w:rPr>
              <w:t>95,4</w:t>
            </w:r>
          </w:p>
        </w:tc>
        <w:tc>
          <w:tcPr>
            <w:tcW w:w="830" w:type="dxa"/>
            <w:tcBorders>
              <w:bottom w:val="single" w:sz="4" w:space="0" w:color="000000"/>
              <w:right w:val="single" w:sz="4" w:space="0" w:color="000000"/>
            </w:tcBorders>
            <w:vAlign w:val="bottom"/>
          </w:tcPr>
          <w:p w14:paraId="38B5DA72" w14:textId="77777777" w:rsidR="0086138D" w:rsidRPr="009B6F21" w:rsidRDefault="0086138D" w:rsidP="006637A6">
            <w:pPr>
              <w:jc w:val="right"/>
              <w:rPr>
                <w:color w:val="000000"/>
              </w:rPr>
            </w:pPr>
            <w:r w:rsidRPr="009B6F21">
              <w:rPr>
                <w:color w:val="000000"/>
              </w:rPr>
              <w:t>99,2</w:t>
            </w:r>
          </w:p>
        </w:tc>
        <w:tc>
          <w:tcPr>
            <w:tcW w:w="831" w:type="dxa"/>
            <w:tcBorders>
              <w:bottom w:val="single" w:sz="4" w:space="0" w:color="000000"/>
              <w:right w:val="single" w:sz="4" w:space="0" w:color="000000"/>
            </w:tcBorders>
            <w:vAlign w:val="bottom"/>
          </w:tcPr>
          <w:p w14:paraId="338A285F" w14:textId="77777777" w:rsidR="0086138D" w:rsidRPr="009B6F21" w:rsidRDefault="0086138D" w:rsidP="006637A6">
            <w:pPr>
              <w:jc w:val="right"/>
              <w:rPr>
                <w:color w:val="000000"/>
              </w:rPr>
            </w:pPr>
            <w:r w:rsidRPr="009B6F21">
              <w:rPr>
                <w:color w:val="000000"/>
              </w:rPr>
              <w:t>103,5</w:t>
            </w:r>
          </w:p>
        </w:tc>
        <w:tc>
          <w:tcPr>
            <w:tcW w:w="829" w:type="dxa"/>
            <w:tcBorders>
              <w:bottom w:val="single" w:sz="4" w:space="0" w:color="000000"/>
              <w:right w:val="single" w:sz="4" w:space="0" w:color="000000"/>
            </w:tcBorders>
            <w:vAlign w:val="bottom"/>
          </w:tcPr>
          <w:p w14:paraId="563BA000" w14:textId="77777777" w:rsidR="0086138D" w:rsidRPr="009B6F21" w:rsidRDefault="0086138D" w:rsidP="006637A6">
            <w:pPr>
              <w:jc w:val="right"/>
              <w:rPr>
                <w:color w:val="000000"/>
              </w:rPr>
            </w:pPr>
            <w:r w:rsidRPr="009B6F21">
              <w:rPr>
                <w:color w:val="000000"/>
              </w:rPr>
              <w:t>102,6</w:t>
            </w:r>
          </w:p>
        </w:tc>
        <w:tc>
          <w:tcPr>
            <w:tcW w:w="1181" w:type="dxa"/>
            <w:tcBorders>
              <w:bottom w:val="single" w:sz="4" w:space="0" w:color="000000"/>
              <w:right w:val="single" w:sz="4" w:space="0" w:color="000000"/>
            </w:tcBorders>
            <w:vAlign w:val="bottom"/>
          </w:tcPr>
          <w:p w14:paraId="4875F186" w14:textId="77777777" w:rsidR="0086138D" w:rsidRPr="009B6F21" w:rsidRDefault="0086138D" w:rsidP="006637A6">
            <w:pPr>
              <w:jc w:val="right"/>
              <w:rPr>
                <w:color w:val="000000"/>
              </w:rPr>
            </w:pPr>
            <w:r w:rsidRPr="009B6F21">
              <w:rPr>
                <w:color w:val="000000"/>
              </w:rPr>
              <w:t>99,6</w:t>
            </w:r>
          </w:p>
        </w:tc>
      </w:tr>
      <w:tr w:rsidR="0086138D" w:rsidRPr="009B6F21" w14:paraId="481C8138" w14:textId="77777777" w:rsidTr="00547B5A">
        <w:trPr>
          <w:trHeight w:val="360"/>
        </w:trPr>
        <w:tc>
          <w:tcPr>
            <w:tcW w:w="1825" w:type="dxa"/>
            <w:vMerge/>
            <w:tcBorders>
              <w:top w:val="single" w:sz="4" w:space="0" w:color="000000"/>
              <w:left w:val="single" w:sz="4" w:space="0" w:color="000000"/>
              <w:bottom w:val="single" w:sz="4" w:space="0" w:color="000000"/>
              <w:right w:val="single" w:sz="4" w:space="0" w:color="000000"/>
            </w:tcBorders>
            <w:vAlign w:val="center"/>
          </w:tcPr>
          <w:p w14:paraId="1DCA87D2" w14:textId="77777777" w:rsidR="0086138D" w:rsidRPr="009B6F21" w:rsidRDefault="0086138D" w:rsidP="006637A6">
            <w:pPr>
              <w:rPr>
                <w:color w:val="000000"/>
              </w:rPr>
            </w:pPr>
          </w:p>
        </w:tc>
        <w:tc>
          <w:tcPr>
            <w:tcW w:w="1701" w:type="dxa"/>
            <w:tcBorders>
              <w:bottom w:val="single" w:sz="4" w:space="0" w:color="000000"/>
              <w:right w:val="single" w:sz="4" w:space="0" w:color="000000"/>
            </w:tcBorders>
            <w:vAlign w:val="bottom"/>
          </w:tcPr>
          <w:p w14:paraId="7DC94E70" w14:textId="77777777" w:rsidR="0086138D" w:rsidRPr="009B6F21" w:rsidRDefault="0086138D" w:rsidP="006637A6">
            <w:pPr>
              <w:rPr>
                <w:color w:val="000000"/>
              </w:rPr>
            </w:pPr>
            <w:r w:rsidRPr="009B6F21">
              <w:rPr>
                <w:color w:val="000000"/>
              </w:rPr>
              <w:t>Ашхабад</w:t>
            </w:r>
          </w:p>
        </w:tc>
        <w:tc>
          <w:tcPr>
            <w:tcW w:w="898" w:type="dxa"/>
            <w:tcBorders>
              <w:bottom w:val="single" w:sz="4" w:space="0" w:color="000000"/>
              <w:right w:val="single" w:sz="4" w:space="0" w:color="000000"/>
            </w:tcBorders>
            <w:vAlign w:val="bottom"/>
          </w:tcPr>
          <w:p w14:paraId="2ED32602" w14:textId="77777777" w:rsidR="0086138D" w:rsidRPr="009B6F21" w:rsidRDefault="0086138D" w:rsidP="006637A6">
            <w:pPr>
              <w:jc w:val="right"/>
              <w:rPr>
                <w:color w:val="000000"/>
              </w:rPr>
            </w:pPr>
            <w:r w:rsidRPr="009B6F21">
              <w:rPr>
                <w:color w:val="000000"/>
              </w:rPr>
              <w:t>99,4</w:t>
            </w:r>
          </w:p>
        </w:tc>
        <w:tc>
          <w:tcPr>
            <w:tcW w:w="831" w:type="dxa"/>
            <w:tcBorders>
              <w:bottom w:val="single" w:sz="4" w:space="0" w:color="000000"/>
              <w:right w:val="single" w:sz="4" w:space="0" w:color="000000"/>
            </w:tcBorders>
            <w:vAlign w:val="bottom"/>
          </w:tcPr>
          <w:p w14:paraId="7565F65C" w14:textId="77777777" w:rsidR="0086138D" w:rsidRPr="009B6F21" w:rsidRDefault="0086138D" w:rsidP="006637A6">
            <w:pPr>
              <w:jc w:val="right"/>
              <w:rPr>
                <w:color w:val="000000"/>
              </w:rPr>
            </w:pPr>
            <w:r w:rsidRPr="009B6F21">
              <w:rPr>
                <w:color w:val="000000"/>
              </w:rPr>
              <w:t>99,3</w:t>
            </w:r>
          </w:p>
        </w:tc>
        <w:tc>
          <w:tcPr>
            <w:tcW w:w="830" w:type="dxa"/>
            <w:tcBorders>
              <w:bottom w:val="single" w:sz="4" w:space="0" w:color="000000"/>
              <w:right w:val="single" w:sz="4" w:space="0" w:color="000000"/>
            </w:tcBorders>
            <w:vAlign w:val="bottom"/>
          </w:tcPr>
          <w:p w14:paraId="63A92D3E" w14:textId="77777777" w:rsidR="0086138D" w:rsidRPr="009B6F21" w:rsidRDefault="0086138D" w:rsidP="006637A6">
            <w:pPr>
              <w:jc w:val="right"/>
              <w:rPr>
                <w:color w:val="000000"/>
              </w:rPr>
            </w:pPr>
            <w:r w:rsidRPr="009B6F21">
              <w:rPr>
                <w:color w:val="000000"/>
              </w:rPr>
              <w:t>99,6</w:t>
            </w:r>
          </w:p>
        </w:tc>
        <w:tc>
          <w:tcPr>
            <w:tcW w:w="831" w:type="dxa"/>
            <w:tcBorders>
              <w:bottom w:val="single" w:sz="4" w:space="0" w:color="000000"/>
              <w:right w:val="single" w:sz="4" w:space="0" w:color="000000"/>
            </w:tcBorders>
            <w:vAlign w:val="bottom"/>
          </w:tcPr>
          <w:p w14:paraId="6C398D3F" w14:textId="77777777" w:rsidR="0086138D" w:rsidRPr="009B6F21" w:rsidRDefault="0086138D" w:rsidP="006637A6">
            <w:pPr>
              <w:jc w:val="right"/>
              <w:rPr>
                <w:color w:val="000000"/>
              </w:rPr>
            </w:pPr>
            <w:r w:rsidRPr="009B6F21">
              <w:rPr>
                <w:color w:val="000000"/>
              </w:rPr>
              <w:t>99,8</w:t>
            </w:r>
          </w:p>
        </w:tc>
        <w:tc>
          <w:tcPr>
            <w:tcW w:w="829" w:type="dxa"/>
            <w:tcBorders>
              <w:bottom w:val="single" w:sz="4" w:space="0" w:color="000000"/>
              <w:right w:val="single" w:sz="4" w:space="0" w:color="000000"/>
            </w:tcBorders>
            <w:vAlign w:val="bottom"/>
          </w:tcPr>
          <w:p w14:paraId="76EC8F09" w14:textId="77777777" w:rsidR="0086138D" w:rsidRPr="009B6F21" w:rsidRDefault="0086138D" w:rsidP="006637A6">
            <w:pPr>
              <w:jc w:val="right"/>
              <w:rPr>
                <w:color w:val="000000"/>
              </w:rPr>
            </w:pPr>
            <w:r w:rsidRPr="009B6F21">
              <w:rPr>
                <w:color w:val="000000"/>
              </w:rPr>
              <w:t>98,5</w:t>
            </w:r>
          </w:p>
        </w:tc>
        <w:tc>
          <w:tcPr>
            <w:tcW w:w="1181" w:type="dxa"/>
            <w:tcBorders>
              <w:bottom w:val="single" w:sz="4" w:space="0" w:color="000000"/>
              <w:right w:val="single" w:sz="4" w:space="0" w:color="000000"/>
            </w:tcBorders>
            <w:vAlign w:val="bottom"/>
          </w:tcPr>
          <w:p w14:paraId="6C3854DD" w14:textId="77777777" w:rsidR="0086138D" w:rsidRPr="009B6F21" w:rsidRDefault="0086138D" w:rsidP="006637A6">
            <w:pPr>
              <w:jc w:val="right"/>
              <w:rPr>
                <w:color w:val="000000"/>
              </w:rPr>
            </w:pPr>
            <w:r w:rsidRPr="009B6F21">
              <w:rPr>
                <w:color w:val="000000"/>
              </w:rPr>
              <w:t>99,3</w:t>
            </w:r>
          </w:p>
        </w:tc>
      </w:tr>
      <w:tr w:rsidR="0086138D" w:rsidRPr="009B6F21" w14:paraId="6CBB6CB5" w14:textId="77777777" w:rsidTr="00547B5A">
        <w:trPr>
          <w:trHeight w:val="360"/>
        </w:trPr>
        <w:tc>
          <w:tcPr>
            <w:tcW w:w="1825" w:type="dxa"/>
            <w:vMerge/>
            <w:tcBorders>
              <w:top w:val="single" w:sz="4" w:space="0" w:color="000000"/>
              <w:left w:val="single" w:sz="4" w:space="0" w:color="000000"/>
              <w:bottom w:val="single" w:sz="4" w:space="0" w:color="000000"/>
              <w:right w:val="single" w:sz="4" w:space="0" w:color="000000"/>
            </w:tcBorders>
            <w:vAlign w:val="center"/>
          </w:tcPr>
          <w:p w14:paraId="08962095" w14:textId="77777777" w:rsidR="0086138D" w:rsidRPr="009B6F21" w:rsidRDefault="0086138D" w:rsidP="006637A6">
            <w:pPr>
              <w:rPr>
                <w:color w:val="000000"/>
              </w:rPr>
            </w:pPr>
          </w:p>
        </w:tc>
        <w:tc>
          <w:tcPr>
            <w:tcW w:w="1701" w:type="dxa"/>
            <w:tcBorders>
              <w:bottom w:val="single" w:sz="4" w:space="0" w:color="000000"/>
              <w:right w:val="single" w:sz="4" w:space="0" w:color="000000"/>
            </w:tcBorders>
            <w:vAlign w:val="bottom"/>
          </w:tcPr>
          <w:p w14:paraId="026CA270" w14:textId="77777777" w:rsidR="0086138D" w:rsidRPr="009B6F21" w:rsidRDefault="0086138D" w:rsidP="006637A6">
            <w:pPr>
              <w:rPr>
                <w:color w:val="000000"/>
              </w:rPr>
            </w:pPr>
            <w:r w:rsidRPr="009B6F21">
              <w:rPr>
                <w:color w:val="000000"/>
              </w:rPr>
              <w:t>Баку</w:t>
            </w:r>
          </w:p>
        </w:tc>
        <w:tc>
          <w:tcPr>
            <w:tcW w:w="898" w:type="dxa"/>
            <w:tcBorders>
              <w:bottom w:val="single" w:sz="4" w:space="0" w:color="000000"/>
              <w:right w:val="single" w:sz="4" w:space="0" w:color="000000"/>
            </w:tcBorders>
            <w:vAlign w:val="bottom"/>
          </w:tcPr>
          <w:p w14:paraId="1CA05FE8" w14:textId="77777777" w:rsidR="0086138D" w:rsidRPr="009B6F21" w:rsidRDefault="0086138D" w:rsidP="006637A6">
            <w:pPr>
              <w:jc w:val="right"/>
              <w:rPr>
                <w:color w:val="000000"/>
              </w:rPr>
            </w:pPr>
            <w:r w:rsidRPr="009B6F21">
              <w:rPr>
                <w:color w:val="000000"/>
              </w:rPr>
              <w:t>103,1</w:t>
            </w:r>
          </w:p>
        </w:tc>
        <w:tc>
          <w:tcPr>
            <w:tcW w:w="831" w:type="dxa"/>
            <w:tcBorders>
              <w:bottom w:val="single" w:sz="4" w:space="0" w:color="000000"/>
              <w:right w:val="single" w:sz="4" w:space="0" w:color="000000"/>
            </w:tcBorders>
            <w:vAlign w:val="bottom"/>
          </w:tcPr>
          <w:p w14:paraId="4F8C0A1E" w14:textId="77777777" w:rsidR="0086138D" w:rsidRPr="009B6F21" w:rsidRDefault="0086138D" w:rsidP="006637A6">
            <w:pPr>
              <w:jc w:val="right"/>
              <w:rPr>
                <w:color w:val="000000"/>
              </w:rPr>
            </w:pPr>
            <w:r w:rsidRPr="009B6F21">
              <w:rPr>
                <w:color w:val="000000"/>
              </w:rPr>
              <w:t>98,6</w:t>
            </w:r>
          </w:p>
        </w:tc>
        <w:tc>
          <w:tcPr>
            <w:tcW w:w="830" w:type="dxa"/>
            <w:tcBorders>
              <w:bottom w:val="single" w:sz="4" w:space="0" w:color="000000"/>
              <w:right w:val="single" w:sz="4" w:space="0" w:color="000000"/>
            </w:tcBorders>
            <w:vAlign w:val="bottom"/>
          </w:tcPr>
          <w:p w14:paraId="4A6D12A4" w14:textId="77777777" w:rsidR="0086138D" w:rsidRPr="009B6F21" w:rsidRDefault="0086138D" w:rsidP="006637A6">
            <w:pPr>
              <w:jc w:val="right"/>
              <w:rPr>
                <w:color w:val="000000"/>
              </w:rPr>
            </w:pPr>
            <w:r w:rsidRPr="009B6F21">
              <w:rPr>
                <w:color w:val="000000"/>
              </w:rPr>
              <w:t>105,6</w:t>
            </w:r>
          </w:p>
        </w:tc>
        <w:tc>
          <w:tcPr>
            <w:tcW w:w="831" w:type="dxa"/>
            <w:tcBorders>
              <w:bottom w:val="single" w:sz="4" w:space="0" w:color="000000"/>
              <w:right w:val="single" w:sz="4" w:space="0" w:color="000000"/>
            </w:tcBorders>
            <w:vAlign w:val="bottom"/>
          </w:tcPr>
          <w:p w14:paraId="5570ED13" w14:textId="77777777" w:rsidR="0086138D" w:rsidRPr="009B6F21" w:rsidRDefault="0086138D" w:rsidP="006637A6">
            <w:pPr>
              <w:jc w:val="right"/>
              <w:rPr>
                <w:color w:val="000000"/>
              </w:rPr>
            </w:pPr>
            <w:r w:rsidRPr="009B6F21">
              <w:rPr>
                <w:color w:val="000000"/>
              </w:rPr>
              <w:t>106</w:t>
            </w:r>
          </w:p>
        </w:tc>
        <w:tc>
          <w:tcPr>
            <w:tcW w:w="829" w:type="dxa"/>
            <w:tcBorders>
              <w:bottom w:val="single" w:sz="4" w:space="0" w:color="000000"/>
              <w:right w:val="single" w:sz="4" w:space="0" w:color="000000"/>
            </w:tcBorders>
            <w:vAlign w:val="bottom"/>
          </w:tcPr>
          <w:p w14:paraId="6843E763" w14:textId="77777777" w:rsidR="0086138D" w:rsidRPr="009B6F21" w:rsidRDefault="0086138D" w:rsidP="006637A6">
            <w:pPr>
              <w:jc w:val="right"/>
              <w:rPr>
                <w:color w:val="000000"/>
              </w:rPr>
            </w:pPr>
            <w:r w:rsidRPr="009B6F21">
              <w:rPr>
                <w:color w:val="000000"/>
              </w:rPr>
              <w:t>104,5</w:t>
            </w:r>
          </w:p>
        </w:tc>
        <w:tc>
          <w:tcPr>
            <w:tcW w:w="1181" w:type="dxa"/>
            <w:tcBorders>
              <w:bottom w:val="single" w:sz="4" w:space="0" w:color="000000"/>
              <w:right w:val="single" w:sz="4" w:space="0" w:color="000000"/>
            </w:tcBorders>
            <w:vAlign w:val="bottom"/>
          </w:tcPr>
          <w:p w14:paraId="1010B9FA" w14:textId="77777777" w:rsidR="0086138D" w:rsidRPr="009B6F21" w:rsidRDefault="0086138D" w:rsidP="006637A6">
            <w:pPr>
              <w:jc w:val="right"/>
              <w:rPr>
                <w:color w:val="000000"/>
              </w:rPr>
            </w:pPr>
            <w:r w:rsidRPr="009B6F21">
              <w:rPr>
                <w:color w:val="000000"/>
              </w:rPr>
              <w:t>103,6</w:t>
            </w:r>
          </w:p>
        </w:tc>
      </w:tr>
      <w:tr w:rsidR="0086138D" w:rsidRPr="009B6F21" w14:paraId="08E4908F" w14:textId="77777777" w:rsidTr="00547B5A">
        <w:trPr>
          <w:trHeight w:val="360"/>
        </w:trPr>
        <w:tc>
          <w:tcPr>
            <w:tcW w:w="1825" w:type="dxa"/>
            <w:vMerge/>
            <w:tcBorders>
              <w:top w:val="single" w:sz="4" w:space="0" w:color="000000"/>
              <w:left w:val="single" w:sz="4" w:space="0" w:color="000000"/>
              <w:bottom w:val="single" w:sz="4" w:space="0" w:color="000000"/>
              <w:right w:val="single" w:sz="4" w:space="0" w:color="000000"/>
            </w:tcBorders>
            <w:vAlign w:val="center"/>
          </w:tcPr>
          <w:p w14:paraId="6D464121" w14:textId="77777777" w:rsidR="0086138D" w:rsidRPr="009B6F21" w:rsidRDefault="0086138D" w:rsidP="006637A6">
            <w:pPr>
              <w:rPr>
                <w:color w:val="000000"/>
              </w:rPr>
            </w:pPr>
          </w:p>
        </w:tc>
        <w:tc>
          <w:tcPr>
            <w:tcW w:w="1701" w:type="dxa"/>
            <w:tcBorders>
              <w:bottom w:val="single" w:sz="4" w:space="0" w:color="000000"/>
              <w:right w:val="single" w:sz="4" w:space="0" w:color="000000"/>
            </w:tcBorders>
            <w:vAlign w:val="bottom"/>
          </w:tcPr>
          <w:p w14:paraId="3B3D860D" w14:textId="77777777" w:rsidR="0086138D" w:rsidRPr="009B6F21" w:rsidRDefault="0086138D" w:rsidP="006637A6">
            <w:pPr>
              <w:rPr>
                <w:color w:val="000000"/>
              </w:rPr>
            </w:pPr>
            <w:r w:rsidRPr="009B6F21">
              <w:rPr>
                <w:color w:val="000000"/>
              </w:rPr>
              <w:t>Среднее</w:t>
            </w:r>
          </w:p>
        </w:tc>
        <w:tc>
          <w:tcPr>
            <w:tcW w:w="5400" w:type="dxa"/>
            <w:gridSpan w:val="6"/>
            <w:tcBorders>
              <w:top w:val="single" w:sz="4" w:space="0" w:color="000000"/>
              <w:bottom w:val="single" w:sz="4" w:space="0" w:color="000000"/>
              <w:right w:val="single" w:sz="4" w:space="0" w:color="000000"/>
            </w:tcBorders>
            <w:vAlign w:val="bottom"/>
          </w:tcPr>
          <w:p w14:paraId="424C6C53" w14:textId="77777777" w:rsidR="0086138D" w:rsidRPr="009B6F21" w:rsidRDefault="0086138D" w:rsidP="006637A6">
            <w:pPr>
              <w:jc w:val="center"/>
              <w:rPr>
                <w:color w:val="000000"/>
              </w:rPr>
            </w:pPr>
            <w:r w:rsidRPr="009B6F21">
              <w:rPr>
                <w:color w:val="000000"/>
              </w:rPr>
              <w:t>103,2</w:t>
            </w:r>
          </w:p>
        </w:tc>
      </w:tr>
      <w:tr w:rsidR="0086138D" w:rsidRPr="009B6F21" w14:paraId="0A258419" w14:textId="77777777" w:rsidTr="00547B5A">
        <w:trPr>
          <w:trHeight w:val="360"/>
        </w:trPr>
        <w:tc>
          <w:tcPr>
            <w:tcW w:w="1825" w:type="dxa"/>
            <w:vMerge/>
            <w:tcBorders>
              <w:top w:val="single" w:sz="4" w:space="0" w:color="000000"/>
              <w:left w:val="single" w:sz="4" w:space="0" w:color="000000"/>
              <w:bottom w:val="single" w:sz="4" w:space="0" w:color="000000"/>
              <w:right w:val="single" w:sz="4" w:space="0" w:color="000000"/>
            </w:tcBorders>
            <w:vAlign w:val="center"/>
          </w:tcPr>
          <w:p w14:paraId="438A80B6" w14:textId="77777777" w:rsidR="0086138D" w:rsidRPr="009B6F21" w:rsidRDefault="0086138D" w:rsidP="006637A6">
            <w:pPr>
              <w:rPr>
                <w:color w:val="000000"/>
              </w:rPr>
            </w:pPr>
          </w:p>
        </w:tc>
        <w:tc>
          <w:tcPr>
            <w:tcW w:w="1701" w:type="dxa"/>
            <w:tcBorders>
              <w:bottom w:val="single" w:sz="4" w:space="0" w:color="000000"/>
              <w:right w:val="single" w:sz="4" w:space="0" w:color="000000"/>
            </w:tcBorders>
            <w:vAlign w:val="bottom"/>
          </w:tcPr>
          <w:p w14:paraId="337899E3" w14:textId="77777777" w:rsidR="0086138D" w:rsidRPr="009B6F21" w:rsidRDefault="0086138D" w:rsidP="006637A6">
            <w:pPr>
              <w:rPr>
                <w:color w:val="000000"/>
              </w:rPr>
            </w:pPr>
            <w:r w:rsidRPr="009B6F21">
              <w:rPr>
                <w:color w:val="000000"/>
              </w:rPr>
              <w:t>Стандартное отклонение</w:t>
            </w:r>
          </w:p>
        </w:tc>
        <w:tc>
          <w:tcPr>
            <w:tcW w:w="5400" w:type="dxa"/>
            <w:gridSpan w:val="6"/>
            <w:tcBorders>
              <w:top w:val="single" w:sz="4" w:space="0" w:color="000000"/>
              <w:bottom w:val="single" w:sz="4" w:space="0" w:color="000000"/>
              <w:right w:val="single" w:sz="4" w:space="0" w:color="000000"/>
            </w:tcBorders>
            <w:vAlign w:val="bottom"/>
          </w:tcPr>
          <w:p w14:paraId="34B47627" w14:textId="77777777" w:rsidR="0086138D" w:rsidRPr="009B6F21" w:rsidRDefault="0086138D" w:rsidP="006637A6">
            <w:pPr>
              <w:jc w:val="center"/>
              <w:rPr>
                <w:color w:val="000000"/>
              </w:rPr>
            </w:pPr>
            <w:r w:rsidRPr="009B6F21">
              <w:rPr>
                <w:color w:val="000000"/>
              </w:rPr>
              <w:t>5,0</w:t>
            </w:r>
          </w:p>
        </w:tc>
      </w:tr>
      <w:tr w:rsidR="0086138D" w:rsidRPr="009B6F21" w14:paraId="4E08D610" w14:textId="77777777" w:rsidTr="00547B5A">
        <w:trPr>
          <w:trHeight w:val="360"/>
        </w:trPr>
        <w:tc>
          <w:tcPr>
            <w:tcW w:w="1825" w:type="dxa"/>
            <w:vMerge w:val="restart"/>
            <w:tcBorders>
              <w:left w:val="single" w:sz="4" w:space="0" w:color="000000"/>
              <w:bottom w:val="single" w:sz="4" w:space="0" w:color="000000"/>
              <w:right w:val="single" w:sz="4" w:space="0" w:color="000000"/>
            </w:tcBorders>
            <w:vAlign w:val="center"/>
          </w:tcPr>
          <w:p w14:paraId="5C4962F6" w14:textId="77777777" w:rsidR="0086138D" w:rsidRPr="009B6F21" w:rsidRDefault="0086138D" w:rsidP="006637A6">
            <w:pPr>
              <w:jc w:val="center"/>
              <w:rPr>
                <w:color w:val="000000"/>
              </w:rPr>
            </w:pPr>
            <w:r w:rsidRPr="009B6F21">
              <w:rPr>
                <w:color w:val="000000"/>
              </w:rPr>
              <w:t>z-оценки</w:t>
            </w:r>
          </w:p>
        </w:tc>
        <w:tc>
          <w:tcPr>
            <w:tcW w:w="1701" w:type="dxa"/>
            <w:tcBorders>
              <w:bottom w:val="single" w:sz="4" w:space="0" w:color="000000"/>
              <w:right w:val="single" w:sz="4" w:space="0" w:color="000000"/>
            </w:tcBorders>
            <w:vAlign w:val="bottom"/>
          </w:tcPr>
          <w:p w14:paraId="066653D5" w14:textId="77777777" w:rsidR="0086138D" w:rsidRPr="009B6F21" w:rsidRDefault="0086138D" w:rsidP="006637A6">
            <w:pPr>
              <w:rPr>
                <w:color w:val="000000"/>
              </w:rPr>
            </w:pPr>
            <w:r w:rsidRPr="009B6F21">
              <w:rPr>
                <w:color w:val="000000"/>
              </w:rPr>
              <w:t>Алматы</w:t>
            </w:r>
          </w:p>
        </w:tc>
        <w:tc>
          <w:tcPr>
            <w:tcW w:w="898" w:type="dxa"/>
            <w:tcBorders>
              <w:bottom w:val="single" w:sz="4" w:space="0" w:color="000000"/>
              <w:right w:val="single" w:sz="4" w:space="0" w:color="000000"/>
            </w:tcBorders>
            <w:vAlign w:val="bottom"/>
          </w:tcPr>
          <w:p w14:paraId="1EAACB67" w14:textId="77777777" w:rsidR="0086138D" w:rsidRPr="009B6F21" w:rsidRDefault="0086138D" w:rsidP="006637A6">
            <w:pPr>
              <w:jc w:val="right"/>
              <w:rPr>
                <w:color w:val="000000"/>
              </w:rPr>
            </w:pPr>
            <w:r w:rsidRPr="009B6F21">
              <w:rPr>
                <w:color w:val="000000"/>
              </w:rPr>
              <w:t>-1,74</w:t>
            </w:r>
          </w:p>
        </w:tc>
        <w:tc>
          <w:tcPr>
            <w:tcW w:w="831" w:type="dxa"/>
            <w:tcBorders>
              <w:bottom w:val="single" w:sz="4" w:space="0" w:color="000000"/>
              <w:right w:val="single" w:sz="4" w:space="0" w:color="000000"/>
            </w:tcBorders>
            <w:vAlign w:val="bottom"/>
          </w:tcPr>
          <w:p w14:paraId="1949EAAA" w14:textId="77777777" w:rsidR="0086138D" w:rsidRPr="009B6F21" w:rsidRDefault="0086138D" w:rsidP="006637A6">
            <w:pPr>
              <w:jc w:val="right"/>
              <w:rPr>
                <w:color w:val="000000"/>
              </w:rPr>
            </w:pPr>
            <w:r w:rsidRPr="009B6F21">
              <w:rPr>
                <w:color w:val="000000"/>
              </w:rPr>
              <w:t>1,25</w:t>
            </w:r>
          </w:p>
        </w:tc>
        <w:tc>
          <w:tcPr>
            <w:tcW w:w="830" w:type="dxa"/>
            <w:tcBorders>
              <w:bottom w:val="single" w:sz="4" w:space="0" w:color="000000"/>
              <w:right w:val="single" w:sz="4" w:space="0" w:color="000000"/>
            </w:tcBorders>
            <w:vAlign w:val="bottom"/>
          </w:tcPr>
          <w:p w14:paraId="43BC30BB" w14:textId="77777777" w:rsidR="0086138D" w:rsidRPr="009B6F21" w:rsidRDefault="0086138D" w:rsidP="006637A6">
            <w:pPr>
              <w:jc w:val="right"/>
              <w:rPr>
                <w:color w:val="000000"/>
              </w:rPr>
            </w:pPr>
            <w:r w:rsidRPr="009B6F21">
              <w:rPr>
                <w:color w:val="000000"/>
              </w:rPr>
              <w:t>1,69</w:t>
            </w:r>
          </w:p>
        </w:tc>
        <w:tc>
          <w:tcPr>
            <w:tcW w:w="831" w:type="dxa"/>
            <w:tcBorders>
              <w:bottom w:val="single" w:sz="4" w:space="0" w:color="000000"/>
              <w:right w:val="single" w:sz="4" w:space="0" w:color="000000"/>
            </w:tcBorders>
            <w:vAlign w:val="bottom"/>
          </w:tcPr>
          <w:p w14:paraId="25A65FE2" w14:textId="77777777" w:rsidR="0086138D" w:rsidRPr="009B6F21" w:rsidRDefault="0086138D" w:rsidP="006637A6">
            <w:pPr>
              <w:jc w:val="right"/>
              <w:rPr>
                <w:color w:val="000000"/>
              </w:rPr>
            </w:pPr>
            <w:r w:rsidRPr="009B6F21">
              <w:rPr>
                <w:color w:val="000000"/>
              </w:rPr>
              <w:t>0,64</w:t>
            </w:r>
          </w:p>
        </w:tc>
        <w:tc>
          <w:tcPr>
            <w:tcW w:w="829" w:type="dxa"/>
            <w:tcBorders>
              <w:bottom w:val="single" w:sz="4" w:space="0" w:color="000000"/>
              <w:right w:val="single" w:sz="4" w:space="0" w:color="000000"/>
            </w:tcBorders>
            <w:vAlign w:val="bottom"/>
          </w:tcPr>
          <w:p w14:paraId="7AB934CB" w14:textId="77777777" w:rsidR="0086138D" w:rsidRPr="009B6F21" w:rsidRDefault="0086138D" w:rsidP="006637A6">
            <w:pPr>
              <w:jc w:val="right"/>
              <w:rPr>
                <w:color w:val="000000"/>
              </w:rPr>
            </w:pPr>
            <w:r w:rsidRPr="009B6F21">
              <w:rPr>
                <w:color w:val="000000"/>
              </w:rPr>
              <w:t>2,52</w:t>
            </w:r>
          </w:p>
        </w:tc>
        <w:tc>
          <w:tcPr>
            <w:tcW w:w="1181" w:type="dxa"/>
            <w:tcBorders>
              <w:bottom w:val="single" w:sz="4" w:space="0" w:color="000000"/>
              <w:right w:val="single" w:sz="4" w:space="0" w:color="000000"/>
            </w:tcBorders>
            <w:vAlign w:val="bottom"/>
          </w:tcPr>
          <w:p w14:paraId="2E2B4BD4" w14:textId="77777777" w:rsidR="0086138D" w:rsidRPr="009B6F21" w:rsidRDefault="0086138D" w:rsidP="006637A6">
            <w:pPr>
              <w:jc w:val="right"/>
              <w:rPr>
                <w:color w:val="000000"/>
              </w:rPr>
            </w:pPr>
            <w:r w:rsidRPr="009B6F21">
              <w:rPr>
                <w:color w:val="000000"/>
              </w:rPr>
              <w:t>0,870</w:t>
            </w:r>
          </w:p>
        </w:tc>
      </w:tr>
      <w:tr w:rsidR="0086138D" w:rsidRPr="009B6F21" w14:paraId="2A8A9F3E" w14:textId="77777777" w:rsidTr="00547B5A">
        <w:trPr>
          <w:trHeight w:val="360"/>
        </w:trPr>
        <w:tc>
          <w:tcPr>
            <w:tcW w:w="1825" w:type="dxa"/>
            <w:vMerge/>
            <w:tcBorders>
              <w:left w:val="single" w:sz="4" w:space="0" w:color="000000"/>
              <w:bottom w:val="single" w:sz="4" w:space="0" w:color="000000"/>
              <w:right w:val="single" w:sz="4" w:space="0" w:color="000000"/>
            </w:tcBorders>
            <w:vAlign w:val="center"/>
          </w:tcPr>
          <w:p w14:paraId="4408F9AE" w14:textId="77777777" w:rsidR="0086138D" w:rsidRPr="009B6F21" w:rsidRDefault="0086138D" w:rsidP="006637A6">
            <w:pPr>
              <w:rPr>
                <w:color w:val="000000"/>
              </w:rPr>
            </w:pPr>
          </w:p>
        </w:tc>
        <w:tc>
          <w:tcPr>
            <w:tcW w:w="1701" w:type="dxa"/>
            <w:tcBorders>
              <w:bottom w:val="single" w:sz="4" w:space="0" w:color="000000"/>
              <w:right w:val="single" w:sz="4" w:space="0" w:color="000000"/>
            </w:tcBorders>
            <w:vAlign w:val="bottom"/>
          </w:tcPr>
          <w:p w14:paraId="275F6832" w14:textId="77777777" w:rsidR="0086138D" w:rsidRPr="009B6F21" w:rsidRDefault="0086138D" w:rsidP="006637A6">
            <w:pPr>
              <w:rPr>
                <w:color w:val="000000"/>
              </w:rPr>
            </w:pPr>
            <w:r w:rsidRPr="009B6F21">
              <w:rPr>
                <w:color w:val="000000"/>
              </w:rPr>
              <w:t>Ташкент</w:t>
            </w:r>
          </w:p>
        </w:tc>
        <w:tc>
          <w:tcPr>
            <w:tcW w:w="898" w:type="dxa"/>
            <w:tcBorders>
              <w:bottom w:val="single" w:sz="4" w:space="0" w:color="000000"/>
              <w:right w:val="single" w:sz="4" w:space="0" w:color="000000"/>
            </w:tcBorders>
            <w:vAlign w:val="bottom"/>
          </w:tcPr>
          <w:p w14:paraId="122D13CB" w14:textId="77777777" w:rsidR="0086138D" w:rsidRPr="009B6F21" w:rsidRDefault="0086138D" w:rsidP="006637A6">
            <w:pPr>
              <w:jc w:val="right"/>
              <w:rPr>
                <w:color w:val="000000"/>
              </w:rPr>
            </w:pPr>
            <w:r w:rsidRPr="009B6F21">
              <w:rPr>
                <w:color w:val="000000"/>
              </w:rPr>
              <w:t>0,26</w:t>
            </w:r>
          </w:p>
        </w:tc>
        <w:tc>
          <w:tcPr>
            <w:tcW w:w="831" w:type="dxa"/>
            <w:tcBorders>
              <w:bottom w:val="single" w:sz="4" w:space="0" w:color="000000"/>
              <w:right w:val="single" w:sz="4" w:space="0" w:color="000000"/>
            </w:tcBorders>
            <w:vAlign w:val="bottom"/>
          </w:tcPr>
          <w:p w14:paraId="665D0D1D" w14:textId="77777777" w:rsidR="0086138D" w:rsidRPr="009B6F21" w:rsidRDefault="0086138D" w:rsidP="006637A6">
            <w:pPr>
              <w:jc w:val="right"/>
              <w:rPr>
                <w:color w:val="000000"/>
              </w:rPr>
            </w:pPr>
            <w:r w:rsidRPr="009B6F21">
              <w:rPr>
                <w:color w:val="000000"/>
              </w:rPr>
              <w:t>0,18</w:t>
            </w:r>
          </w:p>
        </w:tc>
        <w:tc>
          <w:tcPr>
            <w:tcW w:w="830" w:type="dxa"/>
            <w:tcBorders>
              <w:bottom w:val="single" w:sz="4" w:space="0" w:color="000000"/>
              <w:right w:val="single" w:sz="4" w:space="0" w:color="000000"/>
            </w:tcBorders>
            <w:vAlign w:val="bottom"/>
          </w:tcPr>
          <w:p w14:paraId="1ACCFE7C" w14:textId="77777777" w:rsidR="0086138D" w:rsidRPr="009B6F21" w:rsidRDefault="0086138D" w:rsidP="006637A6">
            <w:pPr>
              <w:jc w:val="right"/>
              <w:rPr>
                <w:color w:val="000000"/>
              </w:rPr>
            </w:pPr>
            <w:r w:rsidRPr="009B6F21">
              <w:rPr>
                <w:color w:val="000000"/>
              </w:rPr>
              <w:t>0,38</w:t>
            </w:r>
          </w:p>
        </w:tc>
        <w:tc>
          <w:tcPr>
            <w:tcW w:w="831" w:type="dxa"/>
            <w:tcBorders>
              <w:bottom w:val="single" w:sz="4" w:space="0" w:color="000000"/>
              <w:right w:val="single" w:sz="4" w:space="0" w:color="000000"/>
            </w:tcBorders>
            <w:vAlign w:val="bottom"/>
          </w:tcPr>
          <w:p w14:paraId="454B9292" w14:textId="77777777" w:rsidR="0086138D" w:rsidRPr="009B6F21" w:rsidRDefault="0086138D" w:rsidP="006637A6">
            <w:pPr>
              <w:jc w:val="right"/>
              <w:rPr>
                <w:color w:val="000000"/>
              </w:rPr>
            </w:pPr>
            <w:r w:rsidRPr="009B6F21">
              <w:rPr>
                <w:color w:val="000000"/>
              </w:rPr>
              <w:t>1,41</w:t>
            </w:r>
          </w:p>
        </w:tc>
        <w:tc>
          <w:tcPr>
            <w:tcW w:w="829" w:type="dxa"/>
            <w:tcBorders>
              <w:bottom w:val="single" w:sz="4" w:space="0" w:color="000000"/>
              <w:right w:val="single" w:sz="4" w:space="0" w:color="000000"/>
            </w:tcBorders>
            <w:vAlign w:val="bottom"/>
          </w:tcPr>
          <w:p w14:paraId="7F42B55D" w14:textId="77777777" w:rsidR="0086138D" w:rsidRPr="009B6F21" w:rsidRDefault="0086138D" w:rsidP="006637A6">
            <w:pPr>
              <w:jc w:val="right"/>
              <w:rPr>
                <w:color w:val="000000"/>
              </w:rPr>
            </w:pPr>
            <w:r w:rsidRPr="009B6F21">
              <w:rPr>
                <w:color w:val="000000"/>
              </w:rPr>
              <w:t>1,85</w:t>
            </w:r>
          </w:p>
        </w:tc>
        <w:tc>
          <w:tcPr>
            <w:tcW w:w="1181" w:type="dxa"/>
            <w:tcBorders>
              <w:bottom w:val="single" w:sz="4" w:space="0" w:color="000000"/>
              <w:right w:val="single" w:sz="4" w:space="0" w:color="000000"/>
            </w:tcBorders>
            <w:vAlign w:val="bottom"/>
          </w:tcPr>
          <w:p w14:paraId="3D34B82E" w14:textId="77777777" w:rsidR="0086138D" w:rsidRPr="009B6F21" w:rsidRDefault="0086138D" w:rsidP="006637A6">
            <w:pPr>
              <w:jc w:val="right"/>
              <w:rPr>
                <w:color w:val="000000"/>
              </w:rPr>
            </w:pPr>
            <w:r w:rsidRPr="009B6F21">
              <w:rPr>
                <w:color w:val="000000"/>
              </w:rPr>
              <w:t>0,813</w:t>
            </w:r>
          </w:p>
        </w:tc>
      </w:tr>
      <w:tr w:rsidR="0086138D" w:rsidRPr="009B6F21" w14:paraId="3874411E" w14:textId="77777777" w:rsidTr="00547B5A">
        <w:trPr>
          <w:trHeight w:val="360"/>
        </w:trPr>
        <w:tc>
          <w:tcPr>
            <w:tcW w:w="1825" w:type="dxa"/>
            <w:vMerge/>
            <w:tcBorders>
              <w:left w:val="single" w:sz="4" w:space="0" w:color="000000"/>
              <w:bottom w:val="single" w:sz="4" w:space="0" w:color="000000"/>
              <w:right w:val="single" w:sz="4" w:space="0" w:color="000000"/>
            </w:tcBorders>
            <w:vAlign w:val="center"/>
          </w:tcPr>
          <w:p w14:paraId="230BE1E5" w14:textId="77777777" w:rsidR="0086138D" w:rsidRPr="009B6F21" w:rsidRDefault="0086138D" w:rsidP="006637A6">
            <w:pPr>
              <w:rPr>
                <w:color w:val="000000"/>
              </w:rPr>
            </w:pPr>
          </w:p>
        </w:tc>
        <w:tc>
          <w:tcPr>
            <w:tcW w:w="1701" w:type="dxa"/>
            <w:tcBorders>
              <w:bottom w:val="single" w:sz="4" w:space="0" w:color="000000"/>
              <w:right w:val="single" w:sz="4" w:space="0" w:color="000000"/>
            </w:tcBorders>
            <w:vAlign w:val="bottom"/>
          </w:tcPr>
          <w:p w14:paraId="19E5D5E7" w14:textId="77777777" w:rsidR="0086138D" w:rsidRPr="009B6F21" w:rsidRDefault="0086138D" w:rsidP="006637A6">
            <w:pPr>
              <w:rPr>
                <w:color w:val="000000"/>
              </w:rPr>
            </w:pPr>
            <w:r w:rsidRPr="009B6F21">
              <w:rPr>
                <w:color w:val="000000"/>
              </w:rPr>
              <w:t>Бишкек</w:t>
            </w:r>
          </w:p>
        </w:tc>
        <w:tc>
          <w:tcPr>
            <w:tcW w:w="898" w:type="dxa"/>
            <w:tcBorders>
              <w:bottom w:val="single" w:sz="4" w:space="0" w:color="000000"/>
              <w:right w:val="single" w:sz="4" w:space="0" w:color="000000"/>
            </w:tcBorders>
            <w:vAlign w:val="bottom"/>
          </w:tcPr>
          <w:p w14:paraId="214BABE1" w14:textId="77777777" w:rsidR="0086138D" w:rsidRPr="009B6F21" w:rsidRDefault="0086138D" w:rsidP="006637A6">
            <w:pPr>
              <w:jc w:val="right"/>
              <w:rPr>
                <w:color w:val="000000"/>
              </w:rPr>
            </w:pPr>
            <w:r w:rsidRPr="009B6F21">
              <w:rPr>
                <w:color w:val="000000"/>
              </w:rPr>
              <w:t>-0,39</w:t>
            </w:r>
          </w:p>
        </w:tc>
        <w:tc>
          <w:tcPr>
            <w:tcW w:w="831" w:type="dxa"/>
            <w:tcBorders>
              <w:bottom w:val="single" w:sz="4" w:space="0" w:color="000000"/>
              <w:right w:val="single" w:sz="4" w:space="0" w:color="000000"/>
            </w:tcBorders>
            <w:vAlign w:val="bottom"/>
          </w:tcPr>
          <w:p w14:paraId="6F0D899D" w14:textId="77777777" w:rsidR="0086138D" w:rsidRPr="009B6F21" w:rsidRDefault="0086138D" w:rsidP="006637A6">
            <w:pPr>
              <w:jc w:val="right"/>
              <w:rPr>
                <w:color w:val="000000"/>
              </w:rPr>
            </w:pPr>
            <w:r w:rsidRPr="009B6F21">
              <w:rPr>
                <w:color w:val="000000"/>
              </w:rPr>
              <w:t>-0,49</w:t>
            </w:r>
          </w:p>
        </w:tc>
        <w:tc>
          <w:tcPr>
            <w:tcW w:w="830" w:type="dxa"/>
            <w:tcBorders>
              <w:bottom w:val="single" w:sz="4" w:space="0" w:color="000000"/>
              <w:right w:val="single" w:sz="4" w:space="0" w:color="000000"/>
            </w:tcBorders>
            <w:vAlign w:val="bottom"/>
          </w:tcPr>
          <w:p w14:paraId="756532AF" w14:textId="77777777" w:rsidR="0086138D" w:rsidRPr="009B6F21" w:rsidRDefault="0086138D" w:rsidP="006637A6">
            <w:pPr>
              <w:jc w:val="right"/>
              <w:rPr>
                <w:color w:val="000000"/>
              </w:rPr>
            </w:pPr>
            <w:r w:rsidRPr="009B6F21">
              <w:rPr>
                <w:color w:val="000000"/>
              </w:rPr>
              <w:t>-0,39</w:t>
            </w:r>
          </w:p>
        </w:tc>
        <w:tc>
          <w:tcPr>
            <w:tcW w:w="831" w:type="dxa"/>
            <w:tcBorders>
              <w:bottom w:val="single" w:sz="4" w:space="0" w:color="000000"/>
              <w:right w:val="single" w:sz="4" w:space="0" w:color="000000"/>
            </w:tcBorders>
            <w:vAlign w:val="bottom"/>
          </w:tcPr>
          <w:p w14:paraId="46565E15" w14:textId="77777777" w:rsidR="0086138D" w:rsidRPr="009B6F21" w:rsidRDefault="0086138D" w:rsidP="006637A6">
            <w:pPr>
              <w:jc w:val="right"/>
              <w:rPr>
                <w:color w:val="000000"/>
              </w:rPr>
            </w:pPr>
            <w:r w:rsidRPr="009B6F21">
              <w:rPr>
                <w:color w:val="000000"/>
              </w:rPr>
              <w:t>-0,41</w:t>
            </w:r>
          </w:p>
        </w:tc>
        <w:tc>
          <w:tcPr>
            <w:tcW w:w="829" w:type="dxa"/>
            <w:tcBorders>
              <w:bottom w:val="single" w:sz="4" w:space="0" w:color="000000"/>
              <w:right w:val="single" w:sz="4" w:space="0" w:color="000000"/>
            </w:tcBorders>
            <w:vAlign w:val="bottom"/>
          </w:tcPr>
          <w:p w14:paraId="7A6424DE" w14:textId="77777777" w:rsidR="0086138D" w:rsidRPr="009B6F21" w:rsidRDefault="0086138D" w:rsidP="006637A6">
            <w:pPr>
              <w:jc w:val="right"/>
              <w:rPr>
                <w:color w:val="000000"/>
              </w:rPr>
            </w:pPr>
            <w:r w:rsidRPr="009B6F21">
              <w:rPr>
                <w:color w:val="000000"/>
              </w:rPr>
              <w:t>0,52</w:t>
            </w:r>
          </w:p>
        </w:tc>
        <w:tc>
          <w:tcPr>
            <w:tcW w:w="1181" w:type="dxa"/>
            <w:tcBorders>
              <w:bottom w:val="single" w:sz="4" w:space="0" w:color="000000"/>
              <w:right w:val="single" w:sz="4" w:space="0" w:color="000000"/>
            </w:tcBorders>
            <w:vAlign w:val="bottom"/>
          </w:tcPr>
          <w:p w14:paraId="6EE73F4C" w14:textId="77777777" w:rsidR="0086138D" w:rsidRPr="009B6F21" w:rsidRDefault="0086138D" w:rsidP="006637A6">
            <w:pPr>
              <w:jc w:val="right"/>
              <w:rPr>
                <w:color w:val="000000"/>
              </w:rPr>
            </w:pPr>
            <w:r w:rsidRPr="009B6F21">
              <w:rPr>
                <w:color w:val="000000"/>
              </w:rPr>
              <w:t>-0,233</w:t>
            </w:r>
          </w:p>
        </w:tc>
      </w:tr>
      <w:tr w:rsidR="0086138D" w:rsidRPr="009B6F21" w14:paraId="0F8C4D8F" w14:textId="77777777" w:rsidTr="00547B5A">
        <w:trPr>
          <w:trHeight w:val="360"/>
        </w:trPr>
        <w:tc>
          <w:tcPr>
            <w:tcW w:w="1825" w:type="dxa"/>
            <w:vMerge/>
            <w:tcBorders>
              <w:left w:val="single" w:sz="4" w:space="0" w:color="000000"/>
              <w:bottom w:val="single" w:sz="4" w:space="0" w:color="000000"/>
              <w:right w:val="single" w:sz="4" w:space="0" w:color="000000"/>
            </w:tcBorders>
            <w:vAlign w:val="center"/>
          </w:tcPr>
          <w:p w14:paraId="5EF2F523" w14:textId="77777777" w:rsidR="0086138D" w:rsidRPr="009B6F21" w:rsidRDefault="0086138D" w:rsidP="006637A6">
            <w:pPr>
              <w:rPr>
                <w:color w:val="000000"/>
              </w:rPr>
            </w:pPr>
          </w:p>
        </w:tc>
        <w:tc>
          <w:tcPr>
            <w:tcW w:w="1701" w:type="dxa"/>
            <w:tcBorders>
              <w:bottom w:val="single" w:sz="4" w:space="0" w:color="000000"/>
              <w:right w:val="single" w:sz="4" w:space="0" w:color="000000"/>
            </w:tcBorders>
            <w:vAlign w:val="bottom"/>
          </w:tcPr>
          <w:p w14:paraId="29B3265E" w14:textId="77777777" w:rsidR="0086138D" w:rsidRPr="009B6F21" w:rsidRDefault="0086138D" w:rsidP="006637A6">
            <w:pPr>
              <w:rPr>
                <w:color w:val="000000"/>
              </w:rPr>
            </w:pPr>
            <w:r w:rsidRPr="009B6F21">
              <w:rPr>
                <w:color w:val="000000"/>
              </w:rPr>
              <w:t>Душанбе</w:t>
            </w:r>
          </w:p>
        </w:tc>
        <w:tc>
          <w:tcPr>
            <w:tcW w:w="898" w:type="dxa"/>
            <w:tcBorders>
              <w:bottom w:val="single" w:sz="4" w:space="0" w:color="000000"/>
              <w:right w:val="single" w:sz="4" w:space="0" w:color="000000"/>
            </w:tcBorders>
            <w:vAlign w:val="bottom"/>
          </w:tcPr>
          <w:p w14:paraId="58D3B824" w14:textId="77777777" w:rsidR="0086138D" w:rsidRPr="009B6F21" w:rsidRDefault="0086138D" w:rsidP="006637A6">
            <w:pPr>
              <w:jc w:val="right"/>
              <w:rPr>
                <w:color w:val="000000"/>
              </w:rPr>
            </w:pPr>
            <w:r w:rsidRPr="009B6F21">
              <w:rPr>
                <w:color w:val="000000"/>
              </w:rPr>
              <w:t>-1,16</w:t>
            </w:r>
          </w:p>
        </w:tc>
        <w:tc>
          <w:tcPr>
            <w:tcW w:w="831" w:type="dxa"/>
            <w:tcBorders>
              <w:bottom w:val="single" w:sz="4" w:space="0" w:color="000000"/>
              <w:right w:val="single" w:sz="4" w:space="0" w:color="000000"/>
            </w:tcBorders>
            <w:vAlign w:val="bottom"/>
          </w:tcPr>
          <w:p w14:paraId="4D4C2EAB" w14:textId="77777777" w:rsidR="0086138D" w:rsidRPr="009B6F21" w:rsidRDefault="0086138D" w:rsidP="006637A6">
            <w:pPr>
              <w:jc w:val="right"/>
              <w:rPr>
                <w:color w:val="000000"/>
              </w:rPr>
            </w:pPr>
            <w:r w:rsidRPr="009B6F21">
              <w:rPr>
                <w:color w:val="000000"/>
              </w:rPr>
              <w:t>-1,58</w:t>
            </w:r>
          </w:p>
        </w:tc>
        <w:tc>
          <w:tcPr>
            <w:tcW w:w="830" w:type="dxa"/>
            <w:tcBorders>
              <w:bottom w:val="single" w:sz="4" w:space="0" w:color="000000"/>
              <w:right w:val="single" w:sz="4" w:space="0" w:color="000000"/>
            </w:tcBorders>
            <w:vAlign w:val="bottom"/>
          </w:tcPr>
          <w:p w14:paraId="7EA73E0B" w14:textId="77777777" w:rsidR="0086138D" w:rsidRPr="009B6F21" w:rsidRDefault="0086138D" w:rsidP="006637A6">
            <w:pPr>
              <w:jc w:val="right"/>
              <w:rPr>
                <w:color w:val="000000"/>
              </w:rPr>
            </w:pPr>
            <w:r w:rsidRPr="009B6F21">
              <w:rPr>
                <w:color w:val="000000"/>
              </w:rPr>
              <w:t>-0,81</w:t>
            </w:r>
          </w:p>
        </w:tc>
        <w:tc>
          <w:tcPr>
            <w:tcW w:w="831" w:type="dxa"/>
            <w:tcBorders>
              <w:bottom w:val="single" w:sz="4" w:space="0" w:color="000000"/>
              <w:right w:val="single" w:sz="4" w:space="0" w:color="000000"/>
            </w:tcBorders>
            <w:vAlign w:val="bottom"/>
          </w:tcPr>
          <w:p w14:paraId="710429B9" w14:textId="77777777" w:rsidR="0086138D" w:rsidRPr="009B6F21" w:rsidRDefault="0086138D" w:rsidP="006637A6">
            <w:pPr>
              <w:jc w:val="right"/>
              <w:rPr>
                <w:color w:val="000000"/>
              </w:rPr>
            </w:pPr>
            <w:r w:rsidRPr="009B6F21">
              <w:rPr>
                <w:color w:val="000000"/>
              </w:rPr>
              <w:t>0,05</w:t>
            </w:r>
          </w:p>
        </w:tc>
        <w:tc>
          <w:tcPr>
            <w:tcW w:w="829" w:type="dxa"/>
            <w:tcBorders>
              <w:bottom w:val="single" w:sz="4" w:space="0" w:color="000000"/>
              <w:right w:val="single" w:sz="4" w:space="0" w:color="000000"/>
            </w:tcBorders>
            <w:vAlign w:val="bottom"/>
          </w:tcPr>
          <w:p w14:paraId="47C1969E" w14:textId="77777777" w:rsidR="0086138D" w:rsidRPr="009B6F21" w:rsidRDefault="0086138D" w:rsidP="006637A6">
            <w:pPr>
              <w:jc w:val="right"/>
              <w:rPr>
                <w:color w:val="000000"/>
              </w:rPr>
            </w:pPr>
            <w:r w:rsidRPr="009B6F21">
              <w:rPr>
                <w:color w:val="000000"/>
              </w:rPr>
              <w:t>-0,13</w:t>
            </w:r>
          </w:p>
        </w:tc>
        <w:tc>
          <w:tcPr>
            <w:tcW w:w="1181" w:type="dxa"/>
            <w:tcBorders>
              <w:bottom w:val="single" w:sz="4" w:space="0" w:color="000000"/>
              <w:right w:val="single" w:sz="4" w:space="0" w:color="000000"/>
            </w:tcBorders>
            <w:vAlign w:val="bottom"/>
          </w:tcPr>
          <w:p w14:paraId="68BC0157" w14:textId="77777777" w:rsidR="0086138D" w:rsidRPr="009B6F21" w:rsidRDefault="0086138D" w:rsidP="006637A6">
            <w:pPr>
              <w:jc w:val="right"/>
              <w:rPr>
                <w:color w:val="000000"/>
              </w:rPr>
            </w:pPr>
            <w:r w:rsidRPr="009B6F21">
              <w:rPr>
                <w:color w:val="000000"/>
              </w:rPr>
              <w:t>-0,726</w:t>
            </w:r>
          </w:p>
        </w:tc>
      </w:tr>
      <w:tr w:rsidR="0086138D" w:rsidRPr="009B6F21" w14:paraId="7552C60E" w14:textId="77777777" w:rsidTr="00547B5A">
        <w:trPr>
          <w:trHeight w:val="360"/>
        </w:trPr>
        <w:tc>
          <w:tcPr>
            <w:tcW w:w="1825" w:type="dxa"/>
            <w:vMerge/>
            <w:tcBorders>
              <w:left w:val="single" w:sz="4" w:space="0" w:color="000000"/>
              <w:bottom w:val="single" w:sz="4" w:space="0" w:color="000000"/>
              <w:right w:val="single" w:sz="4" w:space="0" w:color="000000"/>
            </w:tcBorders>
            <w:vAlign w:val="center"/>
          </w:tcPr>
          <w:p w14:paraId="14883075" w14:textId="77777777" w:rsidR="0086138D" w:rsidRPr="009B6F21" w:rsidRDefault="0086138D" w:rsidP="006637A6">
            <w:pPr>
              <w:rPr>
                <w:color w:val="000000"/>
              </w:rPr>
            </w:pPr>
          </w:p>
        </w:tc>
        <w:tc>
          <w:tcPr>
            <w:tcW w:w="1701" w:type="dxa"/>
            <w:tcBorders>
              <w:bottom w:val="single" w:sz="4" w:space="0" w:color="000000"/>
              <w:right w:val="single" w:sz="4" w:space="0" w:color="000000"/>
            </w:tcBorders>
            <w:vAlign w:val="bottom"/>
          </w:tcPr>
          <w:p w14:paraId="47B7B33F" w14:textId="77777777" w:rsidR="0086138D" w:rsidRPr="009B6F21" w:rsidRDefault="0086138D" w:rsidP="006637A6">
            <w:pPr>
              <w:rPr>
                <w:color w:val="000000"/>
              </w:rPr>
            </w:pPr>
            <w:r w:rsidRPr="009B6F21">
              <w:rPr>
                <w:color w:val="000000"/>
              </w:rPr>
              <w:t>Ашхабад</w:t>
            </w:r>
          </w:p>
        </w:tc>
        <w:tc>
          <w:tcPr>
            <w:tcW w:w="898" w:type="dxa"/>
            <w:tcBorders>
              <w:bottom w:val="single" w:sz="4" w:space="0" w:color="000000"/>
              <w:right w:val="single" w:sz="4" w:space="0" w:color="000000"/>
            </w:tcBorders>
            <w:vAlign w:val="bottom"/>
          </w:tcPr>
          <w:p w14:paraId="6D64614F" w14:textId="77777777" w:rsidR="0086138D" w:rsidRPr="009B6F21" w:rsidRDefault="0086138D" w:rsidP="006637A6">
            <w:pPr>
              <w:jc w:val="right"/>
              <w:rPr>
                <w:color w:val="000000"/>
              </w:rPr>
            </w:pPr>
            <w:r w:rsidRPr="009B6F21">
              <w:rPr>
                <w:color w:val="000000"/>
              </w:rPr>
              <w:t>-0,77</w:t>
            </w:r>
          </w:p>
        </w:tc>
        <w:tc>
          <w:tcPr>
            <w:tcW w:w="831" w:type="dxa"/>
            <w:tcBorders>
              <w:bottom w:val="single" w:sz="4" w:space="0" w:color="000000"/>
              <w:right w:val="single" w:sz="4" w:space="0" w:color="000000"/>
            </w:tcBorders>
            <w:vAlign w:val="bottom"/>
          </w:tcPr>
          <w:p w14:paraId="3EF60358" w14:textId="77777777" w:rsidR="0086138D" w:rsidRPr="009B6F21" w:rsidRDefault="0086138D" w:rsidP="006637A6">
            <w:pPr>
              <w:jc w:val="right"/>
              <w:rPr>
                <w:color w:val="000000"/>
              </w:rPr>
            </w:pPr>
            <w:r w:rsidRPr="009B6F21">
              <w:rPr>
                <w:color w:val="000000"/>
              </w:rPr>
              <w:t>-0,79</w:t>
            </w:r>
          </w:p>
        </w:tc>
        <w:tc>
          <w:tcPr>
            <w:tcW w:w="830" w:type="dxa"/>
            <w:tcBorders>
              <w:bottom w:val="single" w:sz="4" w:space="0" w:color="000000"/>
              <w:right w:val="single" w:sz="4" w:space="0" w:color="000000"/>
            </w:tcBorders>
            <w:vAlign w:val="bottom"/>
          </w:tcPr>
          <w:p w14:paraId="7EEB1351" w14:textId="77777777" w:rsidR="0086138D" w:rsidRPr="009B6F21" w:rsidRDefault="0086138D" w:rsidP="006637A6">
            <w:pPr>
              <w:jc w:val="right"/>
              <w:rPr>
                <w:color w:val="000000"/>
              </w:rPr>
            </w:pPr>
            <w:r w:rsidRPr="009B6F21">
              <w:rPr>
                <w:color w:val="000000"/>
              </w:rPr>
              <w:t>-0,73</w:t>
            </w:r>
          </w:p>
        </w:tc>
        <w:tc>
          <w:tcPr>
            <w:tcW w:w="831" w:type="dxa"/>
            <w:tcBorders>
              <w:bottom w:val="single" w:sz="4" w:space="0" w:color="000000"/>
              <w:right w:val="single" w:sz="4" w:space="0" w:color="000000"/>
            </w:tcBorders>
            <w:vAlign w:val="bottom"/>
          </w:tcPr>
          <w:p w14:paraId="1B510E27" w14:textId="77777777" w:rsidR="0086138D" w:rsidRPr="009B6F21" w:rsidRDefault="0086138D" w:rsidP="006637A6">
            <w:pPr>
              <w:jc w:val="right"/>
              <w:rPr>
                <w:color w:val="000000"/>
              </w:rPr>
            </w:pPr>
            <w:r w:rsidRPr="009B6F21">
              <w:rPr>
                <w:color w:val="000000"/>
              </w:rPr>
              <w:t>-0,69</w:t>
            </w:r>
          </w:p>
        </w:tc>
        <w:tc>
          <w:tcPr>
            <w:tcW w:w="829" w:type="dxa"/>
            <w:tcBorders>
              <w:bottom w:val="single" w:sz="4" w:space="0" w:color="000000"/>
              <w:right w:val="single" w:sz="4" w:space="0" w:color="000000"/>
            </w:tcBorders>
            <w:vAlign w:val="bottom"/>
          </w:tcPr>
          <w:p w14:paraId="0F98AE3C" w14:textId="77777777" w:rsidR="0086138D" w:rsidRPr="009B6F21" w:rsidRDefault="0086138D" w:rsidP="006637A6">
            <w:pPr>
              <w:jc w:val="right"/>
              <w:rPr>
                <w:color w:val="000000"/>
              </w:rPr>
            </w:pPr>
            <w:r w:rsidRPr="009B6F21">
              <w:rPr>
                <w:color w:val="000000"/>
              </w:rPr>
              <w:t>-0,96</w:t>
            </w:r>
          </w:p>
        </w:tc>
        <w:tc>
          <w:tcPr>
            <w:tcW w:w="1181" w:type="dxa"/>
            <w:tcBorders>
              <w:bottom w:val="single" w:sz="4" w:space="0" w:color="000000"/>
              <w:right w:val="single" w:sz="4" w:space="0" w:color="000000"/>
            </w:tcBorders>
            <w:vAlign w:val="bottom"/>
          </w:tcPr>
          <w:p w14:paraId="6F60F2E2" w14:textId="77777777" w:rsidR="0086138D" w:rsidRPr="009B6F21" w:rsidRDefault="0086138D" w:rsidP="006637A6">
            <w:pPr>
              <w:jc w:val="right"/>
              <w:rPr>
                <w:color w:val="000000"/>
              </w:rPr>
            </w:pPr>
            <w:r w:rsidRPr="009B6F21">
              <w:rPr>
                <w:color w:val="000000"/>
              </w:rPr>
              <w:t>-0,790</w:t>
            </w:r>
          </w:p>
        </w:tc>
      </w:tr>
      <w:tr w:rsidR="0086138D" w:rsidRPr="009B6F21" w14:paraId="01FD0F39" w14:textId="77777777" w:rsidTr="00547B5A">
        <w:trPr>
          <w:trHeight w:val="360"/>
        </w:trPr>
        <w:tc>
          <w:tcPr>
            <w:tcW w:w="1825" w:type="dxa"/>
            <w:vMerge/>
            <w:tcBorders>
              <w:left w:val="single" w:sz="4" w:space="0" w:color="000000"/>
              <w:bottom w:val="single" w:sz="4" w:space="0" w:color="000000"/>
              <w:right w:val="single" w:sz="4" w:space="0" w:color="000000"/>
            </w:tcBorders>
            <w:vAlign w:val="center"/>
          </w:tcPr>
          <w:p w14:paraId="0384EDF7" w14:textId="77777777" w:rsidR="0086138D" w:rsidRPr="009B6F21" w:rsidRDefault="0086138D" w:rsidP="006637A6">
            <w:pPr>
              <w:rPr>
                <w:color w:val="000000"/>
              </w:rPr>
            </w:pPr>
          </w:p>
        </w:tc>
        <w:tc>
          <w:tcPr>
            <w:tcW w:w="1701" w:type="dxa"/>
            <w:tcBorders>
              <w:bottom w:val="single" w:sz="4" w:space="0" w:color="000000"/>
              <w:right w:val="single" w:sz="4" w:space="0" w:color="000000"/>
            </w:tcBorders>
            <w:vAlign w:val="bottom"/>
          </w:tcPr>
          <w:p w14:paraId="1DA9DF58" w14:textId="77777777" w:rsidR="0086138D" w:rsidRPr="009B6F21" w:rsidRDefault="0086138D" w:rsidP="006637A6">
            <w:pPr>
              <w:rPr>
                <w:color w:val="000000"/>
              </w:rPr>
            </w:pPr>
            <w:r w:rsidRPr="009B6F21">
              <w:rPr>
                <w:color w:val="000000"/>
              </w:rPr>
              <w:t>Баку</w:t>
            </w:r>
          </w:p>
        </w:tc>
        <w:tc>
          <w:tcPr>
            <w:tcW w:w="898" w:type="dxa"/>
            <w:tcBorders>
              <w:bottom w:val="single" w:sz="4" w:space="0" w:color="000000"/>
              <w:right w:val="single" w:sz="4" w:space="0" w:color="000000"/>
            </w:tcBorders>
            <w:vAlign w:val="bottom"/>
          </w:tcPr>
          <w:p w14:paraId="18E9F8CE" w14:textId="77777777" w:rsidR="0086138D" w:rsidRPr="009B6F21" w:rsidRDefault="0086138D" w:rsidP="006637A6">
            <w:pPr>
              <w:jc w:val="right"/>
              <w:rPr>
                <w:color w:val="000000"/>
              </w:rPr>
            </w:pPr>
            <w:r w:rsidRPr="009B6F21">
              <w:rPr>
                <w:color w:val="000000"/>
              </w:rPr>
              <w:t>-0,03</w:t>
            </w:r>
          </w:p>
        </w:tc>
        <w:tc>
          <w:tcPr>
            <w:tcW w:w="831" w:type="dxa"/>
            <w:tcBorders>
              <w:bottom w:val="single" w:sz="4" w:space="0" w:color="000000"/>
              <w:right w:val="single" w:sz="4" w:space="0" w:color="000000"/>
            </w:tcBorders>
            <w:vAlign w:val="bottom"/>
          </w:tcPr>
          <w:p w14:paraId="62FAB566" w14:textId="77777777" w:rsidR="0086138D" w:rsidRPr="009B6F21" w:rsidRDefault="0086138D" w:rsidP="006637A6">
            <w:pPr>
              <w:jc w:val="right"/>
              <w:rPr>
                <w:color w:val="000000"/>
              </w:rPr>
            </w:pPr>
            <w:r w:rsidRPr="009B6F21">
              <w:rPr>
                <w:color w:val="000000"/>
              </w:rPr>
              <w:t>-0,94</w:t>
            </w:r>
          </w:p>
        </w:tc>
        <w:tc>
          <w:tcPr>
            <w:tcW w:w="830" w:type="dxa"/>
            <w:tcBorders>
              <w:bottom w:val="single" w:sz="4" w:space="0" w:color="000000"/>
              <w:right w:val="single" w:sz="4" w:space="0" w:color="000000"/>
            </w:tcBorders>
            <w:vAlign w:val="bottom"/>
          </w:tcPr>
          <w:p w14:paraId="470DFD98" w14:textId="77777777" w:rsidR="0086138D" w:rsidRPr="009B6F21" w:rsidRDefault="0086138D" w:rsidP="006637A6">
            <w:pPr>
              <w:jc w:val="right"/>
              <w:rPr>
                <w:color w:val="000000"/>
              </w:rPr>
            </w:pPr>
            <w:r w:rsidRPr="009B6F21">
              <w:rPr>
                <w:color w:val="000000"/>
              </w:rPr>
              <w:t>0,48</w:t>
            </w:r>
          </w:p>
        </w:tc>
        <w:tc>
          <w:tcPr>
            <w:tcW w:w="831" w:type="dxa"/>
            <w:tcBorders>
              <w:bottom w:val="single" w:sz="4" w:space="0" w:color="000000"/>
              <w:right w:val="single" w:sz="4" w:space="0" w:color="000000"/>
            </w:tcBorders>
            <w:vAlign w:val="bottom"/>
          </w:tcPr>
          <w:p w14:paraId="7EC68D80" w14:textId="77777777" w:rsidR="0086138D" w:rsidRPr="009B6F21" w:rsidRDefault="0086138D" w:rsidP="006637A6">
            <w:pPr>
              <w:jc w:val="right"/>
              <w:rPr>
                <w:color w:val="000000"/>
              </w:rPr>
            </w:pPr>
            <w:r w:rsidRPr="009B6F21">
              <w:rPr>
                <w:color w:val="000000"/>
              </w:rPr>
              <w:t>0,56</w:t>
            </w:r>
          </w:p>
        </w:tc>
        <w:tc>
          <w:tcPr>
            <w:tcW w:w="829" w:type="dxa"/>
            <w:tcBorders>
              <w:bottom w:val="single" w:sz="4" w:space="0" w:color="000000"/>
              <w:right w:val="single" w:sz="4" w:space="0" w:color="000000"/>
            </w:tcBorders>
            <w:vAlign w:val="bottom"/>
          </w:tcPr>
          <w:p w14:paraId="222F6D2D" w14:textId="77777777" w:rsidR="0086138D" w:rsidRPr="009B6F21" w:rsidRDefault="0086138D" w:rsidP="006637A6">
            <w:pPr>
              <w:jc w:val="right"/>
              <w:rPr>
                <w:color w:val="000000"/>
              </w:rPr>
            </w:pPr>
            <w:r w:rsidRPr="009B6F21">
              <w:rPr>
                <w:color w:val="000000"/>
              </w:rPr>
              <w:t>0,26</w:t>
            </w:r>
          </w:p>
        </w:tc>
        <w:tc>
          <w:tcPr>
            <w:tcW w:w="1181" w:type="dxa"/>
            <w:tcBorders>
              <w:bottom w:val="single" w:sz="4" w:space="0" w:color="000000"/>
              <w:right w:val="single" w:sz="4" w:space="0" w:color="000000"/>
            </w:tcBorders>
            <w:vAlign w:val="bottom"/>
          </w:tcPr>
          <w:p w14:paraId="107C0CA0" w14:textId="77777777" w:rsidR="0086138D" w:rsidRPr="009B6F21" w:rsidRDefault="0086138D" w:rsidP="006637A6">
            <w:pPr>
              <w:jc w:val="right"/>
              <w:rPr>
                <w:color w:val="000000"/>
              </w:rPr>
            </w:pPr>
            <w:r w:rsidRPr="009B6F21">
              <w:rPr>
                <w:color w:val="000000"/>
              </w:rPr>
              <w:t>0,066</w:t>
            </w:r>
          </w:p>
        </w:tc>
      </w:tr>
    </w:tbl>
    <w:p w14:paraId="7668B8F4" w14:textId="77777777" w:rsidR="0038310E" w:rsidRPr="00111ACC" w:rsidRDefault="0038310E" w:rsidP="006637A6">
      <w:pPr>
        <w:rPr>
          <w:sz w:val="20"/>
          <w:szCs w:val="20"/>
          <w:lang w:val="kk-KZ"/>
        </w:rPr>
      </w:pPr>
    </w:p>
    <w:p w14:paraId="2A8C6C24" w14:textId="77777777" w:rsidR="0038310E" w:rsidRPr="00111ACC" w:rsidRDefault="0038310E" w:rsidP="006637A6">
      <w:pPr>
        <w:rPr>
          <w:sz w:val="20"/>
          <w:szCs w:val="20"/>
          <w:lang w:val="kk-KZ"/>
        </w:rPr>
      </w:pPr>
    </w:p>
    <w:p w14:paraId="32B239D5" w14:textId="77777777" w:rsidR="007456A9" w:rsidRDefault="007456A9" w:rsidP="006637A6">
      <w:pPr>
        <w:suppressAutoHyphens/>
        <w:rPr>
          <w:b/>
          <w:sz w:val="28"/>
          <w:szCs w:val="28"/>
        </w:rPr>
      </w:pPr>
      <w:r>
        <w:rPr>
          <w:b/>
          <w:sz w:val="28"/>
          <w:szCs w:val="28"/>
        </w:rPr>
        <w:br w:type="page"/>
      </w:r>
    </w:p>
    <w:p w14:paraId="50FE2267" w14:textId="1E421DB6" w:rsidR="007456A9" w:rsidRPr="00111ACC" w:rsidRDefault="0086138D" w:rsidP="006637A6">
      <w:pPr>
        <w:widowControl w:val="0"/>
        <w:tabs>
          <w:tab w:val="left" w:pos="993"/>
        </w:tabs>
        <w:ind w:firstLine="709"/>
        <w:contextualSpacing/>
        <w:jc w:val="both"/>
        <w:rPr>
          <w:b/>
          <w:sz w:val="28"/>
          <w:szCs w:val="28"/>
        </w:rPr>
      </w:pPr>
      <w:r>
        <w:rPr>
          <w:b/>
          <w:sz w:val="28"/>
          <w:szCs w:val="28"/>
        </w:rPr>
        <w:lastRenderedPageBreak/>
        <w:t>Приложение К - Сравнительный анализ качества регрессионных моделей без и с динамическим индексом инвестиционного потенциала</w:t>
      </w:r>
    </w:p>
    <w:p w14:paraId="407AA5F4" w14:textId="72E9683D" w:rsidR="007456A9" w:rsidRPr="00111ACC" w:rsidRDefault="007456A9" w:rsidP="006637A6">
      <w:pPr>
        <w:widowControl w:val="0"/>
        <w:spacing w:before="120" w:after="120"/>
        <w:jc w:val="both"/>
        <w:rPr>
          <w:b/>
          <w:sz w:val="28"/>
          <w:szCs w:val="28"/>
        </w:rPr>
      </w:pPr>
      <w:r>
        <w:rPr>
          <w:b/>
          <w:sz w:val="28"/>
          <w:szCs w:val="28"/>
        </w:rPr>
        <w:t>Таблица К.1 - Сравнение диагностических показателей базовой и расширенной регрессионных моделей</w:t>
      </w:r>
    </w:p>
    <w:tbl>
      <w:tblPr>
        <w:tblW w:w="9354" w:type="dxa"/>
        <w:tblInd w:w="125" w:type="dxa"/>
        <w:tblLayout w:type="fixed"/>
        <w:tblCellMar>
          <w:top w:w="80" w:type="dxa"/>
          <w:left w:w="120" w:type="dxa"/>
          <w:bottom w:w="80" w:type="dxa"/>
          <w:right w:w="120" w:type="dxa"/>
        </w:tblCellMar>
        <w:tblLook w:val="0000" w:firstRow="0" w:lastRow="0" w:firstColumn="0" w:lastColumn="0" w:noHBand="0" w:noVBand="0"/>
      </w:tblPr>
      <w:tblGrid>
        <w:gridCol w:w="3354"/>
        <w:gridCol w:w="3000"/>
        <w:gridCol w:w="3000"/>
      </w:tblGrid>
      <w:tr w:rsidR="007456A9" w:rsidRPr="00111ACC" w14:paraId="44016EDD" w14:textId="77777777" w:rsidTr="00547B5A">
        <w:trPr>
          <w:tblHeader/>
        </w:trPr>
        <w:tc>
          <w:tcPr>
            <w:tcW w:w="3354" w:type="dxa"/>
            <w:tcBorders>
              <w:top w:val="single" w:sz="4" w:space="0" w:color="000000"/>
              <w:left w:val="single" w:sz="4" w:space="0" w:color="000000"/>
              <w:bottom w:val="single" w:sz="4" w:space="0" w:color="000000"/>
              <w:right w:val="single" w:sz="4" w:space="0" w:color="000000"/>
            </w:tcBorders>
          </w:tcPr>
          <w:p w14:paraId="3C3D67FE" w14:textId="77777777" w:rsidR="007456A9" w:rsidRPr="00111ACC" w:rsidRDefault="007456A9" w:rsidP="006637A6">
            <w:pPr>
              <w:jc w:val="center"/>
              <w:rPr>
                <w:b/>
              </w:rPr>
            </w:pPr>
            <w:r>
              <w:rPr>
                <w:b/>
              </w:rPr>
              <w:t>Критерий</w:t>
            </w:r>
          </w:p>
        </w:tc>
        <w:tc>
          <w:tcPr>
            <w:tcW w:w="3000" w:type="dxa"/>
            <w:tcBorders>
              <w:top w:val="single" w:sz="4" w:space="0" w:color="000000"/>
              <w:left w:val="single" w:sz="4" w:space="0" w:color="000000"/>
              <w:bottom w:val="single" w:sz="4" w:space="0" w:color="000000"/>
              <w:right w:val="single" w:sz="4" w:space="0" w:color="000000"/>
            </w:tcBorders>
          </w:tcPr>
          <w:p w14:paraId="1ACB59C3" w14:textId="77777777" w:rsidR="007456A9" w:rsidRPr="00111ACC" w:rsidRDefault="007456A9" w:rsidP="006637A6">
            <w:pPr>
              <w:jc w:val="center"/>
              <w:rPr>
                <w:b/>
              </w:rPr>
            </w:pPr>
            <w:r>
              <w:rPr>
                <w:b/>
              </w:rPr>
              <w:t>Базовая модель (без It)</w:t>
            </w:r>
          </w:p>
        </w:tc>
        <w:tc>
          <w:tcPr>
            <w:tcW w:w="3000" w:type="dxa"/>
            <w:tcBorders>
              <w:top w:val="single" w:sz="4" w:space="0" w:color="000000"/>
              <w:left w:val="single" w:sz="4" w:space="0" w:color="000000"/>
              <w:bottom w:val="single" w:sz="4" w:space="0" w:color="000000"/>
              <w:right w:val="single" w:sz="4" w:space="0" w:color="000000"/>
            </w:tcBorders>
          </w:tcPr>
          <w:p w14:paraId="063F4331" w14:textId="77777777" w:rsidR="007456A9" w:rsidRPr="00111ACC" w:rsidRDefault="007456A9" w:rsidP="006637A6">
            <w:pPr>
              <w:jc w:val="center"/>
              <w:rPr>
                <w:b/>
              </w:rPr>
            </w:pPr>
            <w:r>
              <w:rPr>
                <w:b/>
              </w:rPr>
              <w:t>Расширенная модель (с It(-2))</w:t>
            </w:r>
          </w:p>
        </w:tc>
      </w:tr>
      <w:tr w:rsidR="007456A9" w:rsidRPr="00111ACC" w14:paraId="21ED71A8" w14:textId="77777777" w:rsidTr="00547B5A">
        <w:tc>
          <w:tcPr>
            <w:tcW w:w="3354" w:type="dxa"/>
            <w:tcBorders>
              <w:top w:val="single" w:sz="4" w:space="0" w:color="000000"/>
              <w:left w:val="single" w:sz="4" w:space="0" w:color="000000"/>
              <w:bottom w:val="single" w:sz="4" w:space="0" w:color="000000"/>
              <w:right w:val="single" w:sz="4" w:space="0" w:color="000000"/>
            </w:tcBorders>
          </w:tcPr>
          <w:p w14:paraId="0606F9BE" w14:textId="77777777" w:rsidR="007456A9" w:rsidRPr="00111ACC" w:rsidRDefault="007456A9" w:rsidP="006637A6">
            <w:r>
              <w:t>Уравнение модели</w:t>
            </w:r>
          </w:p>
        </w:tc>
        <w:tc>
          <w:tcPr>
            <w:tcW w:w="3000" w:type="dxa"/>
            <w:tcBorders>
              <w:top w:val="single" w:sz="4" w:space="0" w:color="000000"/>
              <w:left w:val="single" w:sz="4" w:space="0" w:color="000000"/>
              <w:bottom w:val="single" w:sz="4" w:space="0" w:color="000000"/>
              <w:right w:val="single" w:sz="4" w:space="0" w:color="000000"/>
            </w:tcBorders>
          </w:tcPr>
          <w:p w14:paraId="54A79F40" w14:textId="77777777" w:rsidR="007456A9" w:rsidRPr="00111ACC" w:rsidRDefault="007456A9" w:rsidP="006637A6">
            <w:r>
              <w:t>Y = 17,116 + 0,083·X2(t</w:t>
            </w:r>
            <w:r>
              <w:noBreakHyphen/>
              <w:t>2) + 0,407·X3(t</w:t>
            </w:r>
            <w:r>
              <w:noBreakHyphen/>
              <w:t>2)</w:t>
            </w:r>
          </w:p>
        </w:tc>
        <w:tc>
          <w:tcPr>
            <w:tcW w:w="3000" w:type="dxa"/>
            <w:tcBorders>
              <w:top w:val="single" w:sz="4" w:space="0" w:color="000000"/>
              <w:left w:val="single" w:sz="4" w:space="0" w:color="000000"/>
              <w:bottom w:val="single" w:sz="4" w:space="0" w:color="000000"/>
              <w:right w:val="single" w:sz="4" w:space="0" w:color="000000"/>
            </w:tcBorders>
          </w:tcPr>
          <w:p w14:paraId="3D95410D" w14:textId="77777777" w:rsidR="007456A9" w:rsidRPr="00111ACC" w:rsidRDefault="007456A9" w:rsidP="006637A6">
            <w:r>
              <w:t>Y = 13,742 + 0,082·X2(t</w:t>
            </w:r>
            <w:r>
              <w:noBreakHyphen/>
              <w:t>2) + 0,476·X3(t</w:t>
            </w:r>
            <w:r>
              <w:noBreakHyphen/>
              <w:t>2) + 8,634·It(</w:t>
            </w:r>
            <w:r>
              <w:noBreakHyphen/>
              <w:t>2)</w:t>
            </w:r>
          </w:p>
        </w:tc>
      </w:tr>
      <w:tr w:rsidR="007456A9" w:rsidRPr="00111ACC" w14:paraId="1E7B491D" w14:textId="77777777" w:rsidTr="00547B5A">
        <w:tc>
          <w:tcPr>
            <w:tcW w:w="3354" w:type="dxa"/>
            <w:tcBorders>
              <w:top w:val="single" w:sz="4" w:space="0" w:color="000000"/>
              <w:left w:val="single" w:sz="4" w:space="0" w:color="000000"/>
              <w:bottom w:val="single" w:sz="4" w:space="0" w:color="000000"/>
              <w:right w:val="single" w:sz="4" w:space="0" w:color="000000"/>
            </w:tcBorders>
          </w:tcPr>
          <w:p w14:paraId="2D2DFD05" w14:textId="77777777" w:rsidR="007456A9" w:rsidRPr="00111ACC" w:rsidRDefault="007456A9" w:rsidP="006637A6">
            <w:r>
              <w:t>Число регрессоров</w:t>
            </w:r>
          </w:p>
        </w:tc>
        <w:tc>
          <w:tcPr>
            <w:tcW w:w="3000" w:type="dxa"/>
            <w:tcBorders>
              <w:top w:val="single" w:sz="4" w:space="0" w:color="000000"/>
              <w:left w:val="single" w:sz="4" w:space="0" w:color="000000"/>
              <w:bottom w:val="single" w:sz="4" w:space="0" w:color="000000"/>
              <w:right w:val="single" w:sz="4" w:space="0" w:color="000000"/>
            </w:tcBorders>
          </w:tcPr>
          <w:p w14:paraId="58506B20" w14:textId="77777777" w:rsidR="007456A9" w:rsidRPr="00111ACC" w:rsidRDefault="007456A9" w:rsidP="006637A6">
            <w:pPr>
              <w:jc w:val="center"/>
            </w:pPr>
            <w:r>
              <w:t>2 (X2, X3)</w:t>
            </w:r>
          </w:p>
        </w:tc>
        <w:tc>
          <w:tcPr>
            <w:tcW w:w="3000" w:type="dxa"/>
            <w:tcBorders>
              <w:top w:val="single" w:sz="4" w:space="0" w:color="000000"/>
              <w:left w:val="single" w:sz="4" w:space="0" w:color="000000"/>
              <w:bottom w:val="single" w:sz="4" w:space="0" w:color="000000"/>
              <w:right w:val="single" w:sz="4" w:space="0" w:color="000000"/>
            </w:tcBorders>
          </w:tcPr>
          <w:p w14:paraId="202AA150" w14:textId="77777777" w:rsidR="007456A9" w:rsidRPr="00111ACC" w:rsidRDefault="007456A9" w:rsidP="006637A6">
            <w:pPr>
              <w:jc w:val="center"/>
            </w:pPr>
            <w:r>
              <w:t>3 (X2, X3, It)</w:t>
            </w:r>
          </w:p>
        </w:tc>
      </w:tr>
      <w:tr w:rsidR="007456A9" w:rsidRPr="00111ACC" w14:paraId="7FAF7A05" w14:textId="77777777" w:rsidTr="00547B5A">
        <w:tc>
          <w:tcPr>
            <w:tcW w:w="3354" w:type="dxa"/>
            <w:tcBorders>
              <w:top w:val="single" w:sz="4" w:space="0" w:color="000000"/>
              <w:left w:val="single" w:sz="4" w:space="0" w:color="000000"/>
              <w:bottom w:val="single" w:sz="4" w:space="0" w:color="000000"/>
              <w:right w:val="single" w:sz="4" w:space="0" w:color="000000"/>
            </w:tcBorders>
          </w:tcPr>
          <w:p w14:paraId="7AB0A936" w14:textId="77777777" w:rsidR="007456A9" w:rsidRPr="00111ACC" w:rsidRDefault="007456A9" w:rsidP="006637A6">
            <w:r>
              <w:t>R² (коэффициент детерминации)</w:t>
            </w:r>
          </w:p>
        </w:tc>
        <w:tc>
          <w:tcPr>
            <w:tcW w:w="3000" w:type="dxa"/>
            <w:tcBorders>
              <w:top w:val="single" w:sz="4" w:space="0" w:color="000000"/>
              <w:left w:val="single" w:sz="4" w:space="0" w:color="000000"/>
              <w:bottom w:val="single" w:sz="4" w:space="0" w:color="000000"/>
              <w:right w:val="single" w:sz="4" w:space="0" w:color="000000"/>
            </w:tcBorders>
          </w:tcPr>
          <w:p w14:paraId="665867FD" w14:textId="77777777" w:rsidR="007456A9" w:rsidRPr="00111ACC" w:rsidRDefault="007456A9" w:rsidP="006637A6">
            <w:pPr>
              <w:jc w:val="center"/>
            </w:pPr>
            <w:r>
              <w:t>0,824</w:t>
            </w:r>
          </w:p>
        </w:tc>
        <w:tc>
          <w:tcPr>
            <w:tcW w:w="3000" w:type="dxa"/>
            <w:tcBorders>
              <w:top w:val="single" w:sz="4" w:space="0" w:color="000000"/>
              <w:left w:val="single" w:sz="4" w:space="0" w:color="000000"/>
              <w:bottom w:val="single" w:sz="4" w:space="0" w:color="000000"/>
              <w:right w:val="single" w:sz="4" w:space="0" w:color="000000"/>
            </w:tcBorders>
          </w:tcPr>
          <w:p w14:paraId="689A39FC" w14:textId="77777777" w:rsidR="007456A9" w:rsidRPr="00111ACC" w:rsidRDefault="007456A9" w:rsidP="006637A6">
            <w:pPr>
              <w:jc w:val="center"/>
              <w:rPr>
                <w:b/>
              </w:rPr>
            </w:pPr>
            <w:r>
              <w:rPr>
                <w:b/>
              </w:rPr>
              <w:t>0,847 ↑</w:t>
            </w:r>
          </w:p>
        </w:tc>
      </w:tr>
      <w:tr w:rsidR="007456A9" w:rsidRPr="00111ACC" w14:paraId="4F1FDA9C" w14:textId="77777777" w:rsidTr="00547B5A">
        <w:tc>
          <w:tcPr>
            <w:tcW w:w="3354" w:type="dxa"/>
            <w:tcBorders>
              <w:top w:val="single" w:sz="4" w:space="0" w:color="000000"/>
              <w:left w:val="single" w:sz="4" w:space="0" w:color="000000"/>
              <w:bottom w:val="single" w:sz="4" w:space="0" w:color="000000"/>
              <w:right w:val="single" w:sz="4" w:space="0" w:color="000000"/>
            </w:tcBorders>
          </w:tcPr>
          <w:p w14:paraId="09E90D3A" w14:textId="77777777" w:rsidR="007456A9" w:rsidRPr="00111ACC" w:rsidRDefault="007456A9" w:rsidP="006637A6">
            <w:r>
              <w:t>Скорректированный R²</w:t>
            </w:r>
          </w:p>
        </w:tc>
        <w:tc>
          <w:tcPr>
            <w:tcW w:w="3000" w:type="dxa"/>
            <w:tcBorders>
              <w:top w:val="single" w:sz="4" w:space="0" w:color="000000"/>
              <w:left w:val="single" w:sz="4" w:space="0" w:color="000000"/>
              <w:bottom w:val="single" w:sz="4" w:space="0" w:color="000000"/>
              <w:right w:val="single" w:sz="4" w:space="0" w:color="000000"/>
            </w:tcBorders>
          </w:tcPr>
          <w:p w14:paraId="4CAD23D7" w14:textId="77777777" w:rsidR="007456A9" w:rsidRPr="00111ACC" w:rsidRDefault="007456A9" w:rsidP="006637A6">
            <w:pPr>
              <w:jc w:val="center"/>
            </w:pPr>
            <w:r>
              <w:t>0,789</w:t>
            </w:r>
          </w:p>
        </w:tc>
        <w:tc>
          <w:tcPr>
            <w:tcW w:w="3000" w:type="dxa"/>
            <w:tcBorders>
              <w:top w:val="single" w:sz="4" w:space="0" w:color="000000"/>
              <w:left w:val="single" w:sz="4" w:space="0" w:color="000000"/>
              <w:bottom w:val="single" w:sz="4" w:space="0" w:color="000000"/>
              <w:right w:val="single" w:sz="4" w:space="0" w:color="000000"/>
            </w:tcBorders>
          </w:tcPr>
          <w:p w14:paraId="2944CAAB" w14:textId="77777777" w:rsidR="007456A9" w:rsidRPr="00111ACC" w:rsidRDefault="007456A9" w:rsidP="006637A6">
            <w:pPr>
              <w:jc w:val="center"/>
              <w:rPr>
                <w:b/>
              </w:rPr>
            </w:pPr>
            <w:r>
              <w:rPr>
                <w:b/>
              </w:rPr>
              <w:t>0,796 ↑</w:t>
            </w:r>
          </w:p>
        </w:tc>
      </w:tr>
      <w:tr w:rsidR="007456A9" w:rsidRPr="00111ACC" w14:paraId="1D47B7E5" w14:textId="77777777" w:rsidTr="00547B5A">
        <w:tc>
          <w:tcPr>
            <w:tcW w:w="3354" w:type="dxa"/>
            <w:tcBorders>
              <w:top w:val="single" w:sz="4" w:space="0" w:color="000000"/>
              <w:left w:val="single" w:sz="4" w:space="0" w:color="000000"/>
              <w:bottom w:val="single" w:sz="4" w:space="0" w:color="000000"/>
              <w:right w:val="single" w:sz="4" w:space="0" w:color="000000"/>
            </w:tcBorders>
          </w:tcPr>
          <w:p w14:paraId="1412805F" w14:textId="77777777" w:rsidR="007456A9" w:rsidRPr="00111ACC" w:rsidRDefault="007456A9" w:rsidP="006637A6">
            <w:r>
              <w:t>F-статистика</w:t>
            </w:r>
          </w:p>
        </w:tc>
        <w:tc>
          <w:tcPr>
            <w:tcW w:w="3000" w:type="dxa"/>
            <w:tcBorders>
              <w:top w:val="single" w:sz="4" w:space="0" w:color="000000"/>
              <w:left w:val="single" w:sz="4" w:space="0" w:color="000000"/>
              <w:bottom w:val="single" w:sz="4" w:space="0" w:color="000000"/>
              <w:right w:val="single" w:sz="4" w:space="0" w:color="000000"/>
            </w:tcBorders>
          </w:tcPr>
          <w:p w14:paraId="24D36CFE" w14:textId="77777777" w:rsidR="007456A9" w:rsidRPr="00111ACC" w:rsidRDefault="007456A9" w:rsidP="006637A6">
            <w:pPr>
              <w:jc w:val="center"/>
            </w:pPr>
            <w:r>
              <w:t>23,55</w:t>
            </w:r>
          </w:p>
        </w:tc>
        <w:tc>
          <w:tcPr>
            <w:tcW w:w="3000" w:type="dxa"/>
            <w:tcBorders>
              <w:top w:val="single" w:sz="4" w:space="0" w:color="000000"/>
              <w:left w:val="single" w:sz="4" w:space="0" w:color="000000"/>
              <w:bottom w:val="single" w:sz="4" w:space="0" w:color="000000"/>
              <w:right w:val="single" w:sz="4" w:space="0" w:color="000000"/>
            </w:tcBorders>
          </w:tcPr>
          <w:p w14:paraId="5E0913C1" w14:textId="77777777" w:rsidR="007456A9" w:rsidRPr="00111ACC" w:rsidRDefault="007456A9" w:rsidP="006637A6">
            <w:pPr>
              <w:jc w:val="center"/>
            </w:pPr>
            <w:r>
              <w:t>18,27</w:t>
            </w:r>
          </w:p>
        </w:tc>
      </w:tr>
      <w:tr w:rsidR="007456A9" w:rsidRPr="00111ACC" w14:paraId="1EA981ED" w14:textId="77777777" w:rsidTr="00547B5A">
        <w:tc>
          <w:tcPr>
            <w:tcW w:w="3354" w:type="dxa"/>
            <w:tcBorders>
              <w:top w:val="single" w:sz="4" w:space="0" w:color="000000"/>
              <w:left w:val="single" w:sz="4" w:space="0" w:color="000000"/>
              <w:bottom w:val="single" w:sz="4" w:space="0" w:color="000000"/>
              <w:right w:val="single" w:sz="4" w:space="0" w:color="000000"/>
            </w:tcBorders>
          </w:tcPr>
          <w:p w14:paraId="63668B6E" w14:textId="77777777" w:rsidR="007456A9" w:rsidRPr="00111ACC" w:rsidRDefault="007456A9" w:rsidP="006637A6">
            <w:r>
              <w:t>Prob(F)</w:t>
            </w:r>
          </w:p>
        </w:tc>
        <w:tc>
          <w:tcPr>
            <w:tcW w:w="3000" w:type="dxa"/>
            <w:tcBorders>
              <w:top w:val="single" w:sz="4" w:space="0" w:color="000000"/>
              <w:left w:val="single" w:sz="4" w:space="0" w:color="000000"/>
              <w:bottom w:val="single" w:sz="4" w:space="0" w:color="000000"/>
              <w:right w:val="single" w:sz="4" w:space="0" w:color="000000"/>
            </w:tcBorders>
          </w:tcPr>
          <w:p w14:paraId="6FFFE07C" w14:textId="77777777" w:rsidR="007456A9" w:rsidRPr="00111ACC" w:rsidRDefault="007456A9" w:rsidP="006637A6">
            <w:pPr>
              <w:jc w:val="center"/>
            </w:pPr>
            <w:r>
              <w:t>0,000124</w:t>
            </w:r>
          </w:p>
        </w:tc>
        <w:tc>
          <w:tcPr>
            <w:tcW w:w="3000" w:type="dxa"/>
            <w:tcBorders>
              <w:top w:val="single" w:sz="4" w:space="0" w:color="000000"/>
              <w:left w:val="single" w:sz="4" w:space="0" w:color="000000"/>
              <w:bottom w:val="single" w:sz="4" w:space="0" w:color="000000"/>
              <w:right w:val="single" w:sz="4" w:space="0" w:color="000000"/>
            </w:tcBorders>
          </w:tcPr>
          <w:p w14:paraId="4653F9F8" w14:textId="77777777" w:rsidR="007456A9" w:rsidRPr="00111ACC" w:rsidRDefault="007456A9" w:rsidP="006637A6">
            <w:pPr>
              <w:jc w:val="center"/>
            </w:pPr>
            <w:r>
              <w:t>0,000294</w:t>
            </w:r>
          </w:p>
        </w:tc>
      </w:tr>
      <w:tr w:rsidR="007456A9" w:rsidRPr="00111ACC" w14:paraId="711D2719" w14:textId="77777777" w:rsidTr="00547B5A">
        <w:tc>
          <w:tcPr>
            <w:tcW w:w="3354" w:type="dxa"/>
            <w:tcBorders>
              <w:top w:val="single" w:sz="4" w:space="0" w:color="000000"/>
              <w:left w:val="single" w:sz="4" w:space="0" w:color="000000"/>
              <w:bottom w:val="single" w:sz="4" w:space="0" w:color="000000"/>
              <w:right w:val="single" w:sz="4" w:space="0" w:color="000000"/>
            </w:tcBorders>
          </w:tcPr>
          <w:p w14:paraId="67EA2AFA" w14:textId="77777777" w:rsidR="007456A9" w:rsidRPr="00111ACC" w:rsidRDefault="007456A9" w:rsidP="006637A6">
            <w:r>
              <w:t>Критерий Акаике (AIC)</w:t>
            </w:r>
          </w:p>
        </w:tc>
        <w:tc>
          <w:tcPr>
            <w:tcW w:w="3000" w:type="dxa"/>
            <w:tcBorders>
              <w:top w:val="single" w:sz="4" w:space="0" w:color="000000"/>
              <w:left w:val="single" w:sz="4" w:space="0" w:color="000000"/>
              <w:bottom w:val="single" w:sz="4" w:space="0" w:color="000000"/>
              <w:right w:val="single" w:sz="4" w:space="0" w:color="000000"/>
            </w:tcBorders>
          </w:tcPr>
          <w:p w14:paraId="1D7F9668" w14:textId="77777777" w:rsidR="007456A9" w:rsidRPr="00111ACC" w:rsidRDefault="007456A9" w:rsidP="006637A6">
            <w:pPr>
              <w:jc w:val="center"/>
            </w:pPr>
            <w:r>
              <w:t>5,638</w:t>
            </w:r>
          </w:p>
        </w:tc>
        <w:tc>
          <w:tcPr>
            <w:tcW w:w="3000" w:type="dxa"/>
            <w:tcBorders>
              <w:top w:val="single" w:sz="4" w:space="0" w:color="000000"/>
              <w:left w:val="single" w:sz="4" w:space="0" w:color="000000"/>
              <w:bottom w:val="single" w:sz="4" w:space="0" w:color="000000"/>
              <w:right w:val="single" w:sz="4" w:space="0" w:color="000000"/>
            </w:tcBorders>
          </w:tcPr>
          <w:p w14:paraId="42B9E89A" w14:textId="77777777" w:rsidR="007456A9" w:rsidRPr="00111ACC" w:rsidRDefault="007456A9" w:rsidP="006637A6">
            <w:pPr>
              <w:jc w:val="center"/>
              <w:rPr>
                <w:b/>
              </w:rPr>
            </w:pPr>
            <w:r>
              <w:rPr>
                <w:b/>
              </w:rPr>
              <w:t>5,571 ↓ (лучше)</w:t>
            </w:r>
          </w:p>
        </w:tc>
      </w:tr>
      <w:tr w:rsidR="007456A9" w:rsidRPr="00111ACC" w14:paraId="78D90640" w14:textId="77777777" w:rsidTr="00547B5A">
        <w:tc>
          <w:tcPr>
            <w:tcW w:w="3354" w:type="dxa"/>
            <w:tcBorders>
              <w:top w:val="single" w:sz="4" w:space="0" w:color="000000"/>
              <w:left w:val="single" w:sz="4" w:space="0" w:color="000000"/>
              <w:bottom w:val="single" w:sz="4" w:space="0" w:color="000000"/>
              <w:right w:val="single" w:sz="4" w:space="0" w:color="000000"/>
            </w:tcBorders>
          </w:tcPr>
          <w:p w14:paraId="0671CB0B" w14:textId="77777777" w:rsidR="007456A9" w:rsidRPr="00111ACC" w:rsidRDefault="007456A9" w:rsidP="006637A6">
            <w:r>
              <w:t>Критерий Шварца (SC)</w:t>
            </w:r>
          </w:p>
        </w:tc>
        <w:tc>
          <w:tcPr>
            <w:tcW w:w="3000" w:type="dxa"/>
            <w:tcBorders>
              <w:top w:val="single" w:sz="4" w:space="0" w:color="000000"/>
              <w:left w:val="single" w:sz="4" w:space="0" w:color="000000"/>
              <w:bottom w:val="single" w:sz="4" w:space="0" w:color="000000"/>
              <w:right w:val="single" w:sz="4" w:space="0" w:color="000000"/>
            </w:tcBorders>
          </w:tcPr>
          <w:p w14:paraId="56871A45" w14:textId="77777777" w:rsidR="007456A9" w:rsidRPr="00111ACC" w:rsidRDefault="007456A9" w:rsidP="006637A6">
            <w:pPr>
              <w:jc w:val="center"/>
            </w:pPr>
            <w:r>
              <w:t>5,763</w:t>
            </w:r>
          </w:p>
        </w:tc>
        <w:tc>
          <w:tcPr>
            <w:tcW w:w="3000" w:type="dxa"/>
            <w:tcBorders>
              <w:top w:val="single" w:sz="4" w:space="0" w:color="000000"/>
              <w:left w:val="single" w:sz="4" w:space="0" w:color="000000"/>
              <w:bottom w:val="single" w:sz="4" w:space="0" w:color="000000"/>
              <w:right w:val="single" w:sz="4" w:space="0" w:color="000000"/>
            </w:tcBorders>
          </w:tcPr>
          <w:p w14:paraId="1807A887" w14:textId="77777777" w:rsidR="007456A9" w:rsidRPr="00111ACC" w:rsidRDefault="007456A9" w:rsidP="006637A6">
            <w:pPr>
              <w:jc w:val="center"/>
              <w:rPr>
                <w:b/>
              </w:rPr>
            </w:pPr>
            <w:r>
              <w:rPr>
                <w:b/>
              </w:rPr>
              <w:t>5,745 ↓ (лучше)</w:t>
            </w:r>
          </w:p>
        </w:tc>
      </w:tr>
      <w:tr w:rsidR="007456A9" w:rsidRPr="00111ACC" w14:paraId="0FB5BFC6" w14:textId="77777777" w:rsidTr="00547B5A">
        <w:tc>
          <w:tcPr>
            <w:tcW w:w="3354" w:type="dxa"/>
            <w:tcBorders>
              <w:top w:val="single" w:sz="4" w:space="0" w:color="000000"/>
              <w:left w:val="single" w:sz="4" w:space="0" w:color="000000"/>
              <w:bottom w:val="single" w:sz="4" w:space="0" w:color="000000"/>
              <w:right w:val="single" w:sz="4" w:space="0" w:color="000000"/>
            </w:tcBorders>
          </w:tcPr>
          <w:p w14:paraId="38D1C2D5" w14:textId="77777777" w:rsidR="007456A9" w:rsidRPr="00111ACC" w:rsidRDefault="007456A9" w:rsidP="006637A6">
            <w:r>
              <w:t>Критерий Дарбина–Уотсона (DW)</w:t>
            </w:r>
          </w:p>
        </w:tc>
        <w:tc>
          <w:tcPr>
            <w:tcW w:w="3000" w:type="dxa"/>
            <w:tcBorders>
              <w:top w:val="single" w:sz="4" w:space="0" w:color="000000"/>
              <w:left w:val="single" w:sz="4" w:space="0" w:color="000000"/>
              <w:bottom w:val="single" w:sz="4" w:space="0" w:color="000000"/>
              <w:right w:val="single" w:sz="4" w:space="0" w:color="000000"/>
            </w:tcBorders>
          </w:tcPr>
          <w:p w14:paraId="622C2956" w14:textId="77777777" w:rsidR="007456A9" w:rsidRPr="00111ACC" w:rsidRDefault="007456A9" w:rsidP="006637A6">
            <w:pPr>
              <w:jc w:val="center"/>
            </w:pPr>
            <w:r>
              <w:t>1,925</w:t>
            </w:r>
          </w:p>
        </w:tc>
        <w:tc>
          <w:tcPr>
            <w:tcW w:w="3000" w:type="dxa"/>
            <w:tcBorders>
              <w:top w:val="single" w:sz="4" w:space="0" w:color="000000"/>
              <w:left w:val="single" w:sz="4" w:space="0" w:color="000000"/>
              <w:bottom w:val="single" w:sz="4" w:space="0" w:color="000000"/>
              <w:right w:val="single" w:sz="4" w:space="0" w:color="000000"/>
            </w:tcBorders>
          </w:tcPr>
          <w:p w14:paraId="533ABEC7" w14:textId="77777777" w:rsidR="007456A9" w:rsidRPr="00111ACC" w:rsidRDefault="007456A9" w:rsidP="006637A6">
            <w:pPr>
              <w:jc w:val="center"/>
            </w:pPr>
            <w:r>
              <w:t>1,971</w:t>
            </w:r>
          </w:p>
        </w:tc>
      </w:tr>
      <w:tr w:rsidR="007456A9" w:rsidRPr="00111ACC" w14:paraId="49EF879D" w14:textId="77777777" w:rsidTr="00547B5A">
        <w:tc>
          <w:tcPr>
            <w:tcW w:w="3354" w:type="dxa"/>
            <w:tcBorders>
              <w:top w:val="single" w:sz="4" w:space="0" w:color="000000"/>
              <w:left w:val="single" w:sz="4" w:space="0" w:color="000000"/>
              <w:bottom w:val="single" w:sz="4" w:space="0" w:color="000000"/>
              <w:right w:val="single" w:sz="4" w:space="0" w:color="000000"/>
            </w:tcBorders>
          </w:tcPr>
          <w:p w14:paraId="4A8ABC7C" w14:textId="77777777" w:rsidR="007456A9" w:rsidRPr="00111ACC" w:rsidRDefault="007456A9" w:rsidP="006637A6">
            <w:r>
              <w:t>p-value коэффициента при It(-2)</w:t>
            </w:r>
          </w:p>
        </w:tc>
        <w:tc>
          <w:tcPr>
            <w:tcW w:w="3000" w:type="dxa"/>
            <w:tcBorders>
              <w:top w:val="single" w:sz="4" w:space="0" w:color="000000"/>
              <w:left w:val="single" w:sz="4" w:space="0" w:color="000000"/>
              <w:bottom w:val="single" w:sz="4" w:space="0" w:color="000000"/>
              <w:right w:val="single" w:sz="4" w:space="0" w:color="000000"/>
            </w:tcBorders>
          </w:tcPr>
          <w:p w14:paraId="476DCBAB" w14:textId="77777777" w:rsidR="007456A9" w:rsidRPr="00111ACC" w:rsidRDefault="007456A9" w:rsidP="006637A6">
            <w:pPr>
              <w:jc w:val="center"/>
            </w:pPr>
            <w:r>
              <w:t>-</w:t>
            </w:r>
          </w:p>
        </w:tc>
        <w:tc>
          <w:tcPr>
            <w:tcW w:w="3000" w:type="dxa"/>
            <w:tcBorders>
              <w:top w:val="single" w:sz="4" w:space="0" w:color="000000"/>
              <w:left w:val="single" w:sz="4" w:space="0" w:color="000000"/>
              <w:bottom w:val="single" w:sz="4" w:space="0" w:color="000000"/>
              <w:right w:val="single" w:sz="4" w:space="0" w:color="000000"/>
            </w:tcBorders>
          </w:tcPr>
          <w:p w14:paraId="5A2B4B2B" w14:textId="77777777" w:rsidR="007456A9" w:rsidRPr="00111ACC" w:rsidRDefault="007456A9" w:rsidP="006637A6">
            <w:pPr>
              <w:jc w:val="center"/>
              <w:rPr>
                <w:b/>
              </w:rPr>
            </w:pPr>
            <w:r>
              <w:rPr>
                <w:b/>
              </w:rPr>
              <w:t>0,049 (значим, p &lt; 0,05)</w:t>
            </w:r>
          </w:p>
        </w:tc>
      </w:tr>
      <w:tr w:rsidR="007456A9" w:rsidRPr="00111ACC" w14:paraId="7B79DB29" w14:textId="77777777" w:rsidTr="00547B5A">
        <w:tc>
          <w:tcPr>
            <w:tcW w:w="3354" w:type="dxa"/>
            <w:tcBorders>
              <w:top w:val="single" w:sz="4" w:space="0" w:color="000000"/>
              <w:left w:val="single" w:sz="4" w:space="0" w:color="000000"/>
              <w:bottom w:val="single" w:sz="4" w:space="0" w:color="000000"/>
              <w:right w:val="single" w:sz="4" w:space="0" w:color="000000"/>
            </w:tcBorders>
          </w:tcPr>
          <w:p w14:paraId="05326775" w14:textId="77777777" w:rsidR="007456A9" w:rsidRPr="00111ACC" w:rsidRDefault="007456A9" w:rsidP="006637A6">
            <w:r>
              <w:t>Прирост R² по сравнению с базовой моделью</w:t>
            </w:r>
          </w:p>
        </w:tc>
        <w:tc>
          <w:tcPr>
            <w:tcW w:w="3000" w:type="dxa"/>
            <w:tcBorders>
              <w:top w:val="single" w:sz="4" w:space="0" w:color="000000"/>
              <w:left w:val="single" w:sz="4" w:space="0" w:color="000000"/>
              <w:bottom w:val="single" w:sz="4" w:space="0" w:color="000000"/>
              <w:right w:val="single" w:sz="4" w:space="0" w:color="000000"/>
            </w:tcBorders>
          </w:tcPr>
          <w:p w14:paraId="79B7A9AD" w14:textId="77777777" w:rsidR="007456A9" w:rsidRPr="00111ACC" w:rsidRDefault="007456A9" w:rsidP="006637A6">
            <w:pPr>
              <w:jc w:val="center"/>
            </w:pPr>
            <w:r>
              <w:t>База</w:t>
            </w:r>
          </w:p>
        </w:tc>
        <w:tc>
          <w:tcPr>
            <w:tcW w:w="3000" w:type="dxa"/>
            <w:tcBorders>
              <w:top w:val="single" w:sz="4" w:space="0" w:color="000000"/>
              <w:left w:val="single" w:sz="4" w:space="0" w:color="000000"/>
              <w:bottom w:val="single" w:sz="4" w:space="0" w:color="000000"/>
              <w:right w:val="single" w:sz="4" w:space="0" w:color="000000"/>
            </w:tcBorders>
          </w:tcPr>
          <w:p w14:paraId="15F53834" w14:textId="77777777" w:rsidR="007456A9" w:rsidRPr="00111ACC" w:rsidRDefault="007456A9" w:rsidP="006637A6">
            <w:pPr>
              <w:jc w:val="center"/>
              <w:rPr>
                <w:b/>
              </w:rPr>
            </w:pPr>
            <w:r>
              <w:rPr>
                <w:b/>
              </w:rPr>
              <w:t>+0,023 (+2,8 п.п.) ✔</w:t>
            </w:r>
          </w:p>
        </w:tc>
      </w:tr>
    </w:tbl>
    <w:p w14:paraId="0CD99D8C" w14:textId="77777777" w:rsidR="007456A9" w:rsidRPr="00111ACC" w:rsidRDefault="007456A9" w:rsidP="006637A6">
      <w:pPr>
        <w:widowControl w:val="0"/>
        <w:spacing w:before="120" w:after="120"/>
        <w:jc w:val="both"/>
        <w:rPr>
          <w:b/>
          <w:sz w:val="28"/>
          <w:szCs w:val="28"/>
        </w:rPr>
      </w:pPr>
      <w:r>
        <w:rPr>
          <w:sz w:val="28"/>
          <w:szCs w:val="28"/>
        </w:rPr>
        <w:t>Примечание: составлено автором на основании результатов регрессионного анализа. X2 - объём иностранных инвестиций в г. Алматы (млрд тенге); X3 - объём государственных инвестиций в инфраструктуру (млрд тенге); It - динамический индекс инвестиционного потенциала. Лаг (-2) соответствует двухлетнему временному сдвигу переменных.</w:t>
      </w:r>
    </w:p>
    <w:p w14:paraId="137DBBD5" w14:textId="77777777" w:rsidR="007456A9" w:rsidRPr="00111ACC" w:rsidRDefault="007456A9" w:rsidP="006637A6">
      <w:pPr>
        <w:widowControl w:val="0"/>
        <w:spacing w:before="120" w:after="120"/>
        <w:jc w:val="both"/>
        <w:rPr>
          <w:sz w:val="28"/>
          <w:szCs w:val="28"/>
        </w:rPr>
      </w:pPr>
      <w:r>
        <w:rPr>
          <w:b/>
          <w:sz w:val="28"/>
          <w:szCs w:val="28"/>
        </w:rPr>
        <w:t xml:space="preserve">Вывод: </w:t>
      </w:r>
      <w:r>
        <w:rPr>
          <w:sz w:val="28"/>
          <w:szCs w:val="28"/>
        </w:rPr>
        <w:t>включение динамического индекса инвестиционного потенциала It(-2) в регрессионную модель повысило коэффициент детерминации с 0,824 до 0,847 (+2,8 п.п.), улучшило значения информационных критериев AIC и SC, а коэффициент при индексе статистически значим на уровне 5% (p = 0,049). При этом критерий Дарбина–Уотсона улучшился с 1,925 до 1,971, что свидетельствует об отсутствии серьёзной автокорреляции остатков. Расширенная модель с динамическим индексом является предпочтительной по совокупности диагностических критериев.</w:t>
      </w:r>
    </w:p>
    <w:p w14:paraId="599BA827" w14:textId="77777777" w:rsidR="007456A9" w:rsidRPr="00111ACC" w:rsidRDefault="007456A9" w:rsidP="006637A6">
      <w:pPr>
        <w:widowControl w:val="0"/>
        <w:tabs>
          <w:tab w:val="left" w:pos="993"/>
        </w:tabs>
        <w:ind w:firstLine="709"/>
        <w:contextualSpacing/>
        <w:jc w:val="both"/>
        <w:rPr>
          <w:sz w:val="28"/>
          <w:szCs w:val="28"/>
        </w:rPr>
      </w:pPr>
    </w:p>
    <w:p w14:paraId="2730245C" w14:textId="77777777" w:rsidR="0096011C" w:rsidRDefault="0096011C" w:rsidP="006637A6">
      <w:pPr>
        <w:suppressAutoHyphens/>
        <w:rPr>
          <w:rFonts w:eastAsiaTheme="majorEastAsia"/>
          <w:b/>
          <w:sz w:val="28"/>
          <w:szCs w:val="28"/>
        </w:rPr>
      </w:pPr>
      <w:r>
        <w:rPr>
          <w:b/>
          <w:sz w:val="28"/>
          <w:szCs w:val="28"/>
        </w:rPr>
        <w:br w:type="page"/>
      </w:r>
    </w:p>
    <w:p w14:paraId="28E851D2" w14:textId="32028EE1" w:rsidR="0086138D" w:rsidRPr="00111ACC" w:rsidRDefault="007456A9" w:rsidP="006637A6">
      <w:pPr>
        <w:pStyle w:val="Heading2"/>
        <w:widowControl w:val="0"/>
        <w:tabs>
          <w:tab w:val="left" w:pos="993"/>
        </w:tabs>
        <w:spacing w:before="0"/>
        <w:ind w:firstLine="709"/>
        <w:contextualSpacing/>
        <w:jc w:val="both"/>
        <w:rPr>
          <w:rFonts w:ascii="Times New Roman" w:hAnsi="Times New Roman" w:cs="Times New Roman"/>
          <w:b/>
          <w:color w:val="auto"/>
          <w:sz w:val="28"/>
          <w:szCs w:val="28"/>
        </w:rPr>
      </w:pPr>
      <w:bookmarkStart w:id="34" w:name="_Toc228557725"/>
      <w:r>
        <w:rPr>
          <w:rFonts w:ascii="Times New Roman" w:hAnsi="Times New Roman" w:cs="Times New Roman"/>
          <w:b/>
          <w:color w:val="auto"/>
          <w:sz w:val="28"/>
          <w:szCs w:val="28"/>
        </w:rPr>
        <w:lastRenderedPageBreak/>
        <w:t>Приложение Л - Графики оценки влияния приезжих из России на сферы экономики г. Алматы.</w:t>
      </w:r>
      <w:bookmarkEnd w:id="34"/>
    </w:p>
    <w:p w14:paraId="681D7286" w14:textId="77777777" w:rsidR="0038310E" w:rsidRPr="0086138D" w:rsidRDefault="0038310E" w:rsidP="006637A6">
      <w:pPr>
        <w:rPr>
          <w:sz w:val="20"/>
          <w:szCs w:val="20"/>
        </w:rPr>
      </w:pPr>
    </w:p>
    <w:p w14:paraId="715BFC39" w14:textId="77777777" w:rsidR="0038310E" w:rsidRPr="00111ACC" w:rsidRDefault="0038310E" w:rsidP="006637A6">
      <w:pPr>
        <w:widowControl w:val="0"/>
        <w:contextualSpacing/>
        <w:rPr>
          <w:bCs/>
          <w:sz w:val="28"/>
          <w:szCs w:val="28"/>
        </w:rPr>
      </w:pPr>
    </w:p>
    <w:p w14:paraId="70E80F0A" w14:textId="77777777" w:rsidR="0038310E" w:rsidRPr="00111ACC" w:rsidRDefault="0038310E" w:rsidP="006637A6">
      <w:pPr>
        <w:widowControl w:val="0"/>
        <w:contextualSpacing/>
        <w:rPr>
          <w:bCs/>
          <w:sz w:val="28"/>
          <w:szCs w:val="28"/>
          <w:lang w:val="en-US"/>
        </w:rPr>
      </w:pPr>
      <w:r>
        <w:rPr>
          <w:noProof/>
        </w:rPr>
        <w:drawing>
          <wp:inline distT="0" distB="0" distL="0" distR="0" wp14:anchorId="440D05B9" wp14:editId="42A164DF">
            <wp:extent cx="6120130" cy="4966335"/>
            <wp:effectExtent l="0" t="0" r="0" b="0"/>
            <wp:docPr id="159754860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6"/>
                    <pic:cNvPicPr>
                      <a:picLocks noChangeAspect="1" noChangeArrowheads="1"/>
                    </pic:cNvPicPr>
                  </pic:nvPicPr>
                  <pic:blipFill>
                    <a:blip r:embed="rId91"/>
                    <a:stretch>
                      <a:fillRect/>
                    </a:stretch>
                  </pic:blipFill>
                  <pic:spPr bwMode="auto">
                    <a:xfrm>
                      <a:off x="0" y="0"/>
                      <a:ext cx="6120130" cy="4966335"/>
                    </a:xfrm>
                    <a:prstGeom prst="rect">
                      <a:avLst/>
                    </a:prstGeom>
                    <a:noFill/>
                  </pic:spPr>
                </pic:pic>
              </a:graphicData>
            </a:graphic>
          </wp:inline>
        </w:drawing>
      </w:r>
    </w:p>
    <w:p w14:paraId="1195E80C" w14:textId="77777777" w:rsidR="0038310E" w:rsidRPr="00111ACC" w:rsidRDefault="0038310E" w:rsidP="006637A6">
      <w:pPr>
        <w:widowControl w:val="0"/>
        <w:tabs>
          <w:tab w:val="left" w:pos="993"/>
        </w:tabs>
        <w:ind w:firstLine="709"/>
        <w:contextualSpacing/>
        <w:jc w:val="center"/>
        <w:rPr>
          <w:sz w:val="28"/>
          <w:szCs w:val="28"/>
        </w:rPr>
      </w:pPr>
    </w:p>
    <w:p w14:paraId="3EF3E01D" w14:textId="6B5E4957" w:rsidR="0038310E" w:rsidRPr="00111ACC" w:rsidRDefault="0038310E" w:rsidP="006637A6">
      <w:pPr>
        <w:widowControl w:val="0"/>
        <w:tabs>
          <w:tab w:val="left" w:pos="993"/>
        </w:tabs>
        <w:ind w:firstLine="709"/>
        <w:contextualSpacing/>
        <w:jc w:val="center"/>
        <w:rPr>
          <w:sz w:val="28"/>
          <w:szCs w:val="28"/>
        </w:rPr>
      </w:pPr>
      <w:r>
        <w:rPr>
          <w:sz w:val="28"/>
          <w:szCs w:val="28"/>
        </w:rPr>
        <w:t>Рисунок 32 -Объем услуг в области рекламы и изучения рынка, млн. тенге</w:t>
      </w:r>
    </w:p>
    <w:p w14:paraId="2CE98484" w14:textId="77777777" w:rsidR="0038310E" w:rsidRPr="00111ACC" w:rsidRDefault="0038310E" w:rsidP="006637A6">
      <w:pPr>
        <w:widowControl w:val="0"/>
        <w:contextualSpacing/>
        <w:rPr>
          <w:bCs/>
          <w:sz w:val="28"/>
          <w:szCs w:val="28"/>
        </w:rPr>
      </w:pPr>
    </w:p>
    <w:p w14:paraId="158D767A" w14:textId="77777777" w:rsidR="0038310E" w:rsidRPr="00111ACC" w:rsidRDefault="0038310E" w:rsidP="006637A6">
      <w:pPr>
        <w:widowControl w:val="0"/>
        <w:contextualSpacing/>
        <w:rPr>
          <w:bCs/>
          <w:sz w:val="28"/>
          <w:szCs w:val="28"/>
        </w:rPr>
      </w:pPr>
      <w:r>
        <w:rPr>
          <w:noProof/>
        </w:rPr>
        <w:lastRenderedPageBreak/>
        <w:drawing>
          <wp:inline distT="0" distB="0" distL="0" distR="0" wp14:anchorId="44A7909C" wp14:editId="6B638317">
            <wp:extent cx="6120130" cy="4966335"/>
            <wp:effectExtent l="0" t="0" r="0" b="0"/>
            <wp:docPr id="87934167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7"/>
                    <pic:cNvPicPr>
                      <a:picLocks noChangeAspect="1" noChangeArrowheads="1"/>
                    </pic:cNvPicPr>
                  </pic:nvPicPr>
                  <pic:blipFill>
                    <a:blip r:embed="rId92"/>
                    <a:stretch>
                      <a:fillRect/>
                    </a:stretch>
                  </pic:blipFill>
                  <pic:spPr bwMode="auto">
                    <a:xfrm>
                      <a:off x="0" y="0"/>
                      <a:ext cx="6120130" cy="4966335"/>
                    </a:xfrm>
                    <a:prstGeom prst="rect">
                      <a:avLst/>
                    </a:prstGeom>
                    <a:noFill/>
                  </pic:spPr>
                </pic:pic>
              </a:graphicData>
            </a:graphic>
          </wp:inline>
        </w:drawing>
      </w:r>
    </w:p>
    <w:p w14:paraId="6F06D479" w14:textId="3008F6C7" w:rsidR="0038310E" w:rsidRPr="00111ACC" w:rsidRDefault="0038310E" w:rsidP="006637A6">
      <w:pPr>
        <w:widowControl w:val="0"/>
        <w:tabs>
          <w:tab w:val="left" w:pos="993"/>
        </w:tabs>
        <w:ind w:firstLine="709"/>
        <w:contextualSpacing/>
        <w:jc w:val="center"/>
        <w:rPr>
          <w:sz w:val="28"/>
          <w:szCs w:val="28"/>
        </w:rPr>
      </w:pPr>
      <w:r>
        <w:rPr>
          <w:sz w:val="28"/>
          <w:szCs w:val="28"/>
        </w:rPr>
        <w:t>Рисунок 33 - Услуги в области архитектуры, инженерных изысканий, технических испытаний и анализа, млн. тенге</w:t>
      </w:r>
    </w:p>
    <w:p w14:paraId="741221F6" w14:textId="77777777" w:rsidR="0038310E" w:rsidRPr="00111ACC" w:rsidRDefault="0038310E" w:rsidP="006637A6">
      <w:pPr>
        <w:widowControl w:val="0"/>
        <w:contextualSpacing/>
        <w:rPr>
          <w:bCs/>
          <w:sz w:val="28"/>
          <w:szCs w:val="28"/>
        </w:rPr>
      </w:pPr>
    </w:p>
    <w:p w14:paraId="76ADCBE1" w14:textId="77777777" w:rsidR="0038310E" w:rsidRPr="00111ACC" w:rsidRDefault="0038310E" w:rsidP="006637A6">
      <w:pPr>
        <w:widowControl w:val="0"/>
        <w:contextualSpacing/>
        <w:rPr>
          <w:bCs/>
          <w:sz w:val="28"/>
          <w:szCs w:val="28"/>
        </w:rPr>
      </w:pPr>
      <w:r>
        <w:rPr>
          <w:noProof/>
        </w:rPr>
        <w:lastRenderedPageBreak/>
        <w:drawing>
          <wp:inline distT="0" distB="0" distL="0" distR="0" wp14:anchorId="63A90210" wp14:editId="65C111A0">
            <wp:extent cx="6120130" cy="4966335"/>
            <wp:effectExtent l="0" t="0" r="0" b="0"/>
            <wp:docPr id="197498354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8"/>
                    <pic:cNvPicPr>
                      <a:picLocks noChangeAspect="1" noChangeArrowheads="1"/>
                    </pic:cNvPicPr>
                  </pic:nvPicPr>
                  <pic:blipFill>
                    <a:blip r:embed="rId57"/>
                    <a:stretch>
                      <a:fillRect/>
                    </a:stretch>
                  </pic:blipFill>
                  <pic:spPr bwMode="auto">
                    <a:xfrm>
                      <a:off x="0" y="0"/>
                      <a:ext cx="6120130" cy="4966335"/>
                    </a:xfrm>
                    <a:prstGeom prst="rect">
                      <a:avLst/>
                    </a:prstGeom>
                    <a:noFill/>
                  </pic:spPr>
                </pic:pic>
              </a:graphicData>
            </a:graphic>
          </wp:inline>
        </w:drawing>
      </w:r>
    </w:p>
    <w:p w14:paraId="04737E23" w14:textId="77777777" w:rsidR="0038310E" w:rsidRPr="00111ACC" w:rsidRDefault="0038310E" w:rsidP="006637A6">
      <w:pPr>
        <w:widowControl w:val="0"/>
        <w:contextualSpacing/>
        <w:rPr>
          <w:bCs/>
          <w:sz w:val="28"/>
          <w:szCs w:val="28"/>
        </w:rPr>
      </w:pPr>
    </w:p>
    <w:p w14:paraId="5DBAC0E1" w14:textId="5A27291F" w:rsidR="0038310E" w:rsidRPr="00111ACC" w:rsidRDefault="0038310E" w:rsidP="006637A6">
      <w:pPr>
        <w:widowControl w:val="0"/>
        <w:contextualSpacing/>
        <w:rPr>
          <w:bCs/>
          <w:sz w:val="28"/>
          <w:szCs w:val="28"/>
        </w:rPr>
      </w:pPr>
      <w:r>
        <w:rPr>
          <w:sz w:val="28"/>
          <w:szCs w:val="28"/>
        </w:rPr>
        <w:t>Рисунок 34 - Объем услуг в области творчества, искусства и развлечений, млн. тенге</w:t>
      </w:r>
    </w:p>
    <w:p w14:paraId="60867278" w14:textId="77777777" w:rsidR="0038310E" w:rsidRPr="00111ACC" w:rsidRDefault="0038310E" w:rsidP="006637A6">
      <w:pPr>
        <w:widowControl w:val="0"/>
        <w:contextualSpacing/>
        <w:rPr>
          <w:bCs/>
          <w:sz w:val="28"/>
          <w:szCs w:val="28"/>
        </w:rPr>
      </w:pPr>
    </w:p>
    <w:p w14:paraId="20E253AA" w14:textId="77777777" w:rsidR="0038310E" w:rsidRPr="00111ACC" w:rsidRDefault="0038310E" w:rsidP="006637A6">
      <w:pPr>
        <w:widowControl w:val="0"/>
        <w:contextualSpacing/>
        <w:rPr>
          <w:bCs/>
          <w:sz w:val="28"/>
          <w:szCs w:val="28"/>
        </w:rPr>
      </w:pPr>
      <w:r>
        <w:rPr>
          <w:noProof/>
        </w:rPr>
        <w:lastRenderedPageBreak/>
        <w:drawing>
          <wp:inline distT="0" distB="0" distL="0" distR="0" wp14:anchorId="3ACE23F5" wp14:editId="11463903">
            <wp:extent cx="6120130" cy="4966335"/>
            <wp:effectExtent l="0" t="0" r="0" b="0"/>
            <wp:docPr id="63634137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9"/>
                    <pic:cNvPicPr>
                      <a:picLocks noChangeAspect="1" noChangeArrowheads="1"/>
                    </pic:cNvPicPr>
                  </pic:nvPicPr>
                  <pic:blipFill>
                    <a:blip r:embed="rId93"/>
                    <a:stretch>
                      <a:fillRect/>
                    </a:stretch>
                  </pic:blipFill>
                  <pic:spPr bwMode="auto">
                    <a:xfrm>
                      <a:off x="0" y="0"/>
                      <a:ext cx="6120130" cy="4966335"/>
                    </a:xfrm>
                    <a:prstGeom prst="rect">
                      <a:avLst/>
                    </a:prstGeom>
                    <a:noFill/>
                  </pic:spPr>
                </pic:pic>
              </a:graphicData>
            </a:graphic>
          </wp:inline>
        </w:drawing>
      </w:r>
    </w:p>
    <w:p w14:paraId="25B07414" w14:textId="51EB2F62" w:rsidR="0038310E" w:rsidRPr="00111ACC" w:rsidRDefault="0038310E" w:rsidP="006637A6">
      <w:pPr>
        <w:widowControl w:val="0"/>
        <w:contextualSpacing/>
        <w:rPr>
          <w:bCs/>
          <w:sz w:val="28"/>
          <w:szCs w:val="28"/>
        </w:rPr>
      </w:pPr>
      <w:r>
        <w:rPr>
          <w:sz w:val="28"/>
          <w:szCs w:val="28"/>
        </w:rPr>
        <w:t>Рисунок 35 - Объем услуг по трудоустройству, млн. тенге</w:t>
      </w:r>
    </w:p>
    <w:p w14:paraId="7D61FC80" w14:textId="77777777" w:rsidR="0038310E" w:rsidRPr="00111ACC" w:rsidRDefault="0038310E" w:rsidP="006637A6">
      <w:pPr>
        <w:widowControl w:val="0"/>
        <w:contextualSpacing/>
        <w:rPr>
          <w:bCs/>
          <w:sz w:val="28"/>
          <w:szCs w:val="28"/>
        </w:rPr>
      </w:pPr>
    </w:p>
    <w:p w14:paraId="3320C784" w14:textId="77777777" w:rsidR="0038310E" w:rsidRPr="00111ACC" w:rsidRDefault="0038310E" w:rsidP="006637A6">
      <w:pPr>
        <w:widowControl w:val="0"/>
        <w:contextualSpacing/>
        <w:rPr>
          <w:sz w:val="28"/>
          <w:szCs w:val="28"/>
        </w:rPr>
      </w:pPr>
      <w:r>
        <w:rPr>
          <w:noProof/>
        </w:rPr>
        <w:lastRenderedPageBreak/>
        <w:drawing>
          <wp:inline distT="0" distB="0" distL="0" distR="0" wp14:anchorId="4E05D4BF" wp14:editId="50BF871E">
            <wp:extent cx="6120130" cy="4966335"/>
            <wp:effectExtent l="0" t="0" r="0" b="0"/>
            <wp:docPr id="140116130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31"/>
                    <pic:cNvPicPr>
                      <a:picLocks noChangeAspect="1" noChangeArrowheads="1"/>
                    </pic:cNvPicPr>
                  </pic:nvPicPr>
                  <pic:blipFill>
                    <a:blip r:embed="rId94"/>
                    <a:stretch>
                      <a:fillRect/>
                    </a:stretch>
                  </pic:blipFill>
                  <pic:spPr bwMode="auto">
                    <a:xfrm>
                      <a:off x="0" y="0"/>
                      <a:ext cx="6120130" cy="4966335"/>
                    </a:xfrm>
                    <a:prstGeom prst="rect">
                      <a:avLst/>
                    </a:prstGeom>
                    <a:noFill/>
                  </pic:spPr>
                </pic:pic>
              </a:graphicData>
            </a:graphic>
          </wp:inline>
        </w:drawing>
      </w:r>
    </w:p>
    <w:p w14:paraId="0B92E71A" w14:textId="11E0296B" w:rsidR="0038310E" w:rsidRPr="00111ACC" w:rsidRDefault="0038310E" w:rsidP="006637A6">
      <w:pPr>
        <w:widowControl w:val="0"/>
        <w:contextualSpacing/>
        <w:rPr>
          <w:bCs/>
          <w:sz w:val="28"/>
          <w:szCs w:val="28"/>
        </w:rPr>
      </w:pPr>
      <w:r>
        <w:rPr>
          <w:sz w:val="28"/>
          <w:szCs w:val="28"/>
        </w:rPr>
        <w:t>Рисунок 36 - Объем услуг связанных с имуществом недвижимым, млн. тенге</w:t>
      </w:r>
    </w:p>
    <w:p w14:paraId="1DB88340" w14:textId="77777777" w:rsidR="0038310E" w:rsidRPr="00111ACC" w:rsidRDefault="0038310E" w:rsidP="006637A6">
      <w:pPr>
        <w:widowControl w:val="0"/>
        <w:contextualSpacing/>
        <w:rPr>
          <w:bCs/>
          <w:sz w:val="28"/>
          <w:szCs w:val="28"/>
        </w:rPr>
      </w:pPr>
    </w:p>
    <w:p w14:paraId="4A8FE792" w14:textId="77777777" w:rsidR="0038310E" w:rsidRPr="00111ACC" w:rsidRDefault="0038310E" w:rsidP="006637A6">
      <w:pPr>
        <w:widowControl w:val="0"/>
        <w:contextualSpacing/>
        <w:rPr>
          <w:sz w:val="28"/>
          <w:szCs w:val="28"/>
        </w:rPr>
      </w:pPr>
      <w:r>
        <w:rPr>
          <w:noProof/>
        </w:rPr>
        <w:lastRenderedPageBreak/>
        <w:drawing>
          <wp:inline distT="0" distB="0" distL="0" distR="0" wp14:anchorId="5EAF5AAB" wp14:editId="08364AFC">
            <wp:extent cx="6120130" cy="4966335"/>
            <wp:effectExtent l="0" t="0" r="0" b="0"/>
            <wp:docPr id="14118318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33"/>
                    <pic:cNvPicPr>
                      <a:picLocks noChangeAspect="1" noChangeArrowheads="1"/>
                    </pic:cNvPicPr>
                  </pic:nvPicPr>
                  <pic:blipFill>
                    <a:blip r:embed="rId95"/>
                    <a:stretch>
                      <a:fillRect/>
                    </a:stretch>
                  </pic:blipFill>
                  <pic:spPr bwMode="auto">
                    <a:xfrm>
                      <a:off x="0" y="0"/>
                      <a:ext cx="6120130" cy="4966335"/>
                    </a:xfrm>
                    <a:prstGeom prst="rect">
                      <a:avLst/>
                    </a:prstGeom>
                    <a:noFill/>
                  </pic:spPr>
                </pic:pic>
              </a:graphicData>
            </a:graphic>
          </wp:inline>
        </w:drawing>
      </w:r>
    </w:p>
    <w:p w14:paraId="0DB3A428" w14:textId="5A861929" w:rsidR="0038310E" w:rsidRPr="00111ACC" w:rsidRDefault="0038310E" w:rsidP="006637A6">
      <w:pPr>
        <w:widowControl w:val="0"/>
        <w:contextualSpacing/>
        <w:rPr>
          <w:sz w:val="28"/>
          <w:szCs w:val="28"/>
        </w:rPr>
      </w:pPr>
      <w:r>
        <w:rPr>
          <w:sz w:val="28"/>
          <w:szCs w:val="28"/>
        </w:rPr>
        <w:t>Рисунок 37 - Объем услуг по производству кино-, видеофильмов и телевизионных программ, фонограмм и музыкальных записей, млн. тенге</w:t>
      </w:r>
    </w:p>
    <w:p w14:paraId="3FAD5D63" w14:textId="77777777" w:rsidR="0038310E" w:rsidRPr="00111ACC" w:rsidRDefault="0038310E" w:rsidP="006637A6">
      <w:pPr>
        <w:widowControl w:val="0"/>
        <w:contextualSpacing/>
        <w:rPr>
          <w:sz w:val="28"/>
          <w:szCs w:val="28"/>
        </w:rPr>
      </w:pPr>
    </w:p>
    <w:p w14:paraId="78E4640C" w14:textId="77777777" w:rsidR="0038310E" w:rsidRPr="00111ACC" w:rsidRDefault="0038310E" w:rsidP="006637A6">
      <w:pPr>
        <w:widowControl w:val="0"/>
        <w:contextualSpacing/>
        <w:rPr>
          <w:sz w:val="28"/>
          <w:szCs w:val="28"/>
        </w:rPr>
      </w:pPr>
      <w:r>
        <w:rPr>
          <w:noProof/>
        </w:rPr>
        <w:lastRenderedPageBreak/>
        <w:drawing>
          <wp:inline distT="0" distB="0" distL="0" distR="0" wp14:anchorId="25E75880" wp14:editId="373AEDC2">
            <wp:extent cx="6120130" cy="4966335"/>
            <wp:effectExtent l="0" t="0" r="0" b="0"/>
            <wp:docPr id="735849289"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45"/>
                    <pic:cNvPicPr>
                      <a:picLocks noChangeAspect="1" noChangeArrowheads="1"/>
                    </pic:cNvPicPr>
                  </pic:nvPicPr>
                  <pic:blipFill>
                    <a:blip r:embed="rId96"/>
                    <a:stretch>
                      <a:fillRect/>
                    </a:stretch>
                  </pic:blipFill>
                  <pic:spPr bwMode="auto">
                    <a:xfrm>
                      <a:off x="0" y="0"/>
                      <a:ext cx="6120130" cy="4966335"/>
                    </a:xfrm>
                    <a:prstGeom prst="rect">
                      <a:avLst/>
                    </a:prstGeom>
                    <a:noFill/>
                  </pic:spPr>
                </pic:pic>
              </a:graphicData>
            </a:graphic>
          </wp:inline>
        </w:drawing>
      </w:r>
    </w:p>
    <w:p w14:paraId="6CDF0C54" w14:textId="00CC1F15" w:rsidR="0038310E" w:rsidRPr="00111ACC" w:rsidRDefault="0038310E" w:rsidP="006637A6">
      <w:pPr>
        <w:widowControl w:val="0"/>
        <w:contextualSpacing/>
        <w:rPr>
          <w:sz w:val="28"/>
          <w:szCs w:val="28"/>
        </w:rPr>
      </w:pPr>
      <w:r>
        <w:rPr>
          <w:sz w:val="28"/>
          <w:szCs w:val="28"/>
        </w:rPr>
        <w:t>Рисунок 38 - Объем услуг индивидуальных прочих, млн. тенге</w:t>
      </w:r>
    </w:p>
    <w:p w14:paraId="43E8E8FA" w14:textId="77777777" w:rsidR="0038310E" w:rsidRPr="00111ACC" w:rsidRDefault="0038310E" w:rsidP="006637A6">
      <w:pPr>
        <w:widowControl w:val="0"/>
        <w:contextualSpacing/>
        <w:rPr>
          <w:sz w:val="28"/>
          <w:szCs w:val="28"/>
        </w:rPr>
      </w:pPr>
    </w:p>
    <w:p w14:paraId="593E9F67" w14:textId="77777777" w:rsidR="0038310E" w:rsidRPr="00111ACC" w:rsidRDefault="0038310E" w:rsidP="006637A6">
      <w:pPr>
        <w:widowControl w:val="0"/>
        <w:contextualSpacing/>
        <w:rPr>
          <w:sz w:val="28"/>
          <w:szCs w:val="28"/>
        </w:rPr>
      </w:pPr>
      <w:r>
        <w:rPr>
          <w:noProof/>
        </w:rPr>
        <w:lastRenderedPageBreak/>
        <w:drawing>
          <wp:inline distT="0" distB="0" distL="0" distR="0" wp14:anchorId="6ABFFB59" wp14:editId="621A774C">
            <wp:extent cx="6120130" cy="4966335"/>
            <wp:effectExtent l="0" t="0" r="0" b="0"/>
            <wp:docPr id="128482273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48"/>
                    <pic:cNvPicPr>
                      <a:picLocks noChangeAspect="1" noChangeArrowheads="1"/>
                    </pic:cNvPicPr>
                  </pic:nvPicPr>
                  <pic:blipFill>
                    <a:blip r:embed="rId97"/>
                    <a:stretch>
                      <a:fillRect/>
                    </a:stretch>
                  </pic:blipFill>
                  <pic:spPr bwMode="auto">
                    <a:xfrm>
                      <a:off x="0" y="0"/>
                      <a:ext cx="6120130" cy="4966335"/>
                    </a:xfrm>
                    <a:prstGeom prst="rect">
                      <a:avLst/>
                    </a:prstGeom>
                    <a:noFill/>
                  </pic:spPr>
                </pic:pic>
              </a:graphicData>
            </a:graphic>
          </wp:inline>
        </w:drawing>
      </w:r>
    </w:p>
    <w:p w14:paraId="5276116D" w14:textId="3B6449AF" w:rsidR="0038310E" w:rsidRPr="00111ACC" w:rsidRDefault="0038310E" w:rsidP="006637A6">
      <w:pPr>
        <w:widowControl w:val="0"/>
        <w:contextualSpacing/>
        <w:rPr>
          <w:sz w:val="28"/>
          <w:szCs w:val="28"/>
        </w:rPr>
      </w:pPr>
      <w:r>
        <w:rPr>
          <w:sz w:val="28"/>
          <w:szCs w:val="28"/>
        </w:rPr>
        <w:t>Рисунок 39 - Объем информационных услуг, млн. тенге</w:t>
      </w:r>
    </w:p>
    <w:p w14:paraId="168768BA" w14:textId="77777777" w:rsidR="0038310E" w:rsidRPr="00111ACC" w:rsidRDefault="0038310E" w:rsidP="006637A6">
      <w:pPr>
        <w:widowControl w:val="0"/>
        <w:contextualSpacing/>
        <w:rPr>
          <w:sz w:val="28"/>
          <w:szCs w:val="28"/>
        </w:rPr>
      </w:pPr>
    </w:p>
    <w:p w14:paraId="63C97126" w14:textId="77777777" w:rsidR="0038310E" w:rsidRPr="00111ACC" w:rsidRDefault="0038310E" w:rsidP="006637A6">
      <w:pPr>
        <w:widowControl w:val="0"/>
        <w:contextualSpacing/>
        <w:rPr>
          <w:sz w:val="28"/>
          <w:szCs w:val="28"/>
        </w:rPr>
      </w:pPr>
      <w:r>
        <w:rPr>
          <w:noProof/>
        </w:rPr>
        <w:lastRenderedPageBreak/>
        <w:drawing>
          <wp:inline distT="0" distB="0" distL="0" distR="0" wp14:anchorId="2C5F8304" wp14:editId="6731F336">
            <wp:extent cx="6120130" cy="4966335"/>
            <wp:effectExtent l="0" t="0" r="0" b="0"/>
            <wp:docPr id="2128371286"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49"/>
                    <pic:cNvPicPr>
                      <a:picLocks noChangeAspect="1" noChangeArrowheads="1"/>
                    </pic:cNvPicPr>
                  </pic:nvPicPr>
                  <pic:blipFill>
                    <a:blip r:embed="rId98"/>
                    <a:stretch>
                      <a:fillRect/>
                    </a:stretch>
                  </pic:blipFill>
                  <pic:spPr bwMode="auto">
                    <a:xfrm>
                      <a:off x="0" y="0"/>
                      <a:ext cx="6120130" cy="4966335"/>
                    </a:xfrm>
                    <a:prstGeom prst="rect">
                      <a:avLst/>
                    </a:prstGeom>
                    <a:noFill/>
                  </pic:spPr>
                </pic:pic>
              </a:graphicData>
            </a:graphic>
          </wp:inline>
        </w:drawing>
      </w:r>
    </w:p>
    <w:p w14:paraId="4206A6E1" w14:textId="19989C7B" w:rsidR="0038310E" w:rsidRPr="00111ACC" w:rsidRDefault="0038310E" w:rsidP="006637A6">
      <w:pPr>
        <w:widowControl w:val="0"/>
        <w:contextualSpacing/>
        <w:rPr>
          <w:sz w:val="28"/>
          <w:szCs w:val="28"/>
        </w:rPr>
      </w:pPr>
      <w:r>
        <w:rPr>
          <w:sz w:val="28"/>
          <w:szCs w:val="28"/>
        </w:rPr>
        <w:t>Рисунок 40 - Объем юридических и бухгалтерских услуг, млн. тенге</w:t>
      </w:r>
    </w:p>
    <w:p w14:paraId="143CEB0B" w14:textId="77777777" w:rsidR="0038310E" w:rsidRPr="00111ACC" w:rsidRDefault="0038310E" w:rsidP="006637A6">
      <w:pPr>
        <w:widowControl w:val="0"/>
        <w:contextualSpacing/>
        <w:rPr>
          <w:sz w:val="28"/>
          <w:szCs w:val="28"/>
        </w:rPr>
      </w:pPr>
    </w:p>
    <w:p w14:paraId="0011CEA8" w14:textId="77777777" w:rsidR="0038310E" w:rsidRPr="00111ACC" w:rsidRDefault="0038310E" w:rsidP="006637A6">
      <w:pPr>
        <w:widowControl w:val="0"/>
        <w:contextualSpacing/>
        <w:rPr>
          <w:sz w:val="28"/>
          <w:szCs w:val="28"/>
        </w:rPr>
      </w:pPr>
      <w:r>
        <w:rPr>
          <w:noProof/>
        </w:rPr>
        <w:lastRenderedPageBreak/>
        <w:drawing>
          <wp:inline distT="0" distB="0" distL="0" distR="0" wp14:anchorId="024C58C1" wp14:editId="45F59A70">
            <wp:extent cx="6120130" cy="4966335"/>
            <wp:effectExtent l="0" t="0" r="0" b="0"/>
            <wp:docPr id="567132084"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50"/>
                    <pic:cNvPicPr>
                      <a:picLocks noChangeAspect="1" noChangeArrowheads="1"/>
                    </pic:cNvPicPr>
                  </pic:nvPicPr>
                  <pic:blipFill>
                    <a:blip r:embed="rId99"/>
                    <a:stretch>
                      <a:fillRect/>
                    </a:stretch>
                  </pic:blipFill>
                  <pic:spPr bwMode="auto">
                    <a:xfrm>
                      <a:off x="0" y="0"/>
                      <a:ext cx="6120130" cy="4966335"/>
                    </a:xfrm>
                    <a:prstGeom prst="rect">
                      <a:avLst/>
                    </a:prstGeom>
                    <a:noFill/>
                  </pic:spPr>
                </pic:pic>
              </a:graphicData>
            </a:graphic>
          </wp:inline>
        </w:drawing>
      </w:r>
    </w:p>
    <w:p w14:paraId="4631A559" w14:textId="3C055139" w:rsidR="0038310E" w:rsidRPr="00111ACC" w:rsidRDefault="0038310E" w:rsidP="006637A6">
      <w:pPr>
        <w:widowControl w:val="0"/>
        <w:contextualSpacing/>
        <w:rPr>
          <w:sz w:val="28"/>
          <w:szCs w:val="28"/>
        </w:rPr>
      </w:pPr>
      <w:r>
        <w:rPr>
          <w:sz w:val="28"/>
          <w:szCs w:val="28"/>
        </w:rPr>
        <w:t>Рисунок 41 - Объем услуг библиотек, архивов, музеев и прочих культурных учреждений, млн. тенге</w:t>
      </w:r>
    </w:p>
    <w:p w14:paraId="79A12883" w14:textId="77777777" w:rsidR="0038310E" w:rsidRPr="00111ACC" w:rsidRDefault="0038310E" w:rsidP="006637A6">
      <w:pPr>
        <w:widowControl w:val="0"/>
        <w:contextualSpacing/>
        <w:rPr>
          <w:sz w:val="28"/>
          <w:szCs w:val="28"/>
        </w:rPr>
      </w:pPr>
    </w:p>
    <w:p w14:paraId="369C279F" w14:textId="77777777" w:rsidR="0038310E" w:rsidRPr="00111ACC" w:rsidRDefault="0038310E" w:rsidP="006637A6">
      <w:pPr>
        <w:widowControl w:val="0"/>
        <w:contextualSpacing/>
        <w:rPr>
          <w:sz w:val="28"/>
          <w:szCs w:val="28"/>
        </w:rPr>
      </w:pPr>
      <w:r>
        <w:rPr>
          <w:noProof/>
        </w:rPr>
        <w:lastRenderedPageBreak/>
        <w:drawing>
          <wp:inline distT="0" distB="0" distL="0" distR="0" wp14:anchorId="7A32889D" wp14:editId="7FAFDC47">
            <wp:extent cx="6120130" cy="4966335"/>
            <wp:effectExtent l="0" t="0" r="0" b="0"/>
            <wp:docPr id="1109247400"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51"/>
                    <pic:cNvPicPr>
                      <a:picLocks noChangeAspect="1" noChangeArrowheads="1"/>
                    </pic:cNvPicPr>
                  </pic:nvPicPr>
                  <pic:blipFill>
                    <a:blip r:embed="rId100"/>
                    <a:stretch>
                      <a:fillRect/>
                    </a:stretch>
                  </pic:blipFill>
                  <pic:spPr bwMode="auto">
                    <a:xfrm>
                      <a:off x="0" y="0"/>
                      <a:ext cx="6120130" cy="4966335"/>
                    </a:xfrm>
                    <a:prstGeom prst="rect">
                      <a:avLst/>
                    </a:prstGeom>
                    <a:noFill/>
                  </pic:spPr>
                </pic:pic>
              </a:graphicData>
            </a:graphic>
          </wp:inline>
        </w:drawing>
      </w:r>
    </w:p>
    <w:p w14:paraId="1FA8C652" w14:textId="19E4031B" w:rsidR="0038310E" w:rsidRPr="00111ACC" w:rsidRDefault="0038310E" w:rsidP="006637A6">
      <w:pPr>
        <w:widowControl w:val="0"/>
        <w:contextualSpacing/>
        <w:rPr>
          <w:sz w:val="28"/>
          <w:szCs w:val="28"/>
        </w:rPr>
      </w:pPr>
      <w:r>
        <w:rPr>
          <w:sz w:val="28"/>
          <w:szCs w:val="28"/>
        </w:rPr>
        <w:t>Рисунок 42 - Объем услуг в области обслуживания зданий и территорий, млн. тенге</w:t>
      </w:r>
    </w:p>
    <w:p w14:paraId="28CCFD2D" w14:textId="77777777" w:rsidR="0038310E" w:rsidRPr="00111ACC" w:rsidRDefault="0038310E" w:rsidP="006637A6">
      <w:pPr>
        <w:widowControl w:val="0"/>
        <w:contextualSpacing/>
        <w:rPr>
          <w:sz w:val="28"/>
          <w:szCs w:val="28"/>
        </w:rPr>
      </w:pPr>
    </w:p>
    <w:p w14:paraId="5B196277" w14:textId="77777777" w:rsidR="0038310E" w:rsidRPr="00111ACC" w:rsidRDefault="0038310E" w:rsidP="006637A6">
      <w:pPr>
        <w:widowControl w:val="0"/>
        <w:contextualSpacing/>
        <w:rPr>
          <w:sz w:val="28"/>
          <w:szCs w:val="28"/>
        </w:rPr>
      </w:pPr>
      <w:r>
        <w:rPr>
          <w:noProof/>
        </w:rPr>
        <w:lastRenderedPageBreak/>
        <w:drawing>
          <wp:inline distT="0" distB="0" distL="0" distR="0" wp14:anchorId="18A289B4" wp14:editId="2E898640">
            <wp:extent cx="6120130" cy="4966335"/>
            <wp:effectExtent l="0" t="0" r="0" b="0"/>
            <wp:docPr id="48597666"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52"/>
                    <pic:cNvPicPr>
                      <a:picLocks noChangeAspect="1" noChangeArrowheads="1"/>
                    </pic:cNvPicPr>
                  </pic:nvPicPr>
                  <pic:blipFill>
                    <a:blip r:embed="rId101"/>
                    <a:stretch>
                      <a:fillRect/>
                    </a:stretch>
                  </pic:blipFill>
                  <pic:spPr bwMode="auto">
                    <a:xfrm>
                      <a:off x="0" y="0"/>
                      <a:ext cx="6120130" cy="4966335"/>
                    </a:xfrm>
                    <a:prstGeom prst="rect">
                      <a:avLst/>
                    </a:prstGeom>
                    <a:noFill/>
                  </pic:spPr>
                </pic:pic>
              </a:graphicData>
            </a:graphic>
          </wp:inline>
        </w:drawing>
      </w:r>
    </w:p>
    <w:p w14:paraId="77E35521" w14:textId="53688454" w:rsidR="0038310E" w:rsidRPr="00111ACC" w:rsidRDefault="0038310E" w:rsidP="006637A6">
      <w:pPr>
        <w:widowControl w:val="0"/>
        <w:contextualSpacing/>
        <w:rPr>
          <w:sz w:val="28"/>
          <w:szCs w:val="28"/>
        </w:rPr>
      </w:pPr>
      <w:r>
        <w:rPr>
          <w:sz w:val="28"/>
          <w:szCs w:val="28"/>
        </w:rPr>
        <w:t>Рисунок 43 - Объем головных компаний; услуги консультационные по вопросам управлений, млн. тенге</w:t>
      </w:r>
    </w:p>
    <w:p w14:paraId="6745D463" w14:textId="77777777" w:rsidR="0038310E" w:rsidRPr="00111ACC" w:rsidRDefault="0038310E" w:rsidP="006637A6">
      <w:pPr>
        <w:widowControl w:val="0"/>
        <w:contextualSpacing/>
        <w:rPr>
          <w:sz w:val="28"/>
          <w:szCs w:val="28"/>
        </w:rPr>
      </w:pPr>
    </w:p>
    <w:p w14:paraId="7CF1CE7A" w14:textId="77777777" w:rsidR="0038310E" w:rsidRPr="00111ACC" w:rsidRDefault="0038310E" w:rsidP="006637A6">
      <w:pPr>
        <w:widowControl w:val="0"/>
        <w:contextualSpacing/>
        <w:rPr>
          <w:sz w:val="28"/>
          <w:szCs w:val="28"/>
        </w:rPr>
      </w:pPr>
      <w:r>
        <w:rPr>
          <w:noProof/>
        </w:rPr>
        <w:lastRenderedPageBreak/>
        <w:drawing>
          <wp:inline distT="0" distB="0" distL="0" distR="0" wp14:anchorId="6CF00024" wp14:editId="4E425C70">
            <wp:extent cx="6120130" cy="4966335"/>
            <wp:effectExtent l="0" t="0" r="0" b="0"/>
            <wp:docPr id="1162124094"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53"/>
                    <pic:cNvPicPr>
                      <a:picLocks noChangeAspect="1" noChangeArrowheads="1"/>
                    </pic:cNvPicPr>
                  </pic:nvPicPr>
                  <pic:blipFill>
                    <a:blip r:embed="rId102"/>
                    <a:stretch>
                      <a:fillRect/>
                    </a:stretch>
                  </pic:blipFill>
                  <pic:spPr bwMode="auto">
                    <a:xfrm>
                      <a:off x="0" y="0"/>
                      <a:ext cx="6120130" cy="4966335"/>
                    </a:xfrm>
                    <a:prstGeom prst="rect">
                      <a:avLst/>
                    </a:prstGeom>
                    <a:noFill/>
                  </pic:spPr>
                </pic:pic>
              </a:graphicData>
            </a:graphic>
          </wp:inline>
        </w:drawing>
      </w:r>
    </w:p>
    <w:p w14:paraId="638B0977" w14:textId="5EEE6C89" w:rsidR="0038310E" w:rsidRPr="00111ACC" w:rsidRDefault="0038310E" w:rsidP="006637A6">
      <w:pPr>
        <w:widowControl w:val="0"/>
        <w:contextualSpacing/>
        <w:rPr>
          <w:sz w:val="28"/>
          <w:szCs w:val="28"/>
        </w:rPr>
      </w:pPr>
      <w:r>
        <w:rPr>
          <w:sz w:val="28"/>
          <w:szCs w:val="28"/>
        </w:rPr>
        <w:t>Рисунок 44 - Объем услуг офисных административных, офисных вспомогательных и прочих, млн. тенге</w:t>
      </w:r>
    </w:p>
    <w:p w14:paraId="67F710D7" w14:textId="77777777" w:rsidR="0038310E" w:rsidRPr="00111ACC" w:rsidRDefault="0038310E" w:rsidP="006637A6">
      <w:pPr>
        <w:widowControl w:val="0"/>
        <w:contextualSpacing/>
        <w:rPr>
          <w:sz w:val="28"/>
          <w:szCs w:val="28"/>
        </w:rPr>
      </w:pPr>
    </w:p>
    <w:p w14:paraId="0C4DF68E" w14:textId="77777777" w:rsidR="0038310E" w:rsidRPr="00111ACC" w:rsidRDefault="0038310E" w:rsidP="006637A6">
      <w:pPr>
        <w:widowControl w:val="0"/>
        <w:contextualSpacing/>
        <w:rPr>
          <w:sz w:val="28"/>
          <w:szCs w:val="28"/>
        </w:rPr>
      </w:pPr>
      <w:r>
        <w:rPr>
          <w:noProof/>
        </w:rPr>
        <w:lastRenderedPageBreak/>
        <w:drawing>
          <wp:inline distT="0" distB="0" distL="0" distR="0" wp14:anchorId="62E11C29" wp14:editId="71024B2D">
            <wp:extent cx="6120130" cy="4966335"/>
            <wp:effectExtent l="0" t="0" r="0" b="0"/>
            <wp:docPr id="152221182"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54"/>
                    <pic:cNvPicPr>
                      <a:picLocks noChangeAspect="1" noChangeArrowheads="1"/>
                    </pic:cNvPicPr>
                  </pic:nvPicPr>
                  <pic:blipFill>
                    <a:blip r:embed="rId103"/>
                    <a:stretch>
                      <a:fillRect/>
                    </a:stretch>
                  </pic:blipFill>
                  <pic:spPr bwMode="auto">
                    <a:xfrm>
                      <a:off x="0" y="0"/>
                      <a:ext cx="6120130" cy="4966335"/>
                    </a:xfrm>
                    <a:prstGeom prst="rect">
                      <a:avLst/>
                    </a:prstGeom>
                    <a:noFill/>
                  </pic:spPr>
                </pic:pic>
              </a:graphicData>
            </a:graphic>
          </wp:inline>
        </w:drawing>
      </w:r>
    </w:p>
    <w:p w14:paraId="25F84F06" w14:textId="10E09595" w:rsidR="0038310E" w:rsidRPr="00111ACC" w:rsidRDefault="0038310E" w:rsidP="006637A6">
      <w:pPr>
        <w:widowControl w:val="0"/>
        <w:contextualSpacing/>
        <w:rPr>
          <w:sz w:val="28"/>
          <w:szCs w:val="28"/>
        </w:rPr>
      </w:pPr>
      <w:r>
        <w:rPr>
          <w:sz w:val="28"/>
          <w:szCs w:val="28"/>
        </w:rPr>
        <w:t>Рисунок 45 - Объем профессиональных, научных и технических прочих услуг г. Алматы, млн. тенге</w:t>
      </w:r>
    </w:p>
    <w:p w14:paraId="41FC5DD0" w14:textId="77777777" w:rsidR="0038310E" w:rsidRPr="00111ACC" w:rsidRDefault="0038310E" w:rsidP="006637A6">
      <w:pPr>
        <w:widowControl w:val="0"/>
        <w:contextualSpacing/>
        <w:rPr>
          <w:sz w:val="28"/>
          <w:szCs w:val="28"/>
        </w:rPr>
      </w:pPr>
    </w:p>
    <w:p w14:paraId="09A7DD17" w14:textId="77777777" w:rsidR="0038310E" w:rsidRPr="00111ACC" w:rsidRDefault="0038310E" w:rsidP="006637A6">
      <w:pPr>
        <w:widowControl w:val="0"/>
        <w:contextualSpacing/>
        <w:rPr>
          <w:sz w:val="28"/>
          <w:szCs w:val="28"/>
        </w:rPr>
      </w:pPr>
      <w:r>
        <w:rPr>
          <w:noProof/>
        </w:rPr>
        <w:lastRenderedPageBreak/>
        <w:drawing>
          <wp:inline distT="0" distB="0" distL="0" distR="0" wp14:anchorId="000AE7FA" wp14:editId="3D720137">
            <wp:extent cx="6120130" cy="4966335"/>
            <wp:effectExtent l="0" t="0" r="0" b="0"/>
            <wp:docPr id="852917892"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55"/>
                    <pic:cNvPicPr>
                      <a:picLocks noChangeAspect="1" noChangeArrowheads="1"/>
                    </pic:cNvPicPr>
                  </pic:nvPicPr>
                  <pic:blipFill>
                    <a:blip r:embed="rId104"/>
                    <a:stretch>
                      <a:fillRect/>
                    </a:stretch>
                  </pic:blipFill>
                  <pic:spPr bwMode="auto">
                    <a:xfrm>
                      <a:off x="0" y="0"/>
                      <a:ext cx="6120130" cy="4966335"/>
                    </a:xfrm>
                    <a:prstGeom prst="rect">
                      <a:avLst/>
                    </a:prstGeom>
                    <a:noFill/>
                  </pic:spPr>
                </pic:pic>
              </a:graphicData>
            </a:graphic>
          </wp:inline>
        </w:drawing>
      </w:r>
    </w:p>
    <w:p w14:paraId="07D97DBF" w14:textId="66D56A98" w:rsidR="0038310E" w:rsidRPr="00111ACC" w:rsidRDefault="0038310E" w:rsidP="006637A6">
      <w:pPr>
        <w:widowControl w:val="0"/>
        <w:contextualSpacing/>
        <w:rPr>
          <w:sz w:val="28"/>
          <w:szCs w:val="28"/>
        </w:rPr>
      </w:pPr>
      <w:r>
        <w:rPr>
          <w:sz w:val="28"/>
          <w:szCs w:val="28"/>
        </w:rPr>
        <w:t>Рисунок 46 - Объем услуг по компьютерному программированию, услуги консультационные и аналогичные, млн. тенге</w:t>
      </w:r>
    </w:p>
    <w:p w14:paraId="3DB9B951" w14:textId="77777777" w:rsidR="0038310E" w:rsidRPr="00111ACC" w:rsidRDefault="0038310E" w:rsidP="006637A6">
      <w:pPr>
        <w:widowControl w:val="0"/>
        <w:contextualSpacing/>
        <w:rPr>
          <w:sz w:val="28"/>
          <w:szCs w:val="28"/>
        </w:rPr>
      </w:pPr>
    </w:p>
    <w:p w14:paraId="1907235B" w14:textId="77777777" w:rsidR="0038310E" w:rsidRPr="00111ACC" w:rsidRDefault="0038310E" w:rsidP="006637A6">
      <w:pPr>
        <w:widowControl w:val="0"/>
        <w:contextualSpacing/>
        <w:rPr>
          <w:sz w:val="28"/>
          <w:szCs w:val="28"/>
        </w:rPr>
      </w:pPr>
      <w:r>
        <w:rPr>
          <w:noProof/>
        </w:rPr>
        <w:lastRenderedPageBreak/>
        <w:drawing>
          <wp:inline distT="0" distB="0" distL="0" distR="0" wp14:anchorId="59A578F1" wp14:editId="3C1D947C">
            <wp:extent cx="6120130" cy="4966335"/>
            <wp:effectExtent l="0" t="0" r="0" b="0"/>
            <wp:docPr id="1673819648"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56"/>
                    <pic:cNvPicPr>
                      <a:picLocks noChangeAspect="1" noChangeArrowheads="1"/>
                    </pic:cNvPicPr>
                  </pic:nvPicPr>
                  <pic:blipFill>
                    <a:blip r:embed="rId105"/>
                    <a:stretch>
                      <a:fillRect/>
                    </a:stretch>
                  </pic:blipFill>
                  <pic:spPr bwMode="auto">
                    <a:xfrm>
                      <a:off x="0" y="0"/>
                      <a:ext cx="6120130" cy="4966335"/>
                    </a:xfrm>
                    <a:prstGeom prst="rect">
                      <a:avLst/>
                    </a:prstGeom>
                    <a:noFill/>
                  </pic:spPr>
                </pic:pic>
              </a:graphicData>
            </a:graphic>
          </wp:inline>
        </w:drawing>
      </w:r>
    </w:p>
    <w:p w14:paraId="41E4261C" w14:textId="273F5F84" w:rsidR="0038310E" w:rsidRPr="00111ACC" w:rsidRDefault="0038310E" w:rsidP="006637A6">
      <w:pPr>
        <w:widowControl w:val="0"/>
        <w:contextualSpacing/>
        <w:rPr>
          <w:sz w:val="28"/>
          <w:szCs w:val="28"/>
        </w:rPr>
      </w:pPr>
      <w:r>
        <w:rPr>
          <w:sz w:val="28"/>
          <w:szCs w:val="28"/>
        </w:rPr>
        <w:t>Рисунок 47 - Объем услуг по аренде, млн. тенге</w:t>
      </w:r>
    </w:p>
    <w:p w14:paraId="6896E805" w14:textId="77777777" w:rsidR="0038310E" w:rsidRPr="00111ACC" w:rsidRDefault="0038310E" w:rsidP="006637A6">
      <w:pPr>
        <w:widowControl w:val="0"/>
        <w:contextualSpacing/>
        <w:rPr>
          <w:sz w:val="28"/>
          <w:szCs w:val="28"/>
        </w:rPr>
      </w:pPr>
    </w:p>
    <w:p w14:paraId="004FFE95" w14:textId="77777777" w:rsidR="0038310E" w:rsidRPr="00111ACC" w:rsidRDefault="0038310E" w:rsidP="006637A6">
      <w:pPr>
        <w:widowControl w:val="0"/>
        <w:contextualSpacing/>
        <w:rPr>
          <w:sz w:val="28"/>
          <w:szCs w:val="28"/>
        </w:rPr>
      </w:pPr>
      <w:r>
        <w:rPr>
          <w:noProof/>
        </w:rPr>
        <w:lastRenderedPageBreak/>
        <w:drawing>
          <wp:inline distT="0" distB="0" distL="0" distR="0" wp14:anchorId="55D63834" wp14:editId="163716F5">
            <wp:extent cx="6120130" cy="4966335"/>
            <wp:effectExtent l="0" t="0" r="0" b="0"/>
            <wp:docPr id="802772078"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57"/>
                    <pic:cNvPicPr>
                      <a:picLocks noChangeAspect="1" noChangeArrowheads="1"/>
                    </pic:cNvPicPr>
                  </pic:nvPicPr>
                  <pic:blipFill>
                    <a:blip r:embed="rId106"/>
                    <a:stretch>
                      <a:fillRect/>
                    </a:stretch>
                  </pic:blipFill>
                  <pic:spPr bwMode="auto">
                    <a:xfrm>
                      <a:off x="0" y="0"/>
                      <a:ext cx="6120130" cy="4966335"/>
                    </a:xfrm>
                    <a:prstGeom prst="rect">
                      <a:avLst/>
                    </a:prstGeom>
                    <a:noFill/>
                  </pic:spPr>
                </pic:pic>
              </a:graphicData>
            </a:graphic>
          </wp:inline>
        </w:drawing>
      </w:r>
    </w:p>
    <w:p w14:paraId="17E649C9" w14:textId="448C0290" w:rsidR="0038310E" w:rsidRPr="00111ACC" w:rsidRDefault="0038310E" w:rsidP="006637A6">
      <w:pPr>
        <w:widowControl w:val="0"/>
        <w:contextualSpacing/>
        <w:rPr>
          <w:sz w:val="28"/>
          <w:szCs w:val="28"/>
        </w:rPr>
      </w:pPr>
      <w:r>
        <w:rPr>
          <w:sz w:val="28"/>
          <w:szCs w:val="28"/>
        </w:rPr>
        <w:t>Рисунок 48 - Объем услуг по ремонту компьютеров, предметов личного потребления и бытовых товаров, млн. тенге</w:t>
      </w:r>
    </w:p>
    <w:p w14:paraId="78A96B93" w14:textId="77777777" w:rsidR="0038310E" w:rsidRPr="00111ACC" w:rsidRDefault="0038310E" w:rsidP="006637A6">
      <w:pPr>
        <w:widowControl w:val="0"/>
        <w:contextualSpacing/>
        <w:rPr>
          <w:sz w:val="28"/>
          <w:szCs w:val="28"/>
        </w:rPr>
      </w:pPr>
    </w:p>
    <w:p w14:paraId="1690E085" w14:textId="77777777" w:rsidR="0038310E" w:rsidRPr="00111ACC" w:rsidRDefault="0038310E" w:rsidP="006637A6">
      <w:pPr>
        <w:widowControl w:val="0"/>
        <w:contextualSpacing/>
        <w:rPr>
          <w:sz w:val="28"/>
          <w:szCs w:val="28"/>
        </w:rPr>
      </w:pPr>
      <w:r>
        <w:rPr>
          <w:noProof/>
        </w:rPr>
        <w:lastRenderedPageBreak/>
        <w:drawing>
          <wp:inline distT="0" distB="0" distL="0" distR="0" wp14:anchorId="5A787657" wp14:editId="5A60D06E">
            <wp:extent cx="6120130" cy="4966335"/>
            <wp:effectExtent l="0" t="0" r="0" b="0"/>
            <wp:docPr id="161085721"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63"/>
                    <pic:cNvPicPr>
                      <a:picLocks noChangeAspect="1" noChangeArrowheads="1"/>
                    </pic:cNvPicPr>
                  </pic:nvPicPr>
                  <pic:blipFill>
                    <a:blip r:embed="rId107"/>
                    <a:stretch>
                      <a:fillRect/>
                    </a:stretch>
                  </pic:blipFill>
                  <pic:spPr bwMode="auto">
                    <a:xfrm>
                      <a:off x="0" y="0"/>
                      <a:ext cx="6120130" cy="4966335"/>
                    </a:xfrm>
                    <a:prstGeom prst="rect">
                      <a:avLst/>
                    </a:prstGeom>
                    <a:noFill/>
                  </pic:spPr>
                </pic:pic>
              </a:graphicData>
            </a:graphic>
          </wp:inline>
        </w:drawing>
      </w:r>
    </w:p>
    <w:p w14:paraId="4F020C95" w14:textId="3F367E84" w:rsidR="0038310E" w:rsidRPr="00111ACC" w:rsidRDefault="0038310E" w:rsidP="006637A6">
      <w:pPr>
        <w:widowControl w:val="0"/>
        <w:contextualSpacing/>
        <w:rPr>
          <w:sz w:val="28"/>
          <w:szCs w:val="28"/>
        </w:rPr>
      </w:pPr>
      <w:r>
        <w:rPr>
          <w:sz w:val="28"/>
          <w:szCs w:val="28"/>
        </w:rPr>
        <w:t>Рисунок 49 - Объем услуг по научным исследованиям и разработкам, млн. тенге</w:t>
      </w:r>
    </w:p>
    <w:p w14:paraId="1CA987CC" w14:textId="77777777" w:rsidR="0038310E" w:rsidRPr="00111ACC" w:rsidRDefault="0038310E" w:rsidP="006637A6">
      <w:pPr>
        <w:widowControl w:val="0"/>
        <w:contextualSpacing/>
        <w:rPr>
          <w:sz w:val="28"/>
          <w:szCs w:val="28"/>
        </w:rPr>
      </w:pPr>
    </w:p>
    <w:p w14:paraId="2ECB6484" w14:textId="77777777" w:rsidR="0038310E" w:rsidRPr="00111ACC" w:rsidRDefault="0038310E" w:rsidP="006637A6">
      <w:pPr>
        <w:widowControl w:val="0"/>
        <w:contextualSpacing/>
        <w:rPr>
          <w:sz w:val="28"/>
          <w:szCs w:val="28"/>
        </w:rPr>
      </w:pPr>
      <w:r>
        <w:rPr>
          <w:noProof/>
        </w:rPr>
        <w:lastRenderedPageBreak/>
        <w:drawing>
          <wp:inline distT="0" distB="0" distL="0" distR="0" wp14:anchorId="4F28EA38" wp14:editId="6FAE5383">
            <wp:extent cx="6120130" cy="4966335"/>
            <wp:effectExtent l="0" t="0" r="0" b="0"/>
            <wp:docPr id="1726789173" name="Рисунок 493978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493978240"/>
                    <pic:cNvPicPr>
                      <a:picLocks noChangeAspect="1" noChangeArrowheads="1"/>
                    </pic:cNvPicPr>
                  </pic:nvPicPr>
                  <pic:blipFill>
                    <a:blip r:embed="rId108"/>
                    <a:stretch>
                      <a:fillRect/>
                    </a:stretch>
                  </pic:blipFill>
                  <pic:spPr bwMode="auto">
                    <a:xfrm>
                      <a:off x="0" y="0"/>
                      <a:ext cx="6120130" cy="4966335"/>
                    </a:xfrm>
                    <a:prstGeom prst="rect">
                      <a:avLst/>
                    </a:prstGeom>
                    <a:noFill/>
                  </pic:spPr>
                </pic:pic>
              </a:graphicData>
            </a:graphic>
          </wp:inline>
        </w:drawing>
      </w:r>
    </w:p>
    <w:p w14:paraId="4BDBF9C3" w14:textId="6070D120" w:rsidR="0038310E" w:rsidRPr="00111ACC" w:rsidRDefault="0038310E" w:rsidP="006637A6">
      <w:pPr>
        <w:widowControl w:val="0"/>
        <w:contextualSpacing/>
        <w:rPr>
          <w:sz w:val="28"/>
          <w:szCs w:val="28"/>
        </w:rPr>
      </w:pPr>
      <w:r>
        <w:rPr>
          <w:sz w:val="28"/>
          <w:szCs w:val="28"/>
        </w:rPr>
        <w:t>Рисунок 50 - Объем услуг спортивных и услуг по организации отдыха, млн. тенге</w:t>
      </w:r>
    </w:p>
    <w:p w14:paraId="51099790" w14:textId="77777777" w:rsidR="0038310E" w:rsidRPr="00111ACC" w:rsidRDefault="0038310E" w:rsidP="006637A6">
      <w:pPr>
        <w:widowControl w:val="0"/>
        <w:contextualSpacing/>
        <w:rPr>
          <w:sz w:val="28"/>
          <w:szCs w:val="28"/>
        </w:rPr>
      </w:pPr>
    </w:p>
    <w:p w14:paraId="78085476" w14:textId="77777777" w:rsidR="0038310E" w:rsidRPr="00111ACC" w:rsidRDefault="0038310E" w:rsidP="006637A6">
      <w:pPr>
        <w:widowControl w:val="0"/>
        <w:contextualSpacing/>
        <w:rPr>
          <w:sz w:val="28"/>
          <w:szCs w:val="28"/>
        </w:rPr>
      </w:pPr>
      <w:r>
        <w:rPr>
          <w:noProof/>
        </w:rPr>
        <w:lastRenderedPageBreak/>
        <w:drawing>
          <wp:inline distT="0" distB="0" distL="0" distR="0" wp14:anchorId="0DC6BB62" wp14:editId="1C0F5C92">
            <wp:extent cx="6120130" cy="4966335"/>
            <wp:effectExtent l="0" t="0" r="0" b="0"/>
            <wp:docPr id="596985708" name="Рисунок 493978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493978241"/>
                    <pic:cNvPicPr>
                      <a:picLocks noChangeAspect="1" noChangeArrowheads="1"/>
                    </pic:cNvPicPr>
                  </pic:nvPicPr>
                  <pic:blipFill>
                    <a:blip r:embed="rId109"/>
                    <a:stretch>
                      <a:fillRect/>
                    </a:stretch>
                  </pic:blipFill>
                  <pic:spPr bwMode="auto">
                    <a:xfrm>
                      <a:off x="0" y="0"/>
                      <a:ext cx="6120130" cy="4966335"/>
                    </a:xfrm>
                    <a:prstGeom prst="rect">
                      <a:avLst/>
                    </a:prstGeom>
                    <a:noFill/>
                  </pic:spPr>
                </pic:pic>
              </a:graphicData>
            </a:graphic>
          </wp:inline>
        </w:drawing>
      </w:r>
    </w:p>
    <w:p w14:paraId="729D3B4F" w14:textId="061C74E6" w:rsidR="0038310E" w:rsidRPr="00111ACC" w:rsidRDefault="0038310E" w:rsidP="006637A6">
      <w:pPr>
        <w:widowControl w:val="0"/>
        <w:contextualSpacing/>
        <w:rPr>
          <w:bCs/>
          <w:sz w:val="28"/>
          <w:szCs w:val="28"/>
        </w:rPr>
      </w:pPr>
      <w:r>
        <w:rPr>
          <w:sz w:val="28"/>
          <w:szCs w:val="28"/>
        </w:rPr>
        <w:t>Рисунок 51 - Объем услуг по созданию программ и телерадиовещанию, млн. тенге</w:t>
      </w:r>
      <w:r>
        <w:br w:type="page"/>
      </w:r>
    </w:p>
    <w:p w14:paraId="14F93D10" w14:textId="49056B9D" w:rsidR="0038310E" w:rsidRPr="00111ACC" w:rsidRDefault="0038310E" w:rsidP="006637A6">
      <w:pPr>
        <w:pStyle w:val="Heading2"/>
        <w:widowControl w:val="0"/>
        <w:tabs>
          <w:tab w:val="left" w:pos="993"/>
        </w:tabs>
        <w:spacing w:before="0"/>
        <w:contextualSpacing/>
        <w:jc w:val="both"/>
        <w:rPr>
          <w:rFonts w:ascii="Times New Roman" w:hAnsi="Times New Roman" w:cs="Times New Roman"/>
          <w:b/>
          <w:color w:val="auto"/>
          <w:sz w:val="28"/>
          <w:szCs w:val="28"/>
        </w:rPr>
      </w:pPr>
      <w:bookmarkStart w:id="35" w:name="_Toc228557726"/>
      <w:r>
        <w:rPr>
          <w:rFonts w:ascii="Times New Roman" w:hAnsi="Times New Roman" w:cs="Times New Roman"/>
          <w:b/>
          <w:color w:val="auto"/>
          <w:sz w:val="28"/>
          <w:szCs w:val="28"/>
        </w:rPr>
        <w:lastRenderedPageBreak/>
        <w:t>Приложение М – Оценки моделей влияния приезжих из России на объем предоставляемых услуг по районам г.Алматы</w:t>
      </w:r>
      <w:bookmarkEnd w:id="35"/>
    </w:p>
    <w:p w14:paraId="54D9A788" w14:textId="77777777" w:rsidR="0038310E" w:rsidRDefault="0038310E" w:rsidP="006637A6"/>
    <w:p w14:paraId="4F69F5EB" w14:textId="77777777" w:rsidR="0086138D" w:rsidRDefault="0086138D" w:rsidP="006637A6"/>
    <w:p w14:paraId="3DAEE20E" w14:textId="37363ACF" w:rsidR="0086138D" w:rsidRDefault="0096011C" w:rsidP="006637A6">
      <w:pPr>
        <w:widowControl w:val="0"/>
        <w:contextualSpacing/>
        <w:rPr>
          <w:b/>
          <w:sz w:val="28"/>
          <w:szCs w:val="28"/>
        </w:rPr>
      </w:pPr>
      <w:r>
        <w:rPr>
          <w:b/>
          <w:sz w:val="28"/>
          <w:szCs w:val="28"/>
        </w:rPr>
        <w:t>Таблица М.1 – Оценки моделей по секторам</w:t>
      </w:r>
    </w:p>
    <w:tbl>
      <w:tblPr>
        <w:tblW w:w="9638" w:type="dxa"/>
        <w:tblLayout w:type="fixed"/>
        <w:tblCellMar>
          <w:top w:w="28" w:type="dxa"/>
          <w:left w:w="0" w:type="dxa"/>
          <w:bottom w:w="28" w:type="dxa"/>
          <w:right w:w="0" w:type="dxa"/>
        </w:tblCellMar>
        <w:tblLook w:val="04A0" w:firstRow="1" w:lastRow="0" w:firstColumn="1" w:lastColumn="0" w:noHBand="0" w:noVBand="1"/>
      </w:tblPr>
      <w:tblGrid>
        <w:gridCol w:w="1889"/>
        <w:gridCol w:w="1283"/>
        <w:gridCol w:w="1283"/>
        <w:gridCol w:w="1283"/>
        <w:gridCol w:w="1283"/>
        <w:gridCol w:w="1283"/>
        <w:gridCol w:w="1334"/>
      </w:tblGrid>
      <w:tr w:rsidR="0086138D" w14:paraId="1E0E79B1" w14:textId="77777777" w:rsidTr="00547B5A">
        <w:trPr>
          <w:tblHeader/>
        </w:trPr>
        <w:tc>
          <w:tcPr>
            <w:tcW w:w="1889" w:type="dxa"/>
            <w:tcBorders>
              <w:top w:val="single" w:sz="4" w:space="0" w:color="D3D8DC"/>
              <w:bottom w:val="single" w:sz="4" w:space="0" w:color="D3D8DC"/>
            </w:tcBorders>
            <w:shd w:val="clear" w:color="auto" w:fill="FFFFFF"/>
            <w:vAlign w:val="center"/>
          </w:tcPr>
          <w:p w14:paraId="79230547" w14:textId="77777777" w:rsidR="0086138D" w:rsidRDefault="0086138D" w:rsidP="006637A6">
            <w:pPr>
              <w:pStyle w:val="TableHeading"/>
            </w:pPr>
            <w:r>
              <w:t>Модель</w:t>
            </w:r>
          </w:p>
        </w:tc>
        <w:tc>
          <w:tcPr>
            <w:tcW w:w="1283" w:type="dxa"/>
            <w:tcBorders>
              <w:top w:val="single" w:sz="4" w:space="0" w:color="D3D8DC"/>
              <w:bottom w:val="single" w:sz="4" w:space="0" w:color="D3D8DC"/>
            </w:tcBorders>
            <w:shd w:val="clear" w:color="auto" w:fill="FFFFFF"/>
            <w:vAlign w:val="center"/>
          </w:tcPr>
          <w:p w14:paraId="4F8E7EF6" w14:textId="77777777" w:rsidR="0086138D" w:rsidRDefault="0086138D" w:rsidP="006637A6">
            <w:pPr>
              <w:pStyle w:val="TableHeading"/>
            </w:pPr>
            <w:proofErr w:type="spellStart"/>
            <w:r>
              <w:rPr>
                <w:sz w:val="20"/>
                <w:szCs w:val="20"/>
              </w:rPr>
              <w:t>scipro</w:t>
            </w:r>
            <w:proofErr w:type="spellEnd"/>
          </w:p>
        </w:tc>
        <w:tc>
          <w:tcPr>
            <w:tcW w:w="1283" w:type="dxa"/>
            <w:tcBorders>
              <w:top w:val="single" w:sz="4" w:space="0" w:color="D3D8DC"/>
              <w:bottom w:val="single" w:sz="4" w:space="0" w:color="D3D8DC"/>
            </w:tcBorders>
            <w:shd w:val="clear" w:color="auto" w:fill="FFFFFF"/>
            <w:vAlign w:val="center"/>
          </w:tcPr>
          <w:p w14:paraId="28A97B1C" w14:textId="77777777" w:rsidR="0086138D" w:rsidRDefault="0086138D" w:rsidP="006637A6">
            <w:pPr>
              <w:pStyle w:val="TableHeading"/>
            </w:pPr>
            <w:proofErr w:type="spellStart"/>
            <w:r>
              <w:rPr>
                <w:sz w:val="20"/>
                <w:szCs w:val="20"/>
              </w:rPr>
              <w:t>manag</w:t>
            </w:r>
            <w:proofErr w:type="spellEnd"/>
          </w:p>
        </w:tc>
        <w:tc>
          <w:tcPr>
            <w:tcW w:w="1283" w:type="dxa"/>
            <w:tcBorders>
              <w:top w:val="single" w:sz="4" w:space="0" w:color="D3D8DC"/>
              <w:bottom w:val="single" w:sz="4" w:space="0" w:color="D3D8DC"/>
            </w:tcBorders>
            <w:shd w:val="clear" w:color="auto" w:fill="FFFFFF"/>
            <w:vAlign w:val="center"/>
          </w:tcPr>
          <w:p w14:paraId="08E4AF8D" w14:textId="77777777" w:rsidR="0086138D" w:rsidRDefault="0086138D" w:rsidP="006637A6">
            <w:pPr>
              <w:pStyle w:val="TableHeading"/>
            </w:pPr>
            <w:r>
              <w:rPr>
                <w:sz w:val="20"/>
                <w:szCs w:val="20"/>
              </w:rPr>
              <w:t>info</w:t>
            </w:r>
          </w:p>
        </w:tc>
        <w:tc>
          <w:tcPr>
            <w:tcW w:w="1283" w:type="dxa"/>
            <w:tcBorders>
              <w:top w:val="single" w:sz="4" w:space="0" w:color="D3D8DC"/>
              <w:bottom w:val="single" w:sz="4" w:space="0" w:color="D3D8DC"/>
            </w:tcBorders>
            <w:shd w:val="clear" w:color="auto" w:fill="FFFFFF"/>
            <w:vAlign w:val="center"/>
          </w:tcPr>
          <w:p w14:paraId="482F678C" w14:textId="77777777" w:rsidR="0086138D" w:rsidRDefault="0086138D" w:rsidP="006637A6">
            <w:pPr>
              <w:pStyle w:val="TableHeading"/>
            </w:pPr>
            <w:proofErr w:type="spellStart"/>
            <w:r>
              <w:rPr>
                <w:sz w:val="20"/>
                <w:szCs w:val="20"/>
              </w:rPr>
              <w:t>atech</w:t>
            </w:r>
            <w:proofErr w:type="spellEnd"/>
          </w:p>
        </w:tc>
        <w:tc>
          <w:tcPr>
            <w:tcW w:w="1283" w:type="dxa"/>
            <w:tcBorders>
              <w:top w:val="single" w:sz="4" w:space="0" w:color="D3D8DC"/>
              <w:bottom w:val="single" w:sz="4" w:space="0" w:color="D3D8DC"/>
            </w:tcBorders>
            <w:shd w:val="clear" w:color="auto" w:fill="FFFFFF"/>
            <w:vAlign w:val="center"/>
          </w:tcPr>
          <w:p w14:paraId="5DA44FF5" w14:textId="77777777" w:rsidR="0086138D" w:rsidRDefault="0086138D" w:rsidP="006637A6">
            <w:pPr>
              <w:pStyle w:val="TableHeading"/>
            </w:pPr>
            <w:proofErr w:type="spellStart"/>
            <w:r>
              <w:rPr>
                <w:sz w:val="20"/>
                <w:szCs w:val="20"/>
              </w:rPr>
              <w:t>maint</w:t>
            </w:r>
            <w:proofErr w:type="spellEnd"/>
          </w:p>
        </w:tc>
        <w:tc>
          <w:tcPr>
            <w:tcW w:w="1334" w:type="dxa"/>
            <w:tcBorders>
              <w:top w:val="single" w:sz="4" w:space="0" w:color="D3D8DC"/>
              <w:bottom w:val="single" w:sz="4" w:space="0" w:color="D3D8DC"/>
            </w:tcBorders>
            <w:shd w:val="clear" w:color="auto" w:fill="FFFFFF"/>
            <w:vAlign w:val="center"/>
          </w:tcPr>
          <w:p w14:paraId="039C4BA4" w14:textId="77777777" w:rsidR="0086138D" w:rsidRDefault="0086138D" w:rsidP="006637A6">
            <w:pPr>
              <w:pStyle w:val="TableContents"/>
              <w:jc w:val="center"/>
              <w:rPr>
                <w:sz w:val="20"/>
                <w:szCs w:val="20"/>
              </w:rPr>
            </w:pPr>
            <w:r>
              <w:rPr>
                <w:b/>
                <w:bCs/>
                <w:sz w:val="20"/>
                <w:szCs w:val="20"/>
              </w:rPr>
              <w:t>office</w:t>
            </w:r>
          </w:p>
        </w:tc>
      </w:tr>
      <w:tr w:rsidR="0086138D" w14:paraId="2F46C697" w14:textId="77777777" w:rsidTr="00547B5A">
        <w:tc>
          <w:tcPr>
            <w:tcW w:w="1889" w:type="dxa"/>
            <w:vMerge w:val="restart"/>
            <w:shd w:val="clear" w:color="auto" w:fill="FFFFFF"/>
            <w:tcMar>
              <w:top w:w="0" w:type="dxa"/>
              <w:bottom w:w="0" w:type="dxa"/>
            </w:tcMar>
            <w:vAlign w:val="center"/>
          </w:tcPr>
          <w:p w14:paraId="2C5F4E19" w14:textId="77777777" w:rsidR="0086138D" w:rsidRDefault="0086138D" w:rsidP="006637A6">
            <w:pPr>
              <w:pStyle w:val="TableContents"/>
            </w:pPr>
            <w:r>
              <w:t>(Intercept)</w:t>
            </w:r>
          </w:p>
        </w:tc>
        <w:tc>
          <w:tcPr>
            <w:tcW w:w="1283" w:type="dxa"/>
            <w:shd w:val="clear" w:color="auto" w:fill="FFFFFF"/>
            <w:tcMar>
              <w:top w:w="0" w:type="dxa"/>
              <w:bottom w:w="0" w:type="dxa"/>
            </w:tcMar>
            <w:vAlign w:val="center"/>
          </w:tcPr>
          <w:p w14:paraId="5F43E3E8" w14:textId="77777777" w:rsidR="0086138D" w:rsidRDefault="0086138D" w:rsidP="006637A6">
            <w:pPr>
              <w:pStyle w:val="TableContents"/>
              <w:jc w:val="center"/>
            </w:pPr>
            <w:r>
              <w:t>-10.378**</w:t>
            </w:r>
          </w:p>
        </w:tc>
        <w:tc>
          <w:tcPr>
            <w:tcW w:w="1283" w:type="dxa"/>
            <w:shd w:val="clear" w:color="auto" w:fill="FFFFFF"/>
            <w:tcMar>
              <w:top w:w="0" w:type="dxa"/>
              <w:bottom w:w="0" w:type="dxa"/>
            </w:tcMar>
            <w:vAlign w:val="center"/>
          </w:tcPr>
          <w:p w14:paraId="4A8B186B" w14:textId="77777777" w:rsidR="0086138D" w:rsidRDefault="0086138D" w:rsidP="006637A6">
            <w:pPr>
              <w:pStyle w:val="TableContents"/>
              <w:jc w:val="center"/>
            </w:pPr>
            <w:r>
              <w:t>-7.099**</w:t>
            </w:r>
          </w:p>
        </w:tc>
        <w:tc>
          <w:tcPr>
            <w:tcW w:w="1283" w:type="dxa"/>
            <w:shd w:val="clear" w:color="auto" w:fill="FFFFFF"/>
            <w:tcMar>
              <w:top w:w="0" w:type="dxa"/>
              <w:bottom w:w="0" w:type="dxa"/>
            </w:tcMar>
            <w:vAlign w:val="center"/>
          </w:tcPr>
          <w:p w14:paraId="5534923E" w14:textId="77777777" w:rsidR="0086138D" w:rsidRDefault="0086138D" w:rsidP="006637A6">
            <w:pPr>
              <w:pStyle w:val="TableContents"/>
              <w:jc w:val="center"/>
            </w:pPr>
            <w:r>
              <w:t>-24.910**</w:t>
            </w:r>
          </w:p>
        </w:tc>
        <w:tc>
          <w:tcPr>
            <w:tcW w:w="1283" w:type="dxa"/>
            <w:shd w:val="clear" w:color="auto" w:fill="FFFFFF"/>
            <w:tcMar>
              <w:top w:w="0" w:type="dxa"/>
              <w:bottom w:w="0" w:type="dxa"/>
            </w:tcMar>
            <w:vAlign w:val="center"/>
          </w:tcPr>
          <w:p w14:paraId="5CDB3867" w14:textId="77777777" w:rsidR="0086138D" w:rsidRDefault="0086138D" w:rsidP="006637A6">
            <w:pPr>
              <w:pStyle w:val="TableContents"/>
              <w:jc w:val="center"/>
            </w:pPr>
            <w:r>
              <w:t>-3.211+</w:t>
            </w:r>
          </w:p>
        </w:tc>
        <w:tc>
          <w:tcPr>
            <w:tcW w:w="1283" w:type="dxa"/>
            <w:shd w:val="clear" w:color="auto" w:fill="FFFFFF"/>
            <w:tcMar>
              <w:top w:w="0" w:type="dxa"/>
              <w:bottom w:w="0" w:type="dxa"/>
            </w:tcMar>
            <w:vAlign w:val="center"/>
          </w:tcPr>
          <w:p w14:paraId="610FA620" w14:textId="77777777" w:rsidR="0086138D" w:rsidRDefault="0086138D" w:rsidP="006637A6">
            <w:pPr>
              <w:pStyle w:val="TableContents"/>
              <w:jc w:val="center"/>
            </w:pPr>
            <w:r>
              <w:t>-13.608**</w:t>
            </w:r>
          </w:p>
        </w:tc>
        <w:tc>
          <w:tcPr>
            <w:tcW w:w="1334" w:type="dxa"/>
            <w:shd w:val="clear" w:color="auto" w:fill="FFFFFF"/>
            <w:tcMar>
              <w:top w:w="0" w:type="dxa"/>
              <w:bottom w:w="0" w:type="dxa"/>
            </w:tcMar>
            <w:vAlign w:val="center"/>
          </w:tcPr>
          <w:p w14:paraId="30650A3E" w14:textId="77777777" w:rsidR="0086138D" w:rsidRDefault="0086138D" w:rsidP="006637A6">
            <w:pPr>
              <w:pStyle w:val="TableContents"/>
              <w:jc w:val="center"/>
            </w:pPr>
            <w:r>
              <w:t>-11.577***</w:t>
            </w:r>
          </w:p>
        </w:tc>
      </w:tr>
      <w:tr w:rsidR="0086138D" w14:paraId="5836B89A" w14:textId="77777777" w:rsidTr="00547B5A">
        <w:tc>
          <w:tcPr>
            <w:tcW w:w="1889" w:type="dxa"/>
            <w:vMerge/>
            <w:shd w:val="clear" w:color="auto" w:fill="FFFFFF"/>
            <w:tcMar>
              <w:top w:w="0" w:type="dxa"/>
              <w:bottom w:w="0" w:type="dxa"/>
            </w:tcMar>
            <w:vAlign w:val="center"/>
          </w:tcPr>
          <w:p w14:paraId="493D4F12" w14:textId="77777777" w:rsidR="0086138D" w:rsidRDefault="0086138D" w:rsidP="006637A6">
            <w:pPr>
              <w:pStyle w:val="TableContents"/>
            </w:pPr>
          </w:p>
        </w:tc>
        <w:tc>
          <w:tcPr>
            <w:tcW w:w="1283" w:type="dxa"/>
            <w:shd w:val="clear" w:color="auto" w:fill="FFFFFF"/>
            <w:tcMar>
              <w:top w:w="0" w:type="dxa"/>
              <w:bottom w:w="0" w:type="dxa"/>
            </w:tcMar>
            <w:vAlign w:val="center"/>
          </w:tcPr>
          <w:p w14:paraId="500F3291" w14:textId="77777777" w:rsidR="0086138D" w:rsidRDefault="0086138D" w:rsidP="006637A6">
            <w:pPr>
              <w:pStyle w:val="TableContents"/>
              <w:jc w:val="center"/>
            </w:pPr>
            <w:r>
              <w:t>(3.248)</w:t>
            </w:r>
          </w:p>
        </w:tc>
        <w:tc>
          <w:tcPr>
            <w:tcW w:w="1283" w:type="dxa"/>
            <w:shd w:val="clear" w:color="auto" w:fill="FFFFFF"/>
            <w:tcMar>
              <w:top w:w="0" w:type="dxa"/>
              <w:bottom w:w="0" w:type="dxa"/>
            </w:tcMar>
            <w:vAlign w:val="center"/>
          </w:tcPr>
          <w:p w14:paraId="7213B406" w14:textId="77777777" w:rsidR="0086138D" w:rsidRDefault="0086138D" w:rsidP="006637A6">
            <w:pPr>
              <w:pStyle w:val="TableContents"/>
              <w:jc w:val="center"/>
            </w:pPr>
            <w:r>
              <w:t>(2.269)</w:t>
            </w:r>
          </w:p>
        </w:tc>
        <w:tc>
          <w:tcPr>
            <w:tcW w:w="1283" w:type="dxa"/>
            <w:shd w:val="clear" w:color="auto" w:fill="FFFFFF"/>
            <w:tcMar>
              <w:top w:w="0" w:type="dxa"/>
              <w:bottom w:w="0" w:type="dxa"/>
            </w:tcMar>
            <w:vAlign w:val="center"/>
          </w:tcPr>
          <w:p w14:paraId="78EE31BA" w14:textId="77777777" w:rsidR="0086138D" w:rsidRDefault="0086138D" w:rsidP="006637A6">
            <w:pPr>
              <w:pStyle w:val="TableContents"/>
              <w:jc w:val="center"/>
            </w:pPr>
            <w:r>
              <w:t>(7.365)</w:t>
            </w:r>
          </w:p>
        </w:tc>
        <w:tc>
          <w:tcPr>
            <w:tcW w:w="1283" w:type="dxa"/>
            <w:shd w:val="clear" w:color="auto" w:fill="FFFFFF"/>
            <w:tcMar>
              <w:top w:w="0" w:type="dxa"/>
              <w:bottom w:w="0" w:type="dxa"/>
            </w:tcMar>
            <w:vAlign w:val="center"/>
          </w:tcPr>
          <w:p w14:paraId="64F6ADF8" w14:textId="77777777" w:rsidR="0086138D" w:rsidRDefault="0086138D" w:rsidP="006637A6">
            <w:pPr>
              <w:pStyle w:val="TableContents"/>
              <w:jc w:val="center"/>
            </w:pPr>
            <w:r>
              <w:t>(1.813)</w:t>
            </w:r>
          </w:p>
        </w:tc>
        <w:tc>
          <w:tcPr>
            <w:tcW w:w="1283" w:type="dxa"/>
            <w:shd w:val="clear" w:color="auto" w:fill="FFFFFF"/>
            <w:tcMar>
              <w:top w:w="0" w:type="dxa"/>
              <w:bottom w:w="0" w:type="dxa"/>
            </w:tcMar>
            <w:vAlign w:val="center"/>
          </w:tcPr>
          <w:p w14:paraId="667CF79B" w14:textId="77777777" w:rsidR="0086138D" w:rsidRDefault="0086138D" w:rsidP="006637A6">
            <w:pPr>
              <w:pStyle w:val="TableContents"/>
              <w:jc w:val="center"/>
            </w:pPr>
            <w:r>
              <w:t>(4.083)</w:t>
            </w:r>
          </w:p>
        </w:tc>
        <w:tc>
          <w:tcPr>
            <w:tcW w:w="1334" w:type="dxa"/>
            <w:shd w:val="clear" w:color="auto" w:fill="FFFFFF"/>
            <w:tcMar>
              <w:top w:w="0" w:type="dxa"/>
              <w:bottom w:w="0" w:type="dxa"/>
            </w:tcMar>
            <w:vAlign w:val="center"/>
          </w:tcPr>
          <w:p w14:paraId="6333E074" w14:textId="77777777" w:rsidR="0086138D" w:rsidRDefault="0086138D" w:rsidP="006637A6">
            <w:pPr>
              <w:pStyle w:val="TableContents"/>
              <w:jc w:val="center"/>
            </w:pPr>
            <w:r>
              <w:t>(2.644)</w:t>
            </w:r>
          </w:p>
        </w:tc>
      </w:tr>
      <w:tr w:rsidR="0086138D" w14:paraId="490A7B36" w14:textId="77777777" w:rsidTr="00547B5A">
        <w:tc>
          <w:tcPr>
            <w:tcW w:w="1889" w:type="dxa"/>
            <w:vMerge w:val="restart"/>
            <w:shd w:val="clear" w:color="auto" w:fill="FFFFFF"/>
            <w:tcMar>
              <w:top w:w="0" w:type="dxa"/>
              <w:bottom w:w="0" w:type="dxa"/>
            </w:tcMar>
            <w:vAlign w:val="center"/>
          </w:tcPr>
          <w:p w14:paraId="4654CC74" w14:textId="77777777" w:rsidR="0086138D" w:rsidRPr="00120D72" w:rsidRDefault="0086138D" w:rsidP="006637A6">
            <w:pPr>
              <w:pStyle w:val="TableContents"/>
              <w:rPr>
                <w:sz w:val="20"/>
                <w:szCs w:val="20"/>
                <w:lang w:val="ru-RU"/>
              </w:rPr>
            </w:pPr>
            <w:proofErr w:type="gramStart"/>
            <w:r>
              <w:rPr>
                <w:sz w:val="20"/>
                <w:szCs w:val="20"/>
              </w:rPr>
              <w:t>Log</w:t>
            </w:r>
            <w:r>
              <w:rPr>
                <w:sz w:val="20"/>
                <w:szCs w:val="20"/>
                <w:lang w:val="ru-RU"/>
              </w:rPr>
              <w:t>(</w:t>
            </w:r>
            <w:proofErr w:type="gramEnd"/>
            <w:r>
              <w:rPr>
                <w:sz w:val="20"/>
                <w:szCs w:val="20"/>
                <w:lang w:val="ru-RU"/>
              </w:rPr>
              <w:t>число</w:t>
            </w:r>
          </w:p>
          <w:p w14:paraId="3E34562F" w14:textId="77777777" w:rsidR="0086138D" w:rsidRPr="00120D72" w:rsidRDefault="0086138D" w:rsidP="006637A6">
            <w:pPr>
              <w:pStyle w:val="TableContents"/>
              <w:rPr>
                <w:sz w:val="20"/>
                <w:szCs w:val="20"/>
                <w:lang w:val="ru-RU"/>
              </w:rPr>
            </w:pPr>
            <w:r>
              <w:rPr>
                <w:sz w:val="20"/>
                <w:szCs w:val="20"/>
                <w:lang w:val="ru-RU"/>
              </w:rPr>
              <w:t>приб. из РФ)</w:t>
            </w:r>
          </w:p>
        </w:tc>
        <w:tc>
          <w:tcPr>
            <w:tcW w:w="1283" w:type="dxa"/>
            <w:shd w:val="clear" w:color="auto" w:fill="FFFFFF"/>
            <w:tcMar>
              <w:top w:w="0" w:type="dxa"/>
              <w:bottom w:w="0" w:type="dxa"/>
            </w:tcMar>
            <w:vAlign w:val="center"/>
          </w:tcPr>
          <w:p w14:paraId="78DB0CF5" w14:textId="77777777" w:rsidR="0086138D" w:rsidRDefault="0086138D" w:rsidP="006637A6">
            <w:pPr>
              <w:pStyle w:val="TableContents"/>
              <w:jc w:val="center"/>
            </w:pPr>
            <w:r>
              <w:t>-0.677**</w:t>
            </w:r>
          </w:p>
        </w:tc>
        <w:tc>
          <w:tcPr>
            <w:tcW w:w="1283" w:type="dxa"/>
            <w:shd w:val="clear" w:color="auto" w:fill="FFFFFF"/>
            <w:tcMar>
              <w:top w:w="0" w:type="dxa"/>
              <w:bottom w:w="0" w:type="dxa"/>
            </w:tcMar>
            <w:vAlign w:val="center"/>
          </w:tcPr>
          <w:p w14:paraId="068D0293" w14:textId="77777777" w:rsidR="0086138D" w:rsidRDefault="0086138D" w:rsidP="006637A6">
            <w:pPr>
              <w:pStyle w:val="TableContents"/>
              <w:jc w:val="center"/>
            </w:pPr>
            <w:r>
              <w:t>-0.096</w:t>
            </w:r>
          </w:p>
        </w:tc>
        <w:tc>
          <w:tcPr>
            <w:tcW w:w="1283" w:type="dxa"/>
            <w:shd w:val="clear" w:color="auto" w:fill="FFFFFF"/>
            <w:tcMar>
              <w:top w:w="0" w:type="dxa"/>
              <w:bottom w:w="0" w:type="dxa"/>
            </w:tcMar>
            <w:vAlign w:val="center"/>
          </w:tcPr>
          <w:p w14:paraId="6AA886B5" w14:textId="77777777" w:rsidR="0086138D" w:rsidRDefault="0086138D" w:rsidP="006637A6">
            <w:pPr>
              <w:pStyle w:val="TableContents"/>
              <w:jc w:val="center"/>
            </w:pPr>
            <w:r>
              <w:t>-1.516***</w:t>
            </w:r>
          </w:p>
        </w:tc>
        <w:tc>
          <w:tcPr>
            <w:tcW w:w="1283" w:type="dxa"/>
            <w:shd w:val="clear" w:color="auto" w:fill="FFFFFF"/>
            <w:tcMar>
              <w:top w:w="0" w:type="dxa"/>
              <w:bottom w:w="0" w:type="dxa"/>
            </w:tcMar>
            <w:vAlign w:val="center"/>
          </w:tcPr>
          <w:p w14:paraId="5E44CEA1" w14:textId="77777777" w:rsidR="0086138D" w:rsidRDefault="0086138D" w:rsidP="006637A6">
            <w:pPr>
              <w:pStyle w:val="TableContents"/>
              <w:jc w:val="center"/>
            </w:pPr>
            <w:r>
              <w:t>0.022</w:t>
            </w:r>
          </w:p>
        </w:tc>
        <w:tc>
          <w:tcPr>
            <w:tcW w:w="1283" w:type="dxa"/>
            <w:shd w:val="clear" w:color="auto" w:fill="FFFFFF"/>
            <w:tcMar>
              <w:top w:w="0" w:type="dxa"/>
              <w:bottom w:w="0" w:type="dxa"/>
            </w:tcMar>
            <w:vAlign w:val="center"/>
          </w:tcPr>
          <w:p w14:paraId="10B7E084" w14:textId="77777777" w:rsidR="0086138D" w:rsidRDefault="0086138D" w:rsidP="006637A6">
            <w:pPr>
              <w:pStyle w:val="TableContents"/>
              <w:jc w:val="center"/>
            </w:pPr>
            <w:r>
              <w:t>-1.001**</w:t>
            </w:r>
          </w:p>
        </w:tc>
        <w:tc>
          <w:tcPr>
            <w:tcW w:w="1334" w:type="dxa"/>
            <w:shd w:val="clear" w:color="auto" w:fill="FFFFFF"/>
            <w:tcMar>
              <w:top w:w="0" w:type="dxa"/>
              <w:bottom w:w="0" w:type="dxa"/>
            </w:tcMar>
            <w:vAlign w:val="center"/>
          </w:tcPr>
          <w:p w14:paraId="792CDC40" w14:textId="77777777" w:rsidR="0086138D" w:rsidRDefault="0086138D" w:rsidP="006637A6">
            <w:pPr>
              <w:pStyle w:val="TableContents"/>
              <w:jc w:val="center"/>
            </w:pPr>
            <w:r>
              <w:t>-0.689***</w:t>
            </w:r>
          </w:p>
        </w:tc>
      </w:tr>
      <w:tr w:rsidR="0086138D" w14:paraId="4F0A3F9D" w14:textId="77777777" w:rsidTr="00547B5A">
        <w:tc>
          <w:tcPr>
            <w:tcW w:w="1889" w:type="dxa"/>
            <w:vMerge/>
            <w:shd w:val="clear" w:color="auto" w:fill="FFFFFF"/>
            <w:tcMar>
              <w:top w:w="0" w:type="dxa"/>
              <w:bottom w:w="0" w:type="dxa"/>
            </w:tcMar>
            <w:vAlign w:val="center"/>
          </w:tcPr>
          <w:p w14:paraId="3225991D" w14:textId="77777777" w:rsidR="0086138D" w:rsidRDefault="0086138D" w:rsidP="006637A6">
            <w:pPr>
              <w:pStyle w:val="TableContents"/>
            </w:pPr>
          </w:p>
        </w:tc>
        <w:tc>
          <w:tcPr>
            <w:tcW w:w="1283" w:type="dxa"/>
            <w:shd w:val="clear" w:color="auto" w:fill="FFFFFF"/>
            <w:tcMar>
              <w:top w:w="0" w:type="dxa"/>
              <w:bottom w:w="0" w:type="dxa"/>
            </w:tcMar>
            <w:vAlign w:val="center"/>
          </w:tcPr>
          <w:p w14:paraId="676FC6D9" w14:textId="77777777" w:rsidR="0086138D" w:rsidRDefault="0086138D" w:rsidP="006637A6">
            <w:pPr>
              <w:pStyle w:val="TableContents"/>
              <w:jc w:val="center"/>
            </w:pPr>
            <w:r>
              <w:t>(0.191)</w:t>
            </w:r>
          </w:p>
        </w:tc>
        <w:tc>
          <w:tcPr>
            <w:tcW w:w="1283" w:type="dxa"/>
            <w:shd w:val="clear" w:color="auto" w:fill="FFFFFF"/>
            <w:tcMar>
              <w:top w:w="0" w:type="dxa"/>
              <w:bottom w:w="0" w:type="dxa"/>
            </w:tcMar>
            <w:vAlign w:val="center"/>
          </w:tcPr>
          <w:p w14:paraId="462C6074" w14:textId="77777777" w:rsidR="0086138D" w:rsidRDefault="0086138D" w:rsidP="006637A6">
            <w:pPr>
              <w:pStyle w:val="TableContents"/>
              <w:jc w:val="center"/>
            </w:pPr>
            <w:r>
              <w:t>(0.096)</w:t>
            </w:r>
          </w:p>
        </w:tc>
        <w:tc>
          <w:tcPr>
            <w:tcW w:w="1283" w:type="dxa"/>
            <w:shd w:val="clear" w:color="auto" w:fill="FFFFFF"/>
            <w:tcMar>
              <w:top w:w="0" w:type="dxa"/>
              <w:bottom w:w="0" w:type="dxa"/>
            </w:tcMar>
            <w:vAlign w:val="center"/>
          </w:tcPr>
          <w:p w14:paraId="2F7D1204" w14:textId="77777777" w:rsidR="0086138D" w:rsidRDefault="0086138D" w:rsidP="006637A6">
            <w:pPr>
              <w:pStyle w:val="TableContents"/>
              <w:jc w:val="center"/>
            </w:pPr>
            <w:r>
              <w:t>(0.288)</w:t>
            </w:r>
          </w:p>
        </w:tc>
        <w:tc>
          <w:tcPr>
            <w:tcW w:w="1283" w:type="dxa"/>
            <w:shd w:val="clear" w:color="auto" w:fill="FFFFFF"/>
            <w:tcMar>
              <w:top w:w="0" w:type="dxa"/>
              <w:bottom w:w="0" w:type="dxa"/>
            </w:tcMar>
            <w:vAlign w:val="center"/>
          </w:tcPr>
          <w:p w14:paraId="6C28EF0E" w14:textId="77777777" w:rsidR="0086138D" w:rsidRDefault="0086138D" w:rsidP="006637A6">
            <w:pPr>
              <w:pStyle w:val="TableContents"/>
              <w:jc w:val="center"/>
            </w:pPr>
            <w:r>
              <w:t>(0.077)</w:t>
            </w:r>
          </w:p>
        </w:tc>
        <w:tc>
          <w:tcPr>
            <w:tcW w:w="1283" w:type="dxa"/>
            <w:shd w:val="clear" w:color="auto" w:fill="FFFFFF"/>
            <w:tcMar>
              <w:top w:w="0" w:type="dxa"/>
              <w:bottom w:w="0" w:type="dxa"/>
            </w:tcMar>
            <w:vAlign w:val="center"/>
          </w:tcPr>
          <w:p w14:paraId="7967D07D" w14:textId="77777777" w:rsidR="0086138D" w:rsidRDefault="0086138D" w:rsidP="006637A6">
            <w:pPr>
              <w:pStyle w:val="TableContents"/>
              <w:jc w:val="center"/>
            </w:pPr>
            <w:r>
              <w:t>(0.305)</w:t>
            </w:r>
          </w:p>
        </w:tc>
        <w:tc>
          <w:tcPr>
            <w:tcW w:w="1334" w:type="dxa"/>
            <w:shd w:val="clear" w:color="auto" w:fill="FFFFFF"/>
            <w:tcMar>
              <w:top w:w="0" w:type="dxa"/>
              <w:bottom w:w="0" w:type="dxa"/>
            </w:tcMar>
            <w:vAlign w:val="center"/>
          </w:tcPr>
          <w:p w14:paraId="1EB63489" w14:textId="77777777" w:rsidR="0086138D" w:rsidRDefault="0086138D" w:rsidP="006637A6">
            <w:pPr>
              <w:pStyle w:val="TableContents"/>
              <w:jc w:val="center"/>
            </w:pPr>
            <w:r>
              <w:t>(0.172)</w:t>
            </w:r>
          </w:p>
        </w:tc>
      </w:tr>
      <w:tr w:rsidR="0086138D" w14:paraId="197B0BD1" w14:textId="77777777" w:rsidTr="00547B5A">
        <w:trPr>
          <w:trHeight w:val="344"/>
        </w:trPr>
        <w:tc>
          <w:tcPr>
            <w:tcW w:w="1889" w:type="dxa"/>
            <w:vMerge w:val="restart"/>
            <w:shd w:val="clear" w:color="auto" w:fill="FFFFFF"/>
            <w:tcMar>
              <w:top w:w="0" w:type="dxa"/>
              <w:bottom w:w="0" w:type="dxa"/>
            </w:tcMar>
            <w:vAlign w:val="center"/>
          </w:tcPr>
          <w:p w14:paraId="57374DB0" w14:textId="77777777" w:rsidR="0086138D" w:rsidRDefault="0086138D" w:rsidP="006637A6">
            <w:pPr>
              <w:pStyle w:val="TableContents"/>
              <w:rPr>
                <w:sz w:val="20"/>
                <w:szCs w:val="20"/>
              </w:rPr>
            </w:pPr>
            <w:proofErr w:type="spellStart"/>
            <w:r>
              <w:rPr>
                <w:sz w:val="20"/>
                <w:szCs w:val="20"/>
              </w:rPr>
              <w:t>Период</w:t>
            </w:r>
            <w:proofErr w:type="spellEnd"/>
          </w:p>
          <w:p w14:paraId="7FAC491A" w14:textId="77777777" w:rsidR="0086138D" w:rsidRDefault="0086138D" w:rsidP="006637A6">
            <w:pPr>
              <w:pStyle w:val="TableContents"/>
              <w:rPr>
                <w:sz w:val="20"/>
                <w:szCs w:val="20"/>
              </w:rPr>
            </w:pPr>
            <w:r>
              <w:rPr>
                <w:sz w:val="20"/>
                <w:szCs w:val="20"/>
              </w:rPr>
              <w:t>(2022-2024=1)</w:t>
            </w:r>
          </w:p>
        </w:tc>
        <w:tc>
          <w:tcPr>
            <w:tcW w:w="1283" w:type="dxa"/>
            <w:shd w:val="clear" w:color="auto" w:fill="FFFFFF"/>
            <w:tcMar>
              <w:top w:w="0" w:type="dxa"/>
              <w:bottom w:w="0" w:type="dxa"/>
            </w:tcMar>
            <w:vAlign w:val="center"/>
          </w:tcPr>
          <w:p w14:paraId="0F7D676E" w14:textId="77777777" w:rsidR="0086138D" w:rsidRDefault="0086138D" w:rsidP="006637A6">
            <w:pPr>
              <w:pStyle w:val="TableContents"/>
              <w:jc w:val="center"/>
            </w:pPr>
            <w:r>
              <w:t>-2.440**</w:t>
            </w:r>
          </w:p>
        </w:tc>
        <w:tc>
          <w:tcPr>
            <w:tcW w:w="1283" w:type="dxa"/>
            <w:shd w:val="clear" w:color="auto" w:fill="FFFFFF"/>
            <w:tcMar>
              <w:top w:w="0" w:type="dxa"/>
              <w:bottom w:w="0" w:type="dxa"/>
            </w:tcMar>
            <w:vAlign w:val="center"/>
          </w:tcPr>
          <w:p w14:paraId="58F59989" w14:textId="77777777" w:rsidR="0086138D" w:rsidRDefault="0086138D" w:rsidP="006637A6">
            <w:pPr>
              <w:pStyle w:val="TableContents"/>
              <w:jc w:val="center"/>
            </w:pPr>
            <w:r>
              <w:t>0.276</w:t>
            </w:r>
          </w:p>
        </w:tc>
        <w:tc>
          <w:tcPr>
            <w:tcW w:w="1283" w:type="dxa"/>
            <w:shd w:val="clear" w:color="auto" w:fill="FFFFFF"/>
            <w:tcMar>
              <w:top w:w="0" w:type="dxa"/>
              <w:bottom w:w="0" w:type="dxa"/>
            </w:tcMar>
            <w:vAlign w:val="center"/>
          </w:tcPr>
          <w:p w14:paraId="61100DE9" w14:textId="77777777" w:rsidR="0086138D" w:rsidRDefault="0086138D" w:rsidP="006637A6">
            <w:pPr>
              <w:pStyle w:val="TableContents"/>
              <w:jc w:val="center"/>
            </w:pPr>
            <w:r>
              <w:t>-4.967**</w:t>
            </w:r>
          </w:p>
        </w:tc>
        <w:tc>
          <w:tcPr>
            <w:tcW w:w="1283" w:type="dxa"/>
            <w:shd w:val="clear" w:color="auto" w:fill="FFFFFF"/>
            <w:tcMar>
              <w:top w:w="0" w:type="dxa"/>
              <w:bottom w:w="0" w:type="dxa"/>
            </w:tcMar>
            <w:vAlign w:val="center"/>
          </w:tcPr>
          <w:p w14:paraId="3FF28820" w14:textId="77777777" w:rsidR="0086138D" w:rsidRDefault="0086138D" w:rsidP="006637A6">
            <w:pPr>
              <w:pStyle w:val="TableContents"/>
              <w:jc w:val="center"/>
            </w:pPr>
            <w:r>
              <w:t>0.199</w:t>
            </w:r>
          </w:p>
        </w:tc>
        <w:tc>
          <w:tcPr>
            <w:tcW w:w="1283" w:type="dxa"/>
            <w:shd w:val="clear" w:color="auto" w:fill="FFFFFF"/>
            <w:tcMar>
              <w:top w:w="0" w:type="dxa"/>
              <w:bottom w:w="0" w:type="dxa"/>
            </w:tcMar>
            <w:vAlign w:val="center"/>
          </w:tcPr>
          <w:p w14:paraId="565CFD5A" w14:textId="77777777" w:rsidR="0086138D" w:rsidRDefault="0086138D" w:rsidP="006637A6">
            <w:pPr>
              <w:pStyle w:val="TableContents"/>
              <w:jc w:val="center"/>
            </w:pPr>
            <w:r>
              <w:t>-2.983***</w:t>
            </w:r>
          </w:p>
        </w:tc>
        <w:tc>
          <w:tcPr>
            <w:tcW w:w="1334" w:type="dxa"/>
            <w:shd w:val="clear" w:color="auto" w:fill="FFFFFF"/>
            <w:tcMar>
              <w:top w:w="0" w:type="dxa"/>
              <w:bottom w:w="0" w:type="dxa"/>
            </w:tcMar>
            <w:vAlign w:val="center"/>
          </w:tcPr>
          <w:p w14:paraId="48705BB5" w14:textId="77777777" w:rsidR="0086138D" w:rsidRDefault="0086138D" w:rsidP="006637A6">
            <w:pPr>
              <w:pStyle w:val="TableContents"/>
              <w:jc w:val="center"/>
            </w:pPr>
            <w:r>
              <w:t>-0.539</w:t>
            </w:r>
          </w:p>
        </w:tc>
      </w:tr>
      <w:tr w:rsidR="0086138D" w14:paraId="401E0553" w14:textId="77777777" w:rsidTr="00547B5A">
        <w:tc>
          <w:tcPr>
            <w:tcW w:w="1889" w:type="dxa"/>
            <w:vMerge/>
            <w:shd w:val="clear" w:color="auto" w:fill="FFFFFF"/>
            <w:tcMar>
              <w:top w:w="0" w:type="dxa"/>
              <w:bottom w:w="0" w:type="dxa"/>
            </w:tcMar>
            <w:vAlign w:val="center"/>
          </w:tcPr>
          <w:p w14:paraId="20811B55" w14:textId="77777777" w:rsidR="0086138D" w:rsidRDefault="0086138D" w:rsidP="006637A6">
            <w:pPr>
              <w:pStyle w:val="TableContents"/>
              <w:rPr>
                <w:sz w:val="4"/>
                <w:szCs w:val="4"/>
              </w:rPr>
            </w:pPr>
          </w:p>
        </w:tc>
        <w:tc>
          <w:tcPr>
            <w:tcW w:w="1283" w:type="dxa"/>
            <w:shd w:val="clear" w:color="auto" w:fill="FFFFFF"/>
            <w:tcMar>
              <w:top w:w="0" w:type="dxa"/>
              <w:bottom w:w="0" w:type="dxa"/>
            </w:tcMar>
            <w:vAlign w:val="center"/>
          </w:tcPr>
          <w:p w14:paraId="14024D85" w14:textId="77777777" w:rsidR="0086138D" w:rsidRDefault="0086138D" w:rsidP="006637A6">
            <w:pPr>
              <w:pStyle w:val="TableContents"/>
              <w:jc w:val="center"/>
            </w:pPr>
            <w:r>
              <w:t>(0.818)</w:t>
            </w:r>
          </w:p>
        </w:tc>
        <w:tc>
          <w:tcPr>
            <w:tcW w:w="1283" w:type="dxa"/>
            <w:shd w:val="clear" w:color="auto" w:fill="FFFFFF"/>
            <w:tcMar>
              <w:top w:w="0" w:type="dxa"/>
              <w:bottom w:w="0" w:type="dxa"/>
            </w:tcMar>
            <w:vAlign w:val="center"/>
          </w:tcPr>
          <w:p w14:paraId="37649F4A" w14:textId="77777777" w:rsidR="0086138D" w:rsidRDefault="0086138D" w:rsidP="006637A6">
            <w:pPr>
              <w:pStyle w:val="TableContents"/>
              <w:jc w:val="center"/>
            </w:pPr>
            <w:r>
              <w:t>(0.372)</w:t>
            </w:r>
          </w:p>
        </w:tc>
        <w:tc>
          <w:tcPr>
            <w:tcW w:w="1283" w:type="dxa"/>
            <w:shd w:val="clear" w:color="auto" w:fill="FFFFFF"/>
            <w:tcMar>
              <w:top w:w="0" w:type="dxa"/>
              <w:bottom w:w="0" w:type="dxa"/>
            </w:tcMar>
            <w:vAlign w:val="center"/>
          </w:tcPr>
          <w:p w14:paraId="2A3FA7A9" w14:textId="77777777" w:rsidR="0086138D" w:rsidRDefault="0086138D" w:rsidP="006637A6">
            <w:pPr>
              <w:pStyle w:val="TableContents"/>
              <w:jc w:val="center"/>
            </w:pPr>
            <w:r>
              <w:t>(1.316)</w:t>
            </w:r>
          </w:p>
        </w:tc>
        <w:tc>
          <w:tcPr>
            <w:tcW w:w="1283" w:type="dxa"/>
            <w:shd w:val="clear" w:color="auto" w:fill="FFFFFF"/>
            <w:tcMar>
              <w:top w:w="0" w:type="dxa"/>
              <w:bottom w:w="0" w:type="dxa"/>
            </w:tcMar>
            <w:vAlign w:val="center"/>
          </w:tcPr>
          <w:p w14:paraId="670FC6B3" w14:textId="77777777" w:rsidR="0086138D" w:rsidRDefault="0086138D" w:rsidP="006637A6">
            <w:pPr>
              <w:pStyle w:val="TableContents"/>
              <w:jc w:val="center"/>
            </w:pPr>
            <w:r>
              <w:t>(0.194)</w:t>
            </w:r>
          </w:p>
        </w:tc>
        <w:tc>
          <w:tcPr>
            <w:tcW w:w="1283" w:type="dxa"/>
            <w:shd w:val="clear" w:color="auto" w:fill="FFFFFF"/>
            <w:tcMar>
              <w:top w:w="0" w:type="dxa"/>
              <w:bottom w:w="0" w:type="dxa"/>
            </w:tcMar>
            <w:vAlign w:val="center"/>
          </w:tcPr>
          <w:p w14:paraId="6346A5BB" w14:textId="77777777" w:rsidR="0086138D" w:rsidRDefault="0086138D" w:rsidP="006637A6">
            <w:pPr>
              <w:pStyle w:val="TableContents"/>
              <w:jc w:val="center"/>
            </w:pPr>
            <w:r>
              <w:t>(0.735)</w:t>
            </w:r>
          </w:p>
        </w:tc>
        <w:tc>
          <w:tcPr>
            <w:tcW w:w="1334" w:type="dxa"/>
            <w:shd w:val="clear" w:color="auto" w:fill="FFFFFF"/>
            <w:tcMar>
              <w:top w:w="0" w:type="dxa"/>
              <w:bottom w:w="0" w:type="dxa"/>
            </w:tcMar>
            <w:vAlign w:val="center"/>
          </w:tcPr>
          <w:p w14:paraId="2850D592" w14:textId="77777777" w:rsidR="0086138D" w:rsidRDefault="0086138D" w:rsidP="006637A6">
            <w:pPr>
              <w:pStyle w:val="TableContents"/>
              <w:jc w:val="center"/>
            </w:pPr>
            <w:r>
              <w:t>(0.610)</w:t>
            </w:r>
          </w:p>
        </w:tc>
      </w:tr>
      <w:tr w:rsidR="0086138D" w14:paraId="30C16159" w14:textId="77777777" w:rsidTr="00547B5A">
        <w:tc>
          <w:tcPr>
            <w:tcW w:w="1889" w:type="dxa"/>
            <w:vMerge w:val="restart"/>
            <w:shd w:val="clear" w:color="auto" w:fill="FFFFFF"/>
            <w:tcMar>
              <w:top w:w="0" w:type="dxa"/>
              <w:bottom w:w="0" w:type="dxa"/>
            </w:tcMar>
            <w:vAlign w:val="center"/>
          </w:tcPr>
          <w:p w14:paraId="5ABF1F56" w14:textId="77777777" w:rsidR="0086138D" w:rsidRPr="00120D72" w:rsidRDefault="0086138D" w:rsidP="006637A6">
            <w:pPr>
              <w:pStyle w:val="TableContents"/>
              <w:rPr>
                <w:sz w:val="20"/>
                <w:szCs w:val="20"/>
                <w:lang w:val="ru-RU"/>
              </w:rPr>
            </w:pPr>
            <w:proofErr w:type="gramStart"/>
            <w:r>
              <w:rPr>
                <w:sz w:val="20"/>
                <w:szCs w:val="20"/>
              </w:rPr>
              <w:t>Log</w:t>
            </w:r>
            <w:r>
              <w:rPr>
                <w:sz w:val="20"/>
                <w:szCs w:val="20"/>
                <w:lang w:val="ru-RU"/>
              </w:rPr>
              <w:t>(</w:t>
            </w:r>
            <w:proofErr w:type="gramEnd"/>
            <w:r>
              <w:rPr>
                <w:sz w:val="20"/>
                <w:szCs w:val="20"/>
                <w:lang w:val="ru-RU"/>
              </w:rPr>
              <w:t xml:space="preserve">число приб. из РФ) </w:t>
            </w:r>
          </w:p>
          <w:p w14:paraId="71220C71" w14:textId="77777777" w:rsidR="0086138D" w:rsidRDefault="0086138D" w:rsidP="006637A6">
            <w:pPr>
              <w:pStyle w:val="TableContents"/>
              <w:rPr>
                <w:sz w:val="20"/>
                <w:szCs w:val="20"/>
              </w:rPr>
            </w:pPr>
            <w:r>
              <w:rPr>
                <w:sz w:val="20"/>
                <w:szCs w:val="20"/>
                <w:lang w:val="ru-RU"/>
              </w:rPr>
              <w:t xml:space="preserve"> </w:t>
            </w:r>
            <w:r>
              <w:rPr>
                <w:sz w:val="20"/>
                <w:szCs w:val="20"/>
              </w:rPr>
              <w:t xml:space="preserve">X </w:t>
            </w:r>
            <w:proofErr w:type="spellStart"/>
            <w:r>
              <w:rPr>
                <w:sz w:val="20"/>
                <w:szCs w:val="20"/>
              </w:rPr>
              <w:t>Период</w:t>
            </w:r>
            <w:proofErr w:type="spellEnd"/>
          </w:p>
        </w:tc>
        <w:tc>
          <w:tcPr>
            <w:tcW w:w="1283" w:type="dxa"/>
            <w:shd w:val="clear" w:color="auto" w:fill="FFFFFF"/>
            <w:tcMar>
              <w:top w:w="0" w:type="dxa"/>
              <w:bottom w:w="0" w:type="dxa"/>
            </w:tcMar>
            <w:vAlign w:val="center"/>
          </w:tcPr>
          <w:p w14:paraId="424441F6" w14:textId="77777777" w:rsidR="0086138D" w:rsidRDefault="0086138D" w:rsidP="006637A6">
            <w:pPr>
              <w:pStyle w:val="TableContents"/>
              <w:jc w:val="center"/>
            </w:pPr>
            <w:r>
              <w:t>0.487**</w:t>
            </w:r>
          </w:p>
        </w:tc>
        <w:tc>
          <w:tcPr>
            <w:tcW w:w="1283" w:type="dxa"/>
            <w:shd w:val="clear" w:color="auto" w:fill="FFFFFF"/>
            <w:tcMar>
              <w:top w:w="0" w:type="dxa"/>
              <w:bottom w:w="0" w:type="dxa"/>
            </w:tcMar>
            <w:vAlign w:val="center"/>
          </w:tcPr>
          <w:p w14:paraId="4FA35E65" w14:textId="77777777" w:rsidR="0086138D" w:rsidRDefault="0086138D" w:rsidP="006637A6">
            <w:pPr>
              <w:pStyle w:val="TableContents"/>
              <w:jc w:val="center"/>
            </w:pPr>
            <w:r>
              <w:t>0.039</w:t>
            </w:r>
          </w:p>
        </w:tc>
        <w:tc>
          <w:tcPr>
            <w:tcW w:w="1283" w:type="dxa"/>
            <w:shd w:val="clear" w:color="auto" w:fill="FFFFFF"/>
            <w:tcMar>
              <w:top w:w="0" w:type="dxa"/>
              <w:bottom w:w="0" w:type="dxa"/>
            </w:tcMar>
            <w:vAlign w:val="center"/>
          </w:tcPr>
          <w:p w14:paraId="49693556" w14:textId="77777777" w:rsidR="0086138D" w:rsidRDefault="0086138D" w:rsidP="006637A6">
            <w:pPr>
              <w:pStyle w:val="TableContents"/>
              <w:jc w:val="center"/>
            </w:pPr>
            <w:r>
              <w:t>1.085***</w:t>
            </w:r>
          </w:p>
        </w:tc>
        <w:tc>
          <w:tcPr>
            <w:tcW w:w="1283" w:type="dxa"/>
            <w:shd w:val="clear" w:color="auto" w:fill="FFFFFF"/>
            <w:tcMar>
              <w:top w:w="0" w:type="dxa"/>
              <w:bottom w:w="0" w:type="dxa"/>
            </w:tcMar>
            <w:vAlign w:val="center"/>
          </w:tcPr>
          <w:p w14:paraId="64300C9E" w14:textId="77777777" w:rsidR="0086138D" w:rsidRDefault="0086138D" w:rsidP="006637A6">
            <w:pPr>
              <w:pStyle w:val="TableContents"/>
              <w:jc w:val="center"/>
            </w:pPr>
            <w:r>
              <w:t>-0.003</w:t>
            </w:r>
          </w:p>
        </w:tc>
        <w:tc>
          <w:tcPr>
            <w:tcW w:w="1283" w:type="dxa"/>
            <w:shd w:val="clear" w:color="auto" w:fill="FFFFFF"/>
            <w:tcMar>
              <w:top w:w="0" w:type="dxa"/>
              <w:bottom w:w="0" w:type="dxa"/>
            </w:tcMar>
            <w:vAlign w:val="center"/>
          </w:tcPr>
          <w:p w14:paraId="2260E437" w14:textId="77777777" w:rsidR="0086138D" w:rsidRDefault="0086138D" w:rsidP="006637A6">
            <w:pPr>
              <w:pStyle w:val="TableContents"/>
              <w:jc w:val="center"/>
            </w:pPr>
            <w:r>
              <w:t>0.675***</w:t>
            </w:r>
          </w:p>
        </w:tc>
        <w:tc>
          <w:tcPr>
            <w:tcW w:w="1334" w:type="dxa"/>
            <w:shd w:val="clear" w:color="auto" w:fill="FFFFFF"/>
            <w:tcMar>
              <w:top w:w="0" w:type="dxa"/>
              <w:bottom w:w="0" w:type="dxa"/>
            </w:tcMar>
            <w:vAlign w:val="center"/>
          </w:tcPr>
          <w:p w14:paraId="7A1FCB26" w14:textId="77777777" w:rsidR="0086138D" w:rsidRDefault="0086138D" w:rsidP="006637A6">
            <w:pPr>
              <w:pStyle w:val="TableContents"/>
              <w:jc w:val="center"/>
            </w:pPr>
            <w:r>
              <w:t>0.523***</w:t>
            </w:r>
          </w:p>
        </w:tc>
      </w:tr>
      <w:tr w:rsidR="0086138D" w14:paraId="090644DC" w14:textId="77777777" w:rsidTr="00547B5A">
        <w:tc>
          <w:tcPr>
            <w:tcW w:w="1889" w:type="dxa"/>
            <w:vMerge/>
            <w:shd w:val="clear" w:color="auto" w:fill="FFFFFF"/>
            <w:tcMar>
              <w:top w:w="0" w:type="dxa"/>
              <w:bottom w:w="0" w:type="dxa"/>
            </w:tcMar>
            <w:vAlign w:val="center"/>
          </w:tcPr>
          <w:p w14:paraId="05C06695" w14:textId="77777777" w:rsidR="0086138D" w:rsidRDefault="0086138D" w:rsidP="006637A6">
            <w:pPr>
              <w:pStyle w:val="TableContents"/>
              <w:rPr>
                <w:sz w:val="4"/>
                <w:szCs w:val="4"/>
              </w:rPr>
            </w:pPr>
          </w:p>
        </w:tc>
        <w:tc>
          <w:tcPr>
            <w:tcW w:w="1283" w:type="dxa"/>
            <w:shd w:val="clear" w:color="auto" w:fill="FFFFFF"/>
            <w:tcMar>
              <w:top w:w="0" w:type="dxa"/>
              <w:bottom w:w="0" w:type="dxa"/>
            </w:tcMar>
            <w:vAlign w:val="center"/>
          </w:tcPr>
          <w:p w14:paraId="412C0E0A" w14:textId="77777777" w:rsidR="0086138D" w:rsidRDefault="0086138D" w:rsidP="006637A6">
            <w:pPr>
              <w:pStyle w:val="TableContents"/>
              <w:jc w:val="center"/>
            </w:pPr>
            <w:r>
              <w:t>(0.144)</w:t>
            </w:r>
          </w:p>
        </w:tc>
        <w:tc>
          <w:tcPr>
            <w:tcW w:w="1283" w:type="dxa"/>
            <w:shd w:val="clear" w:color="auto" w:fill="FFFFFF"/>
            <w:tcMar>
              <w:top w:w="0" w:type="dxa"/>
              <w:bottom w:w="0" w:type="dxa"/>
            </w:tcMar>
            <w:vAlign w:val="center"/>
          </w:tcPr>
          <w:p w14:paraId="52235A0B" w14:textId="77777777" w:rsidR="0086138D" w:rsidRDefault="0086138D" w:rsidP="006637A6">
            <w:pPr>
              <w:pStyle w:val="TableContents"/>
              <w:jc w:val="center"/>
            </w:pPr>
            <w:r>
              <w:t>(0.069)</w:t>
            </w:r>
          </w:p>
        </w:tc>
        <w:tc>
          <w:tcPr>
            <w:tcW w:w="1283" w:type="dxa"/>
            <w:shd w:val="clear" w:color="auto" w:fill="FFFFFF"/>
            <w:tcMar>
              <w:top w:w="0" w:type="dxa"/>
              <w:bottom w:w="0" w:type="dxa"/>
            </w:tcMar>
            <w:vAlign w:val="center"/>
          </w:tcPr>
          <w:p w14:paraId="31422B9E" w14:textId="77777777" w:rsidR="0086138D" w:rsidRDefault="0086138D" w:rsidP="006637A6">
            <w:pPr>
              <w:pStyle w:val="TableContents"/>
              <w:jc w:val="center"/>
            </w:pPr>
            <w:r>
              <w:t>(0.223)</w:t>
            </w:r>
          </w:p>
        </w:tc>
        <w:tc>
          <w:tcPr>
            <w:tcW w:w="1283" w:type="dxa"/>
            <w:shd w:val="clear" w:color="auto" w:fill="FFFFFF"/>
            <w:tcMar>
              <w:top w:w="0" w:type="dxa"/>
              <w:bottom w:w="0" w:type="dxa"/>
            </w:tcMar>
            <w:vAlign w:val="center"/>
          </w:tcPr>
          <w:p w14:paraId="52901B26" w14:textId="77777777" w:rsidR="0086138D" w:rsidRDefault="0086138D" w:rsidP="006637A6">
            <w:pPr>
              <w:pStyle w:val="TableContents"/>
              <w:jc w:val="center"/>
            </w:pPr>
            <w:r>
              <w:t>(0.042)</w:t>
            </w:r>
          </w:p>
        </w:tc>
        <w:tc>
          <w:tcPr>
            <w:tcW w:w="1283" w:type="dxa"/>
            <w:shd w:val="clear" w:color="auto" w:fill="FFFFFF"/>
            <w:tcMar>
              <w:top w:w="0" w:type="dxa"/>
              <w:bottom w:w="0" w:type="dxa"/>
            </w:tcMar>
            <w:vAlign w:val="center"/>
          </w:tcPr>
          <w:p w14:paraId="7D6E56F8" w14:textId="77777777" w:rsidR="0086138D" w:rsidRDefault="0086138D" w:rsidP="006637A6">
            <w:pPr>
              <w:pStyle w:val="TableContents"/>
              <w:jc w:val="center"/>
            </w:pPr>
            <w:r>
              <w:t>(0.161)</w:t>
            </w:r>
          </w:p>
        </w:tc>
        <w:tc>
          <w:tcPr>
            <w:tcW w:w="1334" w:type="dxa"/>
            <w:shd w:val="clear" w:color="auto" w:fill="FFFFFF"/>
            <w:tcMar>
              <w:top w:w="0" w:type="dxa"/>
              <w:bottom w:w="0" w:type="dxa"/>
            </w:tcMar>
            <w:vAlign w:val="center"/>
          </w:tcPr>
          <w:p w14:paraId="0D0B63F4" w14:textId="77777777" w:rsidR="0086138D" w:rsidRDefault="0086138D" w:rsidP="006637A6">
            <w:pPr>
              <w:pStyle w:val="TableContents"/>
              <w:jc w:val="center"/>
            </w:pPr>
            <w:r>
              <w:t>(0.113)</w:t>
            </w:r>
          </w:p>
        </w:tc>
      </w:tr>
      <w:tr w:rsidR="0086138D" w14:paraId="6B71F402" w14:textId="77777777" w:rsidTr="00547B5A">
        <w:tc>
          <w:tcPr>
            <w:tcW w:w="1889" w:type="dxa"/>
            <w:vMerge w:val="restart"/>
            <w:shd w:val="clear" w:color="auto" w:fill="FFFFFF"/>
            <w:tcMar>
              <w:top w:w="0" w:type="dxa"/>
              <w:bottom w:w="0" w:type="dxa"/>
            </w:tcMar>
            <w:vAlign w:val="center"/>
          </w:tcPr>
          <w:p w14:paraId="508C6EC2" w14:textId="77777777" w:rsidR="0086138D" w:rsidRDefault="0086138D" w:rsidP="006637A6">
            <w:pPr>
              <w:pStyle w:val="TableContents"/>
              <w:rPr>
                <w:sz w:val="20"/>
                <w:szCs w:val="20"/>
              </w:rPr>
            </w:pPr>
            <w:proofErr w:type="gramStart"/>
            <w:r>
              <w:rPr>
                <w:sz w:val="20"/>
                <w:szCs w:val="20"/>
              </w:rPr>
              <w:t>log(</w:t>
            </w:r>
            <w:proofErr w:type="spellStart"/>
            <w:r>
              <w:rPr>
                <w:sz w:val="20"/>
                <w:szCs w:val="20"/>
              </w:rPr>
              <w:t>осн.средства</w:t>
            </w:r>
            <w:proofErr w:type="spellEnd"/>
            <w:proofErr w:type="gramEnd"/>
            <w:r>
              <w:rPr>
                <w:sz w:val="20"/>
                <w:szCs w:val="20"/>
              </w:rPr>
              <w:t xml:space="preserve"> </w:t>
            </w:r>
            <w:proofErr w:type="spellStart"/>
            <w:r>
              <w:rPr>
                <w:sz w:val="20"/>
                <w:szCs w:val="20"/>
              </w:rPr>
              <w:t>предприятий</w:t>
            </w:r>
            <w:proofErr w:type="spellEnd"/>
            <w:r>
              <w:rPr>
                <w:sz w:val="20"/>
                <w:szCs w:val="20"/>
              </w:rPr>
              <w:t>)</w:t>
            </w:r>
          </w:p>
        </w:tc>
        <w:tc>
          <w:tcPr>
            <w:tcW w:w="1283" w:type="dxa"/>
            <w:shd w:val="clear" w:color="auto" w:fill="FFFFFF"/>
            <w:tcMar>
              <w:top w:w="0" w:type="dxa"/>
              <w:bottom w:w="0" w:type="dxa"/>
            </w:tcMar>
            <w:vAlign w:val="center"/>
          </w:tcPr>
          <w:p w14:paraId="3681E337" w14:textId="77777777" w:rsidR="0086138D" w:rsidRDefault="0086138D" w:rsidP="006637A6">
            <w:pPr>
              <w:pStyle w:val="TableContents"/>
              <w:jc w:val="center"/>
            </w:pPr>
            <w:r>
              <w:t>0.434**</w:t>
            </w:r>
          </w:p>
        </w:tc>
        <w:tc>
          <w:tcPr>
            <w:tcW w:w="1283" w:type="dxa"/>
            <w:shd w:val="clear" w:color="auto" w:fill="FFFFFF"/>
            <w:tcMar>
              <w:top w:w="0" w:type="dxa"/>
              <w:bottom w:w="0" w:type="dxa"/>
            </w:tcMar>
            <w:vAlign w:val="center"/>
          </w:tcPr>
          <w:p w14:paraId="2FF68D8C" w14:textId="77777777" w:rsidR="0086138D" w:rsidRDefault="0086138D" w:rsidP="006637A6">
            <w:pPr>
              <w:pStyle w:val="TableContents"/>
              <w:jc w:val="center"/>
            </w:pPr>
            <w:r>
              <w:t>0.296***</w:t>
            </w:r>
          </w:p>
        </w:tc>
        <w:tc>
          <w:tcPr>
            <w:tcW w:w="1283" w:type="dxa"/>
            <w:shd w:val="clear" w:color="auto" w:fill="FFFFFF"/>
            <w:tcMar>
              <w:top w:w="0" w:type="dxa"/>
              <w:bottom w:w="0" w:type="dxa"/>
            </w:tcMar>
            <w:vAlign w:val="center"/>
          </w:tcPr>
          <w:p w14:paraId="20A10229" w14:textId="77777777" w:rsidR="0086138D" w:rsidRDefault="0086138D" w:rsidP="006637A6">
            <w:pPr>
              <w:pStyle w:val="TableContents"/>
              <w:jc w:val="center"/>
            </w:pPr>
            <w:r>
              <w:t>1.099***</w:t>
            </w:r>
          </w:p>
        </w:tc>
        <w:tc>
          <w:tcPr>
            <w:tcW w:w="1283" w:type="dxa"/>
            <w:shd w:val="clear" w:color="auto" w:fill="FFFFFF"/>
            <w:tcMar>
              <w:top w:w="0" w:type="dxa"/>
              <w:bottom w:w="0" w:type="dxa"/>
            </w:tcMar>
            <w:vAlign w:val="center"/>
          </w:tcPr>
          <w:p w14:paraId="5BDCB19D" w14:textId="77777777" w:rsidR="0086138D" w:rsidRDefault="0086138D" w:rsidP="006637A6">
            <w:pPr>
              <w:pStyle w:val="TableContents"/>
              <w:jc w:val="center"/>
            </w:pPr>
            <w:r>
              <w:t>0.170+</w:t>
            </w:r>
          </w:p>
        </w:tc>
        <w:tc>
          <w:tcPr>
            <w:tcW w:w="1283" w:type="dxa"/>
            <w:shd w:val="clear" w:color="auto" w:fill="FFFFFF"/>
            <w:tcMar>
              <w:top w:w="0" w:type="dxa"/>
              <w:bottom w:w="0" w:type="dxa"/>
            </w:tcMar>
            <w:vAlign w:val="center"/>
          </w:tcPr>
          <w:p w14:paraId="3C96C241" w14:textId="77777777" w:rsidR="0086138D" w:rsidRDefault="0086138D" w:rsidP="006637A6">
            <w:pPr>
              <w:pStyle w:val="TableContents"/>
              <w:jc w:val="center"/>
            </w:pPr>
            <w:r>
              <w:t>0.783***</w:t>
            </w:r>
          </w:p>
        </w:tc>
        <w:tc>
          <w:tcPr>
            <w:tcW w:w="1334" w:type="dxa"/>
            <w:shd w:val="clear" w:color="auto" w:fill="FFFFFF"/>
            <w:tcMar>
              <w:top w:w="0" w:type="dxa"/>
              <w:bottom w:w="0" w:type="dxa"/>
            </w:tcMar>
            <w:vAlign w:val="center"/>
          </w:tcPr>
          <w:p w14:paraId="7EA718DE" w14:textId="77777777" w:rsidR="0086138D" w:rsidRDefault="0086138D" w:rsidP="006637A6">
            <w:pPr>
              <w:pStyle w:val="TableContents"/>
              <w:jc w:val="center"/>
            </w:pPr>
            <w:r>
              <w:t>0.528***</w:t>
            </w:r>
          </w:p>
        </w:tc>
      </w:tr>
      <w:tr w:rsidR="0086138D" w14:paraId="07321A69" w14:textId="77777777" w:rsidTr="00547B5A">
        <w:tc>
          <w:tcPr>
            <w:tcW w:w="1889" w:type="dxa"/>
            <w:vMerge/>
            <w:shd w:val="clear" w:color="auto" w:fill="FFFFFF"/>
            <w:tcMar>
              <w:top w:w="0" w:type="dxa"/>
              <w:bottom w:w="0" w:type="dxa"/>
            </w:tcMar>
            <w:vAlign w:val="center"/>
          </w:tcPr>
          <w:p w14:paraId="0DAAD835" w14:textId="77777777" w:rsidR="0086138D" w:rsidRDefault="0086138D" w:rsidP="006637A6">
            <w:pPr>
              <w:pStyle w:val="TableContents"/>
              <w:rPr>
                <w:sz w:val="4"/>
                <w:szCs w:val="4"/>
              </w:rPr>
            </w:pPr>
          </w:p>
        </w:tc>
        <w:tc>
          <w:tcPr>
            <w:tcW w:w="1283" w:type="dxa"/>
            <w:shd w:val="clear" w:color="auto" w:fill="FFFFFF"/>
            <w:tcMar>
              <w:top w:w="0" w:type="dxa"/>
              <w:bottom w:w="0" w:type="dxa"/>
            </w:tcMar>
            <w:vAlign w:val="center"/>
          </w:tcPr>
          <w:p w14:paraId="6E3516E2" w14:textId="77777777" w:rsidR="0086138D" w:rsidRDefault="0086138D" w:rsidP="006637A6">
            <w:pPr>
              <w:pStyle w:val="TableContents"/>
              <w:jc w:val="center"/>
            </w:pPr>
            <w:r>
              <w:t>(0.132)</w:t>
            </w:r>
          </w:p>
        </w:tc>
        <w:tc>
          <w:tcPr>
            <w:tcW w:w="1283" w:type="dxa"/>
            <w:shd w:val="clear" w:color="auto" w:fill="FFFFFF"/>
            <w:tcMar>
              <w:top w:w="0" w:type="dxa"/>
              <w:bottom w:w="0" w:type="dxa"/>
            </w:tcMar>
            <w:vAlign w:val="center"/>
          </w:tcPr>
          <w:p w14:paraId="05BBCDB2" w14:textId="77777777" w:rsidR="0086138D" w:rsidRDefault="0086138D" w:rsidP="006637A6">
            <w:pPr>
              <w:pStyle w:val="TableContents"/>
              <w:jc w:val="center"/>
            </w:pPr>
            <w:r>
              <w:t>(0.056)</w:t>
            </w:r>
          </w:p>
        </w:tc>
        <w:tc>
          <w:tcPr>
            <w:tcW w:w="1283" w:type="dxa"/>
            <w:shd w:val="clear" w:color="auto" w:fill="FFFFFF"/>
            <w:tcMar>
              <w:top w:w="0" w:type="dxa"/>
              <w:bottom w:w="0" w:type="dxa"/>
            </w:tcMar>
            <w:vAlign w:val="center"/>
          </w:tcPr>
          <w:p w14:paraId="10CEE73B" w14:textId="77777777" w:rsidR="0086138D" w:rsidRDefault="0086138D" w:rsidP="006637A6">
            <w:pPr>
              <w:pStyle w:val="TableContents"/>
              <w:jc w:val="center"/>
            </w:pPr>
            <w:r>
              <w:t>(0.169)</w:t>
            </w:r>
          </w:p>
        </w:tc>
        <w:tc>
          <w:tcPr>
            <w:tcW w:w="1283" w:type="dxa"/>
            <w:shd w:val="clear" w:color="auto" w:fill="FFFFFF"/>
            <w:tcMar>
              <w:top w:w="0" w:type="dxa"/>
              <w:bottom w:w="0" w:type="dxa"/>
            </w:tcMar>
            <w:vAlign w:val="center"/>
          </w:tcPr>
          <w:p w14:paraId="6C89736F" w14:textId="77777777" w:rsidR="0086138D" w:rsidRDefault="0086138D" w:rsidP="006637A6">
            <w:pPr>
              <w:pStyle w:val="TableContents"/>
              <w:jc w:val="center"/>
            </w:pPr>
            <w:r>
              <w:t>(0.086)</w:t>
            </w:r>
          </w:p>
        </w:tc>
        <w:tc>
          <w:tcPr>
            <w:tcW w:w="1283" w:type="dxa"/>
            <w:shd w:val="clear" w:color="auto" w:fill="FFFFFF"/>
            <w:tcMar>
              <w:top w:w="0" w:type="dxa"/>
              <w:bottom w:w="0" w:type="dxa"/>
            </w:tcMar>
            <w:vAlign w:val="center"/>
          </w:tcPr>
          <w:p w14:paraId="701E6195" w14:textId="77777777" w:rsidR="0086138D" w:rsidRDefault="0086138D" w:rsidP="006637A6">
            <w:pPr>
              <w:pStyle w:val="TableContents"/>
              <w:jc w:val="center"/>
            </w:pPr>
            <w:r>
              <w:t>(0.138)</w:t>
            </w:r>
          </w:p>
        </w:tc>
        <w:tc>
          <w:tcPr>
            <w:tcW w:w="1334" w:type="dxa"/>
            <w:shd w:val="clear" w:color="auto" w:fill="FFFFFF"/>
            <w:tcMar>
              <w:top w:w="0" w:type="dxa"/>
              <w:bottom w:w="0" w:type="dxa"/>
            </w:tcMar>
            <w:vAlign w:val="center"/>
          </w:tcPr>
          <w:p w14:paraId="58927F7F" w14:textId="77777777" w:rsidR="0086138D" w:rsidRDefault="0086138D" w:rsidP="006637A6">
            <w:pPr>
              <w:pStyle w:val="TableContents"/>
              <w:jc w:val="center"/>
            </w:pPr>
            <w:r>
              <w:t>(0.106)</w:t>
            </w:r>
          </w:p>
        </w:tc>
      </w:tr>
      <w:tr w:rsidR="0086138D" w14:paraId="61659B4B" w14:textId="77777777" w:rsidTr="00547B5A">
        <w:tc>
          <w:tcPr>
            <w:tcW w:w="1889" w:type="dxa"/>
            <w:vMerge w:val="restart"/>
            <w:shd w:val="clear" w:color="auto" w:fill="FFFFFF"/>
            <w:tcMar>
              <w:top w:w="0" w:type="dxa"/>
              <w:bottom w:w="0" w:type="dxa"/>
            </w:tcMar>
            <w:vAlign w:val="center"/>
          </w:tcPr>
          <w:p w14:paraId="282BD782" w14:textId="77777777" w:rsidR="0086138D" w:rsidRDefault="0086138D" w:rsidP="006637A6">
            <w:pPr>
              <w:pStyle w:val="TableContents"/>
              <w:rPr>
                <w:sz w:val="20"/>
                <w:szCs w:val="20"/>
              </w:rPr>
            </w:pPr>
            <w:proofErr w:type="gramStart"/>
            <w:r>
              <w:rPr>
                <w:sz w:val="20"/>
                <w:szCs w:val="20"/>
              </w:rPr>
              <w:t>log(</w:t>
            </w:r>
            <w:proofErr w:type="spellStart"/>
            <w:proofErr w:type="gramEnd"/>
            <w:r>
              <w:rPr>
                <w:sz w:val="20"/>
                <w:szCs w:val="20"/>
              </w:rPr>
              <w:t>численность</w:t>
            </w:r>
            <w:proofErr w:type="spellEnd"/>
            <w:r>
              <w:rPr>
                <w:sz w:val="20"/>
                <w:szCs w:val="20"/>
              </w:rPr>
              <w:t xml:space="preserve"> </w:t>
            </w:r>
            <w:proofErr w:type="spellStart"/>
            <w:r>
              <w:rPr>
                <w:sz w:val="20"/>
                <w:szCs w:val="20"/>
              </w:rPr>
              <w:t>населения</w:t>
            </w:r>
            <w:proofErr w:type="spellEnd"/>
            <w:r>
              <w:rPr>
                <w:sz w:val="20"/>
                <w:szCs w:val="20"/>
              </w:rPr>
              <w:t>)</w:t>
            </w:r>
          </w:p>
        </w:tc>
        <w:tc>
          <w:tcPr>
            <w:tcW w:w="1283" w:type="dxa"/>
            <w:shd w:val="clear" w:color="auto" w:fill="FFFFFF"/>
            <w:tcMar>
              <w:top w:w="0" w:type="dxa"/>
              <w:bottom w:w="0" w:type="dxa"/>
            </w:tcMar>
            <w:vAlign w:val="center"/>
          </w:tcPr>
          <w:p w14:paraId="34F753E5" w14:textId="77777777" w:rsidR="0086138D" w:rsidRDefault="0086138D" w:rsidP="006637A6">
            <w:pPr>
              <w:pStyle w:val="TableContents"/>
              <w:jc w:val="center"/>
            </w:pPr>
            <w:r>
              <w:t>1.233**</w:t>
            </w:r>
          </w:p>
        </w:tc>
        <w:tc>
          <w:tcPr>
            <w:tcW w:w="1283" w:type="dxa"/>
            <w:shd w:val="clear" w:color="auto" w:fill="FFFFFF"/>
            <w:tcMar>
              <w:top w:w="0" w:type="dxa"/>
              <w:bottom w:w="0" w:type="dxa"/>
            </w:tcMar>
            <w:vAlign w:val="center"/>
          </w:tcPr>
          <w:p w14:paraId="0F5A3E7A" w14:textId="77777777" w:rsidR="0086138D" w:rsidRDefault="0086138D" w:rsidP="006637A6">
            <w:pPr>
              <w:pStyle w:val="TableContents"/>
              <w:jc w:val="center"/>
            </w:pPr>
            <w:r>
              <w:t>1.043***</w:t>
            </w:r>
          </w:p>
        </w:tc>
        <w:tc>
          <w:tcPr>
            <w:tcW w:w="1283" w:type="dxa"/>
            <w:shd w:val="clear" w:color="auto" w:fill="FFFFFF"/>
            <w:tcMar>
              <w:top w:w="0" w:type="dxa"/>
              <w:bottom w:w="0" w:type="dxa"/>
            </w:tcMar>
            <w:vAlign w:val="center"/>
          </w:tcPr>
          <w:p w14:paraId="141B9056" w14:textId="77777777" w:rsidR="0086138D" w:rsidRDefault="0086138D" w:rsidP="006637A6">
            <w:pPr>
              <w:pStyle w:val="TableContents"/>
              <w:jc w:val="center"/>
            </w:pPr>
            <w:r>
              <w:t>1.760**</w:t>
            </w:r>
          </w:p>
        </w:tc>
        <w:tc>
          <w:tcPr>
            <w:tcW w:w="1283" w:type="dxa"/>
            <w:shd w:val="clear" w:color="auto" w:fill="FFFFFF"/>
            <w:tcMar>
              <w:top w:w="0" w:type="dxa"/>
              <w:bottom w:w="0" w:type="dxa"/>
            </w:tcMar>
            <w:vAlign w:val="center"/>
          </w:tcPr>
          <w:p w14:paraId="007CE7B2" w14:textId="77777777" w:rsidR="0086138D" w:rsidRDefault="0086138D" w:rsidP="006637A6">
            <w:pPr>
              <w:pStyle w:val="TableContents"/>
              <w:jc w:val="center"/>
            </w:pPr>
            <w:r>
              <w:t>0.874***</w:t>
            </w:r>
          </w:p>
        </w:tc>
        <w:tc>
          <w:tcPr>
            <w:tcW w:w="1283" w:type="dxa"/>
            <w:shd w:val="clear" w:color="auto" w:fill="FFFFFF"/>
            <w:tcMar>
              <w:top w:w="0" w:type="dxa"/>
              <w:bottom w:w="0" w:type="dxa"/>
            </w:tcMar>
            <w:vAlign w:val="center"/>
          </w:tcPr>
          <w:p w14:paraId="52D150D5" w14:textId="77777777" w:rsidR="0086138D" w:rsidRDefault="0086138D" w:rsidP="006637A6">
            <w:pPr>
              <w:pStyle w:val="TableContents"/>
              <w:jc w:val="center"/>
            </w:pPr>
            <w:r>
              <w:t>1.120**</w:t>
            </w:r>
          </w:p>
        </w:tc>
        <w:tc>
          <w:tcPr>
            <w:tcW w:w="1334" w:type="dxa"/>
            <w:shd w:val="clear" w:color="auto" w:fill="FFFFFF"/>
            <w:tcMar>
              <w:top w:w="0" w:type="dxa"/>
              <w:bottom w:w="0" w:type="dxa"/>
            </w:tcMar>
            <w:vAlign w:val="center"/>
          </w:tcPr>
          <w:p w14:paraId="4316EBEC" w14:textId="77777777" w:rsidR="0086138D" w:rsidRDefault="0086138D" w:rsidP="006637A6">
            <w:pPr>
              <w:pStyle w:val="TableContents"/>
              <w:jc w:val="center"/>
            </w:pPr>
            <w:r>
              <w:t>1.154***</w:t>
            </w:r>
          </w:p>
        </w:tc>
      </w:tr>
      <w:tr w:rsidR="0086138D" w14:paraId="0AF20C24" w14:textId="77777777" w:rsidTr="00547B5A">
        <w:tc>
          <w:tcPr>
            <w:tcW w:w="1889" w:type="dxa"/>
            <w:vMerge/>
            <w:shd w:val="clear" w:color="auto" w:fill="FFFFFF"/>
            <w:tcMar>
              <w:top w:w="0" w:type="dxa"/>
              <w:bottom w:w="0" w:type="dxa"/>
            </w:tcMar>
            <w:vAlign w:val="center"/>
          </w:tcPr>
          <w:p w14:paraId="12036EEE" w14:textId="77777777" w:rsidR="0086138D" w:rsidRDefault="0086138D" w:rsidP="006637A6">
            <w:pPr>
              <w:pStyle w:val="TableContents"/>
            </w:pPr>
          </w:p>
        </w:tc>
        <w:tc>
          <w:tcPr>
            <w:tcW w:w="1283" w:type="dxa"/>
            <w:shd w:val="clear" w:color="auto" w:fill="FFFFFF"/>
            <w:tcMar>
              <w:top w:w="0" w:type="dxa"/>
              <w:bottom w:w="0" w:type="dxa"/>
            </w:tcMar>
            <w:vAlign w:val="center"/>
          </w:tcPr>
          <w:p w14:paraId="28C35C68" w14:textId="77777777" w:rsidR="0086138D" w:rsidRDefault="0086138D" w:rsidP="006637A6">
            <w:pPr>
              <w:pStyle w:val="TableContents"/>
              <w:jc w:val="center"/>
            </w:pPr>
            <w:r>
              <w:t>(0.328)</w:t>
            </w:r>
          </w:p>
        </w:tc>
        <w:tc>
          <w:tcPr>
            <w:tcW w:w="1283" w:type="dxa"/>
            <w:shd w:val="clear" w:color="auto" w:fill="FFFFFF"/>
            <w:tcMar>
              <w:top w:w="0" w:type="dxa"/>
              <w:bottom w:w="0" w:type="dxa"/>
            </w:tcMar>
            <w:vAlign w:val="center"/>
          </w:tcPr>
          <w:p w14:paraId="69BCC13E" w14:textId="77777777" w:rsidR="0086138D" w:rsidRDefault="0086138D" w:rsidP="006637A6">
            <w:pPr>
              <w:pStyle w:val="TableContents"/>
              <w:jc w:val="center"/>
            </w:pPr>
            <w:r>
              <w:t>(0.194)</w:t>
            </w:r>
          </w:p>
        </w:tc>
        <w:tc>
          <w:tcPr>
            <w:tcW w:w="1283" w:type="dxa"/>
            <w:shd w:val="clear" w:color="auto" w:fill="FFFFFF"/>
            <w:tcMar>
              <w:top w:w="0" w:type="dxa"/>
              <w:bottom w:w="0" w:type="dxa"/>
            </w:tcMar>
            <w:vAlign w:val="center"/>
          </w:tcPr>
          <w:p w14:paraId="094E61F6" w14:textId="77777777" w:rsidR="0086138D" w:rsidRDefault="0086138D" w:rsidP="006637A6">
            <w:pPr>
              <w:pStyle w:val="TableContents"/>
              <w:jc w:val="center"/>
            </w:pPr>
            <w:r>
              <w:t>(0.615)</w:t>
            </w:r>
          </w:p>
        </w:tc>
        <w:tc>
          <w:tcPr>
            <w:tcW w:w="1283" w:type="dxa"/>
            <w:shd w:val="clear" w:color="auto" w:fill="FFFFFF"/>
            <w:tcMar>
              <w:top w:w="0" w:type="dxa"/>
              <w:bottom w:w="0" w:type="dxa"/>
            </w:tcMar>
            <w:vAlign w:val="center"/>
          </w:tcPr>
          <w:p w14:paraId="1F10C634" w14:textId="77777777" w:rsidR="0086138D" w:rsidRDefault="0086138D" w:rsidP="006637A6">
            <w:pPr>
              <w:pStyle w:val="TableContents"/>
              <w:jc w:val="center"/>
            </w:pPr>
            <w:r>
              <w:t>(0.195)</w:t>
            </w:r>
          </w:p>
        </w:tc>
        <w:tc>
          <w:tcPr>
            <w:tcW w:w="1283" w:type="dxa"/>
            <w:shd w:val="clear" w:color="auto" w:fill="FFFFFF"/>
            <w:tcMar>
              <w:top w:w="0" w:type="dxa"/>
              <w:bottom w:w="0" w:type="dxa"/>
            </w:tcMar>
            <w:vAlign w:val="center"/>
          </w:tcPr>
          <w:p w14:paraId="61907655" w14:textId="77777777" w:rsidR="0086138D" w:rsidRDefault="0086138D" w:rsidP="006637A6">
            <w:pPr>
              <w:pStyle w:val="TableContents"/>
              <w:jc w:val="center"/>
            </w:pPr>
            <w:r>
              <w:t>(0.392)</w:t>
            </w:r>
          </w:p>
        </w:tc>
        <w:tc>
          <w:tcPr>
            <w:tcW w:w="1334" w:type="dxa"/>
            <w:shd w:val="clear" w:color="auto" w:fill="FFFFFF"/>
            <w:tcMar>
              <w:top w:w="0" w:type="dxa"/>
              <w:bottom w:w="0" w:type="dxa"/>
            </w:tcMar>
            <w:vAlign w:val="center"/>
          </w:tcPr>
          <w:p w14:paraId="7E18729E" w14:textId="77777777" w:rsidR="0086138D" w:rsidRDefault="0086138D" w:rsidP="006637A6">
            <w:pPr>
              <w:pStyle w:val="TableContents"/>
              <w:jc w:val="center"/>
            </w:pPr>
            <w:r>
              <w:t>(0.223)</w:t>
            </w:r>
          </w:p>
        </w:tc>
      </w:tr>
      <w:tr w:rsidR="0086138D" w14:paraId="683BD555" w14:textId="77777777" w:rsidTr="00547B5A">
        <w:tc>
          <w:tcPr>
            <w:tcW w:w="1889" w:type="dxa"/>
            <w:shd w:val="clear" w:color="auto" w:fill="FFFFFF"/>
            <w:tcMar>
              <w:top w:w="0" w:type="dxa"/>
              <w:bottom w:w="0" w:type="dxa"/>
            </w:tcMar>
            <w:vAlign w:val="center"/>
          </w:tcPr>
          <w:p w14:paraId="02C8748F" w14:textId="77777777" w:rsidR="0086138D" w:rsidRDefault="0086138D" w:rsidP="006637A6">
            <w:pPr>
              <w:pStyle w:val="TableContents"/>
            </w:pPr>
            <w:proofErr w:type="spellStart"/>
            <w:r>
              <w:t>район</w:t>
            </w:r>
            <w:proofErr w:type="spellEnd"/>
            <w:r>
              <w:t xml:space="preserve">: </w:t>
            </w:r>
            <w:proofErr w:type="spellStart"/>
            <w:r>
              <w:t>Алмалы</w:t>
            </w:r>
            <w:proofErr w:type="spellEnd"/>
          </w:p>
        </w:tc>
        <w:tc>
          <w:tcPr>
            <w:tcW w:w="1283" w:type="dxa"/>
            <w:shd w:val="clear" w:color="auto" w:fill="FFFFFF"/>
            <w:tcMar>
              <w:top w:w="0" w:type="dxa"/>
              <w:bottom w:w="0" w:type="dxa"/>
            </w:tcMar>
            <w:vAlign w:val="center"/>
          </w:tcPr>
          <w:p w14:paraId="5F2C3D42" w14:textId="77777777" w:rsidR="0086138D" w:rsidRDefault="0086138D" w:rsidP="006637A6">
            <w:pPr>
              <w:pStyle w:val="TableContents"/>
              <w:jc w:val="center"/>
            </w:pPr>
            <w:r>
              <w:t>-1.393**</w:t>
            </w:r>
          </w:p>
        </w:tc>
        <w:tc>
          <w:tcPr>
            <w:tcW w:w="1283" w:type="dxa"/>
            <w:shd w:val="clear" w:color="auto" w:fill="FFFFFF"/>
            <w:tcMar>
              <w:top w:w="0" w:type="dxa"/>
              <w:bottom w:w="0" w:type="dxa"/>
            </w:tcMar>
            <w:vAlign w:val="center"/>
          </w:tcPr>
          <w:p w14:paraId="3F36E65E" w14:textId="77777777" w:rsidR="0086138D" w:rsidRDefault="0086138D" w:rsidP="006637A6">
            <w:pPr>
              <w:pStyle w:val="TableContents"/>
              <w:jc w:val="center"/>
            </w:pPr>
            <w:r>
              <w:t>-0.945***</w:t>
            </w:r>
          </w:p>
        </w:tc>
        <w:tc>
          <w:tcPr>
            <w:tcW w:w="1283" w:type="dxa"/>
            <w:shd w:val="clear" w:color="auto" w:fill="FFFFFF"/>
            <w:tcMar>
              <w:top w:w="0" w:type="dxa"/>
              <w:bottom w:w="0" w:type="dxa"/>
            </w:tcMar>
            <w:vAlign w:val="center"/>
          </w:tcPr>
          <w:p w14:paraId="38308961" w14:textId="77777777" w:rsidR="0086138D" w:rsidRDefault="0086138D" w:rsidP="006637A6">
            <w:pPr>
              <w:pStyle w:val="TableContents"/>
              <w:jc w:val="center"/>
            </w:pPr>
            <w:r>
              <w:t>-3.498***</w:t>
            </w:r>
          </w:p>
        </w:tc>
        <w:tc>
          <w:tcPr>
            <w:tcW w:w="1283" w:type="dxa"/>
            <w:shd w:val="clear" w:color="auto" w:fill="FFFFFF"/>
            <w:tcMar>
              <w:top w:w="0" w:type="dxa"/>
              <w:bottom w:w="0" w:type="dxa"/>
            </w:tcMar>
            <w:vAlign w:val="center"/>
          </w:tcPr>
          <w:p w14:paraId="391310ED" w14:textId="77777777" w:rsidR="0086138D" w:rsidRDefault="0086138D" w:rsidP="006637A6">
            <w:pPr>
              <w:pStyle w:val="TableContents"/>
              <w:jc w:val="center"/>
            </w:pPr>
            <w:r>
              <w:t>-0.553+</w:t>
            </w:r>
          </w:p>
        </w:tc>
        <w:tc>
          <w:tcPr>
            <w:tcW w:w="1283" w:type="dxa"/>
            <w:shd w:val="clear" w:color="auto" w:fill="FFFFFF"/>
            <w:tcMar>
              <w:top w:w="0" w:type="dxa"/>
              <w:bottom w:w="0" w:type="dxa"/>
            </w:tcMar>
            <w:vAlign w:val="center"/>
          </w:tcPr>
          <w:p w14:paraId="2B7D20E7" w14:textId="77777777" w:rsidR="0086138D" w:rsidRDefault="0086138D" w:rsidP="006637A6">
            <w:pPr>
              <w:pStyle w:val="TableContents"/>
              <w:jc w:val="center"/>
            </w:pPr>
            <w:r>
              <w:t>-2.536***</w:t>
            </w:r>
          </w:p>
        </w:tc>
        <w:tc>
          <w:tcPr>
            <w:tcW w:w="1334" w:type="dxa"/>
            <w:shd w:val="clear" w:color="auto" w:fill="FFFFFF"/>
            <w:tcMar>
              <w:top w:w="0" w:type="dxa"/>
              <w:bottom w:w="0" w:type="dxa"/>
            </w:tcMar>
            <w:vAlign w:val="center"/>
          </w:tcPr>
          <w:p w14:paraId="7A63F85C" w14:textId="77777777" w:rsidR="0086138D" w:rsidRDefault="0086138D" w:rsidP="006637A6">
            <w:pPr>
              <w:pStyle w:val="TableContents"/>
              <w:jc w:val="center"/>
            </w:pPr>
            <w:r>
              <w:t>-1.701***</w:t>
            </w:r>
          </w:p>
        </w:tc>
      </w:tr>
      <w:tr w:rsidR="0086138D" w14:paraId="0244DFE0" w14:textId="77777777" w:rsidTr="00547B5A">
        <w:tc>
          <w:tcPr>
            <w:tcW w:w="1889" w:type="dxa"/>
            <w:shd w:val="clear" w:color="auto" w:fill="FFFFFF"/>
            <w:tcMar>
              <w:top w:w="0" w:type="dxa"/>
              <w:bottom w:w="0" w:type="dxa"/>
            </w:tcMar>
            <w:vAlign w:val="center"/>
          </w:tcPr>
          <w:p w14:paraId="5A741E14" w14:textId="77777777" w:rsidR="0086138D" w:rsidRDefault="0086138D" w:rsidP="006637A6">
            <w:pPr>
              <w:pStyle w:val="TableContents"/>
              <w:rPr>
                <w:sz w:val="4"/>
                <w:szCs w:val="4"/>
              </w:rPr>
            </w:pPr>
          </w:p>
        </w:tc>
        <w:tc>
          <w:tcPr>
            <w:tcW w:w="1283" w:type="dxa"/>
            <w:shd w:val="clear" w:color="auto" w:fill="FFFFFF"/>
            <w:tcMar>
              <w:top w:w="0" w:type="dxa"/>
              <w:bottom w:w="0" w:type="dxa"/>
            </w:tcMar>
            <w:vAlign w:val="center"/>
          </w:tcPr>
          <w:p w14:paraId="33B2DD4D" w14:textId="77777777" w:rsidR="0086138D" w:rsidRDefault="0086138D" w:rsidP="006637A6">
            <w:pPr>
              <w:pStyle w:val="TableContents"/>
              <w:jc w:val="center"/>
            </w:pPr>
            <w:r>
              <w:t>(0.452)</w:t>
            </w:r>
          </w:p>
        </w:tc>
        <w:tc>
          <w:tcPr>
            <w:tcW w:w="1283" w:type="dxa"/>
            <w:shd w:val="clear" w:color="auto" w:fill="FFFFFF"/>
            <w:tcMar>
              <w:top w:w="0" w:type="dxa"/>
              <w:bottom w:w="0" w:type="dxa"/>
            </w:tcMar>
            <w:vAlign w:val="center"/>
          </w:tcPr>
          <w:p w14:paraId="6FE0AC5C" w14:textId="77777777" w:rsidR="0086138D" w:rsidRDefault="0086138D" w:rsidP="006637A6">
            <w:pPr>
              <w:pStyle w:val="TableContents"/>
              <w:jc w:val="center"/>
            </w:pPr>
            <w:r>
              <w:t>(0.189)</w:t>
            </w:r>
          </w:p>
        </w:tc>
        <w:tc>
          <w:tcPr>
            <w:tcW w:w="1283" w:type="dxa"/>
            <w:shd w:val="clear" w:color="auto" w:fill="FFFFFF"/>
            <w:tcMar>
              <w:top w:w="0" w:type="dxa"/>
              <w:bottom w:w="0" w:type="dxa"/>
            </w:tcMar>
            <w:vAlign w:val="center"/>
          </w:tcPr>
          <w:p w14:paraId="19413A03" w14:textId="77777777" w:rsidR="0086138D" w:rsidRDefault="0086138D" w:rsidP="006637A6">
            <w:pPr>
              <w:pStyle w:val="TableContents"/>
              <w:jc w:val="center"/>
            </w:pPr>
            <w:r>
              <w:t>(0.587)</w:t>
            </w:r>
          </w:p>
        </w:tc>
        <w:tc>
          <w:tcPr>
            <w:tcW w:w="1283" w:type="dxa"/>
            <w:shd w:val="clear" w:color="auto" w:fill="FFFFFF"/>
            <w:tcMar>
              <w:top w:w="0" w:type="dxa"/>
              <w:bottom w:w="0" w:type="dxa"/>
            </w:tcMar>
            <w:vAlign w:val="center"/>
          </w:tcPr>
          <w:p w14:paraId="765B50D7" w14:textId="77777777" w:rsidR="0086138D" w:rsidRDefault="0086138D" w:rsidP="006637A6">
            <w:pPr>
              <w:pStyle w:val="TableContents"/>
              <w:jc w:val="center"/>
            </w:pPr>
            <w:r>
              <w:t>(0.288)</w:t>
            </w:r>
          </w:p>
        </w:tc>
        <w:tc>
          <w:tcPr>
            <w:tcW w:w="1283" w:type="dxa"/>
            <w:shd w:val="clear" w:color="auto" w:fill="FFFFFF"/>
            <w:tcMar>
              <w:top w:w="0" w:type="dxa"/>
              <w:bottom w:w="0" w:type="dxa"/>
            </w:tcMar>
            <w:vAlign w:val="center"/>
          </w:tcPr>
          <w:p w14:paraId="28393A73" w14:textId="77777777" w:rsidR="0086138D" w:rsidRDefault="0086138D" w:rsidP="006637A6">
            <w:pPr>
              <w:pStyle w:val="TableContents"/>
              <w:jc w:val="center"/>
            </w:pPr>
            <w:r>
              <w:t>(0.487)</w:t>
            </w:r>
          </w:p>
        </w:tc>
        <w:tc>
          <w:tcPr>
            <w:tcW w:w="1334" w:type="dxa"/>
            <w:shd w:val="clear" w:color="auto" w:fill="FFFFFF"/>
            <w:tcMar>
              <w:top w:w="0" w:type="dxa"/>
              <w:bottom w:w="0" w:type="dxa"/>
            </w:tcMar>
            <w:vAlign w:val="center"/>
          </w:tcPr>
          <w:p w14:paraId="36840872" w14:textId="77777777" w:rsidR="0086138D" w:rsidRDefault="0086138D" w:rsidP="006637A6">
            <w:pPr>
              <w:pStyle w:val="TableContents"/>
              <w:jc w:val="center"/>
            </w:pPr>
            <w:r>
              <w:t>(0.360)</w:t>
            </w:r>
          </w:p>
        </w:tc>
      </w:tr>
      <w:tr w:rsidR="0086138D" w14:paraId="69EB7354" w14:textId="77777777" w:rsidTr="00547B5A">
        <w:tc>
          <w:tcPr>
            <w:tcW w:w="1889" w:type="dxa"/>
            <w:shd w:val="clear" w:color="auto" w:fill="FFFFFF"/>
            <w:tcMar>
              <w:top w:w="0" w:type="dxa"/>
              <w:bottom w:w="0" w:type="dxa"/>
            </w:tcMar>
            <w:vAlign w:val="center"/>
          </w:tcPr>
          <w:p w14:paraId="274D3B6A" w14:textId="77777777" w:rsidR="0086138D" w:rsidRDefault="0086138D" w:rsidP="006637A6">
            <w:pPr>
              <w:pStyle w:val="TableContents"/>
            </w:pPr>
            <w:proofErr w:type="spellStart"/>
            <w:r>
              <w:t>район</w:t>
            </w:r>
            <w:proofErr w:type="spellEnd"/>
            <w:r>
              <w:t xml:space="preserve">: </w:t>
            </w:r>
            <w:proofErr w:type="spellStart"/>
            <w:r>
              <w:t>Ауэзов</w:t>
            </w:r>
            <w:proofErr w:type="spellEnd"/>
          </w:p>
        </w:tc>
        <w:tc>
          <w:tcPr>
            <w:tcW w:w="1283" w:type="dxa"/>
            <w:shd w:val="clear" w:color="auto" w:fill="FFFFFF"/>
            <w:tcMar>
              <w:top w:w="0" w:type="dxa"/>
              <w:bottom w:w="0" w:type="dxa"/>
            </w:tcMar>
            <w:vAlign w:val="center"/>
          </w:tcPr>
          <w:p w14:paraId="58ED1D56" w14:textId="77777777" w:rsidR="0086138D" w:rsidRDefault="0086138D" w:rsidP="006637A6">
            <w:pPr>
              <w:pStyle w:val="TableContents"/>
              <w:jc w:val="center"/>
            </w:pPr>
            <w:r>
              <w:t>-0.447**</w:t>
            </w:r>
          </w:p>
        </w:tc>
        <w:tc>
          <w:tcPr>
            <w:tcW w:w="1283" w:type="dxa"/>
            <w:shd w:val="clear" w:color="auto" w:fill="FFFFFF"/>
            <w:tcMar>
              <w:top w:w="0" w:type="dxa"/>
              <w:bottom w:w="0" w:type="dxa"/>
            </w:tcMar>
            <w:vAlign w:val="center"/>
          </w:tcPr>
          <w:p w14:paraId="1B8B5631" w14:textId="77777777" w:rsidR="0086138D" w:rsidRDefault="0086138D" w:rsidP="006637A6">
            <w:pPr>
              <w:pStyle w:val="TableContents"/>
              <w:jc w:val="center"/>
            </w:pPr>
            <w:r>
              <w:t>-0.284**</w:t>
            </w:r>
          </w:p>
        </w:tc>
        <w:tc>
          <w:tcPr>
            <w:tcW w:w="1283" w:type="dxa"/>
            <w:shd w:val="clear" w:color="auto" w:fill="FFFFFF"/>
            <w:tcMar>
              <w:top w:w="0" w:type="dxa"/>
              <w:bottom w:w="0" w:type="dxa"/>
            </w:tcMar>
            <w:vAlign w:val="center"/>
          </w:tcPr>
          <w:p w14:paraId="4B76697F" w14:textId="77777777" w:rsidR="0086138D" w:rsidRDefault="0086138D" w:rsidP="006637A6">
            <w:pPr>
              <w:pStyle w:val="TableContents"/>
              <w:jc w:val="center"/>
            </w:pPr>
            <w:r>
              <w:t>-1.193***</w:t>
            </w:r>
          </w:p>
        </w:tc>
        <w:tc>
          <w:tcPr>
            <w:tcW w:w="1283" w:type="dxa"/>
            <w:shd w:val="clear" w:color="auto" w:fill="FFFFFF"/>
            <w:tcMar>
              <w:top w:w="0" w:type="dxa"/>
              <w:bottom w:w="0" w:type="dxa"/>
            </w:tcMar>
            <w:vAlign w:val="center"/>
          </w:tcPr>
          <w:p w14:paraId="18BA02DB" w14:textId="77777777" w:rsidR="0086138D" w:rsidRDefault="0086138D" w:rsidP="006637A6">
            <w:pPr>
              <w:pStyle w:val="TableContents"/>
              <w:jc w:val="center"/>
            </w:pPr>
            <w:r>
              <w:t>-0.131+</w:t>
            </w:r>
          </w:p>
        </w:tc>
        <w:tc>
          <w:tcPr>
            <w:tcW w:w="1283" w:type="dxa"/>
            <w:shd w:val="clear" w:color="auto" w:fill="FFFFFF"/>
            <w:tcMar>
              <w:top w:w="0" w:type="dxa"/>
              <w:bottom w:w="0" w:type="dxa"/>
            </w:tcMar>
            <w:vAlign w:val="center"/>
          </w:tcPr>
          <w:p w14:paraId="330C5D9B" w14:textId="77777777" w:rsidR="0086138D" w:rsidRDefault="0086138D" w:rsidP="006637A6">
            <w:pPr>
              <w:pStyle w:val="TableContents"/>
              <w:jc w:val="center"/>
            </w:pPr>
            <w:r>
              <w:t>-0.717***</w:t>
            </w:r>
          </w:p>
        </w:tc>
        <w:tc>
          <w:tcPr>
            <w:tcW w:w="1334" w:type="dxa"/>
            <w:shd w:val="clear" w:color="auto" w:fill="FFFFFF"/>
            <w:tcMar>
              <w:top w:w="0" w:type="dxa"/>
              <w:bottom w:w="0" w:type="dxa"/>
            </w:tcMar>
            <w:vAlign w:val="center"/>
          </w:tcPr>
          <w:p w14:paraId="7C6FD92C" w14:textId="77777777" w:rsidR="0086138D" w:rsidRDefault="0086138D" w:rsidP="006637A6">
            <w:pPr>
              <w:pStyle w:val="TableContents"/>
              <w:jc w:val="center"/>
            </w:pPr>
            <w:r>
              <w:t>-0.521***</w:t>
            </w:r>
          </w:p>
        </w:tc>
      </w:tr>
      <w:tr w:rsidR="0086138D" w14:paraId="0DBC3809" w14:textId="77777777" w:rsidTr="00547B5A">
        <w:tc>
          <w:tcPr>
            <w:tcW w:w="1889" w:type="dxa"/>
            <w:shd w:val="clear" w:color="auto" w:fill="FFFFFF"/>
            <w:tcMar>
              <w:top w:w="0" w:type="dxa"/>
              <w:bottom w:w="0" w:type="dxa"/>
            </w:tcMar>
            <w:vAlign w:val="center"/>
          </w:tcPr>
          <w:p w14:paraId="08B45195" w14:textId="77777777" w:rsidR="0086138D" w:rsidRDefault="0086138D" w:rsidP="006637A6">
            <w:pPr>
              <w:pStyle w:val="TableContents"/>
              <w:rPr>
                <w:sz w:val="4"/>
                <w:szCs w:val="4"/>
              </w:rPr>
            </w:pPr>
          </w:p>
        </w:tc>
        <w:tc>
          <w:tcPr>
            <w:tcW w:w="1283" w:type="dxa"/>
            <w:shd w:val="clear" w:color="auto" w:fill="FFFFFF"/>
            <w:tcMar>
              <w:top w:w="0" w:type="dxa"/>
              <w:bottom w:w="0" w:type="dxa"/>
            </w:tcMar>
            <w:vAlign w:val="center"/>
          </w:tcPr>
          <w:p w14:paraId="08AA8278" w14:textId="77777777" w:rsidR="0086138D" w:rsidRDefault="0086138D" w:rsidP="006637A6">
            <w:pPr>
              <w:pStyle w:val="TableContents"/>
              <w:jc w:val="center"/>
            </w:pPr>
            <w:r>
              <w:t>(0.141)</w:t>
            </w:r>
          </w:p>
        </w:tc>
        <w:tc>
          <w:tcPr>
            <w:tcW w:w="1283" w:type="dxa"/>
            <w:shd w:val="clear" w:color="auto" w:fill="FFFFFF"/>
            <w:tcMar>
              <w:top w:w="0" w:type="dxa"/>
              <w:bottom w:w="0" w:type="dxa"/>
            </w:tcMar>
            <w:vAlign w:val="center"/>
          </w:tcPr>
          <w:p w14:paraId="105BF80F" w14:textId="77777777" w:rsidR="0086138D" w:rsidRDefault="0086138D" w:rsidP="006637A6">
            <w:pPr>
              <w:pStyle w:val="TableContents"/>
              <w:jc w:val="center"/>
            </w:pPr>
            <w:r>
              <w:t>(0.089)</w:t>
            </w:r>
          </w:p>
        </w:tc>
        <w:tc>
          <w:tcPr>
            <w:tcW w:w="1283" w:type="dxa"/>
            <w:shd w:val="clear" w:color="auto" w:fill="FFFFFF"/>
            <w:tcMar>
              <w:top w:w="0" w:type="dxa"/>
              <w:bottom w:w="0" w:type="dxa"/>
            </w:tcMar>
            <w:vAlign w:val="center"/>
          </w:tcPr>
          <w:p w14:paraId="33480F59" w14:textId="77777777" w:rsidR="0086138D" w:rsidRDefault="0086138D" w:rsidP="006637A6">
            <w:pPr>
              <w:pStyle w:val="TableContents"/>
              <w:jc w:val="center"/>
            </w:pPr>
            <w:r>
              <w:t>(0.306)</w:t>
            </w:r>
          </w:p>
        </w:tc>
        <w:tc>
          <w:tcPr>
            <w:tcW w:w="1283" w:type="dxa"/>
            <w:shd w:val="clear" w:color="auto" w:fill="FFFFFF"/>
            <w:tcMar>
              <w:top w:w="0" w:type="dxa"/>
              <w:bottom w:w="0" w:type="dxa"/>
            </w:tcMar>
            <w:vAlign w:val="center"/>
          </w:tcPr>
          <w:p w14:paraId="6E819023" w14:textId="77777777" w:rsidR="0086138D" w:rsidRDefault="0086138D" w:rsidP="006637A6">
            <w:pPr>
              <w:pStyle w:val="TableContents"/>
              <w:jc w:val="center"/>
            </w:pPr>
            <w:r>
              <w:t>(0.067)</w:t>
            </w:r>
          </w:p>
        </w:tc>
        <w:tc>
          <w:tcPr>
            <w:tcW w:w="1283" w:type="dxa"/>
            <w:shd w:val="clear" w:color="auto" w:fill="FFFFFF"/>
            <w:tcMar>
              <w:top w:w="0" w:type="dxa"/>
              <w:bottom w:w="0" w:type="dxa"/>
            </w:tcMar>
            <w:vAlign w:val="center"/>
          </w:tcPr>
          <w:p w14:paraId="7B838180" w14:textId="77777777" w:rsidR="0086138D" w:rsidRDefault="0086138D" w:rsidP="006637A6">
            <w:pPr>
              <w:pStyle w:val="TableContents"/>
              <w:jc w:val="center"/>
            </w:pPr>
            <w:r>
              <w:t>(0.174)</w:t>
            </w:r>
          </w:p>
        </w:tc>
        <w:tc>
          <w:tcPr>
            <w:tcW w:w="1334" w:type="dxa"/>
            <w:shd w:val="clear" w:color="auto" w:fill="FFFFFF"/>
            <w:tcMar>
              <w:top w:w="0" w:type="dxa"/>
              <w:bottom w:w="0" w:type="dxa"/>
            </w:tcMar>
            <w:vAlign w:val="center"/>
          </w:tcPr>
          <w:p w14:paraId="7F0C1630" w14:textId="77777777" w:rsidR="0086138D" w:rsidRDefault="0086138D" w:rsidP="006637A6">
            <w:pPr>
              <w:pStyle w:val="TableContents"/>
              <w:jc w:val="center"/>
            </w:pPr>
            <w:r>
              <w:t>(0.134)</w:t>
            </w:r>
          </w:p>
        </w:tc>
      </w:tr>
      <w:tr w:rsidR="0086138D" w14:paraId="394F5F4F" w14:textId="77777777" w:rsidTr="00547B5A">
        <w:tc>
          <w:tcPr>
            <w:tcW w:w="1889" w:type="dxa"/>
            <w:shd w:val="clear" w:color="auto" w:fill="FFFFFF"/>
            <w:tcMar>
              <w:top w:w="0" w:type="dxa"/>
              <w:bottom w:w="0" w:type="dxa"/>
            </w:tcMar>
            <w:vAlign w:val="center"/>
          </w:tcPr>
          <w:p w14:paraId="08BE69D8" w14:textId="77777777" w:rsidR="0086138D" w:rsidRDefault="0086138D" w:rsidP="006637A6">
            <w:pPr>
              <w:pStyle w:val="TableContents"/>
            </w:pPr>
            <w:proofErr w:type="spellStart"/>
            <w:r>
              <w:t>район</w:t>
            </w:r>
            <w:proofErr w:type="spellEnd"/>
            <w:r>
              <w:t xml:space="preserve">: </w:t>
            </w:r>
            <w:proofErr w:type="spellStart"/>
            <w:r>
              <w:t>Бостандык</w:t>
            </w:r>
            <w:proofErr w:type="spellEnd"/>
          </w:p>
        </w:tc>
        <w:tc>
          <w:tcPr>
            <w:tcW w:w="1283" w:type="dxa"/>
            <w:shd w:val="clear" w:color="auto" w:fill="FFFFFF"/>
            <w:tcMar>
              <w:top w:w="0" w:type="dxa"/>
              <w:bottom w:w="0" w:type="dxa"/>
            </w:tcMar>
            <w:vAlign w:val="center"/>
          </w:tcPr>
          <w:p w14:paraId="0BEF3C45" w14:textId="77777777" w:rsidR="0086138D" w:rsidRDefault="0086138D" w:rsidP="006637A6">
            <w:pPr>
              <w:pStyle w:val="TableContents"/>
              <w:jc w:val="center"/>
            </w:pPr>
            <w:r>
              <w:t>-1.233***</w:t>
            </w:r>
          </w:p>
        </w:tc>
        <w:tc>
          <w:tcPr>
            <w:tcW w:w="1283" w:type="dxa"/>
            <w:shd w:val="clear" w:color="auto" w:fill="FFFFFF"/>
            <w:tcMar>
              <w:top w:w="0" w:type="dxa"/>
              <w:bottom w:w="0" w:type="dxa"/>
            </w:tcMar>
            <w:vAlign w:val="center"/>
          </w:tcPr>
          <w:p w14:paraId="73E7CA67" w14:textId="77777777" w:rsidR="0086138D" w:rsidRDefault="0086138D" w:rsidP="006637A6">
            <w:pPr>
              <w:pStyle w:val="TableContents"/>
              <w:jc w:val="center"/>
            </w:pPr>
            <w:r>
              <w:t>-0.790***</w:t>
            </w:r>
          </w:p>
        </w:tc>
        <w:tc>
          <w:tcPr>
            <w:tcW w:w="1283" w:type="dxa"/>
            <w:shd w:val="clear" w:color="auto" w:fill="FFFFFF"/>
            <w:tcMar>
              <w:top w:w="0" w:type="dxa"/>
              <w:bottom w:w="0" w:type="dxa"/>
            </w:tcMar>
            <w:vAlign w:val="center"/>
          </w:tcPr>
          <w:p w14:paraId="1E4CB91F" w14:textId="77777777" w:rsidR="0086138D" w:rsidRDefault="0086138D" w:rsidP="006637A6">
            <w:pPr>
              <w:pStyle w:val="TableContents"/>
              <w:jc w:val="center"/>
            </w:pPr>
            <w:r>
              <w:t>-3.162***</w:t>
            </w:r>
          </w:p>
        </w:tc>
        <w:tc>
          <w:tcPr>
            <w:tcW w:w="1283" w:type="dxa"/>
            <w:shd w:val="clear" w:color="auto" w:fill="FFFFFF"/>
            <w:tcMar>
              <w:top w:w="0" w:type="dxa"/>
              <w:bottom w:w="0" w:type="dxa"/>
            </w:tcMar>
            <w:vAlign w:val="center"/>
          </w:tcPr>
          <w:p w14:paraId="00669CBA" w14:textId="77777777" w:rsidR="0086138D" w:rsidRDefault="0086138D" w:rsidP="006637A6">
            <w:pPr>
              <w:pStyle w:val="TableContents"/>
              <w:jc w:val="center"/>
            </w:pPr>
            <w:r>
              <w:t>-0.418*</w:t>
            </w:r>
          </w:p>
        </w:tc>
        <w:tc>
          <w:tcPr>
            <w:tcW w:w="1283" w:type="dxa"/>
            <w:shd w:val="clear" w:color="auto" w:fill="FFFFFF"/>
            <w:tcMar>
              <w:top w:w="0" w:type="dxa"/>
              <w:bottom w:w="0" w:type="dxa"/>
            </w:tcMar>
            <w:vAlign w:val="center"/>
          </w:tcPr>
          <w:p w14:paraId="7B974377" w14:textId="77777777" w:rsidR="0086138D" w:rsidRDefault="0086138D" w:rsidP="006637A6">
            <w:pPr>
              <w:pStyle w:val="TableContents"/>
              <w:jc w:val="center"/>
            </w:pPr>
            <w:r>
              <w:t>-2.119***</w:t>
            </w:r>
          </w:p>
        </w:tc>
        <w:tc>
          <w:tcPr>
            <w:tcW w:w="1334" w:type="dxa"/>
            <w:shd w:val="clear" w:color="auto" w:fill="FFFFFF"/>
            <w:tcMar>
              <w:top w:w="0" w:type="dxa"/>
              <w:bottom w:w="0" w:type="dxa"/>
            </w:tcMar>
            <w:vAlign w:val="center"/>
          </w:tcPr>
          <w:p w14:paraId="75041966" w14:textId="77777777" w:rsidR="0086138D" w:rsidRDefault="0086138D" w:rsidP="006637A6">
            <w:pPr>
              <w:pStyle w:val="TableContents"/>
              <w:jc w:val="center"/>
            </w:pPr>
            <w:r>
              <w:t>-1.468***</w:t>
            </w:r>
          </w:p>
        </w:tc>
      </w:tr>
      <w:tr w:rsidR="0086138D" w14:paraId="5392FA06" w14:textId="77777777" w:rsidTr="00547B5A">
        <w:tc>
          <w:tcPr>
            <w:tcW w:w="1889" w:type="dxa"/>
            <w:shd w:val="clear" w:color="auto" w:fill="FFFFFF"/>
            <w:tcMar>
              <w:top w:w="0" w:type="dxa"/>
              <w:bottom w:w="0" w:type="dxa"/>
            </w:tcMar>
            <w:vAlign w:val="center"/>
          </w:tcPr>
          <w:p w14:paraId="350819EA" w14:textId="77777777" w:rsidR="0086138D" w:rsidRDefault="0086138D" w:rsidP="006637A6">
            <w:pPr>
              <w:pStyle w:val="TableContents"/>
              <w:rPr>
                <w:sz w:val="4"/>
                <w:szCs w:val="4"/>
              </w:rPr>
            </w:pPr>
          </w:p>
        </w:tc>
        <w:tc>
          <w:tcPr>
            <w:tcW w:w="1283" w:type="dxa"/>
            <w:shd w:val="clear" w:color="auto" w:fill="FFFFFF"/>
            <w:tcMar>
              <w:top w:w="0" w:type="dxa"/>
              <w:bottom w:w="0" w:type="dxa"/>
            </w:tcMar>
            <w:vAlign w:val="center"/>
          </w:tcPr>
          <w:p w14:paraId="12D6F30A" w14:textId="77777777" w:rsidR="0086138D" w:rsidRDefault="0086138D" w:rsidP="006637A6">
            <w:pPr>
              <w:pStyle w:val="TableContents"/>
              <w:jc w:val="center"/>
            </w:pPr>
            <w:r>
              <w:t>(0.323)</w:t>
            </w:r>
          </w:p>
        </w:tc>
        <w:tc>
          <w:tcPr>
            <w:tcW w:w="1283" w:type="dxa"/>
            <w:shd w:val="clear" w:color="auto" w:fill="FFFFFF"/>
            <w:tcMar>
              <w:top w:w="0" w:type="dxa"/>
              <w:bottom w:w="0" w:type="dxa"/>
            </w:tcMar>
            <w:vAlign w:val="center"/>
          </w:tcPr>
          <w:p w14:paraId="5B366F9E" w14:textId="77777777" w:rsidR="0086138D" w:rsidRDefault="0086138D" w:rsidP="006637A6">
            <w:pPr>
              <w:pStyle w:val="TableContents"/>
              <w:jc w:val="center"/>
            </w:pPr>
            <w:r>
              <w:t>(0.149)</w:t>
            </w:r>
          </w:p>
        </w:tc>
        <w:tc>
          <w:tcPr>
            <w:tcW w:w="1283" w:type="dxa"/>
            <w:shd w:val="clear" w:color="auto" w:fill="FFFFFF"/>
            <w:tcMar>
              <w:top w:w="0" w:type="dxa"/>
              <w:bottom w:w="0" w:type="dxa"/>
            </w:tcMar>
            <w:vAlign w:val="center"/>
          </w:tcPr>
          <w:p w14:paraId="5264E7F3" w14:textId="77777777" w:rsidR="0086138D" w:rsidRDefault="0086138D" w:rsidP="006637A6">
            <w:pPr>
              <w:pStyle w:val="TableContents"/>
              <w:jc w:val="center"/>
            </w:pPr>
            <w:r>
              <w:t>(0.493)</w:t>
            </w:r>
          </w:p>
        </w:tc>
        <w:tc>
          <w:tcPr>
            <w:tcW w:w="1283" w:type="dxa"/>
            <w:shd w:val="clear" w:color="auto" w:fill="FFFFFF"/>
            <w:tcMar>
              <w:top w:w="0" w:type="dxa"/>
              <w:bottom w:w="0" w:type="dxa"/>
            </w:tcMar>
            <w:vAlign w:val="center"/>
          </w:tcPr>
          <w:p w14:paraId="0423302B" w14:textId="77777777" w:rsidR="0086138D" w:rsidRDefault="0086138D" w:rsidP="006637A6">
            <w:pPr>
              <w:pStyle w:val="TableContents"/>
              <w:jc w:val="center"/>
            </w:pPr>
            <w:r>
              <w:t>(0.197)</w:t>
            </w:r>
          </w:p>
        </w:tc>
        <w:tc>
          <w:tcPr>
            <w:tcW w:w="1283" w:type="dxa"/>
            <w:shd w:val="clear" w:color="auto" w:fill="FFFFFF"/>
            <w:tcMar>
              <w:top w:w="0" w:type="dxa"/>
              <w:bottom w:w="0" w:type="dxa"/>
            </w:tcMar>
            <w:vAlign w:val="center"/>
          </w:tcPr>
          <w:p w14:paraId="54FBA1C2" w14:textId="77777777" w:rsidR="0086138D" w:rsidRDefault="0086138D" w:rsidP="006637A6">
            <w:pPr>
              <w:pStyle w:val="TableContents"/>
              <w:jc w:val="center"/>
            </w:pPr>
            <w:r>
              <w:t>(0.345)</w:t>
            </w:r>
          </w:p>
        </w:tc>
        <w:tc>
          <w:tcPr>
            <w:tcW w:w="1334" w:type="dxa"/>
            <w:shd w:val="clear" w:color="auto" w:fill="FFFFFF"/>
            <w:tcMar>
              <w:top w:w="0" w:type="dxa"/>
              <w:bottom w:w="0" w:type="dxa"/>
            </w:tcMar>
            <w:vAlign w:val="center"/>
          </w:tcPr>
          <w:p w14:paraId="54797BE6" w14:textId="77777777" w:rsidR="0086138D" w:rsidRDefault="0086138D" w:rsidP="006637A6">
            <w:pPr>
              <w:pStyle w:val="TableContents"/>
              <w:jc w:val="center"/>
            </w:pPr>
            <w:r>
              <w:t>(0.271)</w:t>
            </w:r>
          </w:p>
        </w:tc>
      </w:tr>
      <w:tr w:rsidR="0086138D" w14:paraId="4D17EF21" w14:textId="77777777" w:rsidTr="00547B5A">
        <w:tc>
          <w:tcPr>
            <w:tcW w:w="1889" w:type="dxa"/>
            <w:shd w:val="clear" w:color="auto" w:fill="FFFFFF"/>
            <w:tcMar>
              <w:top w:w="0" w:type="dxa"/>
              <w:bottom w:w="0" w:type="dxa"/>
            </w:tcMar>
            <w:vAlign w:val="center"/>
          </w:tcPr>
          <w:p w14:paraId="488E9F5B" w14:textId="77777777" w:rsidR="0086138D" w:rsidRDefault="0086138D" w:rsidP="006637A6">
            <w:pPr>
              <w:pStyle w:val="TableContents"/>
            </w:pPr>
            <w:proofErr w:type="spellStart"/>
            <w:r>
              <w:t>район</w:t>
            </w:r>
            <w:proofErr w:type="spellEnd"/>
            <w:r>
              <w:t xml:space="preserve">: </w:t>
            </w:r>
            <w:proofErr w:type="spellStart"/>
            <w:r>
              <w:t>Жетысу</w:t>
            </w:r>
            <w:proofErr w:type="spellEnd"/>
          </w:p>
        </w:tc>
        <w:tc>
          <w:tcPr>
            <w:tcW w:w="1283" w:type="dxa"/>
            <w:shd w:val="clear" w:color="auto" w:fill="FFFFFF"/>
            <w:tcMar>
              <w:top w:w="0" w:type="dxa"/>
              <w:bottom w:w="0" w:type="dxa"/>
            </w:tcMar>
            <w:vAlign w:val="center"/>
          </w:tcPr>
          <w:p w14:paraId="22844478" w14:textId="77777777" w:rsidR="0086138D" w:rsidRDefault="0086138D" w:rsidP="006637A6">
            <w:pPr>
              <w:pStyle w:val="TableContents"/>
              <w:jc w:val="center"/>
            </w:pPr>
            <w:r>
              <w:t>-0.419+</w:t>
            </w:r>
          </w:p>
        </w:tc>
        <w:tc>
          <w:tcPr>
            <w:tcW w:w="1283" w:type="dxa"/>
            <w:shd w:val="clear" w:color="auto" w:fill="FFFFFF"/>
            <w:tcMar>
              <w:top w:w="0" w:type="dxa"/>
              <w:bottom w:w="0" w:type="dxa"/>
            </w:tcMar>
            <w:vAlign w:val="center"/>
          </w:tcPr>
          <w:p w14:paraId="47438456" w14:textId="77777777" w:rsidR="0086138D" w:rsidRDefault="0086138D" w:rsidP="006637A6">
            <w:pPr>
              <w:pStyle w:val="TableContents"/>
              <w:jc w:val="center"/>
            </w:pPr>
            <w:r>
              <w:t>-0.349**</w:t>
            </w:r>
          </w:p>
        </w:tc>
        <w:tc>
          <w:tcPr>
            <w:tcW w:w="1283" w:type="dxa"/>
            <w:shd w:val="clear" w:color="auto" w:fill="FFFFFF"/>
            <w:tcMar>
              <w:top w:w="0" w:type="dxa"/>
              <w:bottom w:w="0" w:type="dxa"/>
            </w:tcMar>
            <w:vAlign w:val="center"/>
          </w:tcPr>
          <w:p w14:paraId="0438C1CB" w14:textId="77777777" w:rsidR="0086138D" w:rsidRDefault="0086138D" w:rsidP="006637A6">
            <w:pPr>
              <w:pStyle w:val="TableContents"/>
              <w:jc w:val="center"/>
            </w:pPr>
            <w:r>
              <w:t>-</w:t>
            </w:r>
            <w:proofErr w:type="gramStart"/>
            <w:r>
              <w:t>1.002**</w:t>
            </w:r>
            <w:proofErr w:type="gramEnd"/>
            <w:r>
              <w:t>*</w:t>
            </w:r>
          </w:p>
        </w:tc>
        <w:tc>
          <w:tcPr>
            <w:tcW w:w="1283" w:type="dxa"/>
            <w:shd w:val="clear" w:color="auto" w:fill="FFFFFF"/>
            <w:tcMar>
              <w:top w:w="0" w:type="dxa"/>
              <w:bottom w:w="0" w:type="dxa"/>
            </w:tcMar>
            <w:vAlign w:val="center"/>
          </w:tcPr>
          <w:p w14:paraId="106F4777" w14:textId="77777777" w:rsidR="0086138D" w:rsidRDefault="0086138D" w:rsidP="006637A6">
            <w:pPr>
              <w:pStyle w:val="TableContents"/>
              <w:jc w:val="center"/>
            </w:pPr>
            <w:r>
              <w:t>-0.240</w:t>
            </w:r>
          </w:p>
        </w:tc>
        <w:tc>
          <w:tcPr>
            <w:tcW w:w="1283" w:type="dxa"/>
            <w:shd w:val="clear" w:color="auto" w:fill="FFFFFF"/>
            <w:tcMar>
              <w:top w:w="0" w:type="dxa"/>
              <w:bottom w:w="0" w:type="dxa"/>
            </w:tcMar>
            <w:vAlign w:val="center"/>
          </w:tcPr>
          <w:p w14:paraId="181554FC" w14:textId="77777777" w:rsidR="0086138D" w:rsidRDefault="0086138D" w:rsidP="006637A6">
            <w:pPr>
              <w:pStyle w:val="TableContents"/>
              <w:jc w:val="center"/>
            </w:pPr>
            <w:r>
              <w:t>-0.894***</w:t>
            </w:r>
          </w:p>
        </w:tc>
        <w:tc>
          <w:tcPr>
            <w:tcW w:w="1334" w:type="dxa"/>
            <w:shd w:val="clear" w:color="auto" w:fill="FFFFFF"/>
            <w:tcMar>
              <w:top w:w="0" w:type="dxa"/>
              <w:bottom w:w="0" w:type="dxa"/>
            </w:tcMar>
            <w:vAlign w:val="center"/>
          </w:tcPr>
          <w:p w14:paraId="0569F63B" w14:textId="77777777" w:rsidR="0086138D" w:rsidRDefault="0086138D" w:rsidP="006637A6">
            <w:pPr>
              <w:pStyle w:val="TableContents"/>
              <w:jc w:val="center"/>
            </w:pPr>
            <w:r>
              <w:t>-0.544**</w:t>
            </w:r>
          </w:p>
        </w:tc>
      </w:tr>
      <w:tr w:rsidR="0086138D" w14:paraId="3350F896" w14:textId="77777777" w:rsidTr="00547B5A">
        <w:tc>
          <w:tcPr>
            <w:tcW w:w="1889" w:type="dxa"/>
            <w:shd w:val="clear" w:color="auto" w:fill="FFFFFF"/>
            <w:tcMar>
              <w:top w:w="0" w:type="dxa"/>
              <w:bottom w:w="0" w:type="dxa"/>
            </w:tcMar>
            <w:vAlign w:val="center"/>
          </w:tcPr>
          <w:p w14:paraId="2A3D9995" w14:textId="77777777" w:rsidR="0086138D" w:rsidRDefault="0086138D" w:rsidP="006637A6">
            <w:pPr>
              <w:pStyle w:val="TableContents"/>
              <w:rPr>
                <w:sz w:val="4"/>
                <w:szCs w:val="4"/>
              </w:rPr>
            </w:pPr>
          </w:p>
        </w:tc>
        <w:tc>
          <w:tcPr>
            <w:tcW w:w="1283" w:type="dxa"/>
            <w:shd w:val="clear" w:color="auto" w:fill="FFFFFF"/>
            <w:tcMar>
              <w:top w:w="0" w:type="dxa"/>
              <w:bottom w:w="0" w:type="dxa"/>
            </w:tcMar>
            <w:vAlign w:val="center"/>
          </w:tcPr>
          <w:p w14:paraId="1839C5BE" w14:textId="77777777" w:rsidR="0086138D" w:rsidRDefault="0086138D" w:rsidP="006637A6">
            <w:pPr>
              <w:pStyle w:val="TableContents"/>
              <w:jc w:val="center"/>
            </w:pPr>
            <w:r>
              <w:t>(0.231)</w:t>
            </w:r>
          </w:p>
        </w:tc>
        <w:tc>
          <w:tcPr>
            <w:tcW w:w="1283" w:type="dxa"/>
            <w:shd w:val="clear" w:color="auto" w:fill="FFFFFF"/>
            <w:tcMar>
              <w:top w:w="0" w:type="dxa"/>
              <w:bottom w:w="0" w:type="dxa"/>
            </w:tcMar>
            <w:vAlign w:val="center"/>
          </w:tcPr>
          <w:p w14:paraId="7B63D0FA" w14:textId="77777777" w:rsidR="0086138D" w:rsidRDefault="0086138D" w:rsidP="006637A6">
            <w:pPr>
              <w:pStyle w:val="TableContents"/>
              <w:jc w:val="center"/>
            </w:pPr>
            <w:r>
              <w:t>(0.093)</w:t>
            </w:r>
          </w:p>
        </w:tc>
        <w:tc>
          <w:tcPr>
            <w:tcW w:w="1283" w:type="dxa"/>
            <w:shd w:val="clear" w:color="auto" w:fill="FFFFFF"/>
            <w:tcMar>
              <w:top w:w="0" w:type="dxa"/>
              <w:bottom w:w="0" w:type="dxa"/>
            </w:tcMar>
            <w:vAlign w:val="center"/>
          </w:tcPr>
          <w:p w14:paraId="3F55078C" w14:textId="77777777" w:rsidR="0086138D" w:rsidRDefault="0086138D" w:rsidP="006637A6">
            <w:pPr>
              <w:pStyle w:val="TableContents"/>
              <w:jc w:val="center"/>
            </w:pPr>
            <w:r>
              <w:t>(0.224)</w:t>
            </w:r>
          </w:p>
        </w:tc>
        <w:tc>
          <w:tcPr>
            <w:tcW w:w="1283" w:type="dxa"/>
            <w:shd w:val="clear" w:color="auto" w:fill="FFFFFF"/>
            <w:tcMar>
              <w:top w:w="0" w:type="dxa"/>
              <w:bottom w:w="0" w:type="dxa"/>
            </w:tcMar>
            <w:vAlign w:val="center"/>
          </w:tcPr>
          <w:p w14:paraId="3C0F6219" w14:textId="77777777" w:rsidR="0086138D" w:rsidRDefault="0086138D" w:rsidP="006637A6">
            <w:pPr>
              <w:pStyle w:val="TableContents"/>
              <w:jc w:val="center"/>
            </w:pPr>
            <w:r>
              <w:t>(0.157)</w:t>
            </w:r>
          </w:p>
        </w:tc>
        <w:tc>
          <w:tcPr>
            <w:tcW w:w="1283" w:type="dxa"/>
            <w:shd w:val="clear" w:color="auto" w:fill="FFFFFF"/>
            <w:tcMar>
              <w:top w:w="0" w:type="dxa"/>
              <w:bottom w:w="0" w:type="dxa"/>
            </w:tcMar>
            <w:vAlign w:val="center"/>
          </w:tcPr>
          <w:p w14:paraId="35332390" w14:textId="77777777" w:rsidR="0086138D" w:rsidRDefault="0086138D" w:rsidP="006637A6">
            <w:pPr>
              <w:pStyle w:val="TableContents"/>
              <w:jc w:val="center"/>
            </w:pPr>
            <w:r>
              <w:t>(0.229)</w:t>
            </w:r>
          </w:p>
        </w:tc>
        <w:tc>
          <w:tcPr>
            <w:tcW w:w="1334" w:type="dxa"/>
            <w:shd w:val="clear" w:color="auto" w:fill="FFFFFF"/>
            <w:tcMar>
              <w:top w:w="0" w:type="dxa"/>
              <w:bottom w:w="0" w:type="dxa"/>
            </w:tcMar>
            <w:vAlign w:val="center"/>
          </w:tcPr>
          <w:p w14:paraId="05E813EC" w14:textId="77777777" w:rsidR="0086138D" w:rsidRDefault="0086138D" w:rsidP="006637A6">
            <w:pPr>
              <w:pStyle w:val="TableContents"/>
              <w:jc w:val="center"/>
            </w:pPr>
            <w:r>
              <w:t>(0.146)</w:t>
            </w:r>
          </w:p>
        </w:tc>
      </w:tr>
      <w:tr w:rsidR="0086138D" w14:paraId="42415544" w14:textId="77777777" w:rsidTr="00547B5A">
        <w:tc>
          <w:tcPr>
            <w:tcW w:w="1889" w:type="dxa"/>
            <w:shd w:val="clear" w:color="auto" w:fill="FFFFFF"/>
            <w:tcMar>
              <w:top w:w="0" w:type="dxa"/>
              <w:bottom w:w="0" w:type="dxa"/>
            </w:tcMar>
            <w:vAlign w:val="center"/>
          </w:tcPr>
          <w:p w14:paraId="445D60A4" w14:textId="77777777" w:rsidR="0086138D" w:rsidRDefault="0086138D" w:rsidP="006637A6">
            <w:pPr>
              <w:pStyle w:val="TableContents"/>
            </w:pPr>
            <w:proofErr w:type="spellStart"/>
            <w:r>
              <w:t>район</w:t>
            </w:r>
            <w:proofErr w:type="spellEnd"/>
            <w:r>
              <w:t xml:space="preserve">: </w:t>
            </w:r>
            <w:proofErr w:type="spellStart"/>
            <w:r>
              <w:t>Медеу</w:t>
            </w:r>
            <w:proofErr w:type="spellEnd"/>
          </w:p>
        </w:tc>
        <w:tc>
          <w:tcPr>
            <w:tcW w:w="1283" w:type="dxa"/>
            <w:shd w:val="clear" w:color="auto" w:fill="FFFFFF"/>
            <w:tcMar>
              <w:top w:w="0" w:type="dxa"/>
              <w:bottom w:w="0" w:type="dxa"/>
            </w:tcMar>
            <w:vAlign w:val="center"/>
          </w:tcPr>
          <w:p w14:paraId="4D515EBA" w14:textId="77777777" w:rsidR="0086138D" w:rsidRDefault="0086138D" w:rsidP="006637A6">
            <w:pPr>
              <w:pStyle w:val="TableContents"/>
              <w:jc w:val="center"/>
            </w:pPr>
            <w:r>
              <w:t>-1.152**</w:t>
            </w:r>
          </w:p>
        </w:tc>
        <w:tc>
          <w:tcPr>
            <w:tcW w:w="1283" w:type="dxa"/>
            <w:shd w:val="clear" w:color="auto" w:fill="FFFFFF"/>
            <w:tcMar>
              <w:top w:w="0" w:type="dxa"/>
              <w:bottom w:w="0" w:type="dxa"/>
            </w:tcMar>
            <w:vAlign w:val="center"/>
          </w:tcPr>
          <w:p w14:paraId="45ABD5AB" w14:textId="77777777" w:rsidR="0086138D" w:rsidRDefault="0086138D" w:rsidP="006637A6">
            <w:pPr>
              <w:pStyle w:val="TableContents"/>
              <w:jc w:val="center"/>
            </w:pPr>
            <w:r>
              <w:t>-0.804***</w:t>
            </w:r>
          </w:p>
        </w:tc>
        <w:tc>
          <w:tcPr>
            <w:tcW w:w="1283" w:type="dxa"/>
            <w:shd w:val="clear" w:color="auto" w:fill="FFFFFF"/>
            <w:tcMar>
              <w:top w:w="0" w:type="dxa"/>
              <w:bottom w:w="0" w:type="dxa"/>
            </w:tcMar>
            <w:vAlign w:val="center"/>
          </w:tcPr>
          <w:p w14:paraId="6C30E1A0" w14:textId="77777777" w:rsidR="0086138D" w:rsidRDefault="0086138D" w:rsidP="006637A6">
            <w:pPr>
              <w:pStyle w:val="TableContents"/>
              <w:jc w:val="center"/>
            </w:pPr>
            <w:r>
              <w:t>-2.885***</w:t>
            </w:r>
          </w:p>
        </w:tc>
        <w:tc>
          <w:tcPr>
            <w:tcW w:w="1283" w:type="dxa"/>
            <w:shd w:val="clear" w:color="auto" w:fill="FFFFFF"/>
            <w:tcMar>
              <w:top w:w="0" w:type="dxa"/>
              <w:bottom w:w="0" w:type="dxa"/>
            </w:tcMar>
            <w:vAlign w:val="center"/>
          </w:tcPr>
          <w:p w14:paraId="2A4CB588" w14:textId="77777777" w:rsidR="0086138D" w:rsidRDefault="0086138D" w:rsidP="006637A6">
            <w:pPr>
              <w:pStyle w:val="TableContents"/>
              <w:jc w:val="center"/>
            </w:pPr>
            <w:r>
              <w:t>-0.494+</w:t>
            </w:r>
          </w:p>
        </w:tc>
        <w:tc>
          <w:tcPr>
            <w:tcW w:w="1283" w:type="dxa"/>
            <w:shd w:val="clear" w:color="auto" w:fill="FFFFFF"/>
            <w:tcMar>
              <w:top w:w="0" w:type="dxa"/>
              <w:bottom w:w="0" w:type="dxa"/>
            </w:tcMar>
            <w:vAlign w:val="center"/>
          </w:tcPr>
          <w:p w14:paraId="5BDCE65D" w14:textId="77777777" w:rsidR="0086138D" w:rsidRDefault="0086138D" w:rsidP="006637A6">
            <w:pPr>
              <w:pStyle w:val="TableContents"/>
              <w:jc w:val="center"/>
            </w:pPr>
            <w:r>
              <w:t>-2.126***</w:t>
            </w:r>
          </w:p>
        </w:tc>
        <w:tc>
          <w:tcPr>
            <w:tcW w:w="1334" w:type="dxa"/>
            <w:shd w:val="clear" w:color="auto" w:fill="FFFFFF"/>
            <w:tcMar>
              <w:top w:w="0" w:type="dxa"/>
              <w:bottom w:w="0" w:type="dxa"/>
            </w:tcMar>
            <w:vAlign w:val="center"/>
          </w:tcPr>
          <w:p w14:paraId="447E7452" w14:textId="77777777" w:rsidR="0086138D" w:rsidRDefault="0086138D" w:rsidP="006637A6">
            <w:pPr>
              <w:pStyle w:val="TableContents"/>
              <w:jc w:val="center"/>
            </w:pPr>
            <w:r>
              <w:t>-1.431***</w:t>
            </w:r>
          </w:p>
        </w:tc>
      </w:tr>
      <w:tr w:rsidR="0086138D" w14:paraId="658D07E2" w14:textId="77777777" w:rsidTr="00547B5A">
        <w:tc>
          <w:tcPr>
            <w:tcW w:w="1889" w:type="dxa"/>
            <w:shd w:val="clear" w:color="auto" w:fill="FFFFFF"/>
            <w:tcMar>
              <w:top w:w="0" w:type="dxa"/>
              <w:bottom w:w="0" w:type="dxa"/>
            </w:tcMar>
            <w:vAlign w:val="center"/>
          </w:tcPr>
          <w:p w14:paraId="5F70E59F" w14:textId="77777777" w:rsidR="0086138D" w:rsidRDefault="0086138D" w:rsidP="006637A6">
            <w:pPr>
              <w:pStyle w:val="TableContents"/>
              <w:rPr>
                <w:sz w:val="4"/>
                <w:szCs w:val="4"/>
              </w:rPr>
            </w:pPr>
          </w:p>
        </w:tc>
        <w:tc>
          <w:tcPr>
            <w:tcW w:w="1283" w:type="dxa"/>
            <w:shd w:val="clear" w:color="auto" w:fill="FFFFFF"/>
            <w:tcMar>
              <w:top w:w="0" w:type="dxa"/>
              <w:bottom w:w="0" w:type="dxa"/>
            </w:tcMar>
            <w:vAlign w:val="center"/>
          </w:tcPr>
          <w:p w14:paraId="0925EF63" w14:textId="77777777" w:rsidR="0086138D" w:rsidRDefault="0086138D" w:rsidP="006637A6">
            <w:pPr>
              <w:pStyle w:val="TableContents"/>
              <w:jc w:val="center"/>
            </w:pPr>
            <w:r>
              <w:t>(0.406)</w:t>
            </w:r>
          </w:p>
        </w:tc>
        <w:tc>
          <w:tcPr>
            <w:tcW w:w="1283" w:type="dxa"/>
            <w:shd w:val="clear" w:color="auto" w:fill="FFFFFF"/>
            <w:tcMar>
              <w:top w:w="0" w:type="dxa"/>
              <w:bottom w:w="0" w:type="dxa"/>
            </w:tcMar>
            <w:vAlign w:val="center"/>
          </w:tcPr>
          <w:p w14:paraId="0F5D6EA7" w14:textId="77777777" w:rsidR="0086138D" w:rsidRDefault="0086138D" w:rsidP="006637A6">
            <w:pPr>
              <w:pStyle w:val="TableContents"/>
              <w:jc w:val="center"/>
            </w:pPr>
            <w:r>
              <w:t>(0.148)</w:t>
            </w:r>
          </w:p>
        </w:tc>
        <w:tc>
          <w:tcPr>
            <w:tcW w:w="1283" w:type="dxa"/>
            <w:shd w:val="clear" w:color="auto" w:fill="FFFFFF"/>
            <w:tcMar>
              <w:top w:w="0" w:type="dxa"/>
              <w:bottom w:w="0" w:type="dxa"/>
            </w:tcMar>
            <w:vAlign w:val="center"/>
          </w:tcPr>
          <w:p w14:paraId="0E6AAD4D" w14:textId="77777777" w:rsidR="0086138D" w:rsidRDefault="0086138D" w:rsidP="006637A6">
            <w:pPr>
              <w:pStyle w:val="TableContents"/>
              <w:jc w:val="center"/>
            </w:pPr>
            <w:r>
              <w:t>(0.428)</w:t>
            </w:r>
          </w:p>
        </w:tc>
        <w:tc>
          <w:tcPr>
            <w:tcW w:w="1283" w:type="dxa"/>
            <w:shd w:val="clear" w:color="auto" w:fill="FFFFFF"/>
            <w:tcMar>
              <w:top w:w="0" w:type="dxa"/>
              <w:bottom w:w="0" w:type="dxa"/>
            </w:tcMar>
            <w:vAlign w:val="center"/>
          </w:tcPr>
          <w:p w14:paraId="2D871207" w14:textId="77777777" w:rsidR="0086138D" w:rsidRDefault="0086138D" w:rsidP="006637A6">
            <w:pPr>
              <w:pStyle w:val="TableContents"/>
              <w:jc w:val="center"/>
            </w:pPr>
            <w:r>
              <w:t>(0.267)</w:t>
            </w:r>
          </w:p>
        </w:tc>
        <w:tc>
          <w:tcPr>
            <w:tcW w:w="1283" w:type="dxa"/>
            <w:shd w:val="clear" w:color="auto" w:fill="FFFFFF"/>
            <w:tcMar>
              <w:top w:w="0" w:type="dxa"/>
              <w:bottom w:w="0" w:type="dxa"/>
            </w:tcMar>
            <w:vAlign w:val="center"/>
          </w:tcPr>
          <w:p w14:paraId="31CB7315" w14:textId="77777777" w:rsidR="0086138D" w:rsidRDefault="0086138D" w:rsidP="006637A6">
            <w:pPr>
              <w:pStyle w:val="TableContents"/>
              <w:jc w:val="center"/>
            </w:pPr>
            <w:r>
              <w:t>(0.387)</w:t>
            </w:r>
          </w:p>
        </w:tc>
        <w:tc>
          <w:tcPr>
            <w:tcW w:w="1334" w:type="dxa"/>
            <w:shd w:val="clear" w:color="auto" w:fill="FFFFFF"/>
            <w:tcMar>
              <w:top w:w="0" w:type="dxa"/>
              <w:bottom w:w="0" w:type="dxa"/>
            </w:tcMar>
            <w:vAlign w:val="center"/>
          </w:tcPr>
          <w:p w14:paraId="650AAC9E" w14:textId="77777777" w:rsidR="0086138D" w:rsidRDefault="0086138D" w:rsidP="006637A6">
            <w:pPr>
              <w:pStyle w:val="TableContents"/>
              <w:jc w:val="center"/>
            </w:pPr>
            <w:r>
              <w:t>(0.282)</w:t>
            </w:r>
          </w:p>
        </w:tc>
      </w:tr>
      <w:tr w:rsidR="0086138D" w14:paraId="7F310786" w14:textId="77777777" w:rsidTr="00547B5A">
        <w:tc>
          <w:tcPr>
            <w:tcW w:w="1889" w:type="dxa"/>
            <w:shd w:val="clear" w:color="auto" w:fill="FFFFFF"/>
            <w:tcMar>
              <w:top w:w="0" w:type="dxa"/>
              <w:bottom w:w="0" w:type="dxa"/>
            </w:tcMar>
            <w:vAlign w:val="center"/>
          </w:tcPr>
          <w:p w14:paraId="6E7444D0" w14:textId="77777777" w:rsidR="0086138D" w:rsidRDefault="0086138D" w:rsidP="006637A6">
            <w:pPr>
              <w:pStyle w:val="TableContents"/>
            </w:pPr>
            <w:proofErr w:type="spellStart"/>
            <w:r>
              <w:t>район</w:t>
            </w:r>
            <w:proofErr w:type="spellEnd"/>
            <w:r>
              <w:t xml:space="preserve">: </w:t>
            </w:r>
            <w:proofErr w:type="spellStart"/>
            <w:r>
              <w:t>Наурызбай</w:t>
            </w:r>
            <w:proofErr w:type="spellEnd"/>
          </w:p>
        </w:tc>
        <w:tc>
          <w:tcPr>
            <w:tcW w:w="1283" w:type="dxa"/>
            <w:shd w:val="clear" w:color="auto" w:fill="FFFFFF"/>
            <w:tcMar>
              <w:top w:w="0" w:type="dxa"/>
              <w:bottom w:w="0" w:type="dxa"/>
            </w:tcMar>
            <w:vAlign w:val="center"/>
          </w:tcPr>
          <w:p w14:paraId="7D80C5FC" w14:textId="77777777" w:rsidR="0086138D" w:rsidRDefault="0086138D" w:rsidP="006637A6">
            <w:pPr>
              <w:pStyle w:val="TableContents"/>
              <w:jc w:val="center"/>
            </w:pPr>
            <w:r>
              <w:t>0.631*</w:t>
            </w:r>
          </w:p>
        </w:tc>
        <w:tc>
          <w:tcPr>
            <w:tcW w:w="1283" w:type="dxa"/>
            <w:shd w:val="clear" w:color="auto" w:fill="FFFFFF"/>
            <w:tcMar>
              <w:top w:w="0" w:type="dxa"/>
              <w:bottom w:w="0" w:type="dxa"/>
            </w:tcMar>
            <w:vAlign w:val="center"/>
          </w:tcPr>
          <w:p w14:paraId="50386070" w14:textId="77777777" w:rsidR="0086138D" w:rsidRDefault="0086138D" w:rsidP="006637A6">
            <w:pPr>
              <w:pStyle w:val="TableContents"/>
              <w:jc w:val="center"/>
            </w:pPr>
            <w:r>
              <w:t>0.302</w:t>
            </w:r>
          </w:p>
        </w:tc>
        <w:tc>
          <w:tcPr>
            <w:tcW w:w="1283" w:type="dxa"/>
            <w:shd w:val="clear" w:color="auto" w:fill="FFFFFF"/>
            <w:tcMar>
              <w:top w:w="0" w:type="dxa"/>
              <w:bottom w:w="0" w:type="dxa"/>
            </w:tcMar>
            <w:vAlign w:val="center"/>
          </w:tcPr>
          <w:p w14:paraId="1DD88753" w14:textId="77777777" w:rsidR="0086138D" w:rsidRDefault="0086138D" w:rsidP="006637A6">
            <w:pPr>
              <w:pStyle w:val="TableContents"/>
              <w:jc w:val="center"/>
            </w:pPr>
            <w:r>
              <w:t>1.758**</w:t>
            </w:r>
          </w:p>
        </w:tc>
        <w:tc>
          <w:tcPr>
            <w:tcW w:w="1283" w:type="dxa"/>
            <w:shd w:val="clear" w:color="auto" w:fill="FFFFFF"/>
            <w:tcMar>
              <w:top w:w="0" w:type="dxa"/>
              <w:bottom w:w="0" w:type="dxa"/>
            </w:tcMar>
            <w:vAlign w:val="center"/>
          </w:tcPr>
          <w:p w14:paraId="16CC3E71" w14:textId="77777777" w:rsidR="0086138D" w:rsidRDefault="0086138D" w:rsidP="006637A6">
            <w:pPr>
              <w:pStyle w:val="TableContents"/>
              <w:jc w:val="center"/>
            </w:pPr>
            <w:r>
              <w:t>0.069</w:t>
            </w:r>
          </w:p>
        </w:tc>
        <w:tc>
          <w:tcPr>
            <w:tcW w:w="1283" w:type="dxa"/>
            <w:shd w:val="clear" w:color="auto" w:fill="FFFFFF"/>
            <w:tcMar>
              <w:top w:w="0" w:type="dxa"/>
              <w:bottom w:w="0" w:type="dxa"/>
            </w:tcMar>
            <w:vAlign w:val="center"/>
          </w:tcPr>
          <w:p w14:paraId="34842CE0" w14:textId="77777777" w:rsidR="0086138D" w:rsidRDefault="0086138D" w:rsidP="006637A6">
            <w:pPr>
              <w:pStyle w:val="TableContents"/>
              <w:jc w:val="center"/>
            </w:pPr>
            <w:r>
              <w:t>0.814**</w:t>
            </w:r>
          </w:p>
        </w:tc>
        <w:tc>
          <w:tcPr>
            <w:tcW w:w="1334" w:type="dxa"/>
            <w:shd w:val="clear" w:color="auto" w:fill="FFFFFF"/>
            <w:tcMar>
              <w:top w:w="0" w:type="dxa"/>
              <w:bottom w:w="0" w:type="dxa"/>
            </w:tcMar>
            <w:vAlign w:val="center"/>
          </w:tcPr>
          <w:p w14:paraId="4DBA4D37" w14:textId="77777777" w:rsidR="0086138D" w:rsidRDefault="0086138D" w:rsidP="006637A6">
            <w:pPr>
              <w:pStyle w:val="TableContents"/>
              <w:jc w:val="center"/>
            </w:pPr>
            <w:r>
              <w:t>0.699**</w:t>
            </w:r>
          </w:p>
        </w:tc>
      </w:tr>
      <w:tr w:rsidR="0086138D" w14:paraId="4243BA06" w14:textId="77777777" w:rsidTr="00547B5A">
        <w:tc>
          <w:tcPr>
            <w:tcW w:w="1889" w:type="dxa"/>
            <w:shd w:val="clear" w:color="auto" w:fill="FFFFFF"/>
            <w:tcMar>
              <w:top w:w="0" w:type="dxa"/>
              <w:bottom w:w="0" w:type="dxa"/>
            </w:tcMar>
            <w:vAlign w:val="center"/>
          </w:tcPr>
          <w:p w14:paraId="16FAAA00" w14:textId="77777777" w:rsidR="0086138D" w:rsidRDefault="0086138D" w:rsidP="006637A6">
            <w:pPr>
              <w:pStyle w:val="TableContents"/>
              <w:rPr>
                <w:sz w:val="4"/>
                <w:szCs w:val="4"/>
              </w:rPr>
            </w:pPr>
          </w:p>
        </w:tc>
        <w:tc>
          <w:tcPr>
            <w:tcW w:w="1283" w:type="dxa"/>
            <w:shd w:val="clear" w:color="auto" w:fill="FFFFFF"/>
            <w:tcMar>
              <w:top w:w="0" w:type="dxa"/>
              <w:bottom w:w="0" w:type="dxa"/>
            </w:tcMar>
            <w:vAlign w:val="center"/>
          </w:tcPr>
          <w:p w14:paraId="29588177" w14:textId="77777777" w:rsidR="0086138D" w:rsidRDefault="0086138D" w:rsidP="006637A6">
            <w:pPr>
              <w:pStyle w:val="TableContents"/>
              <w:jc w:val="center"/>
            </w:pPr>
            <w:r>
              <w:t>(0.251)</w:t>
            </w:r>
          </w:p>
        </w:tc>
        <w:tc>
          <w:tcPr>
            <w:tcW w:w="1283" w:type="dxa"/>
            <w:shd w:val="clear" w:color="auto" w:fill="FFFFFF"/>
            <w:tcMar>
              <w:top w:w="0" w:type="dxa"/>
              <w:bottom w:w="0" w:type="dxa"/>
            </w:tcMar>
            <w:vAlign w:val="center"/>
          </w:tcPr>
          <w:p w14:paraId="436B864D" w14:textId="77777777" w:rsidR="0086138D" w:rsidRDefault="0086138D" w:rsidP="006637A6">
            <w:pPr>
              <w:pStyle w:val="TableContents"/>
              <w:jc w:val="center"/>
            </w:pPr>
            <w:r>
              <w:t>(0.204)</w:t>
            </w:r>
          </w:p>
        </w:tc>
        <w:tc>
          <w:tcPr>
            <w:tcW w:w="1283" w:type="dxa"/>
            <w:shd w:val="clear" w:color="auto" w:fill="FFFFFF"/>
            <w:tcMar>
              <w:top w:w="0" w:type="dxa"/>
              <w:bottom w:w="0" w:type="dxa"/>
            </w:tcMar>
            <w:vAlign w:val="center"/>
          </w:tcPr>
          <w:p w14:paraId="0F0C0A2C" w14:textId="77777777" w:rsidR="0086138D" w:rsidRDefault="0086138D" w:rsidP="006637A6">
            <w:pPr>
              <w:pStyle w:val="TableContents"/>
              <w:jc w:val="center"/>
            </w:pPr>
            <w:r>
              <w:t>(0.579)</w:t>
            </w:r>
          </w:p>
        </w:tc>
        <w:tc>
          <w:tcPr>
            <w:tcW w:w="1283" w:type="dxa"/>
            <w:shd w:val="clear" w:color="auto" w:fill="FFFFFF"/>
            <w:tcMar>
              <w:top w:w="0" w:type="dxa"/>
              <w:bottom w:w="0" w:type="dxa"/>
            </w:tcMar>
            <w:vAlign w:val="center"/>
          </w:tcPr>
          <w:p w14:paraId="5BEEF76D" w14:textId="77777777" w:rsidR="0086138D" w:rsidRDefault="0086138D" w:rsidP="006637A6">
            <w:pPr>
              <w:pStyle w:val="TableContents"/>
              <w:jc w:val="center"/>
            </w:pPr>
            <w:r>
              <w:t>(0.135)</w:t>
            </w:r>
          </w:p>
        </w:tc>
        <w:tc>
          <w:tcPr>
            <w:tcW w:w="1283" w:type="dxa"/>
            <w:shd w:val="clear" w:color="auto" w:fill="FFFFFF"/>
            <w:tcMar>
              <w:top w:w="0" w:type="dxa"/>
              <w:bottom w:w="0" w:type="dxa"/>
            </w:tcMar>
            <w:vAlign w:val="center"/>
          </w:tcPr>
          <w:p w14:paraId="7996E856" w14:textId="77777777" w:rsidR="0086138D" w:rsidRDefault="0086138D" w:rsidP="006637A6">
            <w:pPr>
              <w:pStyle w:val="TableContents"/>
              <w:jc w:val="center"/>
            </w:pPr>
            <w:r>
              <w:t>(0.283)</w:t>
            </w:r>
          </w:p>
        </w:tc>
        <w:tc>
          <w:tcPr>
            <w:tcW w:w="1334" w:type="dxa"/>
            <w:shd w:val="clear" w:color="auto" w:fill="FFFFFF"/>
            <w:tcMar>
              <w:top w:w="0" w:type="dxa"/>
              <w:bottom w:w="0" w:type="dxa"/>
            </w:tcMar>
            <w:vAlign w:val="center"/>
          </w:tcPr>
          <w:p w14:paraId="2D5C1FFB" w14:textId="77777777" w:rsidR="0086138D" w:rsidRDefault="0086138D" w:rsidP="006637A6">
            <w:pPr>
              <w:pStyle w:val="TableContents"/>
              <w:jc w:val="center"/>
            </w:pPr>
            <w:r>
              <w:t>(0.209)</w:t>
            </w:r>
          </w:p>
        </w:tc>
      </w:tr>
      <w:tr w:rsidR="0086138D" w14:paraId="25ADD233" w14:textId="77777777" w:rsidTr="00547B5A">
        <w:tc>
          <w:tcPr>
            <w:tcW w:w="1889" w:type="dxa"/>
            <w:shd w:val="clear" w:color="auto" w:fill="FFFFFF"/>
            <w:tcMar>
              <w:top w:w="0" w:type="dxa"/>
              <w:bottom w:w="0" w:type="dxa"/>
            </w:tcMar>
            <w:vAlign w:val="center"/>
          </w:tcPr>
          <w:p w14:paraId="3B4449DA" w14:textId="77777777" w:rsidR="0086138D" w:rsidRDefault="0086138D" w:rsidP="006637A6">
            <w:pPr>
              <w:pStyle w:val="TableContents"/>
            </w:pPr>
            <w:proofErr w:type="spellStart"/>
            <w:r>
              <w:t>район</w:t>
            </w:r>
            <w:proofErr w:type="spellEnd"/>
            <w:r>
              <w:t xml:space="preserve">: </w:t>
            </w:r>
            <w:proofErr w:type="spellStart"/>
            <w:r>
              <w:t>Турксиб</w:t>
            </w:r>
            <w:proofErr w:type="spellEnd"/>
          </w:p>
        </w:tc>
        <w:tc>
          <w:tcPr>
            <w:tcW w:w="1283" w:type="dxa"/>
            <w:shd w:val="clear" w:color="auto" w:fill="FFFFFF"/>
            <w:tcMar>
              <w:top w:w="0" w:type="dxa"/>
              <w:bottom w:w="0" w:type="dxa"/>
            </w:tcMar>
            <w:vAlign w:val="center"/>
          </w:tcPr>
          <w:p w14:paraId="45D20996" w14:textId="77777777" w:rsidR="0086138D" w:rsidRDefault="0086138D" w:rsidP="006637A6">
            <w:pPr>
              <w:pStyle w:val="TableContents"/>
              <w:jc w:val="center"/>
            </w:pPr>
            <w:r>
              <w:t>-0.665**</w:t>
            </w:r>
          </w:p>
        </w:tc>
        <w:tc>
          <w:tcPr>
            <w:tcW w:w="1283" w:type="dxa"/>
            <w:shd w:val="clear" w:color="auto" w:fill="FFFFFF"/>
            <w:tcMar>
              <w:top w:w="0" w:type="dxa"/>
              <w:bottom w:w="0" w:type="dxa"/>
            </w:tcMar>
            <w:vAlign w:val="center"/>
          </w:tcPr>
          <w:p w14:paraId="25C68DB8" w14:textId="77777777" w:rsidR="0086138D" w:rsidRDefault="0086138D" w:rsidP="006637A6">
            <w:pPr>
              <w:pStyle w:val="TableContents"/>
              <w:jc w:val="center"/>
            </w:pPr>
            <w:r>
              <w:t>-0.458***</w:t>
            </w:r>
          </w:p>
        </w:tc>
        <w:tc>
          <w:tcPr>
            <w:tcW w:w="1283" w:type="dxa"/>
            <w:shd w:val="clear" w:color="auto" w:fill="FFFFFF"/>
            <w:tcMar>
              <w:top w:w="0" w:type="dxa"/>
              <w:bottom w:w="0" w:type="dxa"/>
            </w:tcMar>
            <w:vAlign w:val="center"/>
          </w:tcPr>
          <w:p w14:paraId="4D379799" w14:textId="77777777" w:rsidR="0086138D" w:rsidRDefault="0086138D" w:rsidP="006637A6">
            <w:pPr>
              <w:pStyle w:val="TableContents"/>
              <w:jc w:val="center"/>
            </w:pPr>
            <w:r>
              <w:t>-1.665***</w:t>
            </w:r>
          </w:p>
        </w:tc>
        <w:tc>
          <w:tcPr>
            <w:tcW w:w="1283" w:type="dxa"/>
            <w:shd w:val="clear" w:color="auto" w:fill="FFFFFF"/>
            <w:tcMar>
              <w:top w:w="0" w:type="dxa"/>
              <w:bottom w:w="0" w:type="dxa"/>
            </w:tcMar>
            <w:vAlign w:val="center"/>
          </w:tcPr>
          <w:p w14:paraId="68BF948F" w14:textId="77777777" w:rsidR="0086138D" w:rsidRDefault="0086138D" w:rsidP="006637A6">
            <w:pPr>
              <w:pStyle w:val="TableContents"/>
              <w:jc w:val="center"/>
            </w:pPr>
            <w:r>
              <w:t>-0.268+</w:t>
            </w:r>
          </w:p>
        </w:tc>
        <w:tc>
          <w:tcPr>
            <w:tcW w:w="1283" w:type="dxa"/>
            <w:shd w:val="clear" w:color="auto" w:fill="FFFFFF"/>
            <w:tcMar>
              <w:top w:w="0" w:type="dxa"/>
              <w:bottom w:w="0" w:type="dxa"/>
            </w:tcMar>
            <w:vAlign w:val="center"/>
          </w:tcPr>
          <w:p w14:paraId="18B312D6" w14:textId="77777777" w:rsidR="0086138D" w:rsidRDefault="0086138D" w:rsidP="006637A6">
            <w:pPr>
              <w:pStyle w:val="TableContents"/>
              <w:jc w:val="center"/>
            </w:pPr>
            <w:r>
              <w:t>-1.226***</w:t>
            </w:r>
          </w:p>
        </w:tc>
        <w:tc>
          <w:tcPr>
            <w:tcW w:w="1334" w:type="dxa"/>
            <w:shd w:val="clear" w:color="auto" w:fill="FFFFFF"/>
            <w:tcMar>
              <w:top w:w="0" w:type="dxa"/>
              <w:bottom w:w="0" w:type="dxa"/>
            </w:tcMar>
            <w:vAlign w:val="center"/>
          </w:tcPr>
          <w:p w14:paraId="28E649E6" w14:textId="77777777" w:rsidR="0086138D" w:rsidRDefault="0086138D" w:rsidP="006637A6">
            <w:pPr>
              <w:pStyle w:val="TableContents"/>
              <w:jc w:val="center"/>
            </w:pPr>
            <w:r>
              <w:t>-</w:t>
            </w:r>
            <w:proofErr w:type="gramStart"/>
            <w:r>
              <w:t>0.812**</w:t>
            </w:r>
            <w:proofErr w:type="gramEnd"/>
            <w:r>
              <w:t>*</w:t>
            </w:r>
          </w:p>
        </w:tc>
      </w:tr>
      <w:tr w:rsidR="0086138D" w14:paraId="3D116D23" w14:textId="77777777" w:rsidTr="00547B5A">
        <w:tc>
          <w:tcPr>
            <w:tcW w:w="1889" w:type="dxa"/>
            <w:tcBorders>
              <w:bottom w:val="single" w:sz="4" w:space="0" w:color="000000"/>
            </w:tcBorders>
            <w:shd w:val="clear" w:color="auto" w:fill="FFFFFF"/>
            <w:tcMar>
              <w:top w:w="0" w:type="dxa"/>
            </w:tcMar>
            <w:vAlign w:val="center"/>
          </w:tcPr>
          <w:p w14:paraId="1865B99C" w14:textId="77777777" w:rsidR="0086138D" w:rsidRDefault="0086138D" w:rsidP="006637A6">
            <w:pPr>
              <w:pStyle w:val="TableContents"/>
              <w:rPr>
                <w:sz w:val="4"/>
                <w:szCs w:val="4"/>
              </w:rPr>
            </w:pPr>
          </w:p>
        </w:tc>
        <w:tc>
          <w:tcPr>
            <w:tcW w:w="1283" w:type="dxa"/>
            <w:tcBorders>
              <w:bottom w:val="single" w:sz="4" w:space="0" w:color="000000"/>
            </w:tcBorders>
            <w:shd w:val="clear" w:color="auto" w:fill="FFFFFF"/>
            <w:tcMar>
              <w:top w:w="0" w:type="dxa"/>
            </w:tcMar>
            <w:vAlign w:val="center"/>
          </w:tcPr>
          <w:p w14:paraId="118E494D" w14:textId="77777777" w:rsidR="0086138D" w:rsidRDefault="0086138D" w:rsidP="006637A6">
            <w:pPr>
              <w:pStyle w:val="TableContents"/>
              <w:jc w:val="center"/>
            </w:pPr>
            <w:r>
              <w:t>(0.222)</w:t>
            </w:r>
          </w:p>
        </w:tc>
        <w:tc>
          <w:tcPr>
            <w:tcW w:w="1283" w:type="dxa"/>
            <w:tcBorders>
              <w:bottom w:val="single" w:sz="4" w:space="0" w:color="000000"/>
            </w:tcBorders>
            <w:shd w:val="clear" w:color="auto" w:fill="FFFFFF"/>
            <w:tcMar>
              <w:top w:w="0" w:type="dxa"/>
            </w:tcMar>
            <w:vAlign w:val="center"/>
          </w:tcPr>
          <w:p w14:paraId="1A9EC838" w14:textId="77777777" w:rsidR="0086138D" w:rsidRDefault="0086138D" w:rsidP="006637A6">
            <w:pPr>
              <w:pStyle w:val="TableContents"/>
              <w:jc w:val="center"/>
            </w:pPr>
            <w:r>
              <w:t>(0.078)</w:t>
            </w:r>
          </w:p>
        </w:tc>
        <w:tc>
          <w:tcPr>
            <w:tcW w:w="1283" w:type="dxa"/>
            <w:tcBorders>
              <w:bottom w:val="single" w:sz="4" w:space="0" w:color="000000"/>
            </w:tcBorders>
            <w:shd w:val="clear" w:color="auto" w:fill="FFFFFF"/>
            <w:tcMar>
              <w:top w:w="0" w:type="dxa"/>
            </w:tcMar>
            <w:vAlign w:val="center"/>
          </w:tcPr>
          <w:p w14:paraId="5873DD7D" w14:textId="77777777" w:rsidR="0086138D" w:rsidRDefault="0086138D" w:rsidP="006637A6">
            <w:pPr>
              <w:pStyle w:val="TableContents"/>
              <w:jc w:val="center"/>
            </w:pPr>
            <w:r>
              <w:t>(0.246)</w:t>
            </w:r>
          </w:p>
        </w:tc>
        <w:tc>
          <w:tcPr>
            <w:tcW w:w="1283" w:type="dxa"/>
            <w:tcBorders>
              <w:bottom w:val="single" w:sz="4" w:space="0" w:color="000000"/>
            </w:tcBorders>
            <w:shd w:val="clear" w:color="auto" w:fill="FFFFFF"/>
            <w:tcMar>
              <w:top w:w="0" w:type="dxa"/>
            </w:tcMar>
            <w:vAlign w:val="center"/>
          </w:tcPr>
          <w:p w14:paraId="7004F9BF" w14:textId="77777777" w:rsidR="0086138D" w:rsidRDefault="0086138D" w:rsidP="006637A6">
            <w:pPr>
              <w:pStyle w:val="TableContents"/>
              <w:jc w:val="center"/>
            </w:pPr>
            <w:r>
              <w:t>(0.144)</w:t>
            </w:r>
          </w:p>
        </w:tc>
        <w:tc>
          <w:tcPr>
            <w:tcW w:w="1283" w:type="dxa"/>
            <w:tcBorders>
              <w:bottom w:val="single" w:sz="4" w:space="0" w:color="000000"/>
            </w:tcBorders>
            <w:shd w:val="clear" w:color="auto" w:fill="FFFFFF"/>
            <w:tcMar>
              <w:top w:w="0" w:type="dxa"/>
            </w:tcMar>
            <w:vAlign w:val="center"/>
          </w:tcPr>
          <w:p w14:paraId="09EDFF76" w14:textId="77777777" w:rsidR="0086138D" w:rsidRDefault="0086138D" w:rsidP="006637A6">
            <w:pPr>
              <w:pStyle w:val="TableContents"/>
              <w:jc w:val="center"/>
            </w:pPr>
            <w:r>
              <w:t>(0.207)</w:t>
            </w:r>
          </w:p>
        </w:tc>
        <w:tc>
          <w:tcPr>
            <w:tcW w:w="1334" w:type="dxa"/>
            <w:tcBorders>
              <w:bottom w:val="single" w:sz="4" w:space="0" w:color="000000"/>
            </w:tcBorders>
            <w:shd w:val="clear" w:color="auto" w:fill="FFFFFF"/>
            <w:tcMar>
              <w:top w:w="0" w:type="dxa"/>
            </w:tcMar>
            <w:vAlign w:val="center"/>
          </w:tcPr>
          <w:p w14:paraId="0A6E1B13" w14:textId="77777777" w:rsidR="0086138D" w:rsidRDefault="0086138D" w:rsidP="006637A6">
            <w:pPr>
              <w:pStyle w:val="TableContents"/>
              <w:jc w:val="center"/>
            </w:pPr>
            <w:r>
              <w:t>(0.153)</w:t>
            </w:r>
          </w:p>
        </w:tc>
      </w:tr>
      <w:tr w:rsidR="0086138D" w14:paraId="74DE1BEF" w14:textId="77777777" w:rsidTr="00547B5A">
        <w:tc>
          <w:tcPr>
            <w:tcW w:w="1889" w:type="dxa"/>
            <w:shd w:val="clear" w:color="auto" w:fill="FFFFFF"/>
            <w:tcMar>
              <w:top w:w="0" w:type="dxa"/>
              <w:bottom w:w="0" w:type="dxa"/>
            </w:tcMar>
            <w:vAlign w:val="center"/>
          </w:tcPr>
          <w:p w14:paraId="6094AB42" w14:textId="77777777" w:rsidR="0086138D" w:rsidRDefault="0086138D" w:rsidP="006637A6">
            <w:pPr>
              <w:pStyle w:val="TableContents"/>
            </w:pPr>
            <w:proofErr w:type="spellStart"/>
            <w:r>
              <w:t>Num.Obs</w:t>
            </w:r>
            <w:proofErr w:type="spellEnd"/>
            <w:r>
              <w:t>.</w:t>
            </w:r>
          </w:p>
        </w:tc>
        <w:tc>
          <w:tcPr>
            <w:tcW w:w="1283" w:type="dxa"/>
            <w:shd w:val="clear" w:color="auto" w:fill="FFFFFF"/>
            <w:tcMar>
              <w:top w:w="0" w:type="dxa"/>
              <w:bottom w:w="0" w:type="dxa"/>
            </w:tcMar>
            <w:vAlign w:val="center"/>
          </w:tcPr>
          <w:p w14:paraId="427AF11F" w14:textId="77777777" w:rsidR="0086138D" w:rsidRDefault="0086138D" w:rsidP="006637A6">
            <w:pPr>
              <w:pStyle w:val="TableContents"/>
              <w:jc w:val="center"/>
            </w:pPr>
            <w:r>
              <w:t>115</w:t>
            </w:r>
          </w:p>
        </w:tc>
        <w:tc>
          <w:tcPr>
            <w:tcW w:w="1283" w:type="dxa"/>
            <w:shd w:val="clear" w:color="auto" w:fill="FFFFFF"/>
            <w:tcMar>
              <w:top w:w="0" w:type="dxa"/>
              <w:bottom w:w="0" w:type="dxa"/>
            </w:tcMar>
            <w:vAlign w:val="center"/>
          </w:tcPr>
          <w:p w14:paraId="01810C8E" w14:textId="77777777" w:rsidR="0086138D" w:rsidRDefault="0086138D" w:rsidP="006637A6">
            <w:pPr>
              <w:pStyle w:val="TableContents"/>
              <w:jc w:val="center"/>
            </w:pPr>
            <w:r>
              <w:t>115</w:t>
            </w:r>
          </w:p>
        </w:tc>
        <w:tc>
          <w:tcPr>
            <w:tcW w:w="1283" w:type="dxa"/>
            <w:shd w:val="clear" w:color="auto" w:fill="FFFFFF"/>
            <w:tcMar>
              <w:top w:w="0" w:type="dxa"/>
              <w:bottom w:w="0" w:type="dxa"/>
            </w:tcMar>
            <w:vAlign w:val="center"/>
          </w:tcPr>
          <w:p w14:paraId="4ECB5257" w14:textId="77777777" w:rsidR="0086138D" w:rsidRDefault="0086138D" w:rsidP="006637A6">
            <w:pPr>
              <w:pStyle w:val="TableContents"/>
              <w:jc w:val="center"/>
            </w:pPr>
            <w:r>
              <w:t>115</w:t>
            </w:r>
          </w:p>
        </w:tc>
        <w:tc>
          <w:tcPr>
            <w:tcW w:w="1283" w:type="dxa"/>
            <w:shd w:val="clear" w:color="auto" w:fill="FFFFFF"/>
            <w:tcMar>
              <w:top w:w="0" w:type="dxa"/>
              <w:bottom w:w="0" w:type="dxa"/>
            </w:tcMar>
            <w:vAlign w:val="center"/>
          </w:tcPr>
          <w:p w14:paraId="6922BAA1" w14:textId="77777777" w:rsidR="0086138D" w:rsidRDefault="0086138D" w:rsidP="006637A6">
            <w:pPr>
              <w:pStyle w:val="TableContents"/>
              <w:jc w:val="center"/>
            </w:pPr>
            <w:r>
              <w:t>115</w:t>
            </w:r>
          </w:p>
        </w:tc>
        <w:tc>
          <w:tcPr>
            <w:tcW w:w="1283" w:type="dxa"/>
            <w:shd w:val="clear" w:color="auto" w:fill="FFFFFF"/>
            <w:tcMar>
              <w:top w:w="0" w:type="dxa"/>
              <w:bottom w:w="0" w:type="dxa"/>
            </w:tcMar>
            <w:vAlign w:val="center"/>
          </w:tcPr>
          <w:p w14:paraId="745EB4C9" w14:textId="77777777" w:rsidR="0086138D" w:rsidRDefault="0086138D" w:rsidP="006637A6">
            <w:pPr>
              <w:pStyle w:val="TableContents"/>
              <w:jc w:val="center"/>
            </w:pPr>
            <w:r>
              <w:t>115</w:t>
            </w:r>
          </w:p>
        </w:tc>
        <w:tc>
          <w:tcPr>
            <w:tcW w:w="1334" w:type="dxa"/>
            <w:shd w:val="clear" w:color="auto" w:fill="FFFFFF"/>
            <w:tcMar>
              <w:top w:w="0" w:type="dxa"/>
              <w:bottom w:w="0" w:type="dxa"/>
            </w:tcMar>
            <w:vAlign w:val="center"/>
          </w:tcPr>
          <w:p w14:paraId="704A7E59" w14:textId="77777777" w:rsidR="0086138D" w:rsidRDefault="0086138D" w:rsidP="006637A6">
            <w:pPr>
              <w:pStyle w:val="TableContents"/>
              <w:jc w:val="center"/>
            </w:pPr>
            <w:r>
              <w:t>115</w:t>
            </w:r>
          </w:p>
        </w:tc>
      </w:tr>
      <w:tr w:rsidR="0086138D" w14:paraId="5BAC8D48" w14:textId="77777777" w:rsidTr="00547B5A">
        <w:tc>
          <w:tcPr>
            <w:tcW w:w="1889" w:type="dxa"/>
            <w:shd w:val="clear" w:color="auto" w:fill="FFFFFF"/>
            <w:tcMar>
              <w:top w:w="0" w:type="dxa"/>
              <w:bottom w:w="0" w:type="dxa"/>
            </w:tcMar>
            <w:vAlign w:val="center"/>
          </w:tcPr>
          <w:p w14:paraId="07E2868E" w14:textId="77777777" w:rsidR="0086138D" w:rsidRDefault="0086138D" w:rsidP="006637A6">
            <w:pPr>
              <w:pStyle w:val="TableContents"/>
            </w:pPr>
            <w:r>
              <w:t>R2</w:t>
            </w:r>
          </w:p>
        </w:tc>
        <w:tc>
          <w:tcPr>
            <w:tcW w:w="1283" w:type="dxa"/>
            <w:shd w:val="clear" w:color="auto" w:fill="FFFFFF"/>
            <w:tcMar>
              <w:top w:w="0" w:type="dxa"/>
              <w:bottom w:w="0" w:type="dxa"/>
            </w:tcMar>
            <w:vAlign w:val="center"/>
          </w:tcPr>
          <w:p w14:paraId="1850AA43" w14:textId="77777777" w:rsidR="0086138D" w:rsidRDefault="0086138D" w:rsidP="006637A6">
            <w:pPr>
              <w:pStyle w:val="TableContents"/>
              <w:jc w:val="center"/>
            </w:pPr>
            <w:r>
              <w:t>0.785</w:t>
            </w:r>
          </w:p>
        </w:tc>
        <w:tc>
          <w:tcPr>
            <w:tcW w:w="1283" w:type="dxa"/>
            <w:shd w:val="clear" w:color="auto" w:fill="FFFFFF"/>
            <w:tcMar>
              <w:top w:w="0" w:type="dxa"/>
              <w:bottom w:w="0" w:type="dxa"/>
            </w:tcMar>
            <w:vAlign w:val="center"/>
          </w:tcPr>
          <w:p w14:paraId="69A09A6A" w14:textId="77777777" w:rsidR="0086138D" w:rsidRDefault="0086138D" w:rsidP="006637A6">
            <w:pPr>
              <w:pStyle w:val="TableContents"/>
              <w:jc w:val="center"/>
            </w:pPr>
            <w:r>
              <w:t>0.926</w:t>
            </w:r>
          </w:p>
        </w:tc>
        <w:tc>
          <w:tcPr>
            <w:tcW w:w="1283" w:type="dxa"/>
            <w:shd w:val="clear" w:color="auto" w:fill="FFFFFF"/>
            <w:tcMar>
              <w:top w:w="0" w:type="dxa"/>
              <w:bottom w:w="0" w:type="dxa"/>
            </w:tcMar>
            <w:vAlign w:val="center"/>
          </w:tcPr>
          <w:p w14:paraId="5150B8B0" w14:textId="77777777" w:rsidR="0086138D" w:rsidRDefault="0086138D" w:rsidP="006637A6">
            <w:pPr>
              <w:pStyle w:val="TableContents"/>
              <w:jc w:val="center"/>
            </w:pPr>
            <w:r>
              <w:t>0.822</w:t>
            </w:r>
          </w:p>
        </w:tc>
        <w:tc>
          <w:tcPr>
            <w:tcW w:w="1283" w:type="dxa"/>
            <w:shd w:val="clear" w:color="auto" w:fill="FFFFFF"/>
            <w:tcMar>
              <w:top w:w="0" w:type="dxa"/>
              <w:bottom w:w="0" w:type="dxa"/>
            </w:tcMar>
            <w:vAlign w:val="center"/>
          </w:tcPr>
          <w:p w14:paraId="20CA0C29" w14:textId="77777777" w:rsidR="0086138D" w:rsidRDefault="0086138D" w:rsidP="006637A6">
            <w:pPr>
              <w:pStyle w:val="TableContents"/>
              <w:jc w:val="center"/>
            </w:pPr>
            <w:r>
              <w:t>0.924</w:t>
            </w:r>
          </w:p>
        </w:tc>
        <w:tc>
          <w:tcPr>
            <w:tcW w:w="1283" w:type="dxa"/>
            <w:shd w:val="clear" w:color="auto" w:fill="FFFFFF"/>
            <w:tcMar>
              <w:top w:w="0" w:type="dxa"/>
              <w:bottom w:w="0" w:type="dxa"/>
            </w:tcMar>
            <w:vAlign w:val="center"/>
          </w:tcPr>
          <w:p w14:paraId="02413AAB" w14:textId="77777777" w:rsidR="0086138D" w:rsidRDefault="0086138D" w:rsidP="006637A6">
            <w:pPr>
              <w:pStyle w:val="TableContents"/>
              <w:jc w:val="center"/>
            </w:pPr>
            <w:r>
              <w:t>0.842</w:t>
            </w:r>
          </w:p>
        </w:tc>
        <w:tc>
          <w:tcPr>
            <w:tcW w:w="1334" w:type="dxa"/>
            <w:shd w:val="clear" w:color="auto" w:fill="FFFFFF"/>
            <w:tcMar>
              <w:top w:w="0" w:type="dxa"/>
              <w:bottom w:w="0" w:type="dxa"/>
            </w:tcMar>
            <w:vAlign w:val="center"/>
          </w:tcPr>
          <w:p w14:paraId="1B746753" w14:textId="77777777" w:rsidR="0086138D" w:rsidRDefault="0086138D" w:rsidP="006637A6">
            <w:pPr>
              <w:pStyle w:val="TableContents"/>
              <w:jc w:val="center"/>
            </w:pPr>
            <w:r>
              <w:t>0.964</w:t>
            </w:r>
          </w:p>
        </w:tc>
      </w:tr>
      <w:tr w:rsidR="0086138D" w14:paraId="102586B7" w14:textId="77777777" w:rsidTr="00547B5A">
        <w:tc>
          <w:tcPr>
            <w:tcW w:w="1889" w:type="dxa"/>
            <w:shd w:val="clear" w:color="auto" w:fill="FFFFFF"/>
            <w:tcMar>
              <w:top w:w="0" w:type="dxa"/>
              <w:bottom w:w="0" w:type="dxa"/>
            </w:tcMar>
            <w:vAlign w:val="center"/>
          </w:tcPr>
          <w:p w14:paraId="05B4E17F" w14:textId="77777777" w:rsidR="0086138D" w:rsidRDefault="0086138D" w:rsidP="006637A6">
            <w:pPr>
              <w:pStyle w:val="TableContents"/>
            </w:pPr>
            <w:r>
              <w:t>R2 Adj.</w:t>
            </w:r>
          </w:p>
        </w:tc>
        <w:tc>
          <w:tcPr>
            <w:tcW w:w="1283" w:type="dxa"/>
            <w:shd w:val="clear" w:color="auto" w:fill="FFFFFF"/>
            <w:tcMar>
              <w:top w:w="0" w:type="dxa"/>
              <w:bottom w:w="0" w:type="dxa"/>
            </w:tcMar>
            <w:vAlign w:val="center"/>
          </w:tcPr>
          <w:p w14:paraId="073B6C8E" w14:textId="77777777" w:rsidR="0086138D" w:rsidRDefault="0086138D" w:rsidP="006637A6">
            <w:pPr>
              <w:pStyle w:val="TableContents"/>
              <w:jc w:val="center"/>
            </w:pPr>
            <w:r>
              <w:t>0.760</w:t>
            </w:r>
          </w:p>
        </w:tc>
        <w:tc>
          <w:tcPr>
            <w:tcW w:w="1283" w:type="dxa"/>
            <w:shd w:val="clear" w:color="auto" w:fill="FFFFFF"/>
            <w:tcMar>
              <w:top w:w="0" w:type="dxa"/>
              <w:bottom w:w="0" w:type="dxa"/>
            </w:tcMar>
            <w:vAlign w:val="center"/>
          </w:tcPr>
          <w:p w14:paraId="0DC02588" w14:textId="77777777" w:rsidR="0086138D" w:rsidRDefault="0086138D" w:rsidP="006637A6">
            <w:pPr>
              <w:pStyle w:val="TableContents"/>
              <w:jc w:val="center"/>
            </w:pPr>
            <w:r>
              <w:t>0.917</w:t>
            </w:r>
          </w:p>
        </w:tc>
        <w:tc>
          <w:tcPr>
            <w:tcW w:w="1283" w:type="dxa"/>
            <w:shd w:val="clear" w:color="auto" w:fill="FFFFFF"/>
            <w:tcMar>
              <w:top w:w="0" w:type="dxa"/>
              <w:bottom w:w="0" w:type="dxa"/>
            </w:tcMar>
            <w:vAlign w:val="center"/>
          </w:tcPr>
          <w:p w14:paraId="1F6C90C0" w14:textId="77777777" w:rsidR="0086138D" w:rsidRDefault="0086138D" w:rsidP="006637A6">
            <w:pPr>
              <w:pStyle w:val="TableContents"/>
              <w:jc w:val="center"/>
            </w:pPr>
            <w:r>
              <w:t>0.801</w:t>
            </w:r>
          </w:p>
        </w:tc>
        <w:tc>
          <w:tcPr>
            <w:tcW w:w="1283" w:type="dxa"/>
            <w:shd w:val="clear" w:color="auto" w:fill="FFFFFF"/>
            <w:tcMar>
              <w:top w:w="0" w:type="dxa"/>
              <w:bottom w:w="0" w:type="dxa"/>
            </w:tcMar>
            <w:vAlign w:val="center"/>
          </w:tcPr>
          <w:p w14:paraId="22F9CE06" w14:textId="77777777" w:rsidR="0086138D" w:rsidRDefault="0086138D" w:rsidP="006637A6">
            <w:pPr>
              <w:pStyle w:val="TableContents"/>
              <w:jc w:val="center"/>
            </w:pPr>
            <w:r>
              <w:t>0.916</w:t>
            </w:r>
          </w:p>
        </w:tc>
        <w:tc>
          <w:tcPr>
            <w:tcW w:w="1283" w:type="dxa"/>
            <w:shd w:val="clear" w:color="auto" w:fill="FFFFFF"/>
            <w:tcMar>
              <w:top w:w="0" w:type="dxa"/>
              <w:bottom w:w="0" w:type="dxa"/>
            </w:tcMar>
            <w:vAlign w:val="center"/>
          </w:tcPr>
          <w:p w14:paraId="64617F77" w14:textId="77777777" w:rsidR="0086138D" w:rsidRDefault="0086138D" w:rsidP="006637A6">
            <w:pPr>
              <w:pStyle w:val="TableContents"/>
              <w:jc w:val="center"/>
            </w:pPr>
            <w:r>
              <w:t>0.823</w:t>
            </w:r>
          </w:p>
        </w:tc>
        <w:tc>
          <w:tcPr>
            <w:tcW w:w="1334" w:type="dxa"/>
            <w:shd w:val="clear" w:color="auto" w:fill="FFFFFF"/>
            <w:tcMar>
              <w:top w:w="0" w:type="dxa"/>
              <w:bottom w:w="0" w:type="dxa"/>
            </w:tcMar>
            <w:vAlign w:val="center"/>
          </w:tcPr>
          <w:p w14:paraId="0B63D66B" w14:textId="77777777" w:rsidR="0086138D" w:rsidRDefault="0086138D" w:rsidP="006637A6">
            <w:pPr>
              <w:pStyle w:val="TableContents"/>
              <w:jc w:val="center"/>
            </w:pPr>
            <w:r>
              <w:t>0.960</w:t>
            </w:r>
          </w:p>
        </w:tc>
      </w:tr>
      <w:tr w:rsidR="0086138D" w14:paraId="26EF54EE" w14:textId="77777777" w:rsidTr="00547B5A">
        <w:tc>
          <w:tcPr>
            <w:tcW w:w="1889" w:type="dxa"/>
            <w:shd w:val="clear" w:color="auto" w:fill="FFFFFF"/>
            <w:tcMar>
              <w:top w:w="0" w:type="dxa"/>
              <w:bottom w:w="0" w:type="dxa"/>
            </w:tcMar>
            <w:vAlign w:val="center"/>
          </w:tcPr>
          <w:p w14:paraId="0AADC4AB" w14:textId="77777777" w:rsidR="0086138D" w:rsidRDefault="0086138D" w:rsidP="006637A6">
            <w:pPr>
              <w:pStyle w:val="TableContents"/>
            </w:pPr>
            <w:r>
              <w:t>AIC</w:t>
            </w:r>
          </w:p>
        </w:tc>
        <w:tc>
          <w:tcPr>
            <w:tcW w:w="1283" w:type="dxa"/>
            <w:shd w:val="clear" w:color="auto" w:fill="FFFFFF"/>
            <w:tcMar>
              <w:top w:w="0" w:type="dxa"/>
              <w:bottom w:w="0" w:type="dxa"/>
            </w:tcMar>
            <w:vAlign w:val="center"/>
          </w:tcPr>
          <w:p w14:paraId="475E91B6" w14:textId="77777777" w:rsidR="0086138D" w:rsidRDefault="0086138D" w:rsidP="006637A6">
            <w:pPr>
              <w:pStyle w:val="TableContents"/>
              <w:jc w:val="center"/>
            </w:pPr>
            <w:r>
              <w:t>61.4</w:t>
            </w:r>
          </w:p>
        </w:tc>
        <w:tc>
          <w:tcPr>
            <w:tcW w:w="1283" w:type="dxa"/>
            <w:shd w:val="clear" w:color="auto" w:fill="FFFFFF"/>
            <w:tcMar>
              <w:top w:w="0" w:type="dxa"/>
              <w:bottom w:w="0" w:type="dxa"/>
            </w:tcMar>
            <w:vAlign w:val="center"/>
          </w:tcPr>
          <w:p w14:paraId="1208D8CC" w14:textId="77777777" w:rsidR="0086138D" w:rsidRDefault="0086138D" w:rsidP="006637A6">
            <w:pPr>
              <w:pStyle w:val="TableContents"/>
              <w:jc w:val="center"/>
            </w:pPr>
            <w:r>
              <w:t>-71.2</w:t>
            </w:r>
          </w:p>
        </w:tc>
        <w:tc>
          <w:tcPr>
            <w:tcW w:w="1283" w:type="dxa"/>
            <w:shd w:val="clear" w:color="auto" w:fill="FFFFFF"/>
            <w:tcMar>
              <w:top w:w="0" w:type="dxa"/>
              <w:bottom w:w="0" w:type="dxa"/>
            </w:tcMar>
            <w:vAlign w:val="center"/>
          </w:tcPr>
          <w:p w14:paraId="7871D03D" w14:textId="77777777" w:rsidR="0086138D" w:rsidRDefault="0086138D" w:rsidP="006637A6">
            <w:pPr>
              <w:pStyle w:val="TableContents"/>
              <w:jc w:val="center"/>
            </w:pPr>
            <w:r>
              <w:t>196.3</w:t>
            </w:r>
          </w:p>
        </w:tc>
        <w:tc>
          <w:tcPr>
            <w:tcW w:w="1283" w:type="dxa"/>
            <w:shd w:val="clear" w:color="auto" w:fill="FFFFFF"/>
            <w:tcMar>
              <w:top w:w="0" w:type="dxa"/>
              <w:bottom w:w="0" w:type="dxa"/>
            </w:tcMar>
            <w:vAlign w:val="center"/>
          </w:tcPr>
          <w:p w14:paraId="414EB4F6" w14:textId="77777777" w:rsidR="0086138D" w:rsidRDefault="0086138D" w:rsidP="006637A6">
            <w:pPr>
              <w:pStyle w:val="TableContents"/>
              <w:jc w:val="center"/>
            </w:pPr>
            <w:r>
              <w:t>-124.0</w:t>
            </w:r>
          </w:p>
        </w:tc>
        <w:tc>
          <w:tcPr>
            <w:tcW w:w="1283" w:type="dxa"/>
            <w:shd w:val="clear" w:color="auto" w:fill="FFFFFF"/>
            <w:tcMar>
              <w:top w:w="0" w:type="dxa"/>
              <w:bottom w:w="0" w:type="dxa"/>
            </w:tcMar>
            <w:vAlign w:val="center"/>
          </w:tcPr>
          <w:p w14:paraId="03812480" w14:textId="77777777" w:rsidR="0086138D" w:rsidRDefault="0086138D" w:rsidP="006637A6">
            <w:pPr>
              <w:pStyle w:val="TableContents"/>
              <w:jc w:val="center"/>
            </w:pPr>
            <w:r>
              <w:t>102.6</w:t>
            </w:r>
          </w:p>
        </w:tc>
        <w:tc>
          <w:tcPr>
            <w:tcW w:w="1334" w:type="dxa"/>
            <w:shd w:val="clear" w:color="auto" w:fill="FFFFFF"/>
            <w:tcMar>
              <w:top w:w="0" w:type="dxa"/>
              <w:bottom w:w="0" w:type="dxa"/>
            </w:tcMar>
            <w:vAlign w:val="center"/>
          </w:tcPr>
          <w:p w14:paraId="0C6201E5" w14:textId="77777777" w:rsidR="0086138D" w:rsidRDefault="0086138D" w:rsidP="006637A6">
            <w:pPr>
              <w:pStyle w:val="TableContents"/>
              <w:jc w:val="center"/>
            </w:pPr>
            <w:r>
              <w:t>27.2</w:t>
            </w:r>
          </w:p>
        </w:tc>
      </w:tr>
      <w:tr w:rsidR="0086138D" w14:paraId="640E2F8A" w14:textId="77777777" w:rsidTr="00547B5A">
        <w:tc>
          <w:tcPr>
            <w:tcW w:w="1889" w:type="dxa"/>
            <w:shd w:val="clear" w:color="auto" w:fill="FFFFFF"/>
            <w:tcMar>
              <w:top w:w="0" w:type="dxa"/>
              <w:bottom w:w="0" w:type="dxa"/>
            </w:tcMar>
            <w:vAlign w:val="center"/>
          </w:tcPr>
          <w:p w14:paraId="469A04C7" w14:textId="77777777" w:rsidR="0086138D" w:rsidRDefault="0086138D" w:rsidP="006637A6">
            <w:pPr>
              <w:pStyle w:val="TableContents"/>
            </w:pPr>
            <w:r>
              <w:t>BIC</w:t>
            </w:r>
          </w:p>
        </w:tc>
        <w:tc>
          <w:tcPr>
            <w:tcW w:w="1283" w:type="dxa"/>
            <w:shd w:val="clear" w:color="auto" w:fill="FFFFFF"/>
            <w:tcMar>
              <w:top w:w="0" w:type="dxa"/>
              <w:bottom w:w="0" w:type="dxa"/>
            </w:tcMar>
            <w:vAlign w:val="center"/>
          </w:tcPr>
          <w:p w14:paraId="1DB629BA" w14:textId="77777777" w:rsidR="0086138D" w:rsidRDefault="0086138D" w:rsidP="006637A6">
            <w:pPr>
              <w:pStyle w:val="TableContents"/>
              <w:jc w:val="center"/>
            </w:pPr>
            <w:r>
              <w:t>97.1</w:t>
            </w:r>
          </w:p>
        </w:tc>
        <w:tc>
          <w:tcPr>
            <w:tcW w:w="1283" w:type="dxa"/>
            <w:shd w:val="clear" w:color="auto" w:fill="FFFFFF"/>
            <w:tcMar>
              <w:top w:w="0" w:type="dxa"/>
              <w:bottom w:w="0" w:type="dxa"/>
            </w:tcMar>
            <w:vAlign w:val="center"/>
          </w:tcPr>
          <w:p w14:paraId="706B7978" w14:textId="77777777" w:rsidR="0086138D" w:rsidRDefault="0086138D" w:rsidP="006637A6">
            <w:pPr>
              <w:pStyle w:val="TableContents"/>
              <w:jc w:val="center"/>
            </w:pPr>
            <w:r>
              <w:t>-35.5</w:t>
            </w:r>
          </w:p>
        </w:tc>
        <w:tc>
          <w:tcPr>
            <w:tcW w:w="1283" w:type="dxa"/>
            <w:shd w:val="clear" w:color="auto" w:fill="FFFFFF"/>
            <w:tcMar>
              <w:top w:w="0" w:type="dxa"/>
              <w:bottom w:w="0" w:type="dxa"/>
            </w:tcMar>
            <w:vAlign w:val="center"/>
          </w:tcPr>
          <w:p w14:paraId="661FD392" w14:textId="77777777" w:rsidR="0086138D" w:rsidRDefault="0086138D" w:rsidP="006637A6">
            <w:pPr>
              <w:pStyle w:val="TableContents"/>
              <w:jc w:val="center"/>
            </w:pPr>
            <w:r>
              <w:t>232.0</w:t>
            </w:r>
          </w:p>
        </w:tc>
        <w:tc>
          <w:tcPr>
            <w:tcW w:w="1283" w:type="dxa"/>
            <w:shd w:val="clear" w:color="auto" w:fill="FFFFFF"/>
            <w:tcMar>
              <w:top w:w="0" w:type="dxa"/>
              <w:bottom w:w="0" w:type="dxa"/>
            </w:tcMar>
            <w:vAlign w:val="center"/>
          </w:tcPr>
          <w:p w14:paraId="6E04864A" w14:textId="77777777" w:rsidR="0086138D" w:rsidRDefault="0086138D" w:rsidP="006637A6">
            <w:pPr>
              <w:pStyle w:val="TableContents"/>
              <w:jc w:val="center"/>
            </w:pPr>
            <w:r>
              <w:t>-88.3</w:t>
            </w:r>
          </w:p>
        </w:tc>
        <w:tc>
          <w:tcPr>
            <w:tcW w:w="1283" w:type="dxa"/>
            <w:shd w:val="clear" w:color="auto" w:fill="FFFFFF"/>
            <w:tcMar>
              <w:top w:w="0" w:type="dxa"/>
              <w:bottom w:w="0" w:type="dxa"/>
            </w:tcMar>
            <w:vAlign w:val="center"/>
          </w:tcPr>
          <w:p w14:paraId="3EA0C78F" w14:textId="77777777" w:rsidR="0086138D" w:rsidRDefault="0086138D" w:rsidP="006637A6">
            <w:pPr>
              <w:pStyle w:val="TableContents"/>
              <w:jc w:val="center"/>
            </w:pPr>
            <w:r>
              <w:t>138.3</w:t>
            </w:r>
          </w:p>
        </w:tc>
        <w:tc>
          <w:tcPr>
            <w:tcW w:w="1334" w:type="dxa"/>
            <w:shd w:val="clear" w:color="auto" w:fill="FFFFFF"/>
            <w:tcMar>
              <w:top w:w="0" w:type="dxa"/>
              <w:bottom w:w="0" w:type="dxa"/>
            </w:tcMar>
            <w:vAlign w:val="center"/>
          </w:tcPr>
          <w:p w14:paraId="39148A66" w14:textId="77777777" w:rsidR="0086138D" w:rsidRDefault="0086138D" w:rsidP="006637A6">
            <w:pPr>
              <w:pStyle w:val="TableContents"/>
              <w:jc w:val="center"/>
            </w:pPr>
            <w:r>
              <w:t>62.9</w:t>
            </w:r>
          </w:p>
        </w:tc>
      </w:tr>
      <w:tr w:rsidR="0086138D" w14:paraId="74567C0F" w14:textId="77777777" w:rsidTr="00547B5A">
        <w:tc>
          <w:tcPr>
            <w:tcW w:w="1889" w:type="dxa"/>
            <w:tcBorders>
              <w:bottom w:val="single" w:sz="4" w:space="0" w:color="D3D8DC"/>
            </w:tcBorders>
            <w:shd w:val="clear" w:color="auto" w:fill="FFFFFF"/>
            <w:tcMar>
              <w:top w:w="0" w:type="dxa"/>
              <w:bottom w:w="0" w:type="dxa"/>
            </w:tcMar>
            <w:vAlign w:val="center"/>
          </w:tcPr>
          <w:p w14:paraId="0F429BB9" w14:textId="77777777" w:rsidR="0086138D" w:rsidRDefault="0086138D" w:rsidP="006637A6">
            <w:pPr>
              <w:pStyle w:val="TableContents"/>
            </w:pPr>
            <w:r>
              <w:t>RMSE</w:t>
            </w:r>
          </w:p>
        </w:tc>
        <w:tc>
          <w:tcPr>
            <w:tcW w:w="1283" w:type="dxa"/>
            <w:tcBorders>
              <w:bottom w:val="single" w:sz="4" w:space="0" w:color="D3D8DC"/>
            </w:tcBorders>
            <w:shd w:val="clear" w:color="auto" w:fill="FFFFFF"/>
            <w:tcMar>
              <w:top w:w="0" w:type="dxa"/>
              <w:bottom w:w="0" w:type="dxa"/>
            </w:tcMar>
            <w:vAlign w:val="center"/>
          </w:tcPr>
          <w:p w14:paraId="095CD2D7" w14:textId="77777777" w:rsidR="0086138D" w:rsidRDefault="0086138D" w:rsidP="006637A6">
            <w:pPr>
              <w:pStyle w:val="TableContents"/>
              <w:jc w:val="center"/>
            </w:pPr>
            <w:r>
              <w:t>0.28</w:t>
            </w:r>
          </w:p>
        </w:tc>
        <w:tc>
          <w:tcPr>
            <w:tcW w:w="1283" w:type="dxa"/>
            <w:tcBorders>
              <w:bottom w:val="single" w:sz="4" w:space="0" w:color="D3D8DC"/>
            </w:tcBorders>
            <w:shd w:val="clear" w:color="auto" w:fill="FFFFFF"/>
            <w:tcMar>
              <w:top w:w="0" w:type="dxa"/>
              <w:bottom w:w="0" w:type="dxa"/>
            </w:tcMar>
            <w:vAlign w:val="center"/>
          </w:tcPr>
          <w:p w14:paraId="49113249" w14:textId="77777777" w:rsidR="0086138D" w:rsidRDefault="0086138D" w:rsidP="006637A6">
            <w:pPr>
              <w:pStyle w:val="TableContents"/>
              <w:jc w:val="center"/>
            </w:pPr>
            <w:r>
              <w:t>0.16</w:t>
            </w:r>
          </w:p>
        </w:tc>
        <w:tc>
          <w:tcPr>
            <w:tcW w:w="1283" w:type="dxa"/>
            <w:tcBorders>
              <w:bottom w:val="single" w:sz="4" w:space="0" w:color="D3D8DC"/>
            </w:tcBorders>
            <w:shd w:val="clear" w:color="auto" w:fill="FFFFFF"/>
            <w:tcMar>
              <w:top w:w="0" w:type="dxa"/>
              <w:bottom w:w="0" w:type="dxa"/>
            </w:tcMar>
            <w:vAlign w:val="center"/>
          </w:tcPr>
          <w:p w14:paraId="33C2EC7E" w14:textId="77777777" w:rsidR="0086138D" w:rsidRDefault="0086138D" w:rsidP="006637A6">
            <w:pPr>
              <w:pStyle w:val="TableContents"/>
              <w:jc w:val="center"/>
            </w:pPr>
            <w:r>
              <w:t>0.51</w:t>
            </w:r>
          </w:p>
        </w:tc>
        <w:tc>
          <w:tcPr>
            <w:tcW w:w="1283" w:type="dxa"/>
            <w:tcBorders>
              <w:bottom w:val="single" w:sz="4" w:space="0" w:color="D3D8DC"/>
            </w:tcBorders>
            <w:shd w:val="clear" w:color="auto" w:fill="FFFFFF"/>
            <w:tcMar>
              <w:top w:w="0" w:type="dxa"/>
              <w:bottom w:w="0" w:type="dxa"/>
            </w:tcMar>
            <w:vAlign w:val="center"/>
          </w:tcPr>
          <w:p w14:paraId="57F76CAC" w14:textId="77777777" w:rsidR="0086138D" w:rsidRDefault="0086138D" w:rsidP="006637A6">
            <w:pPr>
              <w:pStyle w:val="TableContents"/>
              <w:jc w:val="center"/>
            </w:pPr>
            <w:r>
              <w:t>0.13</w:t>
            </w:r>
          </w:p>
        </w:tc>
        <w:tc>
          <w:tcPr>
            <w:tcW w:w="1283" w:type="dxa"/>
            <w:tcBorders>
              <w:bottom w:val="single" w:sz="4" w:space="0" w:color="D3D8DC"/>
            </w:tcBorders>
            <w:shd w:val="clear" w:color="auto" w:fill="FFFFFF"/>
            <w:tcMar>
              <w:top w:w="0" w:type="dxa"/>
              <w:bottom w:w="0" w:type="dxa"/>
            </w:tcMar>
            <w:vAlign w:val="center"/>
          </w:tcPr>
          <w:p w14:paraId="4A10E697" w14:textId="77777777" w:rsidR="0086138D" w:rsidRDefault="0086138D" w:rsidP="006637A6">
            <w:pPr>
              <w:pStyle w:val="TableContents"/>
              <w:jc w:val="center"/>
            </w:pPr>
            <w:r>
              <w:t>0.34</w:t>
            </w:r>
          </w:p>
        </w:tc>
        <w:tc>
          <w:tcPr>
            <w:tcW w:w="1334" w:type="dxa"/>
            <w:tcBorders>
              <w:bottom w:val="single" w:sz="4" w:space="0" w:color="D3D8DC"/>
            </w:tcBorders>
            <w:shd w:val="clear" w:color="auto" w:fill="FFFFFF"/>
            <w:tcMar>
              <w:top w:w="0" w:type="dxa"/>
              <w:bottom w:w="0" w:type="dxa"/>
            </w:tcMar>
            <w:vAlign w:val="center"/>
          </w:tcPr>
          <w:p w14:paraId="056AFC1C" w14:textId="77777777" w:rsidR="0086138D" w:rsidRDefault="0086138D" w:rsidP="006637A6">
            <w:pPr>
              <w:pStyle w:val="TableContents"/>
              <w:jc w:val="center"/>
            </w:pPr>
            <w:r>
              <w:t>0.24</w:t>
            </w:r>
          </w:p>
        </w:tc>
      </w:tr>
    </w:tbl>
    <w:p w14:paraId="34E24D00" w14:textId="77777777" w:rsidR="0086138D" w:rsidRDefault="0086138D" w:rsidP="006637A6">
      <w:pPr>
        <w:pStyle w:val="TableContents"/>
      </w:pPr>
      <w:r>
        <w:rPr>
          <w:lang w:val="ru-RU"/>
        </w:rPr>
        <w:t xml:space="preserve">Примечание: Стандартные ошибки кластеризованы по году и району (указаны в скобках). </w:t>
      </w:r>
      <w:r>
        <w:t>+ p &lt; 0.1, * p &lt; 0.05, ** p &lt; 0.01, *** p &lt; 0.001</w:t>
      </w:r>
    </w:p>
    <w:p w14:paraId="68B0D516" w14:textId="77777777" w:rsidR="0086138D" w:rsidRDefault="0086138D" w:rsidP="006637A6">
      <w:pPr>
        <w:pStyle w:val="TableContents"/>
      </w:pPr>
      <w:r>
        <w:br w:type="page"/>
      </w:r>
    </w:p>
    <w:p w14:paraId="74B1A4DD" w14:textId="0A3D5E5C" w:rsidR="0096011C" w:rsidRDefault="0096011C" w:rsidP="006637A6">
      <w:pPr>
        <w:widowControl w:val="0"/>
        <w:contextualSpacing/>
        <w:rPr>
          <w:b/>
          <w:sz w:val="28"/>
          <w:szCs w:val="28"/>
        </w:rPr>
      </w:pPr>
      <w:bookmarkStart w:id="36" w:name="tinytable_j4sw7tmf7gfhghfc4nqt_Copy_1"/>
      <w:bookmarkEnd w:id="36"/>
      <w:r>
        <w:rPr>
          <w:b/>
          <w:sz w:val="28"/>
          <w:szCs w:val="28"/>
        </w:rPr>
        <w:lastRenderedPageBreak/>
        <w:t>Таблица М.2 - продолжение</w:t>
      </w:r>
    </w:p>
    <w:p w14:paraId="62EB8FE5" w14:textId="77777777" w:rsidR="0086138D" w:rsidRDefault="0086138D" w:rsidP="006637A6"/>
    <w:tbl>
      <w:tblPr>
        <w:tblW w:w="9638" w:type="dxa"/>
        <w:tblLayout w:type="fixed"/>
        <w:tblCellMar>
          <w:top w:w="28" w:type="dxa"/>
          <w:left w:w="0" w:type="dxa"/>
          <w:bottom w:w="28" w:type="dxa"/>
          <w:right w:w="0" w:type="dxa"/>
        </w:tblCellMar>
        <w:tblLook w:val="04A0" w:firstRow="1" w:lastRow="0" w:firstColumn="1" w:lastColumn="0" w:noHBand="0" w:noVBand="1"/>
      </w:tblPr>
      <w:tblGrid>
        <w:gridCol w:w="1889"/>
        <w:gridCol w:w="1283"/>
        <w:gridCol w:w="1283"/>
        <w:gridCol w:w="1283"/>
        <w:gridCol w:w="1283"/>
        <w:gridCol w:w="1283"/>
        <w:gridCol w:w="1334"/>
      </w:tblGrid>
      <w:tr w:rsidR="0086138D" w14:paraId="03127C68" w14:textId="77777777" w:rsidTr="00547B5A">
        <w:trPr>
          <w:tblHeader/>
        </w:trPr>
        <w:tc>
          <w:tcPr>
            <w:tcW w:w="1889" w:type="dxa"/>
            <w:tcBorders>
              <w:top w:val="single" w:sz="4" w:space="0" w:color="D3D8DC"/>
              <w:bottom w:val="single" w:sz="4" w:space="0" w:color="D3D8DC"/>
            </w:tcBorders>
            <w:shd w:val="clear" w:color="auto" w:fill="FFFFFF"/>
            <w:vAlign w:val="center"/>
          </w:tcPr>
          <w:p w14:paraId="01FC3B68" w14:textId="77777777" w:rsidR="0086138D" w:rsidRDefault="0086138D" w:rsidP="006637A6">
            <w:pPr>
              <w:pStyle w:val="TableHeading"/>
            </w:pPr>
            <w:r>
              <w:t>Модель</w:t>
            </w:r>
          </w:p>
        </w:tc>
        <w:tc>
          <w:tcPr>
            <w:tcW w:w="1283" w:type="dxa"/>
            <w:tcBorders>
              <w:top w:val="single" w:sz="4" w:space="0" w:color="D3D8DC"/>
              <w:bottom w:val="single" w:sz="4" w:space="0" w:color="D3D8DC"/>
            </w:tcBorders>
            <w:shd w:val="clear" w:color="auto" w:fill="FFFFFF"/>
            <w:vAlign w:val="center"/>
          </w:tcPr>
          <w:p w14:paraId="447FB7E2" w14:textId="77777777" w:rsidR="0086138D" w:rsidRDefault="0086138D" w:rsidP="006637A6">
            <w:pPr>
              <w:pStyle w:val="TableHeading"/>
            </w:pPr>
            <w:r>
              <w:rPr>
                <w:sz w:val="20"/>
                <w:szCs w:val="20"/>
              </w:rPr>
              <w:t>other</w:t>
            </w:r>
          </w:p>
        </w:tc>
        <w:tc>
          <w:tcPr>
            <w:tcW w:w="1283" w:type="dxa"/>
            <w:tcBorders>
              <w:top w:val="single" w:sz="4" w:space="0" w:color="D3D8DC"/>
              <w:bottom w:val="single" w:sz="4" w:space="0" w:color="D3D8DC"/>
            </w:tcBorders>
            <w:shd w:val="clear" w:color="auto" w:fill="FFFFFF"/>
            <w:vAlign w:val="center"/>
          </w:tcPr>
          <w:p w14:paraId="72BE2E4B" w14:textId="77777777" w:rsidR="0086138D" w:rsidRDefault="0086138D" w:rsidP="006637A6">
            <w:pPr>
              <w:pStyle w:val="TableHeading"/>
            </w:pPr>
            <w:r>
              <w:rPr>
                <w:sz w:val="20"/>
                <w:szCs w:val="20"/>
              </w:rPr>
              <w:t>art</w:t>
            </w:r>
          </w:p>
        </w:tc>
        <w:tc>
          <w:tcPr>
            <w:tcW w:w="1283" w:type="dxa"/>
            <w:tcBorders>
              <w:top w:val="single" w:sz="4" w:space="0" w:color="D3D8DC"/>
              <w:bottom w:val="single" w:sz="4" w:space="0" w:color="D3D8DC"/>
            </w:tcBorders>
            <w:shd w:val="clear" w:color="auto" w:fill="FFFFFF"/>
            <w:vAlign w:val="center"/>
          </w:tcPr>
          <w:p w14:paraId="0502F83F" w14:textId="77777777" w:rsidR="0086138D" w:rsidRDefault="0086138D" w:rsidP="006637A6">
            <w:pPr>
              <w:pStyle w:val="TableHeading"/>
            </w:pPr>
            <w:r>
              <w:rPr>
                <w:sz w:val="20"/>
                <w:szCs w:val="20"/>
              </w:rPr>
              <w:t>adv</w:t>
            </w:r>
          </w:p>
        </w:tc>
        <w:tc>
          <w:tcPr>
            <w:tcW w:w="1283" w:type="dxa"/>
            <w:tcBorders>
              <w:top w:val="single" w:sz="4" w:space="0" w:color="D3D8DC"/>
              <w:bottom w:val="single" w:sz="4" w:space="0" w:color="D3D8DC"/>
            </w:tcBorders>
            <w:shd w:val="clear" w:color="auto" w:fill="FFFFFF"/>
            <w:vAlign w:val="center"/>
          </w:tcPr>
          <w:p w14:paraId="5DFA4C3F" w14:textId="77777777" w:rsidR="0086138D" w:rsidRDefault="0086138D" w:rsidP="006637A6">
            <w:pPr>
              <w:pStyle w:val="TableHeading"/>
            </w:pPr>
            <w:r>
              <w:rPr>
                <w:sz w:val="20"/>
                <w:szCs w:val="20"/>
              </w:rPr>
              <w:t>rent</w:t>
            </w:r>
          </w:p>
        </w:tc>
        <w:tc>
          <w:tcPr>
            <w:tcW w:w="1283" w:type="dxa"/>
            <w:tcBorders>
              <w:top w:val="single" w:sz="4" w:space="0" w:color="D3D8DC"/>
              <w:bottom w:val="single" w:sz="4" w:space="0" w:color="D3D8DC"/>
            </w:tcBorders>
            <w:shd w:val="clear" w:color="auto" w:fill="FFFFFF"/>
            <w:vAlign w:val="center"/>
          </w:tcPr>
          <w:p w14:paraId="664BF20A" w14:textId="77777777" w:rsidR="0086138D" w:rsidRDefault="0086138D" w:rsidP="006637A6">
            <w:pPr>
              <w:pStyle w:val="TableHeading"/>
            </w:pPr>
            <w:proofErr w:type="spellStart"/>
            <w:r>
              <w:rPr>
                <w:sz w:val="20"/>
                <w:szCs w:val="20"/>
              </w:rPr>
              <w:t>progr</w:t>
            </w:r>
            <w:proofErr w:type="spellEnd"/>
          </w:p>
        </w:tc>
        <w:tc>
          <w:tcPr>
            <w:tcW w:w="1334" w:type="dxa"/>
            <w:tcBorders>
              <w:top w:val="single" w:sz="4" w:space="0" w:color="D3D8DC"/>
              <w:bottom w:val="single" w:sz="4" w:space="0" w:color="D3D8DC"/>
            </w:tcBorders>
            <w:shd w:val="clear" w:color="auto" w:fill="FFFFFF"/>
            <w:vAlign w:val="center"/>
          </w:tcPr>
          <w:p w14:paraId="0A914BB8" w14:textId="77777777" w:rsidR="0086138D" w:rsidRDefault="0086138D" w:rsidP="006637A6">
            <w:pPr>
              <w:pStyle w:val="TableContents"/>
              <w:jc w:val="center"/>
              <w:rPr>
                <w:sz w:val="20"/>
                <w:szCs w:val="20"/>
              </w:rPr>
            </w:pPr>
            <w:r>
              <w:rPr>
                <w:b/>
                <w:bCs/>
                <w:sz w:val="20"/>
                <w:szCs w:val="20"/>
              </w:rPr>
              <w:t>sci</w:t>
            </w:r>
          </w:p>
        </w:tc>
      </w:tr>
      <w:tr w:rsidR="0086138D" w14:paraId="0C897A3D" w14:textId="77777777" w:rsidTr="00547B5A">
        <w:tc>
          <w:tcPr>
            <w:tcW w:w="1889" w:type="dxa"/>
            <w:vMerge w:val="restart"/>
            <w:shd w:val="clear" w:color="auto" w:fill="FFFFFF"/>
            <w:tcMar>
              <w:top w:w="0" w:type="dxa"/>
              <w:bottom w:w="0" w:type="dxa"/>
            </w:tcMar>
            <w:vAlign w:val="center"/>
          </w:tcPr>
          <w:p w14:paraId="773B5BD9" w14:textId="77777777" w:rsidR="0086138D" w:rsidRDefault="0086138D" w:rsidP="006637A6">
            <w:pPr>
              <w:pStyle w:val="TableContents"/>
            </w:pPr>
            <w:r>
              <w:t>(Intercept)</w:t>
            </w:r>
          </w:p>
        </w:tc>
        <w:tc>
          <w:tcPr>
            <w:tcW w:w="1283" w:type="dxa"/>
            <w:shd w:val="clear" w:color="auto" w:fill="FFFFFF"/>
            <w:tcMar>
              <w:top w:w="0" w:type="dxa"/>
              <w:bottom w:w="0" w:type="dxa"/>
            </w:tcMar>
            <w:vAlign w:val="center"/>
          </w:tcPr>
          <w:p w14:paraId="3B3F8B45" w14:textId="77777777" w:rsidR="0086138D" w:rsidRDefault="0086138D" w:rsidP="006637A6">
            <w:pPr>
              <w:pStyle w:val="TableContents"/>
              <w:jc w:val="center"/>
            </w:pPr>
            <w:r>
              <w:t>-20.329**</w:t>
            </w:r>
          </w:p>
        </w:tc>
        <w:tc>
          <w:tcPr>
            <w:tcW w:w="1283" w:type="dxa"/>
            <w:shd w:val="clear" w:color="auto" w:fill="FFFFFF"/>
            <w:tcMar>
              <w:top w:w="0" w:type="dxa"/>
              <w:bottom w:w="0" w:type="dxa"/>
            </w:tcMar>
            <w:vAlign w:val="center"/>
          </w:tcPr>
          <w:p w14:paraId="0FCEB527" w14:textId="77777777" w:rsidR="0086138D" w:rsidRDefault="0086138D" w:rsidP="006637A6">
            <w:pPr>
              <w:pStyle w:val="TableContents"/>
              <w:jc w:val="center"/>
            </w:pPr>
            <w:r>
              <w:t>-13.004***</w:t>
            </w:r>
          </w:p>
        </w:tc>
        <w:tc>
          <w:tcPr>
            <w:tcW w:w="1283" w:type="dxa"/>
            <w:shd w:val="clear" w:color="auto" w:fill="FFFFFF"/>
            <w:tcMar>
              <w:top w:w="0" w:type="dxa"/>
              <w:bottom w:w="0" w:type="dxa"/>
            </w:tcMar>
            <w:vAlign w:val="center"/>
          </w:tcPr>
          <w:p w14:paraId="08085FE7" w14:textId="77777777" w:rsidR="0086138D" w:rsidRDefault="0086138D" w:rsidP="006637A6">
            <w:pPr>
              <w:pStyle w:val="TableContents"/>
              <w:jc w:val="center"/>
            </w:pPr>
            <w:r>
              <w:t>-10.507***</w:t>
            </w:r>
          </w:p>
        </w:tc>
        <w:tc>
          <w:tcPr>
            <w:tcW w:w="1283" w:type="dxa"/>
            <w:shd w:val="clear" w:color="auto" w:fill="FFFFFF"/>
            <w:tcMar>
              <w:top w:w="0" w:type="dxa"/>
              <w:bottom w:w="0" w:type="dxa"/>
            </w:tcMar>
            <w:vAlign w:val="center"/>
          </w:tcPr>
          <w:p w14:paraId="4453E660" w14:textId="77777777" w:rsidR="0086138D" w:rsidRDefault="0086138D" w:rsidP="006637A6">
            <w:pPr>
              <w:pStyle w:val="TableContents"/>
              <w:jc w:val="center"/>
            </w:pPr>
            <w:r>
              <w:t>-6.152*</w:t>
            </w:r>
          </w:p>
        </w:tc>
        <w:tc>
          <w:tcPr>
            <w:tcW w:w="1283" w:type="dxa"/>
            <w:shd w:val="clear" w:color="auto" w:fill="FFFFFF"/>
            <w:tcMar>
              <w:top w:w="0" w:type="dxa"/>
              <w:bottom w:w="0" w:type="dxa"/>
            </w:tcMar>
            <w:vAlign w:val="center"/>
          </w:tcPr>
          <w:p w14:paraId="61B9D953" w14:textId="77777777" w:rsidR="0086138D" w:rsidRDefault="0086138D" w:rsidP="006637A6">
            <w:pPr>
              <w:pStyle w:val="TableContents"/>
              <w:jc w:val="center"/>
            </w:pPr>
            <w:r>
              <w:t>-16.699***</w:t>
            </w:r>
          </w:p>
        </w:tc>
        <w:tc>
          <w:tcPr>
            <w:tcW w:w="1334" w:type="dxa"/>
            <w:shd w:val="clear" w:color="auto" w:fill="FFFFFF"/>
            <w:tcMar>
              <w:top w:w="0" w:type="dxa"/>
              <w:bottom w:w="0" w:type="dxa"/>
            </w:tcMar>
            <w:vAlign w:val="center"/>
          </w:tcPr>
          <w:p w14:paraId="31D326EF" w14:textId="77777777" w:rsidR="0086138D" w:rsidRDefault="0086138D" w:rsidP="006637A6">
            <w:pPr>
              <w:pStyle w:val="TableContents"/>
              <w:jc w:val="center"/>
            </w:pPr>
            <w:r>
              <w:t>-7.925***</w:t>
            </w:r>
          </w:p>
        </w:tc>
      </w:tr>
      <w:tr w:rsidR="0086138D" w14:paraId="5707F117" w14:textId="77777777" w:rsidTr="00547B5A">
        <w:tc>
          <w:tcPr>
            <w:tcW w:w="1889" w:type="dxa"/>
            <w:vMerge/>
            <w:shd w:val="clear" w:color="auto" w:fill="FFFFFF"/>
            <w:tcMar>
              <w:top w:w="0" w:type="dxa"/>
              <w:bottom w:w="0" w:type="dxa"/>
            </w:tcMar>
            <w:vAlign w:val="center"/>
          </w:tcPr>
          <w:p w14:paraId="112340B8" w14:textId="77777777" w:rsidR="0086138D" w:rsidRDefault="0086138D" w:rsidP="006637A6">
            <w:pPr>
              <w:pStyle w:val="TableContents"/>
            </w:pPr>
          </w:p>
        </w:tc>
        <w:tc>
          <w:tcPr>
            <w:tcW w:w="1283" w:type="dxa"/>
            <w:shd w:val="clear" w:color="auto" w:fill="FFFFFF"/>
            <w:tcMar>
              <w:top w:w="0" w:type="dxa"/>
              <w:bottom w:w="0" w:type="dxa"/>
            </w:tcMar>
            <w:vAlign w:val="center"/>
          </w:tcPr>
          <w:p w14:paraId="10767C0F" w14:textId="77777777" w:rsidR="0086138D" w:rsidRDefault="0086138D" w:rsidP="006637A6">
            <w:pPr>
              <w:pStyle w:val="TableContents"/>
              <w:jc w:val="center"/>
            </w:pPr>
            <w:r>
              <w:t>(6.674)</w:t>
            </w:r>
          </w:p>
        </w:tc>
        <w:tc>
          <w:tcPr>
            <w:tcW w:w="1283" w:type="dxa"/>
            <w:shd w:val="clear" w:color="auto" w:fill="FFFFFF"/>
            <w:tcMar>
              <w:top w:w="0" w:type="dxa"/>
              <w:bottom w:w="0" w:type="dxa"/>
            </w:tcMar>
            <w:vAlign w:val="center"/>
          </w:tcPr>
          <w:p w14:paraId="2C81FB2E" w14:textId="77777777" w:rsidR="0086138D" w:rsidRDefault="0086138D" w:rsidP="006637A6">
            <w:pPr>
              <w:pStyle w:val="TableContents"/>
              <w:jc w:val="center"/>
            </w:pPr>
            <w:r>
              <w:t>(2.116)</w:t>
            </w:r>
          </w:p>
        </w:tc>
        <w:tc>
          <w:tcPr>
            <w:tcW w:w="1283" w:type="dxa"/>
            <w:shd w:val="clear" w:color="auto" w:fill="FFFFFF"/>
            <w:tcMar>
              <w:top w:w="0" w:type="dxa"/>
              <w:bottom w:w="0" w:type="dxa"/>
            </w:tcMar>
            <w:vAlign w:val="center"/>
          </w:tcPr>
          <w:p w14:paraId="118DE23D" w14:textId="77777777" w:rsidR="0086138D" w:rsidRDefault="0086138D" w:rsidP="006637A6">
            <w:pPr>
              <w:pStyle w:val="TableContents"/>
              <w:jc w:val="center"/>
            </w:pPr>
            <w:r>
              <w:t>(1.788)</w:t>
            </w:r>
          </w:p>
        </w:tc>
        <w:tc>
          <w:tcPr>
            <w:tcW w:w="1283" w:type="dxa"/>
            <w:shd w:val="clear" w:color="auto" w:fill="FFFFFF"/>
            <w:tcMar>
              <w:top w:w="0" w:type="dxa"/>
              <w:bottom w:w="0" w:type="dxa"/>
            </w:tcMar>
            <w:vAlign w:val="center"/>
          </w:tcPr>
          <w:p w14:paraId="0B2CFF6D" w14:textId="77777777" w:rsidR="0086138D" w:rsidRDefault="0086138D" w:rsidP="006637A6">
            <w:pPr>
              <w:pStyle w:val="TableContents"/>
              <w:jc w:val="center"/>
            </w:pPr>
            <w:r>
              <w:t>(2.569)</w:t>
            </w:r>
          </w:p>
        </w:tc>
        <w:tc>
          <w:tcPr>
            <w:tcW w:w="1283" w:type="dxa"/>
            <w:shd w:val="clear" w:color="auto" w:fill="FFFFFF"/>
            <w:tcMar>
              <w:top w:w="0" w:type="dxa"/>
              <w:bottom w:w="0" w:type="dxa"/>
            </w:tcMar>
            <w:vAlign w:val="center"/>
          </w:tcPr>
          <w:p w14:paraId="584FB417" w14:textId="77777777" w:rsidR="0086138D" w:rsidRDefault="0086138D" w:rsidP="006637A6">
            <w:pPr>
              <w:pStyle w:val="TableContents"/>
              <w:jc w:val="center"/>
            </w:pPr>
            <w:r>
              <w:t>(3.835)</w:t>
            </w:r>
          </w:p>
        </w:tc>
        <w:tc>
          <w:tcPr>
            <w:tcW w:w="1334" w:type="dxa"/>
            <w:shd w:val="clear" w:color="auto" w:fill="FFFFFF"/>
            <w:tcMar>
              <w:top w:w="0" w:type="dxa"/>
              <w:bottom w:w="0" w:type="dxa"/>
            </w:tcMar>
            <w:vAlign w:val="center"/>
          </w:tcPr>
          <w:p w14:paraId="04BCB8BE" w14:textId="77777777" w:rsidR="0086138D" w:rsidRDefault="0086138D" w:rsidP="006637A6">
            <w:pPr>
              <w:pStyle w:val="TableContents"/>
              <w:jc w:val="center"/>
            </w:pPr>
            <w:r>
              <w:t>(1.309)</w:t>
            </w:r>
          </w:p>
        </w:tc>
      </w:tr>
      <w:tr w:rsidR="0086138D" w14:paraId="7845A47A" w14:textId="77777777" w:rsidTr="00547B5A">
        <w:tc>
          <w:tcPr>
            <w:tcW w:w="1889" w:type="dxa"/>
            <w:vMerge w:val="restart"/>
            <w:shd w:val="clear" w:color="auto" w:fill="FFFFFF"/>
            <w:tcMar>
              <w:top w:w="0" w:type="dxa"/>
              <w:bottom w:w="0" w:type="dxa"/>
            </w:tcMar>
            <w:vAlign w:val="center"/>
          </w:tcPr>
          <w:p w14:paraId="66B8F5AA" w14:textId="77777777" w:rsidR="0086138D" w:rsidRPr="00120D72" w:rsidRDefault="0086138D" w:rsidP="006637A6">
            <w:pPr>
              <w:pStyle w:val="TableContents"/>
              <w:rPr>
                <w:sz w:val="20"/>
                <w:szCs w:val="20"/>
                <w:lang w:val="ru-RU"/>
              </w:rPr>
            </w:pPr>
            <w:proofErr w:type="gramStart"/>
            <w:r>
              <w:rPr>
                <w:sz w:val="20"/>
                <w:szCs w:val="20"/>
              </w:rPr>
              <w:t>Log</w:t>
            </w:r>
            <w:r>
              <w:rPr>
                <w:sz w:val="20"/>
                <w:szCs w:val="20"/>
                <w:lang w:val="ru-RU"/>
              </w:rPr>
              <w:t>(</w:t>
            </w:r>
            <w:proofErr w:type="gramEnd"/>
            <w:r>
              <w:rPr>
                <w:sz w:val="20"/>
                <w:szCs w:val="20"/>
                <w:lang w:val="ru-RU"/>
              </w:rPr>
              <w:t>число</w:t>
            </w:r>
          </w:p>
          <w:p w14:paraId="60B573B1" w14:textId="77777777" w:rsidR="0086138D" w:rsidRPr="00120D72" w:rsidRDefault="0086138D" w:rsidP="006637A6">
            <w:pPr>
              <w:pStyle w:val="TableContents"/>
              <w:rPr>
                <w:sz w:val="20"/>
                <w:szCs w:val="20"/>
                <w:lang w:val="ru-RU"/>
              </w:rPr>
            </w:pPr>
            <w:r>
              <w:rPr>
                <w:sz w:val="20"/>
                <w:szCs w:val="20"/>
                <w:lang w:val="ru-RU"/>
              </w:rPr>
              <w:t>приб. из РФ)</w:t>
            </w:r>
          </w:p>
        </w:tc>
        <w:tc>
          <w:tcPr>
            <w:tcW w:w="1283" w:type="dxa"/>
            <w:shd w:val="clear" w:color="auto" w:fill="FFFFFF"/>
            <w:tcMar>
              <w:top w:w="0" w:type="dxa"/>
              <w:bottom w:w="0" w:type="dxa"/>
            </w:tcMar>
            <w:vAlign w:val="center"/>
          </w:tcPr>
          <w:p w14:paraId="2C242D96" w14:textId="77777777" w:rsidR="0086138D" w:rsidRDefault="0086138D" w:rsidP="006637A6">
            <w:pPr>
              <w:pStyle w:val="TableContents"/>
              <w:jc w:val="center"/>
            </w:pPr>
            <w:r>
              <w:t>-1.631***</w:t>
            </w:r>
          </w:p>
        </w:tc>
        <w:tc>
          <w:tcPr>
            <w:tcW w:w="1283" w:type="dxa"/>
            <w:shd w:val="clear" w:color="auto" w:fill="FFFFFF"/>
            <w:tcMar>
              <w:top w:w="0" w:type="dxa"/>
              <w:bottom w:w="0" w:type="dxa"/>
            </w:tcMar>
            <w:vAlign w:val="center"/>
          </w:tcPr>
          <w:p w14:paraId="02F596A2" w14:textId="77777777" w:rsidR="0086138D" w:rsidRDefault="0086138D" w:rsidP="006637A6">
            <w:pPr>
              <w:pStyle w:val="TableContents"/>
              <w:jc w:val="center"/>
            </w:pPr>
            <w:r>
              <w:t>-0.744**</w:t>
            </w:r>
          </w:p>
        </w:tc>
        <w:tc>
          <w:tcPr>
            <w:tcW w:w="1283" w:type="dxa"/>
            <w:shd w:val="clear" w:color="auto" w:fill="FFFFFF"/>
            <w:tcMar>
              <w:top w:w="0" w:type="dxa"/>
              <w:bottom w:w="0" w:type="dxa"/>
            </w:tcMar>
            <w:vAlign w:val="center"/>
          </w:tcPr>
          <w:p w14:paraId="22A06EBD" w14:textId="77777777" w:rsidR="0086138D" w:rsidRDefault="0086138D" w:rsidP="006637A6">
            <w:pPr>
              <w:pStyle w:val="TableContents"/>
              <w:jc w:val="center"/>
            </w:pPr>
            <w:r>
              <w:t>-0.672***</w:t>
            </w:r>
          </w:p>
        </w:tc>
        <w:tc>
          <w:tcPr>
            <w:tcW w:w="1283" w:type="dxa"/>
            <w:shd w:val="clear" w:color="auto" w:fill="FFFFFF"/>
            <w:tcMar>
              <w:top w:w="0" w:type="dxa"/>
              <w:bottom w:w="0" w:type="dxa"/>
            </w:tcMar>
            <w:vAlign w:val="center"/>
          </w:tcPr>
          <w:p w14:paraId="7FC510BD" w14:textId="77777777" w:rsidR="0086138D" w:rsidRDefault="0086138D" w:rsidP="006637A6">
            <w:pPr>
              <w:pStyle w:val="TableContents"/>
              <w:jc w:val="center"/>
            </w:pPr>
            <w:r>
              <w:t>-0.698**</w:t>
            </w:r>
          </w:p>
        </w:tc>
        <w:tc>
          <w:tcPr>
            <w:tcW w:w="1283" w:type="dxa"/>
            <w:shd w:val="clear" w:color="auto" w:fill="FFFFFF"/>
            <w:tcMar>
              <w:top w:w="0" w:type="dxa"/>
              <w:bottom w:w="0" w:type="dxa"/>
            </w:tcMar>
            <w:vAlign w:val="center"/>
          </w:tcPr>
          <w:p w14:paraId="46202FD3" w14:textId="77777777" w:rsidR="0086138D" w:rsidRDefault="0086138D" w:rsidP="006637A6">
            <w:pPr>
              <w:pStyle w:val="TableContents"/>
              <w:jc w:val="center"/>
            </w:pPr>
            <w:r>
              <w:t>-1.073***</w:t>
            </w:r>
          </w:p>
        </w:tc>
        <w:tc>
          <w:tcPr>
            <w:tcW w:w="1334" w:type="dxa"/>
            <w:shd w:val="clear" w:color="auto" w:fill="FFFFFF"/>
            <w:tcMar>
              <w:top w:w="0" w:type="dxa"/>
              <w:bottom w:w="0" w:type="dxa"/>
            </w:tcMar>
            <w:vAlign w:val="center"/>
          </w:tcPr>
          <w:p w14:paraId="5BD79395" w14:textId="77777777" w:rsidR="0086138D" w:rsidRDefault="0086138D" w:rsidP="006637A6">
            <w:pPr>
              <w:pStyle w:val="TableContents"/>
              <w:jc w:val="center"/>
            </w:pPr>
            <w:r>
              <w:t>-0.397***</w:t>
            </w:r>
          </w:p>
        </w:tc>
      </w:tr>
      <w:tr w:rsidR="0086138D" w14:paraId="2476187B" w14:textId="77777777" w:rsidTr="00547B5A">
        <w:tc>
          <w:tcPr>
            <w:tcW w:w="1889" w:type="dxa"/>
            <w:vMerge/>
            <w:shd w:val="clear" w:color="auto" w:fill="FFFFFF"/>
            <w:tcMar>
              <w:top w:w="0" w:type="dxa"/>
              <w:bottom w:w="0" w:type="dxa"/>
            </w:tcMar>
            <w:vAlign w:val="center"/>
          </w:tcPr>
          <w:p w14:paraId="22C3C4FF" w14:textId="77777777" w:rsidR="0086138D" w:rsidRDefault="0086138D" w:rsidP="006637A6">
            <w:pPr>
              <w:pStyle w:val="TableContents"/>
              <w:rPr>
                <w:sz w:val="4"/>
                <w:szCs w:val="4"/>
              </w:rPr>
            </w:pPr>
          </w:p>
        </w:tc>
        <w:tc>
          <w:tcPr>
            <w:tcW w:w="1283" w:type="dxa"/>
            <w:shd w:val="clear" w:color="auto" w:fill="FFFFFF"/>
            <w:tcMar>
              <w:top w:w="0" w:type="dxa"/>
              <w:bottom w:w="0" w:type="dxa"/>
            </w:tcMar>
            <w:vAlign w:val="center"/>
          </w:tcPr>
          <w:p w14:paraId="4B693B09" w14:textId="77777777" w:rsidR="0086138D" w:rsidRDefault="0086138D" w:rsidP="006637A6">
            <w:pPr>
              <w:pStyle w:val="TableContents"/>
              <w:jc w:val="center"/>
            </w:pPr>
            <w:r>
              <w:t>(0.379)</w:t>
            </w:r>
          </w:p>
        </w:tc>
        <w:tc>
          <w:tcPr>
            <w:tcW w:w="1283" w:type="dxa"/>
            <w:shd w:val="clear" w:color="auto" w:fill="FFFFFF"/>
            <w:tcMar>
              <w:top w:w="0" w:type="dxa"/>
              <w:bottom w:w="0" w:type="dxa"/>
            </w:tcMar>
            <w:vAlign w:val="center"/>
          </w:tcPr>
          <w:p w14:paraId="1F0A9E4A" w14:textId="77777777" w:rsidR="0086138D" w:rsidRDefault="0086138D" w:rsidP="006637A6">
            <w:pPr>
              <w:pStyle w:val="TableContents"/>
              <w:jc w:val="center"/>
            </w:pPr>
            <w:r>
              <w:t>(0.201)</w:t>
            </w:r>
          </w:p>
        </w:tc>
        <w:tc>
          <w:tcPr>
            <w:tcW w:w="1283" w:type="dxa"/>
            <w:shd w:val="clear" w:color="auto" w:fill="FFFFFF"/>
            <w:tcMar>
              <w:top w:w="0" w:type="dxa"/>
              <w:bottom w:w="0" w:type="dxa"/>
            </w:tcMar>
            <w:vAlign w:val="center"/>
          </w:tcPr>
          <w:p w14:paraId="75674470" w14:textId="77777777" w:rsidR="0086138D" w:rsidRDefault="0086138D" w:rsidP="006637A6">
            <w:pPr>
              <w:pStyle w:val="TableContents"/>
              <w:jc w:val="center"/>
            </w:pPr>
            <w:r>
              <w:t>(0.144)</w:t>
            </w:r>
          </w:p>
        </w:tc>
        <w:tc>
          <w:tcPr>
            <w:tcW w:w="1283" w:type="dxa"/>
            <w:shd w:val="clear" w:color="auto" w:fill="FFFFFF"/>
            <w:tcMar>
              <w:top w:w="0" w:type="dxa"/>
              <w:bottom w:w="0" w:type="dxa"/>
            </w:tcMar>
            <w:vAlign w:val="center"/>
          </w:tcPr>
          <w:p w14:paraId="15B96870" w14:textId="77777777" w:rsidR="0086138D" w:rsidRDefault="0086138D" w:rsidP="006637A6">
            <w:pPr>
              <w:pStyle w:val="TableContents"/>
              <w:jc w:val="center"/>
            </w:pPr>
            <w:r>
              <w:t>(0.184)</w:t>
            </w:r>
          </w:p>
        </w:tc>
        <w:tc>
          <w:tcPr>
            <w:tcW w:w="1283" w:type="dxa"/>
            <w:shd w:val="clear" w:color="auto" w:fill="FFFFFF"/>
            <w:tcMar>
              <w:top w:w="0" w:type="dxa"/>
              <w:bottom w:w="0" w:type="dxa"/>
            </w:tcMar>
            <w:vAlign w:val="center"/>
          </w:tcPr>
          <w:p w14:paraId="04E84BF6" w14:textId="77777777" w:rsidR="0086138D" w:rsidRDefault="0086138D" w:rsidP="006637A6">
            <w:pPr>
              <w:pStyle w:val="TableContents"/>
              <w:jc w:val="center"/>
            </w:pPr>
            <w:r>
              <w:t>(0.195)</w:t>
            </w:r>
          </w:p>
        </w:tc>
        <w:tc>
          <w:tcPr>
            <w:tcW w:w="1334" w:type="dxa"/>
            <w:shd w:val="clear" w:color="auto" w:fill="FFFFFF"/>
            <w:tcMar>
              <w:top w:w="0" w:type="dxa"/>
              <w:bottom w:w="0" w:type="dxa"/>
            </w:tcMar>
            <w:vAlign w:val="center"/>
          </w:tcPr>
          <w:p w14:paraId="5EB6C37A" w14:textId="77777777" w:rsidR="0086138D" w:rsidRDefault="0086138D" w:rsidP="006637A6">
            <w:pPr>
              <w:pStyle w:val="TableContents"/>
              <w:jc w:val="center"/>
            </w:pPr>
            <w:r>
              <w:t>(0.102)</w:t>
            </w:r>
          </w:p>
        </w:tc>
      </w:tr>
      <w:tr w:rsidR="0086138D" w14:paraId="4910347E" w14:textId="77777777" w:rsidTr="00547B5A">
        <w:tc>
          <w:tcPr>
            <w:tcW w:w="1889" w:type="dxa"/>
            <w:vMerge w:val="restart"/>
            <w:shd w:val="clear" w:color="auto" w:fill="FFFFFF"/>
            <w:tcMar>
              <w:top w:w="0" w:type="dxa"/>
              <w:bottom w:w="0" w:type="dxa"/>
            </w:tcMar>
            <w:vAlign w:val="center"/>
          </w:tcPr>
          <w:p w14:paraId="6195F582" w14:textId="77777777" w:rsidR="0086138D" w:rsidRDefault="0086138D" w:rsidP="006637A6">
            <w:pPr>
              <w:pStyle w:val="TableContents"/>
              <w:rPr>
                <w:sz w:val="20"/>
                <w:szCs w:val="20"/>
              </w:rPr>
            </w:pPr>
            <w:proofErr w:type="spellStart"/>
            <w:r>
              <w:rPr>
                <w:sz w:val="20"/>
                <w:szCs w:val="20"/>
              </w:rPr>
              <w:t>Период</w:t>
            </w:r>
            <w:proofErr w:type="spellEnd"/>
          </w:p>
          <w:p w14:paraId="50F8595D" w14:textId="77777777" w:rsidR="0086138D" w:rsidRDefault="0086138D" w:rsidP="006637A6">
            <w:pPr>
              <w:pStyle w:val="TableContents"/>
              <w:rPr>
                <w:sz w:val="20"/>
                <w:szCs w:val="20"/>
              </w:rPr>
            </w:pPr>
            <w:r>
              <w:rPr>
                <w:sz w:val="20"/>
                <w:szCs w:val="20"/>
              </w:rPr>
              <w:t>(2022-2024=1)</w:t>
            </w:r>
          </w:p>
        </w:tc>
        <w:tc>
          <w:tcPr>
            <w:tcW w:w="1283" w:type="dxa"/>
            <w:shd w:val="clear" w:color="auto" w:fill="FFFFFF"/>
            <w:tcMar>
              <w:top w:w="0" w:type="dxa"/>
              <w:bottom w:w="0" w:type="dxa"/>
            </w:tcMar>
            <w:vAlign w:val="center"/>
          </w:tcPr>
          <w:p w14:paraId="62891628" w14:textId="77777777" w:rsidR="0086138D" w:rsidRDefault="0086138D" w:rsidP="006637A6">
            <w:pPr>
              <w:pStyle w:val="TableContents"/>
              <w:jc w:val="center"/>
            </w:pPr>
            <w:r>
              <w:t>-3.883**</w:t>
            </w:r>
          </w:p>
        </w:tc>
        <w:tc>
          <w:tcPr>
            <w:tcW w:w="1283" w:type="dxa"/>
            <w:shd w:val="clear" w:color="auto" w:fill="FFFFFF"/>
            <w:tcMar>
              <w:top w:w="0" w:type="dxa"/>
              <w:bottom w:w="0" w:type="dxa"/>
            </w:tcMar>
            <w:vAlign w:val="center"/>
          </w:tcPr>
          <w:p w14:paraId="4023E069" w14:textId="77777777" w:rsidR="0086138D" w:rsidRDefault="0086138D" w:rsidP="006637A6">
            <w:pPr>
              <w:pStyle w:val="TableContents"/>
              <w:jc w:val="center"/>
            </w:pPr>
            <w:r>
              <w:t>-2.979*</w:t>
            </w:r>
          </w:p>
        </w:tc>
        <w:tc>
          <w:tcPr>
            <w:tcW w:w="1283" w:type="dxa"/>
            <w:shd w:val="clear" w:color="auto" w:fill="FFFFFF"/>
            <w:tcMar>
              <w:top w:w="0" w:type="dxa"/>
              <w:bottom w:w="0" w:type="dxa"/>
            </w:tcMar>
            <w:vAlign w:val="center"/>
          </w:tcPr>
          <w:p w14:paraId="3B64FADB" w14:textId="77777777" w:rsidR="0086138D" w:rsidRDefault="0086138D" w:rsidP="006637A6">
            <w:pPr>
              <w:pStyle w:val="TableContents"/>
              <w:jc w:val="center"/>
            </w:pPr>
            <w:r>
              <w:t>-2.083*</w:t>
            </w:r>
          </w:p>
        </w:tc>
        <w:tc>
          <w:tcPr>
            <w:tcW w:w="1283" w:type="dxa"/>
            <w:shd w:val="clear" w:color="auto" w:fill="FFFFFF"/>
            <w:tcMar>
              <w:top w:w="0" w:type="dxa"/>
              <w:bottom w:w="0" w:type="dxa"/>
            </w:tcMar>
            <w:vAlign w:val="center"/>
          </w:tcPr>
          <w:p w14:paraId="2BF86DD0" w14:textId="77777777" w:rsidR="0086138D" w:rsidRDefault="0086138D" w:rsidP="006637A6">
            <w:pPr>
              <w:pStyle w:val="TableContents"/>
              <w:jc w:val="center"/>
            </w:pPr>
            <w:r>
              <w:t>-2.765**</w:t>
            </w:r>
          </w:p>
        </w:tc>
        <w:tc>
          <w:tcPr>
            <w:tcW w:w="1283" w:type="dxa"/>
            <w:shd w:val="clear" w:color="auto" w:fill="FFFFFF"/>
            <w:tcMar>
              <w:top w:w="0" w:type="dxa"/>
              <w:bottom w:w="0" w:type="dxa"/>
            </w:tcMar>
            <w:vAlign w:val="center"/>
          </w:tcPr>
          <w:p w14:paraId="74999EA0" w14:textId="77777777" w:rsidR="0086138D" w:rsidRDefault="0086138D" w:rsidP="006637A6">
            <w:pPr>
              <w:pStyle w:val="TableContents"/>
              <w:jc w:val="center"/>
            </w:pPr>
            <w:r>
              <w:t>-3.408***</w:t>
            </w:r>
          </w:p>
        </w:tc>
        <w:tc>
          <w:tcPr>
            <w:tcW w:w="1334" w:type="dxa"/>
            <w:shd w:val="clear" w:color="auto" w:fill="FFFFFF"/>
            <w:tcMar>
              <w:top w:w="0" w:type="dxa"/>
              <w:bottom w:w="0" w:type="dxa"/>
            </w:tcMar>
            <w:vAlign w:val="center"/>
          </w:tcPr>
          <w:p w14:paraId="446746B4" w14:textId="77777777" w:rsidR="0086138D" w:rsidRDefault="0086138D" w:rsidP="006637A6">
            <w:pPr>
              <w:pStyle w:val="TableContents"/>
              <w:jc w:val="center"/>
            </w:pPr>
            <w:r>
              <w:t>-1.570***</w:t>
            </w:r>
          </w:p>
        </w:tc>
      </w:tr>
      <w:tr w:rsidR="0086138D" w14:paraId="3D1FF8E6" w14:textId="77777777" w:rsidTr="00547B5A">
        <w:tc>
          <w:tcPr>
            <w:tcW w:w="1889" w:type="dxa"/>
            <w:vMerge/>
            <w:shd w:val="clear" w:color="auto" w:fill="FFFFFF"/>
            <w:tcMar>
              <w:top w:w="0" w:type="dxa"/>
              <w:bottom w:w="0" w:type="dxa"/>
            </w:tcMar>
            <w:vAlign w:val="center"/>
          </w:tcPr>
          <w:p w14:paraId="0DBA9C18" w14:textId="77777777" w:rsidR="0086138D" w:rsidRDefault="0086138D" w:rsidP="006637A6">
            <w:pPr>
              <w:pStyle w:val="TableContents"/>
              <w:rPr>
                <w:sz w:val="4"/>
                <w:szCs w:val="4"/>
              </w:rPr>
            </w:pPr>
          </w:p>
        </w:tc>
        <w:tc>
          <w:tcPr>
            <w:tcW w:w="1283" w:type="dxa"/>
            <w:shd w:val="clear" w:color="auto" w:fill="FFFFFF"/>
            <w:tcMar>
              <w:top w:w="0" w:type="dxa"/>
              <w:bottom w:w="0" w:type="dxa"/>
            </w:tcMar>
            <w:vAlign w:val="center"/>
          </w:tcPr>
          <w:p w14:paraId="4B0301C9" w14:textId="77777777" w:rsidR="0086138D" w:rsidRDefault="0086138D" w:rsidP="006637A6">
            <w:pPr>
              <w:pStyle w:val="TableContents"/>
              <w:jc w:val="center"/>
            </w:pPr>
            <w:r>
              <w:t>(1.142)</w:t>
            </w:r>
          </w:p>
        </w:tc>
        <w:tc>
          <w:tcPr>
            <w:tcW w:w="1283" w:type="dxa"/>
            <w:shd w:val="clear" w:color="auto" w:fill="FFFFFF"/>
            <w:tcMar>
              <w:top w:w="0" w:type="dxa"/>
              <w:bottom w:w="0" w:type="dxa"/>
            </w:tcMar>
            <w:vAlign w:val="center"/>
          </w:tcPr>
          <w:p w14:paraId="4D685748" w14:textId="77777777" w:rsidR="0086138D" w:rsidRDefault="0086138D" w:rsidP="006637A6">
            <w:pPr>
              <w:pStyle w:val="TableContents"/>
              <w:jc w:val="center"/>
            </w:pPr>
            <w:r>
              <w:t>(1.135)</w:t>
            </w:r>
          </w:p>
        </w:tc>
        <w:tc>
          <w:tcPr>
            <w:tcW w:w="1283" w:type="dxa"/>
            <w:shd w:val="clear" w:color="auto" w:fill="FFFFFF"/>
            <w:tcMar>
              <w:top w:w="0" w:type="dxa"/>
              <w:bottom w:w="0" w:type="dxa"/>
            </w:tcMar>
            <w:vAlign w:val="center"/>
          </w:tcPr>
          <w:p w14:paraId="36E94823" w14:textId="77777777" w:rsidR="0086138D" w:rsidRDefault="0086138D" w:rsidP="006637A6">
            <w:pPr>
              <w:pStyle w:val="TableContents"/>
              <w:jc w:val="center"/>
            </w:pPr>
            <w:r>
              <w:t>(0.744)</w:t>
            </w:r>
          </w:p>
        </w:tc>
        <w:tc>
          <w:tcPr>
            <w:tcW w:w="1283" w:type="dxa"/>
            <w:shd w:val="clear" w:color="auto" w:fill="FFFFFF"/>
            <w:tcMar>
              <w:top w:w="0" w:type="dxa"/>
              <w:bottom w:w="0" w:type="dxa"/>
            </w:tcMar>
            <w:vAlign w:val="center"/>
          </w:tcPr>
          <w:p w14:paraId="2E813E88" w14:textId="77777777" w:rsidR="0086138D" w:rsidRDefault="0086138D" w:rsidP="006637A6">
            <w:pPr>
              <w:pStyle w:val="TableContents"/>
              <w:jc w:val="center"/>
            </w:pPr>
            <w:r>
              <w:t>(0.772)</w:t>
            </w:r>
          </w:p>
        </w:tc>
        <w:tc>
          <w:tcPr>
            <w:tcW w:w="1283" w:type="dxa"/>
            <w:shd w:val="clear" w:color="auto" w:fill="FFFFFF"/>
            <w:tcMar>
              <w:top w:w="0" w:type="dxa"/>
              <w:bottom w:w="0" w:type="dxa"/>
            </w:tcMar>
            <w:vAlign w:val="center"/>
          </w:tcPr>
          <w:p w14:paraId="2F48BCC0" w14:textId="77777777" w:rsidR="0086138D" w:rsidRDefault="0086138D" w:rsidP="006637A6">
            <w:pPr>
              <w:pStyle w:val="TableContents"/>
              <w:jc w:val="center"/>
            </w:pPr>
            <w:r>
              <w:t>(0.863)</w:t>
            </w:r>
          </w:p>
        </w:tc>
        <w:tc>
          <w:tcPr>
            <w:tcW w:w="1334" w:type="dxa"/>
            <w:shd w:val="clear" w:color="auto" w:fill="FFFFFF"/>
            <w:tcMar>
              <w:top w:w="0" w:type="dxa"/>
              <w:bottom w:w="0" w:type="dxa"/>
            </w:tcMar>
            <w:vAlign w:val="center"/>
          </w:tcPr>
          <w:p w14:paraId="147DE752" w14:textId="77777777" w:rsidR="0086138D" w:rsidRDefault="0086138D" w:rsidP="006637A6">
            <w:pPr>
              <w:pStyle w:val="TableContents"/>
              <w:jc w:val="center"/>
            </w:pPr>
            <w:r>
              <w:t>(0.308)</w:t>
            </w:r>
          </w:p>
        </w:tc>
      </w:tr>
      <w:tr w:rsidR="0086138D" w14:paraId="69C346C9" w14:textId="77777777" w:rsidTr="00547B5A">
        <w:tc>
          <w:tcPr>
            <w:tcW w:w="1889" w:type="dxa"/>
            <w:vMerge w:val="restart"/>
            <w:shd w:val="clear" w:color="auto" w:fill="FFFFFF"/>
            <w:tcMar>
              <w:top w:w="0" w:type="dxa"/>
              <w:bottom w:w="0" w:type="dxa"/>
            </w:tcMar>
            <w:vAlign w:val="center"/>
          </w:tcPr>
          <w:p w14:paraId="0E9C6DAB" w14:textId="77777777" w:rsidR="0086138D" w:rsidRPr="00120D72" w:rsidRDefault="0086138D" w:rsidP="006637A6">
            <w:pPr>
              <w:pStyle w:val="TableContents"/>
              <w:rPr>
                <w:sz w:val="20"/>
                <w:szCs w:val="20"/>
                <w:lang w:val="ru-RU"/>
              </w:rPr>
            </w:pPr>
            <w:proofErr w:type="gramStart"/>
            <w:r>
              <w:rPr>
                <w:sz w:val="20"/>
                <w:szCs w:val="20"/>
              </w:rPr>
              <w:t>Log</w:t>
            </w:r>
            <w:r>
              <w:rPr>
                <w:sz w:val="20"/>
                <w:szCs w:val="20"/>
                <w:lang w:val="ru-RU"/>
              </w:rPr>
              <w:t>(</w:t>
            </w:r>
            <w:proofErr w:type="gramEnd"/>
            <w:r>
              <w:rPr>
                <w:sz w:val="20"/>
                <w:szCs w:val="20"/>
                <w:lang w:val="ru-RU"/>
              </w:rPr>
              <w:t xml:space="preserve">число приб. из РФ) </w:t>
            </w:r>
          </w:p>
          <w:p w14:paraId="2227F1FE" w14:textId="77777777" w:rsidR="0086138D" w:rsidRDefault="0086138D" w:rsidP="006637A6">
            <w:pPr>
              <w:pStyle w:val="TableContents"/>
              <w:rPr>
                <w:sz w:val="20"/>
                <w:szCs w:val="20"/>
              </w:rPr>
            </w:pPr>
            <w:r>
              <w:rPr>
                <w:sz w:val="20"/>
                <w:szCs w:val="20"/>
                <w:lang w:val="ru-RU"/>
              </w:rPr>
              <w:t xml:space="preserve"> </w:t>
            </w:r>
            <w:r>
              <w:rPr>
                <w:sz w:val="20"/>
                <w:szCs w:val="20"/>
              </w:rPr>
              <w:t xml:space="preserve">X </w:t>
            </w:r>
            <w:proofErr w:type="spellStart"/>
            <w:r>
              <w:rPr>
                <w:sz w:val="20"/>
                <w:szCs w:val="20"/>
              </w:rPr>
              <w:t>Период</w:t>
            </w:r>
            <w:proofErr w:type="spellEnd"/>
          </w:p>
        </w:tc>
        <w:tc>
          <w:tcPr>
            <w:tcW w:w="1283" w:type="dxa"/>
            <w:shd w:val="clear" w:color="auto" w:fill="FFFFFF"/>
            <w:tcMar>
              <w:top w:w="0" w:type="dxa"/>
              <w:bottom w:w="0" w:type="dxa"/>
            </w:tcMar>
            <w:vAlign w:val="center"/>
          </w:tcPr>
          <w:p w14:paraId="717B71F1" w14:textId="77777777" w:rsidR="0086138D" w:rsidRDefault="0086138D" w:rsidP="006637A6">
            <w:pPr>
              <w:pStyle w:val="TableContents"/>
              <w:jc w:val="center"/>
            </w:pPr>
            <w:r>
              <w:t>0.898***</w:t>
            </w:r>
          </w:p>
        </w:tc>
        <w:tc>
          <w:tcPr>
            <w:tcW w:w="1283" w:type="dxa"/>
            <w:shd w:val="clear" w:color="auto" w:fill="FFFFFF"/>
            <w:tcMar>
              <w:top w:w="0" w:type="dxa"/>
              <w:bottom w:w="0" w:type="dxa"/>
            </w:tcMar>
            <w:vAlign w:val="center"/>
          </w:tcPr>
          <w:p w14:paraId="27CF0E22" w14:textId="77777777" w:rsidR="0086138D" w:rsidRDefault="0086138D" w:rsidP="006637A6">
            <w:pPr>
              <w:pStyle w:val="TableContents"/>
              <w:jc w:val="center"/>
            </w:pPr>
            <w:r>
              <w:t>0.665**</w:t>
            </w:r>
          </w:p>
        </w:tc>
        <w:tc>
          <w:tcPr>
            <w:tcW w:w="1283" w:type="dxa"/>
            <w:shd w:val="clear" w:color="auto" w:fill="FFFFFF"/>
            <w:tcMar>
              <w:top w:w="0" w:type="dxa"/>
              <w:bottom w:w="0" w:type="dxa"/>
            </w:tcMar>
            <w:vAlign w:val="center"/>
          </w:tcPr>
          <w:p w14:paraId="4D5DF143" w14:textId="77777777" w:rsidR="0086138D" w:rsidRDefault="0086138D" w:rsidP="006637A6">
            <w:pPr>
              <w:pStyle w:val="TableContents"/>
              <w:jc w:val="center"/>
            </w:pPr>
            <w:r>
              <w:t>0.584***</w:t>
            </w:r>
          </w:p>
        </w:tc>
        <w:tc>
          <w:tcPr>
            <w:tcW w:w="1283" w:type="dxa"/>
            <w:shd w:val="clear" w:color="auto" w:fill="FFFFFF"/>
            <w:tcMar>
              <w:top w:w="0" w:type="dxa"/>
              <w:bottom w:w="0" w:type="dxa"/>
            </w:tcMar>
            <w:vAlign w:val="center"/>
          </w:tcPr>
          <w:p w14:paraId="27FD790C" w14:textId="77777777" w:rsidR="0086138D" w:rsidRDefault="0086138D" w:rsidP="006637A6">
            <w:pPr>
              <w:pStyle w:val="TableContents"/>
              <w:jc w:val="center"/>
            </w:pPr>
            <w:r>
              <w:t>0.603***</w:t>
            </w:r>
          </w:p>
        </w:tc>
        <w:tc>
          <w:tcPr>
            <w:tcW w:w="1283" w:type="dxa"/>
            <w:shd w:val="clear" w:color="auto" w:fill="FFFFFF"/>
            <w:tcMar>
              <w:top w:w="0" w:type="dxa"/>
              <w:bottom w:w="0" w:type="dxa"/>
            </w:tcMar>
            <w:vAlign w:val="center"/>
          </w:tcPr>
          <w:p w14:paraId="421995CE" w14:textId="77777777" w:rsidR="0086138D" w:rsidRDefault="0086138D" w:rsidP="006637A6">
            <w:pPr>
              <w:pStyle w:val="TableContents"/>
              <w:jc w:val="center"/>
            </w:pPr>
            <w:r>
              <w:t>0.845***</w:t>
            </w:r>
          </w:p>
        </w:tc>
        <w:tc>
          <w:tcPr>
            <w:tcW w:w="1334" w:type="dxa"/>
            <w:shd w:val="clear" w:color="auto" w:fill="FFFFFF"/>
            <w:tcMar>
              <w:top w:w="0" w:type="dxa"/>
              <w:bottom w:w="0" w:type="dxa"/>
            </w:tcMar>
            <w:vAlign w:val="center"/>
          </w:tcPr>
          <w:p w14:paraId="6A94CE82" w14:textId="77777777" w:rsidR="0086138D" w:rsidRDefault="0086138D" w:rsidP="006637A6">
            <w:pPr>
              <w:pStyle w:val="TableContents"/>
              <w:jc w:val="center"/>
            </w:pPr>
            <w:r>
              <w:t>0.311***</w:t>
            </w:r>
          </w:p>
        </w:tc>
      </w:tr>
      <w:tr w:rsidR="0086138D" w14:paraId="5F98A383" w14:textId="77777777" w:rsidTr="00547B5A">
        <w:tc>
          <w:tcPr>
            <w:tcW w:w="1889" w:type="dxa"/>
            <w:vMerge/>
            <w:shd w:val="clear" w:color="auto" w:fill="FFFFFF"/>
            <w:tcMar>
              <w:top w:w="0" w:type="dxa"/>
              <w:bottom w:w="0" w:type="dxa"/>
            </w:tcMar>
            <w:vAlign w:val="center"/>
          </w:tcPr>
          <w:p w14:paraId="037F8D00" w14:textId="77777777" w:rsidR="0086138D" w:rsidRDefault="0086138D" w:rsidP="006637A6">
            <w:pPr>
              <w:pStyle w:val="TableContents"/>
              <w:rPr>
                <w:sz w:val="4"/>
                <w:szCs w:val="4"/>
              </w:rPr>
            </w:pPr>
          </w:p>
        </w:tc>
        <w:tc>
          <w:tcPr>
            <w:tcW w:w="1283" w:type="dxa"/>
            <w:shd w:val="clear" w:color="auto" w:fill="FFFFFF"/>
            <w:tcMar>
              <w:top w:w="0" w:type="dxa"/>
              <w:bottom w:w="0" w:type="dxa"/>
            </w:tcMar>
            <w:vAlign w:val="center"/>
          </w:tcPr>
          <w:p w14:paraId="4F50F5C4" w14:textId="77777777" w:rsidR="0086138D" w:rsidRDefault="0086138D" w:rsidP="006637A6">
            <w:pPr>
              <w:pStyle w:val="TableContents"/>
              <w:jc w:val="center"/>
            </w:pPr>
            <w:r>
              <w:t>(0.234)</w:t>
            </w:r>
          </w:p>
        </w:tc>
        <w:tc>
          <w:tcPr>
            <w:tcW w:w="1283" w:type="dxa"/>
            <w:shd w:val="clear" w:color="auto" w:fill="FFFFFF"/>
            <w:tcMar>
              <w:top w:w="0" w:type="dxa"/>
              <w:bottom w:w="0" w:type="dxa"/>
            </w:tcMar>
            <w:vAlign w:val="center"/>
          </w:tcPr>
          <w:p w14:paraId="6FF145F4" w14:textId="77777777" w:rsidR="0086138D" w:rsidRDefault="0086138D" w:rsidP="006637A6">
            <w:pPr>
              <w:pStyle w:val="TableContents"/>
              <w:jc w:val="center"/>
            </w:pPr>
            <w:r>
              <w:t>(0.186)</w:t>
            </w:r>
          </w:p>
        </w:tc>
        <w:tc>
          <w:tcPr>
            <w:tcW w:w="1283" w:type="dxa"/>
            <w:shd w:val="clear" w:color="auto" w:fill="FFFFFF"/>
            <w:tcMar>
              <w:top w:w="0" w:type="dxa"/>
              <w:bottom w:w="0" w:type="dxa"/>
            </w:tcMar>
            <w:vAlign w:val="center"/>
          </w:tcPr>
          <w:p w14:paraId="1615951C" w14:textId="77777777" w:rsidR="0086138D" w:rsidRDefault="0086138D" w:rsidP="006637A6">
            <w:pPr>
              <w:pStyle w:val="TableContents"/>
              <w:jc w:val="center"/>
            </w:pPr>
            <w:r>
              <w:t>(0.120)</w:t>
            </w:r>
          </w:p>
        </w:tc>
        <w:tc>
          <w:tcPr>
            <w:tcW w:w="1283" w:type="dxa"/>
            <w:shd w:val="clear" w:color="auto" w:fill="FFFFFF"/>
            <w:tcMar>
              <w:top w:w="0" w:type="dxa"/>
              <w:bottom w:w="0" w:type="dxa"/>
            </w:tcMar>
            <w:vAlign w:val="center"/>
          </w:tcPr>
          <w:p w14:paraId="55060333" w14:textId="77777777" w:rsidR="0086138D" w:rsidRDefault="0086138D" w:rsidP="006637A6">
            <w:pPr>
              <w:pStyle w:val="TableContents"/>
              <w:jc w:val="center"/>
            </w:pPr>
            <w:r>
              <w:t>(0.126)</w:t>
            </w:r>
          </w:p>
        </w:tc>
        <w:tc>
          <w:tcPr>
            <w:tcW w:w="1283" w:type="dxa"/>
            <w:shd w:val="clear" w:color="auto" w:fill="FFFFFF"/>
            <w:tcMar>
              <w:top w:w="0" w:type="dxa"/>
              <w:bottom w:w="0" w:type="dxa"/>
            </w:tcMar>
            <w:vAlign w:val="center"/>
          </w:tcPr>
          <w:p w14:paraId="62B5A5EC" w14:textId="77777777" w:rsidR="0086138D" w:rsidRDefault="0086138D" w:rsidP="006637A6">
            <w:pPr>
              <w:pStyle w:val="TableContents"/>
              <w:jc w:val="center"/>
            </w:pPr>
            <w:r>
              <w:t>(0.147)</w:t>
            </w:r>
          </w:p>
        </w:tc>
        <w:tc>
          <w:tcPr>
            <w:tcW w:w="1334" w:type="dxa"/>
            <w:shd w:val="clear" w:color="auto" w:fill="FFFFFF"/>
            <w:tcMar>
              <w:top w:w="0" w:type="dxa"/>
              <w:bottom w:w="0" w:type="dxa"/>
            </w:tcMar>
            <w:vAlign w:val="center"/>
          </w:tcPr>
          <w:p w14:paraId="6DAB4C3D" w14:textId="77777777" w:rsidR="0086138D" w:rsidRDefault="0086138D" w:rsidP="006637A6">
            <w:pPr>
              <w:pStyle w:val="TableContents"/>
              <w:jc w:val="center"/>
            </w:pPr>
            <w:r>
              <w:t>(0.058)</w:t>
            </w:r>
          </w:p>
        </w:tc>
      </w:tr>
      <w:tr w:rsidR="0086138D" w14:paraId="15F57E69" w14:textId="77777777" w:rsidTr="00547B5A">
        <w:tc>
          <w:tcPr>
            <w:tcW w:w="1889" w:type="dxa"/>
            <w:vMerge w:val="restart"/>
            <w:shd w:val="clear" w:color="auto" w:fill="FFFFFF"/>
            <w:tcMar>
              <w:top w:w="0" w:type="dxa"/>
              <w:bottom w:w="0" w:type="dxa"/>
            </w:tcMar>
            <w:vAlign w:val="center"/>
          </w:tcPr>
          <w:p w14:paraId="7DC5D365" w14:textId="77777777" w:rsidR="0086138D" w:rsidRDefault="0086138D" w:rsidP="006637A6">
            <w:pPr>
              <w:pStyle w:val="TableContents"/>
              <w:rPr>
                <w:sz w:val="20"/>
                <w:szCs w:val="20"/>
              </w:rPr>
            </w:pPr>
            <w:proofErr w:type="gramStart"/>
            <w:r>
              <w:rPr>
                <w:sz w:val="20"/>
                <w:szCs w:val="20"/>
              </w:rPr>
              <w:t>log(</w:t>
            </w:r>
            <w:proofErr w:type="spellStart"/>
            <w:r>
              <w:rPr>
                <w:sz w:val="20"/>
                <w:szCs w:val="20"/>
              </w:rPr>
              <w:t>осн.средства</w:t>
            </w:r>
            <w:proofErr w:type="spellEnd"/>
            <w:proofErr w:type="gramEnd"/>
            <w:r>
              <w:rPr>
                <w:sz w:val="20"/>
                <w:szCs w:val="20"/>
              </w:rPr>
              <w:t xml:space="preserve"> </w:t>
            </w:r>
            <w:proofErr w:type="spellStart"/>
            <w:r>
              <w:rPr>
                <w:sz w:val="20"/>
                <w:szCs w:val="20"/>
              </w:rPr>
              <w:t>предприятий</w:t>
            </w:r>
            <w:proofErr w:type="spellEnd"/>
            <w:r>
              <w:rPr>
                <w:sz w:val="20"/>
                <w:szCs w:val="20"/>
              </w:rPr>
              <w:t>)</w:t>
            </w:r>
          </w:p>
        </w:tc>
        <w:tc>
          <w:tcPr>
            <w:tcW w:w="1283" w:type="dxa"/>
            <w:shd w:val="clear" w:color="auto" w:fill="FFFFFF"/>
            <w:tcMar>
              <w:top w:w="0" w:type="dxa"/>
              <w:bottom w:w="0" w:type="dxa"/>
            </w:tcMar>
            <w:vAlign w:val="center"/>
          </w:tcPr>
          <w:p w14:paraId="294BBEBB" w14:textId="77777777" w:rsidR="0086138D" w:rsidRDefault="0086138D" w:rsidP="006637A6">
            <w:pPr>
              <w:pStyle w:val="TableContents"/>
              <w:jc w:val="center"/>
            </w:pPr>
            <w:r>
              <w:t>0.936***</w:t>
            </w:r>
          </w:p>
        </w:tc>
        <w:tc>
          <w:tcPr>
            <w:tcW w:w="1283" w:type="dxa"/>
            <w:shd w:val="clear" w:color="auto" w:fill="FFFFFF"/>
            <w:tcMar>
              <w:top w:w="0" w:type="dxa"/>
              <w:bottom w:w="0" w:type="dxa"/>
            </w:tcMar>
            <w:vAlign w:val="center"/>
          </w:tcPr>
          <w:p w14:paraId="59E0DB48" w14:textId="77777777" w:rsidR="0086138D" w:rsidRDefault="0086138D" w:rsidP="006637A6">
            <w:pPr>
              <w:pStyle w:val="TableContents"/>
              <w:jc w:val="center"/>
            </w:pPr>
            <w:r>
              <w:t>0.171**</w:t>
            </w:r>
          </w:p>
        </w:tc>
        <w:tc>
          <w:tcPr>
            <w:tcW w:w="1283" w:type="dxa"/>
            <w:shd w:val="clear" w:color="auto" w:fill="FFFFFF"/>
            <w:tcMar>
              <w:top w:w="0" w:type="dxa"/>
              <w:bottom w:w="0" w:type="dxa"/>
            </w:tcMar>
            <w:vAlign w:val="center"/>
          </w:tcPr>
          <w:p w14:paraId="224940B6" w14:textId="77777777" w:rsidR="0086138D" w:rsidRDefault="0086138D" w:rsidP="006637A6">
            <w:pPr>
              <w:pStyle w:val="TableContents"/>
              <w:jc w:val="center"/>
            </w:pPr>
            <w:r>
              <w:t>0.181*</w:t>
            </w:r>
          </w:p>
        </w:tc>
        <w:tc>
          <w:tcPr>
            <w:tcW w:w="1283" w:type="dxa"/>
            <w:shd w:val="clear" w:color="auto" w:fill="FFFFFF"/>
            <w:tcMar>
              <w:top w:w="0" w:type="dxa"/>
              <w:bottom w:w="0" w:type="dxa"/>
            </w:tcMar>
            <w:vAlign w:val="center"/>
          </w:tcPr>
          <w:p w14:paraId="6F443AA4" w14:textId="77777777" w:rsidR="0086138D" w:rsidRDefault="0086138D" w:rsidP="006637A6">
            <w:pPr>
              <w:pStyle w:val="TableContents"/>
              <w:jc w:val="center"/>
            </w:pPr>
            <w:r>
              <w:t>0.190+</w:t>
            </w:r>
          </w:p>
        </w:tc>
        <w:tc>
          <w:tcPr>
            <w:tcW w:w="1283" w:type="dxa"/>
            <w:shd w:val="clear" w:color="auto" w:fill="FFFFFF"/>
            <w:tcMar>
              <w:top w:w="0" w:type="dxa"/>
              <w:bottom w:w="0" w:type="dxa"/>
            </w:tcMar>
            <w:vAlign w:val="center"/>
          </w:tcPr>
          <w:p w14:paraId="278A8C15" w14:textId="77777777" w:rsidR="0086138D" w:rsidRDefault="0086138D" w:rsidP="006637A6">
            <w:pPr>
              <w:pStyle w:val="TableContents"/>
              <w:jc w:val="center"/>
            </w:pPr>
            <w:r>
              <w:t>0.697***</w:t>
            </w:r>
          </w:p>
        </w:tc>
        <w:tc>
          <w:tcPr>
            <w:tcW w:w="1334" w:type="dxa"/>
            <w:shd w:val="clear" w:color="auto" w:fill="FFFFFF"/>
            <w:tcMar>
              <w:top w:w="0" w:type="dxa"/>
              <w:bottom w:w="0" w:type="dxa"/>
            </w:tcMar>
            <w:vAlign w:val="center"/>
          </w:tcPr>
          <w:p w14:paraId="092CC7B1" w14:textId="77777777" w:rsidR="0086138D" w:rsidRDefault="0086138D" w:rsidP="006637A6">
            <w:pPr>
              <w:pStyle w:val="TableContents"/>
              <w:jc w:val="center"/>
            </w:pPr>
            <w:r>
              <w:t>0.056</w:t>
            </w:r>
          </w:p>
        </w:tc>
      </w:tr>
      <w:tr w:rsidR="0086138D" w14:paraId="10D1E0D7" w14:textId="77777777" w:rsidTr="00547B5A">
        <w:tc>
          <w:tcPr>
            <w:tcW w:w="1889" w:type="dxa"/>
            <w:vMerge/>
            <w:shd w:val="clear" w:color="auto" w:fill="FFFFFF"/>
            <w:tcMar>
              <w:top w:w="0" w:type="dxa"/>
              <w:bottom w:w="0" w:type="dxa"/>
            </w:tcMar>
            <w:vAlign w:val="center"/>
          </w:tcPr>
          <w:p w14:paraId="05FF42F6" w14:textId="77777777" w:rsidR="0086138D" w:rsidRDefault="0086138D" w:rsidP="006637A6">
            <w:pPr>
              <w:pStyle w:val="TableContents"/>
              <w:rPr>
                <w:sz w:val="4"/>
                <w:szCs w:val="4"/>
              </w:rPr>
            </w:pPr>
          </w:p>
        </w:tc>
        <w:tc>
          <w:tcPr>
            <w:tcW w:w="1283" w:type="dxa"/>
            <w:shd w:val="clear" w:color="auto" w:fill="FFFFFF"/>
            <w:tcMar>
              <w:top w:w="0" w:type="dxa"/>
              <w:bottom w:w="0" w:type="dxa"/>
            </w:tcMar>
            <w:vAlign w:val="center"/>
          </w:tcPr>
          <w:p w14:paraId="2CB88F6A" w14:textId="77777777" w:rsidR="0086138D" w:rsidRDefault="0086138D" w:rsidP="006637A6">
            <w:pPr>
              <w:pStyle w:val="TableContents"/>
              <w:jc w:val="center"/>
            </w:pPr>
            <w:r>
              <w:t>(0.242)</w:t>
            </w:r>
          </w:p>
        </w:tc>
        <w:tc>
          <w:tcPr>
            <w:tcW w:w="1283" w:type="dxa"/>
            <w:shd w:val="clear" w:color="auto" w:fill="FFFFFF"/>
            <w:tcMar>
              <w:top w:w="0" w:type="dxa"/>
              <w:bottom w:w="0" w:type="dxa"/>
            </w:tcMar>
            <w:vAlign w:val="center"/>
          </w:tcPr>
          <w:p w14:paraId="3F62AA41" w14:textId="77777777" w:rsidR="0086138D" w:rsidRDefault="0086138D" w:rsidP="006637A6">
            <w:pPr>
              <w:pStyle w:val="TableContents"/>
              <w:jc w:val="center"/>
            </w:pPr>
            <w:r>
              <w:t>(0.054)</w:t>
            </w:r>
          </w:p>
        </w:tc>
        <w:tc>
          <w:tcPr>
            <w:tcW w:w="1283" w:type="dxa"/>
            <w:shd w:val="clear" w:color="auto" w:fill="FFFFFF"/>
            <w:tcMar>
              <w:top w:w="0" w:type="dxa"/>
              <w:bottom w:w="0" w:type="dxa"/>
            </w:tcMar>
            <w:vAlign w:val="center"/>
          </w:tcPr>
          <w:p w14:paraId="472A43CC" w14:textId="77777777" w:rsidR="0086138D" w:rsidRDefault="0086138D" w:rsidP="006637A6">
            <w:pPr>
              <w:pStyle w:val="TableContents"/>
              <w:jc w:val="center"/>
            </w:pPr>
            <w:r>
              <w:t>(0.081)</w:t>
            </w:r>
          </w:p>
        </w:tc>
        <w:tc>
          <w:tcPr>
            <w:tcW w:w="1283" w:type="dxa"/>
            <w:shd w:val="clear" w:color="auto" w:fill="FFFFFF"/>
            <w:tcMar>
              <w:top w:w="0" w:type="dxa"/>
              <w:bottom w:w="0" w:type="dxa"/>
            </w:tcMar>
            <w:vAlign w:val="center"/>
          </w:tcPr>
          <w:p w14:paraId="3B77CE30" w14:textId="77777777" w:rsidR="0086138D" w:rsidRDefault="0086138D" w:rsidP="006637A6">
            <w:pPr>
              <w:pStyle w:val="TableContents"/>
              <w:jc w:val="center"/>
            </w:pPr>
            <w:r>
              <w:t>(0.098)</w:t>
            </w:r>
          </w:p>
        </w:tc>
        <w:tc>
          <w:tcPr>
            <w:tcW w:w="1283" w:type="dxa"/>
            <w:shd w:val="clear" w:color="auto" w:fill="FFFFFF"/>
            <w:tcMar>
              <w:top w:w="0" w:type="dxa"/>
              <w:bottom w:w="0" w:type="dxa"/>
            </w:tcMar>
            <w:vAlign w:val="center"/>
          </w:tcPr>
          <w:p w14:paraId="7E2DE28C" w14:textId="77777777" w:rsidR="0086138D" w:rsidRDefault="0086138D" w:rsidP="006637A6">
            <w:pPr>
              <w:pStyle w:val="TableContents"/>
              <w:jc w:val="center"/>
            </w:pPr>
            <w:r>
              <w:t>(0.135)</w:t>
            </w:r>
          </w:p>
        </w:tc>
        <w:tc>
          <w:tcPr>
            <w:tcW w:w="1334" w:type="dxa"/>
            <w:shd w:val="clear" w:color="auto" w:fill="FFFFFF"/>
            <w:tcMar>
              <w:top w:w="0" w:type="dxa"/>
              <w:bottom w:w="0" w:type="dxa"/>
            </w:tcMar>
            <w:vAlign w:val="center"/>
          </w:tcPr>
          <w:p w14:paraId="41591044" w14:textId="77777777" w:rsidR="0086138D" w:rsidRDefault="0086138D" w:rsidP="006637A6">
            <w:pPr>
              <w:pStyle w:val="TableContents"/>
              <w:jc w:val="center"/>
            </w:pPr>
            <w:r>
              <w:t>(0.057)</w:t>
            </w:r>
          </w:p>
        </w:tc>
      </w:tr>
      <w:tr w:rsidR="0086138D" w14:paraId="6038E4DC" w14:textId="77777777" w:rsidTr="00547B5A">
        <w:tc>
          <w:tcPr>
            <w:tcW w:w="1889" w:type="dxa"/>
            <w:vMerge w:val="restart"/>
            <w:shd w:val="clear" w:color="auto" w:fill="FFFFFF"/>
            <w:tcMar>
              <w:top w:w="0" w:type="dxa"/>
              <w:bottom w:w="0" w:type="dxa"/>
            </w:tcMar>
            <w:vAlign w:val="center"/>
          </w:tcPr>
          <w:p w14:paraId="5EAB4D4E" w14:textId="77777777" w:rsidR="0086138D" w:rsidRDefault="0086138D" w:rsidP="006637A6">
            <w:pPr>
              <w:pStyle w:val="TableContents"/>
              <w:rPr>
                <w:sz w:val="20"/>
                <w:szCs w:val="20"/>
              </w:rPr>
            </w:pPr>
            <w:proofErr w:type="gramStart"/>
            <w:r>
              <w:rPr>
                <w:sz w:val="20"/>
                <w:szCs w:val="20"/>
              </w:rPr>
              <w:t>log(</w:t>
            </w:r>
            <w:proofErr w:type="spellStart"/>
            <w:proofErr w:type="gramEnd"/>
            <w:r>
              <w:rPr>
                <w:sz w:val="20"/>
                <w:szCs w:val="20"/>
              </w:rPr>
              <w:t>численность</w:t>
            </w:r>
            <w:proofErr w:type="spellEnd"/>
            <w:r>
              <w:rPr>
                <w:sz w:val="20"/>
                <w:szCs w:val="20"/>
              </w:rPr>
              <w:t xml:space="preserve"> </w:t>
            </w:r>
            <w:proofErr w:type="spellStart"/>
            <w:r>
              <w:rPr>
                <w:sz w:val="20"/>
                <w:szCs w:val="20"/>
              </w:rPr>
              <w:t>населения</w:t>
            </w:r>
            <w:proofErr w:type="spellEnd"/>
            <w:r>
              <w:rPr>
                <w:sz w:val="20"/>
                <w:szCs w:val="20"/>
              </w:rPr>
              <w:t>)</w:t>
            </w:r>
          </w:p>
        </w:tc>
        <w:tc>
          <w:tcPr>
            <w:tcW w:w="1283" w:type="dxa"/>
            <w:shd w:val="clear" w:color="auto" w:fill="FFFFFF"/>
            <w:tcMar>
              <w:top w:w="0" w:type="dxa"/>
              <w:bottom w:w="0" w:type="dxa"/>
            </w:tcMar>
            <w:vAlign w:val="center"/>
          </w:tcPr>
          <w:p w14:paraId="6CC181D3" w14:textId="77777777" w:rsidR="0086138D" w:rsidRDefault="0086138D" w:rsidP="006637A6">
            <w:pPr>
              <w:pStyle w:val="TableContents"/>
              <w:jc w:val="center"/>
            </w:pPr>
            <w:r>
              <w:t>1.715*</w:t>
            </w:r>
          </w:p>
        </w:tc>
        <w:tc>
          <w:tcPr>
            <w:tcW w:w="1283" w:type="dxa"/>
            <w:shd w:val="clear" w:color="auto" w:fill="FFFFFF"/>
            <w:tcMar>
              <w:top w:w="0" w:type="dxa"/>
              <w:bottom w:w="0" w:type="dxa"/>
            </w:tcMar>
            <w:vAlign w:val="center"/>
          </w:tcPr>
          <w:p w14:paraId="569E6959" w14:textId="77777777" w:rsidR="0086138D" w:rsidRDefault="0086138D" w:rsidP="006637A6">
            <w:pPr>
              <w:pStyle w:val="TableContents"/>
              <w:jc w:val="center"/>
            </w:pPr>
            <w:r>
              <w:t>1.490***</w:t>
            </w:r>
          </w:p>
        </w:tc>
        <w:tc>
          <w:tcPr>
            <w:tcW w:w="1283" w:type="dxa"/>
            <w:shd w:val="clear" w:color="auto" w:fill="FFFFFF"/>
            <w:tcMar>
              <w:top w:w="0" w:type="dxa"/>
              <w:bottom w:w="0" w:type="dxa"/>
            </w:tcMar>
            <w:vAlign w:val="center"/>
          </w:tcPr>
          <w:p w14:paraId="163C522D" w14:textId="77777777" w:rsidR="0086138D" w:rsidRDefault="0086138D" w:rsidP="006637A6">
            <w:pPr>
              <w:pStyle w:val="TableContents"/>
              <w:jc w:val="center"/>
            </w:pPr>
            <w:r>
              <w:t>1.508***</w:t>
            </w:r>
          </w:p>
        </w:tc>
        <w:tc>
          <w:tcPr>
            <w:tcW w:w="1283" w:type="dxa"/>
            <w:shd w:val="clear" w:color="auto" w:fill="FFFFFF"/>
            <w:tcMar>
              <w:top w:w="0" w:type="dxa"/>
              <w:bottom w:w="0" w:type="dxa"/>
            </w:tcMar>
            <w:vAlign w:val="center"/>
          </w:tcPr>
          <w:p w14:paraId="23294FD5" w14:textId="77777777" w:rsidR="0086138D" w:rsidRDefault="0086138D" w:rsidP="006637A6">
            <w:pPr>
              <w:pStyle w:val="TableContents"/>
              <w:jc w:val="center"/>
            </w:pPr>
            <w:r>
              <w:t>1.085***</w:t>
            </w:r>
          </w:p>
        </w:tc>
        <w:tc>
          <w:tcPr>
            <w:tcW w:w="1283" w:type="dxa"/>
            <w:shd w:val="clear" w:color="auto" w:fill="FFFFFF"/>
            <w:tcMar>
              <w:top w:w="0" w:type="dxa"/>
              <w:bottom w:w="0" w:type="dxa"/>
            </w:tcMar>
            <w:vAlign w:val="center"/>
          </w:tcPr>
          <w:p w14:paraId="02E85CCC" w14:textId="77777777" w:rsidR="0086138D" w:rsidRDefault="0086138D" w:rsidP="006637A6">
            <w:pPr>
              <w:pStyle w:val="TableContents"/>
              <w:jc w:val="center"/>
            </w:pPr>
            <w:r>
              <w:t>1.513***</w:t>
            </w:r>
          </w:p>
        </w:tc>
        <w:tc>
          <w:tcPr>
            <w:tcW w:w="1334" w:type="dxa"/>
            <w:shd w:val="clear" w:color="auto" w:fill="FFFFFF"/>
            <w:tcMar>
              <w:top w:w="0" w:type="dxa"/>
              <w:bottom w:w="0" w:type="dxa"/>
            </w:tcMar>
            <w:vAlign w:val="center"/>
          </w:tcPr>
          <w:p w14:paraId="273CBD5A" w14:textId="77777777" w:rsidR="0086138D" w:rsidRDefault="0086138D" w:rsidP="006637A6">
            <w:pPr>
              <w:pStyle w:val="TableContents"/>
              <w:jc w:val="center"/>
            </w:pPr>
            <w:r>
              <w:t>1.323***</w:t>
            </w:r>
          </w:p>
        </w:tc>
      </w:tr>
      <w:tr w:rsidR="0086138D" w14:paraId="0FEB7770" w14:textId="77777777" w:rsidTr="00547B5A">
        <w:tc>
          <w:tcPr>
            <w:tcW w:w="1889" w:type="dxa"/>
            <w:vMerge/>
            <w:shd w:val="clear" w:color="auto" w:fill="FFFFFF"/>
            <w:tcMar>
              <w:top w:w="0" w:type="dxa"/>
              <w:bottom w:w="0" w:type="dxa"/>
            </w:tcMar>
            <w:vAlign w:val="center"/>
          </w:tcPr>
          <w:p w14:paraId="01B0C17D" w14:textId="77777777" w:rsidR="0086138D" w:rsidRDefault="0086138D" w:rsidP="006637A6">
            <w:pPr>
              <w:pStyle w:val="TableContents"/>
              <w:rPr>
                <w:sz w:val="4"/>
                <w:szCs w:val="4"/>
              </w:rPr>
            </w:pPr>
          </w:p>
        </w:tc>
        <w:tc>
          <w:tcPr>
            <w:tcW w:w="1283" w:type="dxa"/>
            <w:shd w:val="clear" w:color="auto" w:fill="FFFFFF"/>
            <w:tcMar>
              <w:top w:w="0" w:type="dxa"/>
              <w:bottom w:w="0" w:type="dxa"/>
            </w:tcMar>
            <w:vAlign w:val="center"/>
          </w:tcPr>
          <w:p w14:paraId="74FB8BA9" w14:textId="77777777" w:rsidR="0086138D" w:rsidRDefault="0086138D" w:rsidP="006637A6">
            <w:pPr>
              <w:pStyle w:val="TableContents"/>
              <w:jc w:val="center"/>
            </w:pPr>
            <w:r>
              <w:t>(0.684)</w:t>
            </w:r>
          </w:p>
        </w:tc>
        <w:tc>
          <w:tcPr>
            <w:tcW w:w="1283" w:type="dxa"/>
            <w:shd w:val="clear" w:color="auto" w:fill="FFFFFF"/>
            <w:tcMar>
              <w:top w:w="0" w:type="dxa"/>
              <w:bottom w:w="0" w:type="dxa"/>
            </w:tcMar>
            <w:vAlign w:val="center"/>
          </w:tcPr>
          <w:p w14:paraId="7129B586" w14:textId="77777777" w:rsidR="0086138D" w:rsidRDefault="0086138D" w:rsidP="006637A6">
            <w:pPr>
              <w:pStyle w:val="TableContents"/>
              <w:jc w:val="center"/>
            </w:pPr>
            <w:r>
              <w:t>(0.195)</w:t>
            </w:r>
          </w:p>
        </w:tc>
        <w:tc>
          <w:tcPr>
            <w:tcW w:w="1283" w:type="dxa"/>
            <w:shd w:val="clear" w:color="auto" w:fill="FFFFFF"/>
            <w:tcMar>
              <w:top w:w="0" w:type="dxa"/>
              <w:bottom w:w="0" w:type="dxa"/>
            </w:tcMar>
            <w:vAlign w:val="center"/>
          </w:tcPr>
          <w:p w14:paraId="6825D26F" w14:textId="77777777" w:rsidR="0086138D" w:rsidRDefault="0086138D" w:rsidP="006637A6">
            <w:pPr>
              <w:pStyle w:val="TableContents"/>
              <w:jc w:val="center"/>
            </w:pPr>
            <w:r>
              <w:t>(0.169)</w:t>
            </w:r>
          </w:p>
        </w:tc>
        <w:tc>
          <w:tcPr>
            <w:tcW w:w="1283" w:type="dxa"/>
            <w:shd w:val="clear" w:color="auto" w:fill="FFFFFF"/>
            <w:tcMar>
              <w:top w:w="0" w:type="dxa"/>
              <w:bottom w:w="0" w:type="dxa"/>
            </w:tcMar>
            <w:vAlign w:val="center"/>
          </w:tcPr>
          <w:p w14:paraId="0E06D6CD" w14:textId="77777777" w:rsidR="0086138D" w:rsidRDefault="0086138D" w:rsidP="006637A6">
            <w:pPr>
              <w:pStyle w:val="TableContents"/>
              <w:jc w:val="center"/>
            </w:pPr>
            <w:r>
              <w:t>(0.224)</w:t>
            </w:r>
          </w:p>
        </w:tc>
        <w:tc>
          <w:tcPr>
            <w:tcW w:w="1283" w:type="dxa"/>
            <w:shd w:val="clear" w:color="auto" w:fill="FFFFFF"/>
            <w:tcMar>
              <w:top w:w="0" w:type="dxa"/>
              <w:bottom w:w="0" w:type="dxa"/>
            </w:tcMar>
            <w:vAlign w:val="center"/>
          </w:tcPr>
          <w:p w14:paraId="376B2E38" w14:textId="77777777" w:rsidR="0086138D" w:rsidRDefault="0086138D" w:rsidP="006637A6">
            <w:pPr>
              <w:pStyle w:val="TableContents"/>
              <w:jc w:val="center"/>
            </w:pPr>
            <w:r>
              <w:t>(0.325)</w:t>
            </w:r>
          </w:p>
        </w:tc>
        <w:tc>
          <w:tcPr>
            <w:tcW w:w="1334" w:type="dxa"/>
            <w:shd w:val="clear" w:color="auto" w:fill="FFFFFF"/>
            <w:tcMar>
              <w:top w:w="0" w:type="dxa"/>
              <w:bottom w:w="0" w:type="dxa"/>
            </w:tcMar>
            <w:vAlign w:val="center"/>
          </w:tcPr>
          <w:p w14:paraId="25D8F994" w14:textId="77777777" w:rsidR="0086138D" w:rsidRDefault="0086138D" w:rsidP="006637A6">
            <w:pPr>
              <w:pStyle w:val="TableContents"/>
              <w:jc w:val="center"/>
            </w:pPr>
            <w:r>
              <w:t>(0.137)</w:t>
            </w:r>
          </w:p>
        </w:tc>
      </w:tr>
      <w:tr w:rsidR="0086138D" w14:paraId="0B4DA502" w14:textId="77777777" w:rsidTr="00547B5A">
        <w:tc>
          <w:tcPr>
            <w:tcW w:w="1889" w:type="dxa"/>
            <w:shd w:val="clear" w:color="auto" w:fill="FFFFFF"/>
            <w:tcMar>
              <w:top w:w="0" w:type="dxa"/>
              <w:bottom w:w="0" w:type="dxa"/>
            </w:tcMar>
            <w:vAlign w:val="center"/>
          </w:tcPr>
          <w:p w14:paraId="5751C0E7" w14:textId="77777777" w:rsidR="0086138D" w:rsidRDefault="0086138D" w:rsidP="006637A6">
            <w:pPr>
              <w:pStyle w:val="TableContents"/>
            </w:pPr>
            <w:proofErr w:type="spellStart"/>
            <w:r>
              <w:t>район</w:t>
            </w:r>
            <w:proofErr w:type="spellEnd"/>
            <w:r>
              <w:t xml:space="preserve">: </w:t>
            </w:r>
            <w:proofErr w:type="spellStart"/>
            <w:r>
              <w:t>Алмалы</w:t>
            </w:r>
            <w:proofErr w:type="spellEnd"/>
          </w:p>
        </w:tc>
        <w:tc>
          <w:tcPr>
            <w:tcW w:w="1283" w:type="dxa"/>
            <w:shd w:val="clear" w:color="auto" w:fill="FFFFFF"/>
            <w:tcMar>
              <w:top w:w="0" w:type="dxa"/>
              <w:bottom w:w="0" w:type="dxa"/>
            </w:tcMar>
            <w:vAlign w:val="center"/>
          </w:tcPr>
          <w:p w14:paraId="7662471D" w14:textId="77777777" w:rsidR="0086138D" w:rsidRDefault="0086138D" w:rsidP="006637A6">
            <w:pPr>
              <w:pStyle w:val="TableContents"/>
              <w:jc w:val="center"/>
            </w:pPr>
            <w:r>
              <w:t>-3.001**</w:t>
            </w:r>
          </w:p>
        </w:tc>
        <w:tc>
          <w:tcPr>
            <w:tcW w:w="1283" w:type="dxa"/>
            <w:shd w:val="clear" w:color="auto" w:fill="FFFFFF"/>
            <w:tcMar>
              <w:top w:w="0" w:type="dxa"/>
              <w:bottom w:w="0" w:type="dxa"/>
            </w:tcMar>
            <w:vAlign w:val="center"/>
          </w:tcPr>
          <w:p w14:paraId="334F24A3" w14:textId="77777777" w:rsidR="0086138D" w:rsidRDefault="0086138D" w:rsidP="006637A6">
            <w:pPr>
              <w:pStyle w:val="TableContents"/>
              <w:jc w:val="center"/>
            </w:pPr>
            <w:r>
              <w:t>-0.522**</w:t>
            </w:r>
          </w:p>
        </w:tc>
        <w:tc>
          <w:tcPr>
            <w:tcW w:w="1283" w:type="dxa"/>
            <w:shd w:val="clear" w:color="auto" w:fill="FFFFFF"/>
            <w:tcMar>
              <w:top w:w="0" w:type="dxa"/>
              <w:bottom w:w="0" w:type="dxa"/>
            </w:tcMar>
            <w:vAlign w:val="center"/>
          </w:tcPr>
          <w:p w14:paraId="7E3D59DA" w14:textId="77777777" w:rsidR="0086138D" w:rsidRDefault="0086138D" w:rsidP="006637A6">
            <w:pPr>
              <w:pStyle w:val="TableContents"/>
              <w:jc w:val="center"/>
            </w:pPr>
            <w:r>
              <w:t>-0.550*</w:t>
            </w:r>
          </w:p>
        </w:tc>
        <w:tc>
          <w:tcPr>
            <w:tcW w:w="1283" w:type="dxa"/>
            <w:shd w:val="clear" w:color="auto" w:fill="FFFFFF"/>
            <w:tcMar>
              <w:top w:w="0" w:type="dxa"/>
              <w:bottom w:w="0" w:type="dxa"/>
            </w:tcMar>
            <w:vAlign w:val="center"/>
          </w:tcPr>
          <w:p w14:paraId="12ACFBD5" w14:textId="77777777" w:rsidR="0086138D" w:rsidRDefault="0086138D" w:rsidP="006637A6">
            <w:pPr>
              <w:pStyle w:val="TableContents"/>
              <w:jc w:val="center"/>
            </w:pPr>
            <w:r>
              <w:t>-0.626+</w:t>
            </w:r>
          </w:p>
        </w:tc>
        <w:tc>
          <w:tcPr>
            <w:tcW w:w="1283" w:type="dxa"/>
            <w:shd w:val="clear" w:color="auto" w:fill="FFFFFF"/>
            <w:tcMar>
              <w:top w:w="0" w:type="dxa"/>
              <w:bottom w:w="0" w:type="dxa"/>
            </w:tcMar>
            <w:vAlign w:val="center"/>
          </w:tcPr>
          <w:p w14:paraId="1145C2C5" w14:textId="77777777" w:rsidR="0086138D" w:rsidRDefault="0086138D" w:rsidP="006637A6">
            <w:pPr>
              <w:pStyle w:val="TableContents"/>
              <w:jc w:val="center"/>
            </w:pPr>
            <w:r>
              <w:t>-2.215***</w:t>
            </w:r>
          </w:p>
        </w:tc>
        <w:tc>
          <w:tcPr>
            <w:tcW w:w="1334" w:type="dxa"/>
            <w:shd w:val="clear" w:color="auto" w:fill="FFFFFF"/>
            <w:tcMar>
              <w:top w:w="0" w:type="dxa"/>
              <w:bottom w:w="0" w:type="dxa"/>
            </w:tcMar>
            <w:vAlign w:val="center"/>
          </w:tcPr>
          <w:p w14:paraId="3C4DAF5F" w14:textId="77777777" w:rsidR="0086138D" w:rsidRDefault="0086138D" w:rsidP="006637A6">
            <w:pPr>
              <w:pStyle w:val="TableContents"/>
              <w:jc w:val="center"/>
            </w:pPr>
            <w:r>
              <w:t>-0.162</w:t>
            </w:r>
          </w:p>
        </w:tc>
      </w:tr>
      <w:tr w:rsidR="0086138D" w14:paraId="520425C0" w14:textId="77777777" w:rsidTr="00547B5A">
        <w:tc>
          <w:tcPr>
            <w:tcW w:w="1889" w:type="dxa"/>
            <w:shd w:val="clear" w:color="auto" w:fill="FFFFFF"/>
            <w:tcMar>
              <w:top w:w="0" w:type="dxa"/>
              <w:bottom w:w="0" w:type="dxa"/>
            </w:tcMar>
            <w:vAlign w:val="center"/>
          </w:tcPr>
          <w:p w14:paraId="3CBFFADE" w14:textId="77777777" w:rsidR="0086138D" w:rsidRDefault="0086138D" w:rsidP="006637A6">
            <w:pPr>
              <w:pStyle w:val="TableContents"/>
              <w:rPr>
                <w:sz w:val="4"/>
                <w:szCs w:val="4"/>
              </w:rPr>
            </w:pPr>
          </w:p>
        </w:tc>
        <w:tc>
          <w:tcPr>
            <w:tcW w:w="1283" w:type="dxa"/>
            <w:shd w:val="clear" w:color="auto" w:fill="FFFFFF"/>
            <w:tcMar>
              <w:top w:w="0" w:type="dxa"/>
              <w:bottom w:w="0" w:type="dxa"/>
            </w:tcMar>
            <w:vAlign w:val="center"/>
          </w:tcPr>
          <w:p w14:paraId="2C07F8E2" w14:textId="77777777" w:rsidR="0086138D" w:rsidRDefault="0086138D" w:rsidP="006637A6">
            <w:pPr>
              <w:pStyle w:val="TableContents"/>
              <w:jc w:val="center"/>
            </w:pPr>
            <w:r>
              <w:t>(0.884)</w:t>
            </w:r>
          </w:p>
        </w:tc>
        <w:tc>
          <w:tcPr>
            <w:tcW w:w="1283" w:type="dxa"/>
            <w:shd w:val="clear" w:color="auto" w:fill="FFFFFF"/>
            <w:tcMar>
              <w:top w:w="0" w:type="dxa"/>
              <w:bottom w:w="0" w:type="dxa"/>
            </w:tcMar>
            <w:vAlign w:val="center"/>
          </w:tcPr>
          <w:p w14:paraId="48E3AE99" w14:textId="77777777" w:rsidR="0086138D" w:rsidRDefault="0086138D" w:rsidP="006637A6">
            <w:pPr>
              <w:pStyle w:val="TableContents"/>
              <w:jc w:val="center"/>
            </w:pPr>
            <w:r>
              <w:t>(0.182)</w:t>
            </w:r>
          </w:p>
        </w:tc>
        <w:tc>
          <w:tcPr>
            <w:tcW w:w="1283" w:type="dxa"/>
            <w:shd w:val="clear" w:color="auto" w:fill="FFFFFF"/>
            <w:tcMar>
              <w:top w:w="0" w:type="dxa"/>
              <w:bottom w:w="0" w:type="dxa"/>
            </w:tcMar>
            <w:vAlign w:val="center"/>
          </w:tcPr>
          <w:p w14:paraId="61ADFBC5" w14:textId="77777777" w:rsidR="0086138D" w:rsidRDefault="0086138D" w:rsidP="006637A6">
            <w:pPr>
              <w:pStyle w:val="TableContents"/>
              <w:jc w:val="center"/>
            </w:pPr>
            <w:r>
              <w:t>(0.264)</w:t>
            </w:r>
          </w:p>
        </w:tc>
        <w:tc>
          <w:tcPr>
            <w:tcW w:w="1283" w:type="dxa"/>
            <w:shd w:val="clear" w:color="auto" w:fill="FFFFFF"/>
            <w:tcMar>
              <w:top w:w="0" w:type="dxa"/>
              <w:bottom w:w="0" w:type="dxa"/>
            </w:tcMar>
            <w:vAlign w:val="center"/>
          </w:tcPr>
          <w:p w14:paraId="6AA0ACC0" w14:textId="77777777" w:rsidR="0086138D" w:rsidRDefault="0086138D" w:rsidP="006637A6">
            <w:pPr>
              <w:pStyle w:val="TableContents"/>
              <w:jc w:val="center"/>
            </w:pPr>
            <w:r>
              <w:t>(0.323)</w:t>
            </w:r>
          </w:p>
        </w:tc>
        <w:tc>
          <w:tcPr>
            <w:tcW w:w="1283" w:type="dxa"/>
            <w:shd w:val="clear" w:color="auto" w:fill="FFFFFF"/>
            <w:tcMar>
              <w:top w:w="0" w:type="dxa"/>
              <w:bottom w:w="0" w:type="dxa"/>
            </w:tcMar>
            <w:vAlign w:val="center"/>
          </w:tcPr>
          <w:p w14:paraId="31102914" w14:textId="77777777" w:rsidR="0086138D" w:rsidRDefault="0086138D" w:rsidP="006637A6">
            <w:pPr>
              <w:pStyle w:val="TableContents"/>
              <w:jc w:val="center"/>
            </w:pPr>
            <w:r>
              <w:t>(0.447)</w:t>
            </w:r>
          </w:p>
        </w:tc>
        <w:tc>
          <w:tcPr>
            <w:tcW w:w="1334" w:type="dxa"/>
            <w:shd w:val="clear" w:color="auto" w:fill="FFFFFF"/>
            <w:tcMar>
              <w:top w:w="0" w:type="dxa"/>
              <w:bottom w:w="0" w:type="dxa"/>
            </w:tcMar>
            <w:vAlign w:val="center"/>
          </w:tcPr>
          <w:p w14:paraId="5404AA3F" w14:textId="77777777" w:rsidR="0086138D" w:rsidRDefault="0086138D" w:rsidP="006637A6">
            <w:pPr>
              <w:pStyle w:val="TableContents"/>
              <w:jc w:val="center"/>
            </w:pPr>
            <w:r>
              <w:t>(0.191)</w:t>
            </w:r>
          </w:p>
        </w:tc>
      </w:tr>
      <w:tr w:rsidR="0086138D" w14:paraId="293185E1" w14:textId="77777777" w:rsidTr="00547B5A">
        <w:tc>
          <w:tcPr>
            <w:tcW w:w="1889" w:type="dxa"/>
            <w:shd w:val="clear" w:color="auto" w:fill="FFFFFF"/>
            <w:tcMar>
              <w:top w:w="0" w:type="dxa"/>
              <w:bottom w:w="0" w:type="dxa"/>
            </w:tcMar>
            <w:vAlign w:val="center"/>
          </w:tcPr>
          <w:p w14:paraId="0429220D" w14:textId="77777777" w:rsidR="0086138D" w:rsidRDefault="0086138D" w:rsidP="006637A6">
            <w:pPr>
              <w:pStyle w:val="TableContents"/>
            </w:pPr>
            <w:proofErr w:type="spellStart"/>
            <w:r>
              <w:t>район</w:t>
            </w:r>
            <w:proofErr w:type="spellEnd"/>
            <w:r>
              <w:t xml:space="preserve">: </w:t>
            </w:r>
            <w:proofErr w:type="spellStart"/>
            <w:r>
              <w:t>Ауэзов</w:t>
            </w:r>
            <w:proofErr w:type="spellEnd"/>
          </w:p>
        </w:tc>
        <w:tc>
          <w:tcPr>
            <w:tcW w:w="1283" w:type="dxa"/>
            <w:shd w:val="clear" w:color="auto" w:fill="FFFFFF"/>
            <w:tcMar>
              <w:top w:w="0" w:type="dxa"/>
              <w:bottom w:w="0" w:type="dxa"/>
            </w:tcMar>
            <w:vAlign w:val="center"/>
          </w:tcPr>
          <w:p w14:paraId="390C0465" w14:textId="77777777" w:rsidR="0086138D" w:rsidRDefault="0086138D" w:rsidP="006637A6">
            <w:pPr>
              <w:pStyle w:val="TableContents"/>
              <w:jc w:val="center"/>
            </w:pPr>
            <w:r>
              <w:t>-0.936**</w:t>
            </w:r>
          </w:p>
        </w:tc>
        <w:tc>
          <w:tcPr>
            <w:tcW w:w="1283" w:type="dxa"/>
            <w:shd w:val="clear" w:color="auto" w:fill="FFFFFF"/>
            <w:tcMar>
              <w:top w:w="0" w:type="dxa"/>
              <w:bottom w:w="0" w:type="dxa"/>
            </w:tcMar>
            <w:vAlign w:val="center"/>
          </w:tcPr>
          <w:p w14:paraId="1D116EF6" w14:textId="77777777" w:rsidR="0086138D" w:rsidRDefault="0086138D" w:rsidP="006637A6">
            <w:pPr>
              <w:pStyle w:val="TableContents"/>
              <w:jc w:val="center"/>
            </w:pPr>
            <w:r>
              <w:t>-0.304***</w:t>
            </w:r>
          </w:p>
        </w:tc>
        <w:tc>
          <w:tcPr>
            <w:tcW w:w="1283" w:type="dxa"/>
            <w:shd w:val="clear" w:color="auto" w:fill="FFFFFF"/>
            <w:tcMar>
              <w:top w:w="0" w:type="dxa"/>
              <w:bottom w:w="0" w:type="dxa"/>
            </w:tcMar>
            <w:vAlign w:val="center"/>
          </w:tcPr>
          <w:p w14:paraId="40DA85CB" w14:textId="77777777" w:rsidR="0086138D" w:rsidRDefault="0086138D" w:rsidP="006637A6">
            <w:pPr>
              <w:pStyle w:val="TableContents"/>
              <w:jc w:val="center"/>
            </w:pPr>
            <w:r>
              <w:t>-0.315***</w:t>
            </w:r>
          </w:p>
        </w:tc>
        <w:tc>
          <w:tcPr>
            <w:tcW w:w="1283" w:type="dxa"/>
            <w:shd w:val="clear" w:color="auto" w:fill="FFFFFF"/>
            <w:tcMar>
              <w:top w:w="0" w:type="dxa"/>
              <w:bottom w:w="0" w:type="dxa"/>
            </w:tcMar>
            <w:vAlign w:val="center"/>
          </w:tcPr>
          <w:p w14:paraId="1A4B9FF4" w14:textId="77777777" w:rsidR="0086138D" w:rsidRDefault="0086138D" w:rsidP="006637A6">
            <w:pPr>
              <w:pStyle w:val="TableContents"/>
              <w:jc w:val="center"/>
            </w:pPr>
            <w:r>
              <w:t>-0.196+</w:t>
            </w:r>
          </w:p>
        </w:tc>
        <w:tc>
          <w:tcPr>
            <w:tcW w:w="1283" w:type="dxa"/>
            <w:shd w:val="clear" w:color="auto" w:fill="FFFFFF"/>
            <w:tcMar>
              <w:top w:w="0" w:type="dxa"/>
              <w:bottom w:w="0" w:type="dxa"/>
            </w:tcMar>
            <w:vAlign w:val="center"/>
          </w:tcPr>
          <w:p w14:paraId="624419FF" w14:textId="77777777" w:rsidR="0086138D" w:rsidRDefault="0086138D" w:rsidP="006637A6">
            <w:pPr>
              <w:pStyle w:val="TableContents"/>
              <w:jc w:val="center"/>
            </w:pPr>
            <w:r>
              <w:t>-0.781***</w:t>
            </w:r>
          </w:p>
        </w:tc>
        <w:tc>
          <w:tcPr>
            <w:tcW w:w="1334" w:type="dxa"/>
            <w:shd w:val="clear" w:color="auto" w:fill="FFFFFF"/>
            <w:tcMar>
              <w:top w:w="0" w:type="dxa"/>
              <w:bottom w:w="0" w:type="dxa"/>
            </w:tcMar>
            <w:vAlign w:val="center"/>
          </w:tcPr>
          <w:p w14:paraId="69A63AFA" w14:textId="77777777" w:rsidR="0086138D" w:rsidRDefault="0086138D" w:rsidP="006637A6">
            <w:pPr>
              <w:pStyle w:val="TableContents"/>
              <w:jc w:val="center"/>
            </w:pPr>
            <w:r>
              <w:t>-0.134*</w:t>
            </w:r>
          </w:p>
        </w:tc>
      </w:tr>
      <w:tr w:rsidR="0086138D" w14:paraId="42CDCD1C" w14:textId="77777777" w:rsidTr="00547B5A">
        <w:tc>
          <w:tcPr>
            <w:tcW w:w="1889" w:type="dxa"/>
            <w:shd w:val="clear" w:color="auto" w:fill="FFFFFF"/>
            <w:tcMar>
              <w:top w:w="0" w:type="dxa"/>
              <w:bottom w:w="0" w:type="dxa"/>
            </w:tcMar>
            <w:vAlign w:val="center"/>
          </w:tcPr>
          <w:p w14:paraId="6BE9C248" w14:textId="77777777" w:rsidR="0086138D" w:rsidRDefault="0086138D" w:rsidP="006637A6">
            <w:pPr>
              <w:pStyle w:val="TableContents"/>
              <w:rPr>
                <w:sz w:val="4"/>
                <w:szCs w:val="4"/>
              </w:rPr>
            </w:pPr>
          </w:p>
        </w:tc>
        <w:tc>
          <w:tcPr>
            <w:tcW w:w="1283" w:type="dxa"/>
            <w:shd w:val="clear" w:color="auto" w:fill="FFFFFF"/>
            <w:tcMar>
              <w:top w:w="0" w:type="dxa"/>
              <w:bottom w:w="0" w:type="dxa"/>
            </w:tcMar>
            <w:vAlign w:val="center"/>
          </w:tcPr>
          <w:p w14:paraId="01CF312E" w14:textId="77777777" w:rsidR="0086138D" w:rsidRDefault="0086138D" w:rsidP="006637A6">
            <w:pPr>
              <w:pStyle w:val="TableContents"/>
              <w:jc w:val="center"/>
            </w:pPr>
            <w:r>
              <w:t>(0.269)</w:t>
            </w:r>
          </w:p>
        </w:tc>
        <w:tc>
          <w:tcPr>
            <w:tcW w:w="1283" w:type="dxa"/>
            <w:shd w:val="clear" w:color="auto" w:fill="FFFFFF"/>
            <w:tcMar>
              <w:top w:w="0" w:type="dxa"/>
              <w:bottom w:w="0" w:type="dxa"/>
            </w:tcMar>
            <w:vAlign w:val="center"/>
          </w:tcPr>
          <w:p w14:paraId="049E7048" w14:textId="77777777" w:rsidR="0086138D" w:rsidRDefault="0086138D" w:rsidP="006637A6">
            <w:pPr>
              <w:pStyle w:val="TableContents"/>
              <w:jc w:val="center"/>
            </w:pPr>
            <w:r>
              <w:t>(0.071)</w:t>
            </w:r>
          </w:p>
        </w:tc>
        <w:tc>
          <w:tcPr>
            <w:tcW w:w="1283" w:type="dxa"/>
            <w:shd w:val="clear" w:color="auto" w:fill="FFFFFF"/>
            <w:tcMar>
              <w:top w:w="0" w:type="dxa"/>
              <w:bottom w:w="0" w:type="dxa"/>
            </w:tcMar>
            <w:vAlign w:val="center"/>
          </w:tcPr>
          <w:p w14:paraId="4D4620F9" w14:textId="77777777" w:rsidR="0086138D" w:rsidRDefault="0086138D" w:rsidP="006637A6">
            <w:pPr>
              <w:pStyle w:val="TableContents"/>
              <w:jc w:val="center"/>
            </w:pPr>
            <w:r>
              <w:t>(0.081)</w:t>
            </w:r>
          </w:p>
        </w:tc>
        <w:tc>
          <w:tcPr>
            <w:tcW w:w="1283" w:type="dxa"/>
            <w:shd w:val="clear" w:color="auto" w:fill="FFFFFF"/>
            <w:tcMar>
              <w:top w:w="0" w:type="dxa"/>
              <w:bottom w:w="0" w:type="dxa"/>
            </w:tcMar>
            <w:vAlign w:val="center"/>
          </w:tcPr>
          <w:p w14:paraId="166BBE60" w14:textId="77777777" w:rsidR="0086138D" w:rsidRDefault="0086138D" w:rsidP="006637A6">
            <w:pPr>
              <w:pStyle w:val="TableContents"/>
              <w:jc w:val="center"/>
            </w:pPr>
            <w:r>
              <w:t>(0.102)</w:t>
            </w:r>
          </w:p>
        </w:tc>
        <w:tc>
          <w:tcPr>
            <w:tcW w:w="1283" w:type="dxa"/>
            <w:shd w:val="clear" w:color="auto" w:fill="FFFFFF"/>
            <w:tcMar>
              <w:top w:w="0" w:type="dxa"/>
              <w:bottom w:w="0" w:type="dxa"/>
            </w:tcMar>
            <w:vAlign w:val="center"/>
          </w:tcPr>
          <w:p w14:paraId="3E732FD5" w14:textId="77777777" w:rsidR="0086138D" w:rsidRDefault="0086138D" w:rsidP="006637A6">
            <w:pPr>
              <w:pStyle w:val="TableContents"/>
              <w:jc w:val="center"/>
            </w:pPr>
            <w:r>
              <w:t>(0.187)</w:t>
            </w:r>
          </w:p>
        </w:tc>
        <w:tc>
          <w:tcPr>
            <w:tcW w:w="1334" w:type="dxa"/>
            <w:shd w:val="clear" w:color="auto" w:fill="FFFFFF"/>
            <w:tcMar>
              <w:top w:w="0" w:type="dxa"/>
              <w:bottom w:w="0" w:type="dxa"/>
            </w:tcMar>
            <w:vAlign w:val="center"/>
          </w:tcPr>
          <w:p w14:paraId="63FED8BE" w14:textId="77777777" w:rsidR="0086138D" w:rsidRDefault="0086138D" w:rsidP="006637A6">
            <w:pPr>
              <w:pStyle w:val="TableContents"/>
              <w:jc w:val="center"/>
            </w:pPr>
            <w:r>
              <w:t>(0.053)</w:t>
            </w:r>
          </w:p>
        </w:tc>
      </w:tr>
      <w:tr w:rsidR="0086138D" w14:paraId="01C00242" w14:textId="77777777" w:rsidTr="00547B5A">
        <w:tc>
          <w:tcPr>
            <w:tcW w:w="1889" w:type="dxa"/>
            <w:shd w:val="clear" w:color="auto" w:fill="FFFFFF"/>
            <w:tcMar>
              <w:top w:w="0" w:type="dxa"/>
              <w:bottom w:w="0" w:type="dxa"/>
            </w:tcMar>
            <w:vAlign w:val="center"/>
          </w:tcPr>
          <w:p w14:paraId="6C428E13" w14:textId="77777777" w:rsidR="0086138D" w:rsidRDefault="0086138D" w:rsidP="006637A6">
            <w:pPr>
              <w:pStyle w:val="TableContents"/>
            </w:pPr>
            <w:proofErr w:type="spellStart"/>
            <w:r>
              <w:t>район</w:t>
            </w:r>
            <w:proofErr w:type="spellEnd"/>
            <w:r>
              <w:t xml:space="preserve">: </w:t>
            </w:r>
            <w:proofErr w:type="spellStart"/>
            <w:r>
              <w:t>Бостандык</w:t>
            </w:r>
            <w:proofErr w:type="spellEnd"/>
          </w:p>
        </w:tc>
        <w:tc>
          <w:tcPr>
            <w:tcW w:w="1283" w:type="dxa"/>
            <w:shd w:val="clear" w:color="auto" w:fill="FFFFFF"/>
            <w:tcMar>
              <w:top w:w="0" w:type="dxa"/>
              <w:bottom w:w="0" w:type="dxa"/>
            </w:tcMar>
            <w:vAlign w:val="center"/>
          </w:tcPr>
          <w:p w14:paraId="5051661D" w14:textId="77777777" w:rsidR="0086138D" w:rsidRDefault="0086138D" w:rsidP="006637A6">
            <w:pPr>
              <w:pStyle w:val="TableContents"/>
              <w:jc w:val="center"/>
            </w:pPr>
            <w:r>
              <w:t>-</w:t>
            </w:r>
            <w:proofErr w:type="gramStart"/>
            <w:r>
              <w:t>2.634**</w:t>
            </w:r>
            <w:proofErr w:type="gramEnd"/>
            <w:r>
              <w:t>*</w:t>
            </w:r>
          </w:p>
        </w:tc>
        <w:tc>
          <w:tcPr>
            <w:tcW w:w="1283" w:type="dxa"/>
            <w:shd w:val="clear" w:color="auto" w:fill="FFFFFF"/>
            <w:tcMar>
              <w:top w:w="0" w:type="dxa"/>
              <w:bottom w:w="0" w:type="dxa"/>
            </w:tcMar>
            <w:vAlign w:val="center"/>
          </w:tcPr>
          <w:p w14:paraId="5DC74013" w14:textId="77777777" w:rsidR="0086138D" w:rsidRDefault="0086138D" w:rsidP="006637A6">
            <w:pPr>
              <w:pStyle w:val="TableContents"/>
              <w:jc w:val="center"/>
            </w:pPr>
            <w:r>
              <w:t>-0.648***</w:t>
            </w:r>
          </w:p>
        </w:tc>
        <w:tc>
          <w:tcPr>
            <w:tcW w:w="1283" w:type="dxa"/>
            <w:shd w:val="clear" w:color="auto" w:fill="FFFFFF"/>
            <w:tcMar>
              <w:top w:w="0" w:type="dxa"/>
              <w:bottom w:w="0" w:type="dxa"/>
            </w:tcMar>
            <w:vAlign w:val="center"/>
          </w:tcPr>
          <w:p w14:paraId="3FF1F511" w14:textId="77777777" w:rsidR="0086138D" w:rsidRDefault="0086138D" w:rsidP="006637A6">
            <w:pPr>
              <w:pStyle w:val="TableContents"/>
              <w:jc w:val="center"/>
            </w:pPr>
            <w:r>
              <w:t>-0.670**</w:t>
            </w:r>
          </w:p>
        </w:tc>
        <w:tc>
          <w:tcPr>
            <w:tcW w:w="1283" w:type="dxa"/>
            <w:shd w:val="clear" w:color="auto" w:fill="FFFFFF"/>
            <w:tcMar>
              <w:top w:w="0" w:type="dxa"/>
              <w:bottom w:w="0" w:type="dxa"/>
            </w:tcMar>
            <w:vAlign w:val="center"/>
          </w:tcPr>
          <w:p w14:paraId="405350B0" w14:textId="77777777" w:rsidR="0086138D" w:rsidRDefault="0086138D" w:rsidP="006637A6">
            <w:pPr>
              <w:pStyle w:val="TableContents"/>
              <w:jc w:val="center"/>
            </w:pPr>
            <w:r>
              <w:t>-0.574*</w:t>
            </w:r>
          </w:p>
        </w:tc>
        <w:tc>
          <w:tcPr>
            <w:tcW w:w="1283" w:type="dxa"/>
            <w:shd w:val="clear" w:color="auto" w:fill="FFFFFF"/>
            <w:tcMar>
              <w:top w:w="0" w:type="dxa"/>
              <w:bottom w:w="0" w:type="dxa"/>
            </w:tcMar>
            <w:vAlign w:val="center"/>
          </w:tcPr>
          <w:p w14:paraId="574B3CAA" w14:textId="77777777" w:rsidR="0086138D" w:rsidRDefault="0086138D" w:rsidP="006637A6">
            <w:pPr>
              <w:pStyle w:val="TableContents"/>
              <w:jc w:val="center"/>
            </w:pPr>
            <w:r>
              <w:t>-2.040***</w:t>
            </w:r>
          </w:p>
        </w:tc>
        <w:tc>
          <w:tcPr>
            <w:tcW w:w="1334" w:type="dxa"/>
            <w:shd w:val="clear" w:color="auto" w:fill="FFFFFF"/>
            <w:tcMar>
              <w:top w:w="0" w:type="dxa"/>
              <w:bottom w:w="0" w:type="dxa"/>
            </w:tcMar>
            <w:vAlign w:val="center"/>
          </w:tcPr>
          <w:p w14:paraId="7C631F98" w14:textId="77777777" w:rsidR="0086138D" w:rsidRDefault="0086138D" w:rsidP="006637A6">
            <w:pPr>
              <w:pStyle w:val="TableContents"/>
              <w:jc w:val="center"/>
            </w:pPr>
            <w:r>
              <w:t>-0.256+</w:t>
            </w:r>
          </w:p>
        </w:tc>
      </w:tr>
      <w:tr w:rsidR="0086138D" w14:paraId="0BCD2D05" w14:textId="77777777" w:rsidTr="00547B5A">
        <w:tc>
          <w:tcPr>
            <w:tcW w:w="1889" w:type="dxa"/>
            <w:shd w:val="clear" w:color="auto" w:fill="FFFFFF"/>
            <w:tcMar>
              <w:top w:w="0" w:type="dxa"/>
              <w:bottom w:w="0" w:type="dxa"/>
            </w:tcMar>
            <w:vAlign w:val="center"/>
          </w:tcPr>
          <w:p w14:paraId="3E235127" w14:textId="77777777" w:rsidR="0086138D" w:rsidRDefault="0086138D" w:rsidP="006637A6">
            <w:pPr>
              <w:pStyle w:val="TableContents"/>
              <w:rPr>
                <w:sz w:val="4"/>
                <w:szCs w:val="4"/>
              </w:rPr>
            </w:pPr>
          </w:p>
        </w:tc>
        <w:tc>
          <w:tcPr>
            <w:tcW w:w="1283" w:type="dxa"/>
            <w:shd w:val="clear" w:color="auto" w:fill="FFFFFF"/>
            <w:tcMar>
              <w:top w:w="0" w:type="dxa"/>
              <w:bottom w:w="0" w:type="dxa"/>
            </w:tcMar>
            <w:vAlign w:val="center"/>
          </w:tcPr>
          <w:p w14:paraId="6BED2154" w14:textId="77777777" w:rsidR="0086138D" w:rsidRDefault="0086138D" w:rsidP="006637A6">
            <w:pPr>
              <w:pStyle w:val="TableContents"/>
              <w:jc w:val="center"/>
            </w:pPr>
            <w:r>
              <w:t>(0.572)</w:t>
            </w:r>
          </w:p>
        </w:tc>
        <w:tc>
          <w:tcPr>
            <w:tcW w:w="1283" w:type="dxa"/>
            <w:shd w:val="clear" w:color="auto" w:fill="FFFFFF"/>
            <w:tcMar>
              <w:top w:w="0" w:type="dxa"/>
              <w:bottom w:w="0" w:type="dxa"/>
            </w:tcMar>
            <w:vAlign w:val="center"/>
          </w:tcPr>
          <w:p w14:paraId="03249465" w14:textId="77777777" w:rsidR="0086138D" w:rsidRDefault="0086138D" w:rsidP="006637A6">
            <w:pPr>
              <w:pStyle w:val="TableContents"/>
              <w:jc w:val="center"/>
            </w:pPr>
            <w:r>
              <w:t>(0.132)</w:t>
            </w:r>
          </w:p>
        </w:tc>
        <w:tc>
          <w:tcPr>
            <w:tcW w:w="1283" w:type="dxa"/>
            <w:shd w:val="clear" w:color="auto" w:fill="FFFFFF"/>
            <w:tcMar>
              <w:top w:w="0" w:type="dxa"/>
              <w:bottom w:w="0" w:type="dxa"/>
            </w:tcMar>
            <w:vAlign w:val="center"/>
          </w:tcPr>
          <w:p w14:paraId="2D5DAA5A" w14:textId="77777777" w:rsidR="0086138D" w:rsidRDefault="0086138D" w:rsidP="006637A6">
            <w:pPr>
              <w:pStyle w:val="TableContents"/>
              <w:jc w:val="center"/>
            </w:pPr>
            <w:r>
              <w:t>(0.195)</w:t>
            </w:r>
          </w:p>
        </w:tc>
        <w:tc>
          <w:tcPr>
            <w:tcW w:w="1283" w:type="dxa"/>
            <w:shd w:val="clear" w:color="auto" w:fill="FFFFFF"/>
            <w:tcMar>
              <w:top w:w="0" w:type="dxa"/>
              <w:bottom w:w="0" w:type="dxa"/>
            </w:tcMar>
            <w:vAlign w:val="center"/>
          </w:tcPr>
          <w:p w14:paraId="7D5D195C" w14:textId="77777777" w:rsidR="0086138D" w:rsidRDefault="0086138D" w:rsidP="006637A6">
            <w:pPr>
              <w:pStyle w:val="TableContents"/>
              <w:jc w:val="center"/>
            </w:pPr>
            <w:r>
              <w:t>(0.253)</w:t>
            </w:r>
          </w:p>
        </w:tc>
        <w:tc>
          <w:tcPr>
            <w:tcW w:w="1283" w:type="dxa"/>
            <w:shd w:val="clear" w:color="auto" w:fill="FFFFFF"/>
            <w:tcMar>
              <w:top w:w="0" w:type="dxa"/>
              <w:bottom w:w="0" w:type="dxa"/>
            </w:tcMar>
            <w:vAlign w:val="center"/>
          </w:tcPr>
          <w:p w14:paraId="77A2C705" w14:textId="77777777" w:rsidR="0086138D" w:rsidRDefault="0086138D" w:rsidP="006637A6">
            <w:pPr>
              <w:pStyle w:val="TableContents"/>
              <w:jc w:val="center"/>
            </w:pPr>
            <w:r>
              <w:t>(0.350)</w:t>
            </w:r>
          </w:p>
        </w:tc>
        <w:tc>
          <w:tcPr>
            <w:tcW w:w="1334" w:type="dxa"/>
            <w:shd w:val="clear" w:color="auto" w:fill="FFFFFF"/>
            <w:tcMar>
              <w:top w:w="0" w:type="dxa"/>
              <w:bottom w:w="0" w:type="dxa"/>
            </w:tcMar>
            <w:vAlign w:val="center"/>
          </w:tcPr>
          <w:p w14:paraId="3AB9FA89" w14:textId="77777777" w:rsidR="0086138D" w:rsidRDefault="0086138D" w:rsidP="006637A6">
            <w:pPr>
              <w:pStyle w:val="TableContents"/>
              <w:jc w:val="center"/>
            </w:pPr>
            <w:r>
              <w:t>(0.137)</w:t>
            </w:r>
          </w:p>
        </w:tc>
      </w:tr>
      <w:tr w:rsidR="0086138D" w14:paraId="4F7DAF1B" w14:textId="77777777" w:rsidTr="00547B5A">
        <w:tc>
          <w:tcPr>
            <w:tcW w:w="1889" w:type="dxa"/>
            <w:shd w:val="clear" w:color="auto" w:fill="FFFFFF"/>
            <w:tcMar>
              <w:top w:w="0" w:type="dxa"/>
              <w:bottom w:w="0" w:type="dxa"/>
            </w:tcMar>
            <w:vAlign w:val="center"/>
          </w:tcPr>
          <w:p w14:paraId="5944C4B9" w14:textId="77777777" w:rsidR="0086138D" w:rsidRDefault="0086138D" w:rsidP="006637A6">
            <w:pPr>
              <w:pStyle w:val="TableContents"/>
            </w:pPr>
            <w:proofErr w:type="spellStart"/>
            <w:r>
              <w:t>район</w:t>
            </w:r>
            <w:proofErr w:type="spellEnd"/>
            <w:r>
              <w:t xml:space="preserve">: </w:t>
            </w:r>
            <w:proofErr w:type="spellStart"/>
            <w:r>
              <w:t>Жетысу</w:t>
            </w:r>
            <w:proofErr w:type="spellEnd"/>
          </w:p>
        </w:tc>
        <w:tc>
          <w:tcPr>
            <w:tcW w:w="1283" w:type="dxa"/>
            <w:shd w:val="clear" w:color="auto" w:fill="FFFFFF"/>
            <w:tcMar>
              <w:top w:w="0" w:type="dxa"/>
              <w:bottom w:w="0" w:type="dxa"/>
            </w:tcMar>
            <w:vAlign w:val="center"/>
          </w:tcPr>
          <w:p w14:paraId="3E3BD7FB" w14:textId="77777777" w:rsidR="0086138D" w:rsidRDefault="0086138D" w:rsidP="006637A6">
            <w:pPr>
              <w:pStyle w:val="TableContents"/>
              <w:jc w:val="center"/>
            </w:pPr>
            <w:r>
              <w:t>-0.977*</w:t>
            </w:r>
          </w:p>
        </w:tc>
        <w:tc>
          <w:tcPr>
            <w:tcW w:w="1283" w:type="dxa"/>
            <w:shd w:val="clear" w:color="auto" w:fill="FFFFFF"/>
            <w:tcMar>
              <w:top w:w="0" w:type="dxa"/>
              <w:bottom w:w="0" w:type="dxa"/>
            </w:tcMar>
            <w:vAlign w:val="center"/>
          </w:tcPr>
          <w:p w14:paraId="18D98BCE" w14:textId="77777777" w:rsidR="0086138D" w:rsidRDefault="0086138D" w:rsidP="006637A6">
            <w:pPr>
              <w:pStyle w:val="TableContents"/>
              <w:jc w:val="center"/>
            </w:pPr>
            <w:r>
              <w:t>0.061</w:t>
            </w:r>
          </w:p>
        </w:tc>
        <w:tc>
          <w:tcPr>
            <w:tcW w:w="1283" w:type="dxa"/>
            <w:shd w:val="clear" w:color="auto" w:fill="FFFFFF"/>
            <w:tcMar>
              <w:top w:w="0" w:type="dxa"/>
              <w:bottom w:w="0" w:type="dxa"/>
            </w:tcMar>
            <w:vAlign w:val="center"/>
          </w:tcPr>
          <w:p w14:paraId="6CD52C95" w14:textId="77777777" w:rsidR="0086138D" w:rsidRDefault="0086138D" w:rsidP="006637A6">
            <w:pPr>
              <w:pStyle w:val="TableContents"/>
              <w:jc w:val="center"/>
            </w:pPr>
            <w:r>
              <w:t>0.039</w:t>
            </w:r>
          </w:p>
        </w:tc>
        <w:tc>
          <w:tcPr>
            <w:tcW w:w="1283" w:type="dxa"/>
            <w:shd w:val="clear" w:color="auto" w:fill="FFFFFF"/>
            <w:tcMar>
              <w:top w:w="0" w:type="dxa"/>
              <w:bottom w:w="0" w:type="dxa"/>
            </w:tcMar>
            <w:vAlign w:val="center"/>
          </w:tcPr>
          <w:p w14:paraId="491C4CA9" w14:textId="77777777" w:rsidR="0086138D" w:rsidRDefault="0086138D" w:rsidP="006637A6">
            <w:pPr>
              <w:pStyle w:val="TableContents"/>
              <w:jc w:val="center"/>
            </w:pPr>
            <w:r>
              <w:t>-0.129</w:t>
            </w:r>
          </w:p>
        </w:tc>
        <w:tc>
          <w:tcPr>
            <w:tcW w:w="1283" w:type="dxa"/>
            <w:shd w:val="clear" w:color="auto" w:fill="FFFFFF"/>
            <w:tcMar>
              <w:top w:w="0" w:type="dxa"/>
              <w:bottom w:w="0" w:type="dxa"/>
            </w:tcMar>
            <w:vAlign w:val="center"/>
          </w:tcPr>
          <w:p w14:paraId="5DB5C509" w14:textId="77777777" w:rsidR="0086138D" w:rsidRDefault="0086138D" w:rsidP="006637A6">
            <w:pPr>
              <w:pStyle w:val="TableContents"/>
              <w:jc w:val="center"/>
            </w:pPr>
            <w:r>
              <w:t>-0.579**</w:t>
            </w:r>
          </w:p>
        </w:tc>
        <w:tc>
          <w:tcPr>
            <w:tcW w:w="1334" w:type="dxa"/>
            <w:shd w:val="clear" w:color="auto" w:fill="FFFFFF"/>
            <w:tcMar>
              <w:top w:w="0" w:type="dxa"/>
              <w:bottom w:w="0" w:type="dxa"/>
            </w:tcMar>
            <w:vAlign w:val="center"/>
          </w:tcPr>
          <w:p w14:paraId="2154DBB7" w14:textId="77777777" w:rsidR="0086138D" w:rsidRDefault="0086138D" w:rsidP="006637A6">
            <w:pPr>
              <w:pStyle w:val="TableContents"/>
              <w:jc w:val="center"/>
            </w:pPr>
            <w:r>
              <w:t>0.072</w:t>
            </w:r>
          </w:p>
        </w:tc>
      </w:tr>
      <w:tr w:rsidR="0086138D" w14:paraId="269E2FF9" w14:textId="77777777" w:rsidTr="00547B5A">
        <w:tc>
          <w:tcPr>
            <w:tcW w:w="1889" w:type="dxa"/>
            <w:shd w:val="clear" w:color="auto" w:fill="FFFFFF"/>
            <w:tcMar>
              <w:top w:w="0" w:type="dxa"/>
              <w:bottom w:w="0" w:type="dxa"/>
            </w:tcMar>
            <w:vAlign w:val="center"/>
          </w:tcPr>
          <w:p w14:paraId="23B37E6B" w14:textId="77777777" w:rsidR="0086138D" w:rsidRDefault="0086138D" w:rsidP="006637A6">
            <w:pPr>
              <w:pStyle w:val="TableContents"/>
              <w:rPr>
                <w:sz w:val="4"/>
                <w:szCs w:val="4"/>
              </w:rPr>
            </w:pPr>
          </w:p>
        </w:tc>
        <w:tc>
          <w:tcPr>
            <w:tcW w:w="1283" w:type="dxa"/>
            <w:shd w:val="clear" w:color="auto" w:fill="FFFFFF"/>
            <w:tcMar>
              <w:top w:w="0" w:type="dxa"/>
              <w:bottom w:w="0" w:type="dxa"/>
            </w:tcMar>
            <w:vAlign w:val="center"/>
          </w:tcPr>
          <w:p w14:paraId="3805A005" w14:textId="77777777" w:rsidR="0086138D" w:rsidRDefault="0086138D" w:rsidP="006637A6">
            <w:pPr>
              <w:pStyle w:val="TableContents"/>
              <w:jc w:val="center"/>
            </w:pPr>
            <w:r>
              <w:t>(0.400)</w:t>
            </w:r>
          </w:p>
        </w:tc>
        <w:tc>
          <w:tcPr>
            <w:tcW w:w="1283" w:type="dxa"/>
            <w:shd w:val="clear" w:color="auto" w:fill="FFFFFF"/>
            <w:tcMar>
              <w:top w:w="0" w:type="dxa"/>
              <w:bottom w:w="0" w:type="dxa"/>
            </w:tcMar>
            <w:vAlign w:val="center"/>
          </w:tcPr>
          <w:p w14:paraId="4AD8AECA" w14:textId="77777777" w:rsidR="0086138D" w:rsidRDefault="0086138D" w:rsidP="006637A6">
            <w:pPr>
              <w:pStyle w:val="TableContents"/>
              <w:jc w:val="center"/>
            </w:pPr>
            <w:r>
              <w:t>(0.167)</w:t>
            </w:r>
          </w:p>
        </w:tc>
        <w:tc>
          <w:tcPr>
            <w:tcW w:w="1283" w:type="dxa"/>
            <w:shd w:val="clear" w:color="auto" w:fill="FFFFFF"/>
            <w:tcMar>
              <w:top w:w="0" w:type="dxa"/>
              <w:bottom w:w="0" w:type="dxa"/>
            </w:tcMar>
            <w:vAlign w:val="center"/>
          </w:tcPr>
          <w:p w14:paraId="75B66674" w14:textId="77777777" w:rsidR="0086138D" w:rsidRDefault="0086138D" w:rsidP="006637A6">
            <w:pPr>
              <w:pStyle w:val="TableContents"/>
              <w:jc w:val="center"/>
            </w:pPr>
            <w:r>
              <w:t>(0.147)</w:t>
            </w:r>
          </w:p>
        </w:tc>
        <w:tc>
          <w:tcPr>
            <w:tcW w:w="1283" w:type="dxa"/>
            <w:shd w:val="clear" w:color="auto" w:fill="FFFFFF"/>
            <w:tcMar>
              <w:top w:w="0" w:type="dxa"/>
              <w:bottom w:w="0" w:type="dxa"/>
            </w:tcMar>
            <w:vAlign w:val="center"/>
          </w:tcPr>
          <w:p w14:paraId="71855FA2" w14:textId="77777777" w:rsidR="0086138D" w:rsidRDefault="0086138D" w:rsidP="006637A6">
            <w:pPr>
              <w:pStyle w:val="TableContents"/>
              <w:jc w:val="center"/>
            </w:pPr>
            <w:r>
              <w:t>(0.206)</w:t>
            </w:r>
          </w:p>
        </w:tc>
        <w:tc>
          <w:tcPr>
            <w:tcW w:w="1283" w:type="dxa"/>
            <w:shd w:val="clear" w:color="auto" w:fill="FFFFFF"/>
            <w:tcMar>
              <w:top w:w="0" w:type="dxa"/>
              <w:bottom w:w="0" w:type="dxa"/>
            </w:tcMar>
            <w:vAlign w:val="center"/>
          </w:tcPr>
          <w:p w14:paraId="24B2AE7B" w14:textId="77777777" w:rsidR="0086138D" w:rsidRDefault="0086138D" w:rsidP="006637A6">
            <w:pPr>
              <w:pStyle w:val="TableContents"/>
              <w:jc w:val="center"/>
            </w:pPr>
            <w:r>
              <w:t>(0.184)</w:t>
            </w:r>
          </w:p>
        </w:tc>
        <w:tc>
          <w:tcPr>
            <w:tcW w:w="1334" w:type="dxa"/>
            <w:shd w:val="clear" w:color="auto" w:fill="FFFFFF"/>
            <w:tcMar>
              <w:top w:w="0" w:type="dxa"/>
              <w:bottom w:w="0" w:type="dxa"/>
            </w:tcMar>
            <w:vAlign w:val="center"/>
          </w:tcPr>
          <w:p w14:paraId="75DC7C6C" w14:textId="77777777" w:rsidR="0086138D" w:rsidRDefault="0086138D" w:rsidP="006637A6">
            <w:pPr>
              <w:pStyle w:val="TableContents"/>
              <w:jc w:val="center"/>
            </w:pPr>
            <w:r>
              <w:t>(0.104)</w:t>
            </w:r>
          </w:p>
        </w:tc>
      </w:tr>
      <w:tr w:rsidR="0086138D" w14:paraId="7A446861" w14:textId="77777777" w:rsidTr="00547B5A">
        <w:tc>
          <w:tcPr>
            <w:tcW w:w="1889" w:type="dxa"/>
            <w:shd w:val="clear" w:color="auto" w:fill="FFFFFF"/>
            <w:tcMar>
              <w:top w:w="0" w:type="dxa"/>
              <w:bottom w:w="0" w:type="dxa"/>
            </w:tcMar>
            <w:vAlign w:val="center"/>
          </w:tcPr>
          <w:p w14:paraId="1DA33D4C" w14:textId="77777777" w:rsidR="0086138D" w:rsidRDefault="0086138D" w:rsidP="006637A6">
            <w:pPr>
              <w:pStyle w:val="TableContents"/>
            </w:pPr>
            <w:proofErr w:type="spellStart"/>
            <w:r>
              <w:t>район</w:t>
            </w:r>
            <w:proofErr w:type="spellEnd"/>
            <w:r>
              <w:t xml:space="preserve">: </w:t>
            </w:r>
            <w:proofErr w:type="spellStart"/>
            <w:r>
              <w:t>Медеу</w:t>
            </w:r>
            <w:proofErr w:type="spellEnd"/>
          </w:p>
        </w:tc>
        <w:tc>
          <w:tcPr>
            <w:tcW w:w="1283" w:type="dxa"/>
            <w:shd w:val="clear" w:color="auto" w:fill="FFFFFF"/>
            <w:tcMar>
              <w:top w:w="0" w:type="dxa"/>
              <w:bottom w:w="0" w:type="dxa"/>
            </w:tcMar>
            <w:vAlign w:val="center"/>
          </w:tcPr>
          <w:p w14:paraId="1A735E49" w14:textId="77777777" w:rsidR="0086138D" w:rsidRDefault="0086138D" w:rsidP="006637A6">
            <w:pPr>
              <w:pStyle w:val="TableContents"/>
              <w:jc w:val="center"/>
            </w:pPr>
            <w:r>
              <w:t>-2.393**</w:t>
            </w:r>
          </w:p>
        </w:tc>
        <w:tc>
          <w:tcPr>
            <w:tcW w:w="1283" w:type="dxa"/>
            <w:shd w:val="clear" w:color="auto" w:fill="FFFFFF"/>
            <w:tcMar>
              <w:top w:w="0" w:type="dxa"/>
              <w:bottom w:w="0" w:type="dxa"/>
            </w:tcMar>
            <w:vAlign w:val="center"/>
          </w:tcPr>
          <w:p w14:paraId="56F4C98B" w14:textId="77777777" w:rsidR="0086138D" w:rsidRDefault="0086138D" w:rsidP="006637A6">
            <w:pPr>
              <w:pStyle w:val="TableContents"/>
              <w:jc w:val="center"/>
            </w:pPr>
            <w:r>
              <w:t>-0.398*</w:t>
            </w:r>
          </w:p>
        </w:tc>
        <w:tc>
          <w:tcPr>
            <w:tcW w:w="1283" w:type="dxa"/>
            <w:shd w:val="clear" w:color="auto" w:fill="FFFFFF"/>
            <w:tcMar>
              <w:top w:w="0" w:type="dxa"/>
              <w:bottom w:w="0" w:type="dxa"/>
            </w:tcMar>
            <w:vAlign w:val="center"/>
          </w:tcPr>
          <w:p w14:paraId="07E4CE17" w14:textId="77777777" w:rsidR="0086138D" w:rsidRDefault="0086138D" w:rsidP="006637A6">
            <w:pPr>
              <w:pStyle w:val="TableContents"/>
              <w:jc w:val="center"/>
            </w:pPr>
            <w:r>
              <w:t>-0.419+</w:t>
            </w:r>
          </w:p>
        </w:tc>
        <w:tc>
          <w:tcPr>
            <w:tcW w:w="1283" w:type="dxa"/>
            <w:shd w:val="clear" w:color="auto" w:fill="FFFFFF"/>
            <w:tcMar>
              <w:top w:w="0" w:type="dxa"/>
              <w:bottom w:w="0" w:type="dxa"/>
            </w:tcMar>
            <w:vAlign w:val="center"/>
          </w:tcPr>
          <w:p w14:paraId="6FC2EDBE" w14:textId="77777777" w:rsidR="0086138D" w:rsidRDefault="0086138D" w:rsidP="006637A6">
            <w:pPr>
              <w:pStyle w:val="TableContents"/>
              <w:jc w:val="center"/>
            </w:pPr>
            <w:r>
              <w:t>-0.521+</w:t>
            </w:r>
          </w:p>
        </w:tc>
        <w:tc>
          <w:tcPr>
            <w:tcW w:w="1283" w:type="dxa"/>
            <w:shd w:val="clear" w:color="auto" w:fill="FFFFFF"/>
            <w:tcMar>
              <w:top w:w="0" w:type="dxa"/>
              <w:bottom w:w="0" w:type="dxa"/>
            </w:tcMar>
            <w:vAlign w:val="center"/>
          </w:tcPr>
          <w:p w14:paraId="2427845E" w14:textId="77777777" w:rsidR="0086138D" w:rsidRDefault="0086138D" w:rsidP="006637A6">
            <w:pPr>
              <w:pStyle w:val="TableContents"/>
              <w:jc w:val="center"/>
            </w:pPr>
            <w:r>
              <w:t>-1.835***</w:t>
            </w:r>
          </w:p>
        </w:tc>
        <w:tc>
          <w:tcPr>
            <w:tcW w:w="1334" w:type="dxa"/>
            <w:shd w:val="clear" w:color="auto" w:fill="FFFFFF"/>
            <w:tcMar>
              <w:top w:w="0" w:type="dxa"/>
              <w:bottom w:w="0" w:type="dxa"/>
            </w:tcMar>
            <w:vAlign w:val="center"/>
          </w:tcPr>
          <w:p w14:paraId="1B0DC4D2" w14:textId="77777777" w:rsidR="0086138D" w:rsidRDefault="0086138D" w:rsidP="006637A6">
            <w:pPr>
              <w:pStyle w:val="TableContents"/>
              <w:jc w:val="center"/>
            </w:pPr>
            <w:r>
              <w:t>-0.096</w:t>
            </w:r>
          </w:p>
        </w:tc>
      </w:tr>
      <w:tr w:rsidR="0086138D" w14:paraId="77CC5997" w14:textId="77777777" w:rsidTr="00547B5A">
        <w:tc>
          <w:tcPr>
            <w:tcW w:w="1889" w:type="dxa"/>
            <w:shd w:val="clear" w:color="auto" w:fill="FFFFFF"/>
            <w:tcMar>
              <w:top w:w="0" w:type="dxa"/>
              <w:bottom w:w="0" w:type="dxa"/>
            </w:tcMar>
            <w:vAlign w:val="center"/>
          </w:tcPr>
          <w:p w14:paraId="2D654501" w14:textId="77777777" w:rsidR="0086138D" w:rsidRDefault="0086138D" w:rsidP="006637A6">
            <w:pPr>
              <w:pStyle w:val="TableContents"/>
              <w:rPr>
                <w:sz w:val="4"/>
                <w:szCs w:val="4"/>
              </w:rPr>
            </w:pPr>
          </w:p>
        </w:tc>
        <w:tc>
          <w:tcPr>
            <w:tcW w:w="1283" w:type="dxa"/>
            <w:shd w:val="clear" w:color="auto" w:fill="FFFFFF"/>
            <w:tcMar>
              <w:top w:w="0" w:type="dxa"/>
              <w:bottom w:w="0" w:type="dxa"/>
            </w:tcMar>
            <w:vAlign w:val="center"/>
          </w:tcPr>
          <w:p w14:paraId="21150345" w14:textId="77777777" w:rsidR="0086138D" w:rsidRDefault="0086138D" w:rsidP="006637A6">
            <w:pPr>
              <w:pStyle w:val="TableContents"/>
              <w:jc w:val="center"/>
            </w:pPr>
            <w:r>
              <w:t>(0.684)</w:t>
            </w:r>
          </w:p>
        </w:tc>
        <w:tc>
          <w:tcPr>
            <w:tcW w:w="1283" w:type="dxa"/>
            <w:shd w:val="clear" w:color="auto" w:fill="FFFFFF"/>
            <w:tcMar>
              <w:top w:w="0" w:type="dxa"/>
              <w:bottom w:w="0" w:type="dxa"/>
            </w:tcMar>
            <w:vAlign w:val="center"/>
          </w:tcPr>
          <w:p w14:paraId="3E2B219E" w14:textId="77777777" w:rsidR="0086138D" w:rsidRDefault="0086138D" w:rsidP="006637A6">
            <w:pPr>
              <w:pStyle w:val="TableContents"/>
              <w:jc w:val="center"/>
            </w:pPr>
            <w:r>
              <w:t>(0.160)</w:t>
            </w:r>
          </w:p>
        </w:tc>
        <w:tc>
          <w:tcPr>
            <w:tcW w:w="1283" w:type="dxa"/>
            <w:shd w:val="clear" w:color="auto" w:fill="FFFFFF"/>
            <w:tcMar>
              <w:top w:w="0" w:type="dxa"/>
              <w:bottom w:w="0" w:type="dxa"/>
            </w:tcMar>
            <w:vAlign w:val="center"/>
          </w:tcPr>
          <w:p w14:paraId="17B5830B" w14:textId="77777777" w:rsidR="0086138D" w:rsidRDefault="0086138D" w:rsidP="006637A6">
            <w:pPr>
              <w:pStyle w:val="TableContents"/>
              <w:jc w:val="center"/>
            </w:pPr>
            <w:r>
              <w:t>(0.223)</w:t>
            </w:r>
          </w:p>
        </w:tc>
        <w:tc>
          <w:tcPr>
            <w:tcW w:w="1283" w:type="dxa"/>
            <w:shd w:val="clear" w:color="auto" w:fill="FFFFFF"/>
            <w:tcMar>
              <w:top w:w="0" w:type="dxa"/>
              <w:bottom w:w="0" w:type="dxa"/>
            </w:tcMar>
            <w:vAlign w:val="center"/>
          </w:tcPr>
          <w:p w14:paraId="2970EBE7" w14:textId="77777777" w:rsidR="0086138D" w:rsidRDefault="0086138D" w:rsidP="006637A6">
            <w:pPr>
              <w:pStyle w:val="TableContents"/>
              <w:jc w:val="center"/>
            </w:pPr>
            <w:r>
              <w:t>(0.286)</w:t>
            </w:r>
          </w:p>
        </w:tc>
        <w:tc>
          <w:tcPr>
            <w:tcW w:w="1283" w:type="dxa"/>
            <w:shd w:val="clear" w:color="auto" w:fill="FFFFFF"/>
            <w:tcMar>
              <w:top w:w="0" w:type="dxa"/>
              <w:bottom w:w="0" w:type="dxa"/>
            </w:tcMar>
            <w:vAlign w:val="center"/>
          </w:tcPr>
          <w:p w14:paraId="6C16CB84" w14:textId="77777777" w:rsidR="0086138D" w:rsidRDefault="0086138D" w:rsidP="006637A6">
            <w:pPr>
              <w:pStyle w:val="TableContents"/>
              <w:jc w:val="center"/>
            </w:pPr>
            <w:r>
              <w:t>(0.352)</w:t>
            </w:r>
          </w:p>
        </w:tc>
        <w:tc>
          <w:tcPr>
            <w:tcW w:w="1334" w:type="dxa"/>
            <w:shd w:val="clear" w:color="auto" w:fill="FFFFFF"/>
            <w:tcMar>
              <w:top w:w="0" w:type="dxa"/>
              <w:bottom w:w="0" w:type="dxa"/>
            </w:tcMar>
            <w:vAlign w:val="center"/>
          </w:tcPr>
          <w:p w14:paraId="418A758C" w14:textId="77777777" w:rsidR="0086138D" w:rsidRDefault="0086138D" w:rsidP="006637A6">
            <w:pPr>
              <w:pStyle w:val="TableContents"/>
              <w:jc w:val="center"/>
            </w:pPr>
            <w:r>
              <w:t>(0.173)</w:t>
            </w:r>
          </w:p>
        </w:tc>
      </w:tr>
      <w:tr w:rsidR="0086138D" w14:paraId="15F61F23" w14:textId="77777777" w:rsidTr="00547B5A">
        <w:tc>
          <w:tcPr>
            <w:tcW w:w="1889" w:type="dxa"/>
            <w:shd w:val="clear" w:color="auto" w:fill="FFFFFF"/>
            <w:tcMar>
              <w:top w:w="0" w:type="dxa"/>
              <w:bottom w:w="0" w:type="dxa"/>
            </w:tcMar>
            <w:vAlign w:val="center"/>
          </w:tcPr>
          <w:p w14:paraId="7595FEF9" w14:textId="77777777" w:rsidR="0086138D" w:rsidRDefault="0086138D" w:rsidP="006637A6">
            <w:pPr>
              <w:pStyle w:val="TableContents"/>
            </w:pPr>
            <w:proofErr w:type="spellStart"/>
            <w:r>
              <w:t>район</w:t>
            </w:r>
            <w:proofErr w:type="spellEnd"/>
            <w:r>
              <w:t xml:space="preserve">: </w:t>
            </w:r>
            <w:proofErr w:type="spellStart"/>
            <w:r>
              <w:t>Наурызбай</w:t>
            </w:r>
            <w:proofErr w:type="spellEnd"/>
          </w:p>
        </w:tc>
        <w:tc>
          <w:tcPr>
            <w:tcW w:w="1283" w:type="dxa"/>
            <w:shd w:val="clear" w:color="auto" w:fill="FFFFFF"/>
            <w:tcMar>
              <w:top w:w="0" w:type="dxa"/>
              <w:bottom w:w="0" w:type="dxa"/>
            </w:tcMar>
            <w:vAlign w:val="center"/>
          </w:tcPr>
          <w:p w14:paraId="16637FE2" w14:textId="77777777" w:rsidR="0086138D" w:rsidRDefault="0086138D" w:rsidP="006637A6">
            <w:pPr>
              <w:pStyle w:val="TableContents"/>
              <w:jc w:val="center"/>
            </w:pPr>
            <w:r>
              <w:t>1.281*</w:t>
            </w:r>
          </w:p>
        </w:tc>
        <w:tc>
          <w:tcPr>
            <w:tcW w:w="1283" w:type="dxa"/>
            <w:shd w:val="clear" w:color="auto" w:fill="FFFFFF"/>
            <w:tcMar>
              <w:top w:w="0" w:type="dxa"/>
              <w:bottom w:w="0" w:type="dxa"/>
            </w:tcMar>
            <w:vAlign w:val="center"/>
          </w:tcPr>
          <w:p w14:paraId="022DCA76" w14:textId="77777777" w:rsidR="0086138D" w:rsidRDefault="0086138D" w:rsidP="006637A6">
            <w:pPr>
              <w:pStyle w:val="TableContents"/>
              <w:jc w:val="center"/>
            </w:pPr>
            <w:r>
              <w:t>0.725**</w:t>
            </w:r>
          </w:p>
        </w:tc>
        <w:tc>
          <w:tcPr>
            <w:tcW w:w="1283" w:type="dxa"/>
            <w:shd w:val="clear" w:color="auto" w:fill="FFFFFF"/>
            <w:tcMar>
              <w:top w:w="0" w:type="dxa"/>
              <w:bottom w:w="0" w:type="dxa"/>
            </w:tcMar>
            <w:vAlign w:val="center"/>
          </w:tcPr>
          <w:p w14:paraId="31BCBDAD" w14:textId="77777777" w:rsidR="0086138D" w:rsidRDefault="0086138D" w:rsidP="006637A6">
            <w:pPr>
              <w:pStyle w:val="TableContents"/>
              <w:jc w:val="center"/>
            </w:pPr>
            <w:r>
              <w:t>0.714***</w:t>
            </w:r>
          </w:p>
        </w:tc>
        <w:tc>
          <w:tcPr>
            <w:tcW w:w="1283" w:type="dxa"/>
            <w:shd w:val="clear" w:color="auto" w:fill="FFFFFF"/>
            <w:tcMar>
              <w:top w:w="0" w:type="dxa"/>
              <w:bottom w:w="0" w:type="dxa"/>
            </w:tcMar>
            <w:vAlign w:val="center"/>
          </w:tcPr>
          <w:p w14:paraId="30C56127" w14:textId="77777777" w:rsidR="0086138D" w:rsidRDefault="0086138D" w:rsidP="006637A6">
            <w:pPr>
              <w:pStyle w:val="TableContents"/>
              <w:jc w:val="center"/>
            </w:pPr>
            <w:r>
              <w:t>0.349</w:t>
            </w:r>
          </w:p>
        </w:tc>
        <w:tc>
          <w:tcPr>
            <w:tcW w:w="1283" w:type="dxa"/>
            <w:shd w:val="clear" w:color="auto" w:fill="FFFFFF"/>
            <w:tcMar>
              <w:top w:w="0" w:type="dxa"/>
              <w:bottom w:w="0" w:type="dxa"/>
            </w:tcMar>
            <w:vAlign w:val="center"/>
          </w:tcPr>
          <w:p w14:paraId="1F2CF4B4" w14:textId="77777777" w:rsidR="0086138D" w:rsidRDefault="0086138D" w:rsidP="006637A6">
            <w:pPr>
              <w:pStyle w:val="TableContents"/>
              <w:jc w:val="center"/>
            </w:pPr>
            <w:r>
              <w:t>1.214***</w:t>
            </w:r>
          </w:p>
        </w:tc>
        <w:tc>
          <w:tcPr>
            <w:tcW w:w="1334" w:type="dxa"/>
            <w:shd w:val="clear" w:color="auto" w:fill="FFFFFF"/>
            <w:tcMar>
              <w:top w:w="0" w:type="dxa"/>
              <w:bottom w:w="0" w:type="dxa"/>
            </w:tcMar>
            <w:vAlign w:val="center"/>
          </w:tcPr>
          <w:p w14:paraId="1AB46792" w14:textId="77777777" w:rsidR="0086138D" w:rsidRDefault="0086138D" w:rsidP="006637A6">
            <w:pPr>
              <w:pStyle w:val="TableContents"/>
              <w:jc w:val="center"/>
            </w:pPr>
            <w:r>
              <w:t>0.344**</w:t>
            </w:r>
          </w:p>
        </w:tc>
      </w:tr>
      <w:tr w:rsidR="0086138D" w14:paraId="475EA520" w14:textId="77777777" w:rsidTr="00547B5A">
        <w:tc>
          <w:tcPr>
            <w:tcW w:w="1889" w:type="dxa"/>
            <w:shd w:val="clear" w:color="auto" w:fill="FFFFFF"/>
            <w:tcMar>
              <w:top w:w="0" w:type="dxa"/>
              <w:bottom w:w="0" w:type="dxa"/>
            </w:tcMar>
            <w:vAlign w:val="center"/>
          </w:tcPr>
          <w:p w14:paraId="1E15460D" w14:textId="77777777" w:rsidR="0086138D" w:rsidRDefault="0086138D" w:rsidP="006637A6">
            <w:pPr>
              <w:pStyle w:val="TableContents"/>
              <w:rPr>
                <w:sz w:val="4"/>
                <w:szCs w:val="4"/>
              </w:rPr>
            </w:pPr>
          </w:p>
        </w:tc>
        <w:tc>
          <w:tcPr>
            <w:tcW w:w="1283" w:type="dxa"/>
            <w:shd w:val="clear" w:color="auto" w:fill="FFFFFF"/>
            <w:tcMar>
              <w:top w:w="0" w:type="dxa"/>
              <w:bottom w:w="0" w:type="dxa"/>
            </w:tcMar>
            <w:vAlign w:val="center"/>
          </w:tcPr>
          <w:p w14:paraId="312D2D60" w14:textId="77777777" w:rsidR="0086138D" w:rsidRDefault="0086138D" w:rsidP="006637A6">
            <w:pPr>
              <w:pStyle w:val="TableContents"/>
              <w:jc w:val="center"/>
            </w:pPr>
            <w:r>
              <w:t>(0.539)</w:t>
            </w:r>
          </w:p>
        </w:tc>
        <w:tc>
          <w:tcPr>
            <w:tcW w:w="1283" w:type="dxa"/>
            <w:shd w:val="clear" w:color="auto" w:fill="FFFFFF"/>
            <w:tcMar>
              <w:top w:w="0" w:type="dxa"/>
              <w:bottom w:w="0" w:type="dxa"/>
            </w:tcMar>
            <w:vAlign w:val="center"/>
          </w:tcPr>
          <w:p w14:paraId="2D328EBF" w14:textId="77777777" w:rsidR="0086138D" w:rsidRDefault="0086138D" w:rsidP="006637A6">
            <w:pPr>
              <w:pStyle w:val="TableContents"/>
              <w:jc w:val="center"/>
            </w:pPr>
            <w:r>
              <w:t>(0.197)</w:t>
            </w:r>
          </w:p>
        </w:tc>
        <w:tc>
          <w:tcPr>
            <w:tcW w:w="1283" w:type="dxa"/>
            <w:shd w:val="clear" w:color="auto" w:fill="FFFFFF"/>
            <w:tcMar>
              <w:top w:w="0" w:type="dxa"/>
              <w:bottom w:w="0" w:type="dxa"/>
            </w:tcMar>
            <w:vAlign w:val="center"/>
          </w:tcPr>
          <w:p w14:paraId="079B0B2F" w14:textId="77777777" w:rsidR="0086138D" w:rsidRDefault="0086138D" w:rsidP="006637A6">
            <w:pPr>
              <w:pStyle w:val="TableContents"/>
              <w:jc w:val="center"/>
            </w:pPr>
            <w:r>
              <w:t>(0.143)</w:t>
            </w:r>
          </w:p>
        </w:tc>
        <w:tc>
          <w:tcPr>
            <w:tcW w:w="1283" w:type="dxa"/>
            <w:shd w:val="clear" w:color="auto" w:fill="FFFFFF"/>
            <w:tcMar>
              <w:top w:w="0" w:type="dxa"/>
              <w:bottom w:w="0" w:type="dxa"/>
            </w:tcMar>
            <w:vAlign w:val="center"/>
          </w:tcPr>
          <w:p w14:paraId="6208BCB9" w14:textId="77777777" w:rsidR="0086138D" w:rsidRDefault="0086138D" w:rsidP="006637A6">
            <w:pPr>
              <w:pStyle w:val="TableContents"/>
              <w:jc w:val="center"/>
            </w:pPr>
            <w:r>
              <w:t>(0.233)</w:t>
            </w:r>
          </w:p>
        </w:tc>
        <w:tc>
          <w:tcPr>
            <w:tcW w:w="1283" w:type="dxa"/>
            <w:shd w:val="clear" w:color="auto" w:fill="FFFFFF"/>
            <w:tcMar>
              <w:top w:w="0" w:type="dxa"/>
              <w:bottom w:w="0" w:type="dxa"/>
            </w:tcMar>
            <w:vAlign w:val="center"/>
          </w:tcPr>
          <w:p w14:paraId="043CFD52" w14:textId="77777777" w:rsidR="0086138D" w:rsidRDefault="0086138D" w:rsidP="006637A6">
            <w:pPr>
              <w:pStyle w:val="TableContents"/>
              <w:jc w:val="center"/>
            </w:pPr>
            <w:r>
              <w:t>(0.294)</w:t>
            </w:r>
          </w:p>
        </w:tc>
        <w:tc>
          <w:tcPr>
            <w:tcW w:w="1334" w:type="dxa"/>
            <w:shd w:val="clear" w:color="auto" w:fill="FFFFFF"/>
            <w:tcMar>
              <w:top w:w="0" w:type="dxa"/>
              <w:bottom w:w="0" w:type="dxa"/>
            </w:tcMar>
            <w:vAlign w:val="center"/>
          </w:tcPr>
          <w:p w14:paraId="32CEECC9" w14:textId="77777777" w:rsidR="0086138D" w:rsidRDefault="0086138D" w:rsidP="006637A6">
            <w:pPr>
              <w:pStyle w:val="TableContents"/>
              <w:jc w:val="center"/>
            </w:pPr>
            <w:r>
              <w:t>(0.096)</w:t>
            </w:r>
          </w:p>
        </w:tc>
      </w:tr>
      <w:tr w:rsidR="0086138D" w14:paraId="417BA13D" w14:textId="77777777" w:rsidTr="00547B5A">
        <w:tc>
          <w:tcPr>
            <w:tcW w:w="1889" w:type="dxa"/>
            <w:shd w:val="clear" w:color="auto" w:fill="FFFFFF"/>
            <w:tcMar>
              <w:top w:w="0" w:type="dxa"/>
              <w:bottom w:w="0" w:type="dxa"/>
            </w:tcMar>
            <w:vAlign w:val="center"/>
          </w:tcPr>
          <w:p w14:paraId="14F188C1" w14:textId="77777777" w:rsidR="0086138D" w:rsidRDefault="0086138D" w:rsidP="006637A6">
            <w:pPr>
              <w:pStyle w:val="TableContents"/>
            </w:pPr>
            <w:proofErr w:type="spellStart"/>
            <w:r>
              <w:t>район</w:t>
            </w:r>
            <w:proofErr w:type="spellEnd"/>
            <w:r>
              <w:t xml:space="preserve">: </w:t>
            </w:r>
            <w:proofErr w:type="spellStart"/>
            <w:r>
              <w:t>Турксиб</w:t>
            </w:r>
            <w:proofErr w:type="spellEnd"/>
          </w:p>
        </w:tc>
        <w:tc>
          <w:tcPr>
            <w:tcW w:w="1283" w:type="dxa"/>
            <w:shd w:val="clear" w:color="auto" w:fill="FFFFFF"/>
            <w:tcMar>
              <w:top w:w="0" w:type="dxa"/>
              <w:bottom w:w="0" w:type="dxa"/>
            </w:tcMar>
            <w:vAlign w:val="center"/>
          </w:tcPr>
          <w:p w14:paraId="11181C92" w14:textId="77777777" w:rsidR="0086138D" w:rsidRDefault="0086138D" w:rsidP="006637A6">
            <w:pPr>
              <w:pStyle w:val="TableContents"/>
              <w:jc w:val="center"/>
            </w:pPr>
            <w:r>
              <w:t>-1.465***</w:t>
            </w:r>
          </w:p>
        </w:tc>
        <w:tc>
          <w:tcPr>
            <w:tcW w:w="1283" w:type="dxa"/>
            <w:shd w:val="clear" w:color="auto" w:fill="FFFFFF"/>
            <w:tcMar>
              <w:top w:w="0" w:type="dxa"/>
              <w:bottom w:w="0" w:type="dxa"/>
            </w:tcMar>
            <w:vAlign w:val="center"/>
          </w:tcPr>
          <w:p w14:paraId="650CD950" w14:textId="77777777" w:rsidR="0086138D" w:rsidRDefault="0086138D" w:rsidP="006637A6">
            <w:pPr>
              <w:pStyle w:val="TableContents"/>
              <w:jc w:val="center"/>
            </w:pPr>
            <w:r>
              <w:t>-0.219+</w:t>
            </w:r>
          </w:p>
        </w:tc>
        <w:tc>
          <w:tcPr>
            <w:tcW w:w="1283" w:type="dxa"/>
            <w:shd w:val="clear" w:color="auto" w:fill="FFFFFF"/>
            <w:tcMar>
              <w:top w:w="0" w:type="dxa"/>
              <w:bottom w:w="0" w:type="dxa"/>
            </w:tcMar>
            <w:vAlign w:val="center"/>
          </w:tcPr>
          <w:p w14:paraId="38F9CED2" w14:textId="77777777" w:rsidR="0086138D" w:rsidRDefault="0086138D" w:rsidP="006637A6">
            <w:pPr>
              <w:pStyle w:val="TableContents"/>
              <w:jc w:val="center"/>
            </w:pPr>
            <w:r>
              <w:t>-0.236+</w:t>
            </w:r>
          </w:p>
        </w:tc>
        <w:tc>
          <w:tcPr>
            <w:tcW w:w="1283" w:type="dxa"/>
            <w:shd w:val="clear" w:color="auto" w:fill="FFFFFF"/>
            <w:tcMar>
              <w:top w:w="0" w:type="dxa"/>
              <w:bottom w:w="0" w:type="dxa"/>
            </w:tcMar>
            <w:vAlign w:val="center"/>
          </w:tcPr>
          <w:p w14:paraId="62801252" w14:textId="77777777" w:rsidR="0086138D" w:rsidRDefault="0086138D" w:rsidP="006637A6">
            <w:pPr>
              <w:pStyle w:val="TableContents"/>
              <w:jc w:val="center"/>
            </w:pPr>
            <w:r>
              <w:t>-0.286</w:t>
            </w:r>
          </w:p>
        </w:tc>
        <w:tc>
          <w:tcPr>
            <w:tcW w:w="1283" w:type="dxa"/>
            <w:shd w:val="clear" w:color="auto" w:fill="FFFFFF"/>
            <w:tcMar>
              <w:top w:w="0" w:type="dxa"/>
              <w:bottom w:w="0" w:type="dxa"/>
            </w:tcMar>
            <w:vAlign w:val="center"/>
          </w:tcPr>
          <w:p w14:paraId="664BD14B" w14:textId="77777777" w:rsidR="0086138D" w:rsidRDefault="0086138D" w:rsidP="006637A6">
            <w:pPr>
              <w:pStyle w:val="TableContents"/>
              <w:jc w:val="center"/>
            </w:pPr>
            <w:r>
              <w:t>-1.043***</w:t>
            </w:r>
          </w:p>
        </w:tc>
        <w:tc>
          <w:tcPr>
            <w:tcW w:w="1334" w:type="dxa"/>
            <w:shd w:val="clear" w:color="auto" w:fill="FFFFFF"/>
            <w:tcMar>
              <w:top w:w="0" w:type="dxa"/>
              <w:bottom w:w="0" w:type="dxa"/>
            </w:tcMar>
            <w:vAlign w:val="center"/>
          </w:tcPr>
          <w:p w14:paraId="05A90D9B" w14:textId="77777777" w:rsidR="0086138D" w:rsidRDefault="0086138D" w:rsidP="006637A6">
            <w:pPr>
              <w:pStyle w:val="TableContents"/>
              <w:jc w:val="center"/>
            </w:pPr>
            <w:r>
              <w:t>-0.065</w:t>
            </w:r>
          </w:p>
        </w:tc>
      </w:tr>
      <w:tr w:rsidR="0086138D" w14:paraId="3B46A002" w14:textId="77777777" w:rsidTr="00547B5A">
        <w:tc>
          <w:tcPr>
            <w:tcW w:w="1889" w:type="dxa"/>
            <w:tcBorders>
              <w:bottom w:val="single" w:sz="4" w:space="0" w:color="000000"/>
            </w:tcBorders>
            <w:shd w:val="clear" w:color="auto" w:fill="FFFFFF"/>
            <w:tcMar>
              <w:top w:w="0" w:type="dxa"/>
            </w:tcMar>
            <w:vAlign w:val="center"/>
          </w:tcPr>
          <w:p w14:paraId="3EE58843" w14:textId="77777777" w:rsidR="0086138D" w:rsidRDefault="0086138D" w:rsidP="006637A6">
            <w:pPr>
              <w:pStyle w:val="TableContents"/>
              <w:rPr>
                <w:sz w:val="4"/>
                <w:szCs w:val="4"/>
              </w:rPr>
            </w:pPr>
          </w:p>
        </w:tc>
        <w:tc>
          <w:tcPr>
            <w:tcW w:w="1283" w:type="dxa"/>
            <w:tcBorders>
              <w:bottom w:val="single" w:sz="4" w:space="0" w:color="000000"/>
            </w:tcBorders>
            <w:shd w:val="clear" w:color="auto" w:fill="FFFFFF"/>
            <w:tcMar>
              <w:top w:w="0" w:type="dxa"/>
            </w:tcMar>
            <w:vAlign w:val="center"/>
          </w:tcPr>
          <w:p w14:paraId="06A949C9" w14:textId="77777777" w:rsidR="0086138D" w:rsidRDefault="0086138D" w:rsidP="006637A6">
            <w:pPr>
              <w:pStyle w:val="TableContents"/>
              <w:jc w:val="center"/>
            </w:pPr>
            <w:r>
              <w:t>(0.341)</w:t>
            </w:r>
          </w:p>
        </w:tc>
        <w:tc>
          <w:tcPr>
            <w:tcW w:w="1283" w:type="dxa"/>
            <w:tcBorders>
              <w:bottom w:val="single" w:sz="4" w:space="0" w:color="000000"/>
            </w:tcBorders>
            <w:shd w:val="clear" w:color="auto" w:fill="FFFFFF"/>
            <w:tcMar>
              <w:top w:w="0" w:type="dxa"/>
            </w:tcMar>
            <w:vAlign w:val="center"/>
          </w:tcPr>
          <w:p w14:paraId="27805686" w14:textId="77777777" w:rsidR="0086138D" w:rsidRDefault="0086138D" w:rsidP="006637A6">
            <w:pPr>
              <w:pStyle w:val="TableContents"/>
              <w:jc w:val="center"/>
            </w:pPr>
            <w:r>
              <w:t>(0.106)</w:t>
            </w:r>
          </w:p>
        </w:tc>
        <w:tc>
          <w:tcPr>
            <w:tcW w:w="1283" w:type="dxa"/>
            <w:tcBorders>
              <w:bottom w:val="single" w:sz="4" w:space="0" w:color="000000"/>
            </w:tcBorders>
            <w:shd w:val="clear" w:color="auto" w:fill="FFFFFF"/>
            <w:tcMar>
              <w:top w:w="0" w:type="dxa"/>
            </w:tcMar>
            <w:vAlign w:val="center"/>
          </w:tcPr>
          <w:p w14:paraId="0184167E" w14:textId="77777777" w:rsidR="0086138D" w:rsidRDefault="0086138D" w:rsidP="006637A6">
            <w:pPr>
              <w:pStyle w:val="TableContents"/>
              <w:jc w:val="center"/>
            </w:pPr>
            <w:r>
              <w:t>(0.125)</w:t>
            </w:r>
          </w:p>
        </w:tc>
        <w:tc>
          <w:tcPr>
            <w:tcW w:w="1283" w:type="dxa"/>
            <w:tcBorders>
              <w:bottom w:val="single" w:sz="4" w:space="0" w:color="000000"/>
            </w:tcBorders>
            <w:shd w:val="clear" w:color="auto" w:fill="FFFFFF"/>
            <w:tcMar>
              <w:top w:w="0" w:type="dxa"/>
            </w:tcMar>
            <w:vAlign w:val="center"/>
          </w:tcPr>
          <w:p w14:paraId="435FA203" w14:textId="77777777" w:rsidR="0086138D" w:rsidRDefault="0086138D" w:rsidP="006637A6">
            <w:pPr>
              <w:pStyle w:val="TableContents"/>
              <w:jc w:val="center"/>
            </w:pPr>
            <w:r>
              <w:t>(0.168)</w:t>
            </w:r>
          </w:p>
        </w:tc>
        <w:tc>
          <w:tcPr>
            <w:tcW w:w="1283" w:type="dxa"/>
            <w:tcBorders>
              <w:bottom w:val="single" w:sz="4" w:space="0" w:color="000000"/>
            </w:tcBorders>
            <w:shd w:val="clear" w:color="auto" w:fill="FFFFFF"/>
            <w:tcMar>
              <w:top w:w="0" w:type="dxa"/>
            </w:tcMar>
            <w:vAlign w:val="center"/>
          </w:tcPr>
          <w:p w14:paraId="46D71672" w14:textId="77777777" w:rsidR="0086138D" w:rsidRDefault="0086138D" w:rsidP="006637A6">
            <w:pPr>
              <w:pStyle w:val="TableContents"/>
              <w:jc w:val="center"/>
            </w:pPr>
            <w:r>
              <w:t>(0.193)</w:t>
            </w:r>
          </w:p>
        </w:tc>
        <w:tc>
          <w:tcPr>
            <w:tcW w:w="1334" w:type="dxa"/>
            <w:tcBorders>
              <w:bottom w:val="single" w:sz="4" w:space="0" w:color="000000"/>
            </w:tcBorders>
            <w:shd w:val="clear" w:color="auto" w:fill="FFFFFF"/>
            <w:tcMar>
              <w:top w:w="0" w:type="dxa"/>
            </w:tcMar>
            <w:vAlign w:val="center"/>
          </w:tcPr>
          <w:p w14:paraId="4484F20C" w14:textId="77777777" w:rsidR="0086138D" w:rsidRDefault="0086138D" w:rsidP="006637A6">
            <w:pPr>
              <w:pStyle w:val="TableContents"/>
              <w:jc w:val="center"/>
            </w:pPr>
            <w:r>
              <w:t>(0.093)</w:t>
            </w:r>
          </w:p>
        </w:tc>
      </w:tr>
      <w:tr w:rsidR="0086138D" w14:paraId="2903BB36" w14:textId="77777777" w:rsidTr="00547B5A">
        <w:tc>
          <w:tcPr>
            <w:tcW w:w="1889" w:type="dxa"/>
            <w:shd w:val="clear" w:color="auto" w:fill="FFFFFF"/>
            <w:tcMar>
              <w:top w:w="0" w:type="dxa"/>
              <w:bottom w:w="0" w:type="dxa"/>
            </w:tcMar>
            <w:vAlign w:val="center"/>
          </w:tcPr>
          <w:p w14:paraId="1F754AEA" w14:textId="77777777" w:rsidR="0086138D" w:rsidRDefault="0086138D" w:rsidP="006637A6">
            <w:pPr>
              <w:pStyle w:val="TableContents"/>
            </w:pPr>
            <w:proofErr w:type="spellStart"/>
            <w:r>
              <w:t>Num.Obs</w:t>
            </w:r>
            <w:proofErr w:type="spellEnd"/>
            <w:r>
              <w:t>.</w:t>
            </w:r>
          </w:p>
        </w:tc>
        <w:tc>
          <w:tcPr>
            <w:tcW w:w="1283" w:type="dxa"/>
            <w:shd w:val="clear" w:color="auto" w:fill="FFFFFF"/>
            <w:tcMar>
              <w:top w:w="0" w:type="dxa"/>
              <w:bottom w:w="0" w:type="dxa"/>
            </w:tcMar>
            <w:vAlign w:val="center"/>
          </w:tcPr>
          <w:p w14:paraId="71C7B2D8" w14:textId="77777777" w:rsidR="0086138D" w:rsidRDefault="0086138D" w:rsidP="006637A6">
            <w:pPr>
              <w:pStyle w:val="TableContents"/>
              <w:jc w:val="center"/>
            </w:pPr>
            <w:r>
              <w:t>115</w:t>
            </w:r>
          </w:p>
        </w:tc>
        <w:tc>
          <w:tcPr>
            <w:tcW w:w="1283" w:type="dxa"/>
            <w:shd w:val="clear" w:color="auto" w:fill="FFFFFF"/>
            <w:tcMar>
              <w:top w:w="0" w:type="dxa"/>
              <w:bottom w:w="0" w:type="dxa"/>
            </w:tcMar>
            <w:vAlign w:val="center"/>
          </w:tcPr>
          <w:p w14:paraId="1524FF62" w14:textId="77777777" w:rsidR="0086138D" w:rsidRDefault="0086138D" w:rsidP="006637A6">
            <w:pPr>
              <w:pStyle w:val="TableContents"/>
              <w:jc w:val="center"/>
            </w:pPr>
            <w:r>
              <w:t>115</w:t>
            </w:r>
          </w:p>
        </w:tc>
        <w:tc>
          <w:tcPr>
            <w:tcW w:w="1283" w:type="dxa"/>
            <w:shd w:val="clear" w:color="auto" w:fill="FFFFFF"/>
            <w:tcMar>
              <w:top w:w="0" w:type="dxa"/>
              <w:bottom w:w="0" w:type="dxa"/>
            </w:tcMar>
            <w:vAlign w:val="center"/>
          </w:tcPr>
          <w:p w14:paraId="47661044" w14:textId="77777777" w:rsidR="0086138D" w:rsidRDefault="0086138D" w:rsidP="006637A6">
            <w:pPr>
              <w:pStyle w:val="TableContents"/>
              <w:jc w:val="center"/>
            </w:pPr>
            <w:r>
              <w:t>115</w:t>
            </w:r>
          </w:p>
        </w:tc>
        <w:tc>
          <w:tcPr>
            <w:tcW w:w="1283" w:type="dxa"/>
            <w:shd w:val="clear" w:color="auto" w:fill="FFFFFF"/>
            <w:tcMar>
              <w:top w:w="0" w:type="dxa"/>
              <w:bottom w:w="0" w:type="dxa"/>
            </w:tcMar>
            <w:vAlign w:val="center"/>
          </w:tcPr>
          <w:p w14:paraId="318AED5A" w14:textId="77777777" w:rsidR="0086138D" w:rsidRDefault="0086138D" w:rsidP="006637A6">
            <w:pPr>
              <w:pStyle w:val="TableContents"/>
              <w:jc w:val="center"/>
            </w:pPr>
            <w:r>
              <w:t>115</w:t>
            </w:r>
          </w:p>
        </w:tc>
        <w:tc>
          <w:tcPr>
            <w:tcW w:w="1283" w:type="dxa"/>
            <w:shd w:val="clear" w:color="auto" w:fill="FFFFFF"/>
            <w:tcMar>
              <w:top w:w="0" w:type="dxa"/>
              <w:bottom w:w="0" w:type="dxa"/>
            </w:tcMar>
            <w:vAlign w:val="center"/>
          </w:tcPr>
          <w:p w14:paraId="39C057B5" w14:textId="77777777" w:rsidR="0086138D" w:rsidRDefault="0086138D" w:rsidP="006637A6">
            <w:pPr>
              <w:pStyle w:val="TableContents"/>
              <w:jc w:val="center"/>
            </w:pPr>
            <w:r>
              <w:t>115</w:t>
            </w:r>
          </w:p>
        </w:tc>
        <w:tc>
          <w:tcPr>
            <w:tcW w:w="1334" w:type="dxa"/>
            <w:shd w:val="clear" w:color="auto" w:fill="FFFFFF"/>
            <w:tcMar>
              <w:top w:w="0" w:type="dxa"/>
              <w:bottom w:w="0" w:type="dxa"/>
            </w:tcMar>
            <w:vAlign w:val="center"/>
          </w:tcPr>
          <w:p w14:paraId="22F19592" w14:textId="77777777" w:rsidR="0086138D" w:rsidRDefault="0086138D" w:rsidP="006637A6">
            <w:pPr>
              <w:pStyle w:val="TableContents"/>
              <w:jc w:val="center"/>
            </w:pPr>
            <w:r>
              <w:t>115</w:t>
            </w:r>
          </w:p>
        </w:tc>
      </w:tr>
      <w:tr w:rsidR="0086138D" w14:paraId="2D0264F2" w14:textId="77777777" w:rsidTr="00547B5A">
        <w:tc>
          <w:tcPr>
            <w:tcW w:w="1889" w:type="dxa"/>
            <w:shd w:val="clear" w:color="auto" w:fill="FFFFFF"/>
            <w:tcMar>
              <w:top w:w="0" w:type="dxa"/>
              <w:bottom w:w="0" w:type="dxa"/>
            </w:tcMar>
            <w:vAlign w:val="center"/>
          </w:tcPr>
          <w:p w14:paraId="0F31D0CD" w14:textId="77777777" w:rsidR="0086138D" w:rsidRDefault="0086138D" w:rsidP="006637A6">
            <w:pPr>
              <w:pStyle w:val="TableContents"/>
            </w:pPr>
            <w:r>
              <w:t>R2</w:t>
            </w:r>
          </w:p>
        </w:tc>
        <w:tc>
          <w:tcPr>
            <w:tcW w:w="1283" w:type="dxa"/>
            <w:shd w:val="clear" w:color="auto" w:fill="FFFFFF"/>
            <w:tcMar>
              <w:top w:w="0" w:type="dxa"/>
              <w:bottom w:w="0" w:type="dxa"/>
            </w:tcMar>
            <w:vAlign w:val="center"/>
          </w:tcPr>
          <w:p w14:paraId="0523F535" w14:textId="77777777" w:rsidR="0086138D" w:rsidRDefault="0086138D" w:rsidP="006637A6">
            <w:pPr>
              <w:pStyle w:val="TableContents"/>
              <w:jc w:val="center"/>
            </w:pPr>
            <w:r>
              <w:t>0.773</w:t>
            </w:r>
          </w:p>
        </w:tc>
        <w:tc>
          <w:tcPr>
            <w:tcW w:w="1283" w:type="dxa"/>
            <w:shd w:val="clear" w:color="auto" w:fill="FFFFFF"/>
            <w:tcMar>
              <w:top w:w="0" w:type="dxa"/>
              <w:bottom w:w="0" w:type="dxa"/>
            </w:tcMar>
            <w:vAlign w:val="center"/>
          </w:tcPr>
          <w:p w14:paraId="4F82B696" w14:textId="77777777" w:rsidR="0086138D" w:rsidRDefault="0086138D" w:rsidP="006637A6">
            <w:pPr>
              <w:pStyle w:val="TableContents"/>
              <w:jc w:val="center"/>
            </w:pPr>
            <w:r>
              <w:t>0.898</w:t>
            </w:r>
          </w:p>
        </w:tc>
        <w:tc>
          <w:tcPr>
            <w:tcW w:w="1283" w:type="dxa"/>
            <w:shd w:val="clear" w:color="auto" w:fill="FFFFFF"/>
            <w:tcMar>
              <w:top w:w="0" w:type="dxa"/>
              <w:bottom w:w="0" w:type="dxa"/>
            </w:tcMar>
            <w:vAlign w:val="center"/>
          </w:tcPr>
          <w:p w14:paraId="64A38B81" w14:textId="77777777" w:rsidR="0086138D" w:rsidRDefault="0086138D" w:rsidP="006637A6">
            <w:pPr>
              <w:pStyle w:val="TableContents"/>
              <w:jc w:val="center"/>
            </w:pPr>
            <w:r>
              <w:t>0.953</w:t>
            </w:r>
          </w:p>
        </w:tc>
        <w:tc>
          <w:tcPr>
            <w:tcW w:w="1283" w:type="dxa"/>
            <w:shd w:val="clear" w:color="auto" w:fill="FFFFFF"/>
            <w:tcMar>
              <w:top w:w="0" w:type="dxa"/>
              <w:bottom w:w="0" w:type="dxa"/>
            </w:tcMar>
            <w:vAlign w:val="center"/>
          </w:tcPr>
          <w:p w14:paraId="712BCD18" w14:textId="77777777" w:rsidR="0086138D" w:rsidRDefault="0086138D" w:rsidP="006637A6">
            <w:pPr>
              <w:pStyle w:val="TableContents"/>
              <w:jc w:val="center"/>
            </w:pPr>
            <w:r>
              <w:t>0.849</w:t>
            </w:r>
          </w:p>
        </w:tc>
        <w:tc>
          <w:tcPr>
            <w:tcW w:w="1283" w:type="dxa"/>
            <w:shd w:val="clear" w:color="auto" w:fill="FFFFFF"/>
            <w:tcMar>
              <w:top w:w="0" w:type="dxa"/>
              <w:bottom w:w="0" w:type="dxa"/>
            </w:tcMar>
            <w:vAlign w:val="center"/>
          </w:tcPr>
          <w:p w14:paraId="38680DE0" w14:textId="77777777" w:rsidR="0086138D" w:rsidRDefault="0086138D" w:rsidP="006637A6">
            <w:pPr>
              <w:pStyle w:val="TableContents"/>
              <w:jc w:val="center"/>
            </w:pPr>
            <w:r>
              <w:t>0.907</w:t>
            </w:r>
          </w:p>
        </w:tc>
        <w:tc>
          <w:tcPr>
            <w:tcW w:w="1334" w:type="dxa"/>
            <w:shd w:val="clear" w:color="auto" w:fill="FFFFFF"/>
            <w:tcMar>
              <w:top w:w="0" w:type="dxa"/>
              <w:bottom w:w="0" w:type="dxa"/>
            </w:tcMar>
            <w:vAlign w:val="center"/>
          </w:tcPr>
          <w:p w14:paraId="0AE92378" w14:textId="77777777" w:rsidR="0086138D" w:rsidRDefault="0086138D" w:rsidP="006637A6">
            <w:pPr>
              <w:pStyle w:val="TableContents"/>
              <w:jc w:val="center"/>
            </w:pPr>
            <w:r>
              <w:t>0.920</w:t>
            </w:r>
          </w:p>
        </w:tc>
      </w:tr>
      <w:tr w:rsidR="0086138D" w14:paraId="06206605" w14:textId="77777777" w:rsidTr="00547B5A">
        <w:tc>
          <w:tcPr>
            <w:tcW w:w="1889" w:type="dxa"/>
            <w:shd w:val="clear" w:color="auto" w:fill="FFFFFF"/>
            <w:tcMar>
              <w:top w:w="0" w:type="dxa"/>
              <w:bottom w:w="0" w:type="dxa"/>
            </w:tcMar>
            <w:vAlign w:val="center"/>
          </w:tcPr>
          <w:p w14:paraId="4FE77426" w14:textId="77777777" w:rsidR="0086138D" w:rsidRDefault="0086138D" w:rsidP="006637A6">
            <w:pPr>
              <w:pStyle w:val="TableContents"/>
            </w:pPr>
            <w:r>
              <w:t>R2 Adj.</w:t>
            </w:r>
          </w:p>
        </w:tc>
        <w:tc>
          <w:tcPr>
            <w:tcW w:w="1283" w:type="dxa"/>
            <w:shd w:val="clear" w:color="auto" w:fill="FFFFFF"/>
            <w:tcMar>
              <w:top w:w="0" w:type="dxa"/>
              <w:bottom w:w="0" w:type="dxa"/>
            </w:tcMar>
            <w:vAlign w:val="center"/>
          </w:tcPr>
          <w:p w14:paraId="7D5FC6A5" w14:textId="77777777" w:rsidR="0086138D" w:rsidRDefault="0086138D" w:rsidP="006637A6">
            <w:pPr>
              <w:pStyle w:val="TableContents"/>
              <w:jc w:val="center"/>
            </w:pPr>
            <w:r>
              <w:t>0.746</w:t>
            </w:r>
          </w:p>
        </w:tc>
        <w:tc>
          <w:tcPr>
            <w:tcW w:w="1283" w:type="dxa"/>
            <w:shd w:val="clear" w:color="auto" w:fill="FFFFFF"/>
            <w:tcMar>
              <w:top w:w="0" w:type="dxa"/>
              <w:bottom w:w="0" w:type="dxa"/>
            </w:tcMar>
            <w:vAlign w:val="center"/>
          </w:tcPr>
          <w:p w14:paraId="5E5496E9" w14:textId="77777777" w:rsidR="0086138D" w:rsidRDefault="0086138D" w:rsidP="006637A6">
            <w:pPr>
              <w:pStyle w:val="TableContents"/>
              <w:jc w:val="center"/>
            </w:pPr>
            <w:r>
              <w:t>0.886</w:t>
            </w:r>
          </w:p>
        </w:tc>
        <w:tc>
          <w:tcPr>
            <w:tcW w:w="1283" w:type="dxa"/>
            <w:shd w:val="clear" w:color="auto" w:fill="FFFFFF"/>
            <w:tcMar>
              <w:top w:w="0" w:type="dxa"/>
              <w:bottom w:w="0" w:type="dxa"/>
            </w:tcMar>
            <w:vAlign w:val="center"/>
          </w:tcPr>
          <w:p w14:paraId="6E2E42EE" w14:textId="77777777" w:rsidR="0086138D" w:rsidRDefault="0086138D" w:rsidP="006637A6">
            <w:pPr>
              <w:pStyle w:val="TableContents"/>
              <w:jc w:val="center"/>
            </w:pPr>
            <w:r>
              <w:t>0.947</w:t>
            </w:r>
          </w:p>
        </w:tc>
        <w:tc>
          <w:tcPr>
            <w:tcW w:w="1283" w:type="dxa"/>
            <w:shd w:val="clear" w:color="auto" w:fill="FFFFFF"/>
            <w:tcMar>
              <w:top w:w="0" w:type="dxa"/>
              <w:bottom w:w="0" w:type="dxa"/>
            </w:tcMar>
            <w:vAlign w:val="center"/>
          </w:tcPr>
          <w:p w14:paraId="7FCA9FF0" w14:textId="77777777" w:rsidR="0086138D" w:rsidRDefault="0086138D" w:rsidP="006637A6">
            <w:pPr>
              <w:pStyle w:val="TableContents"/>
              <w:jc w:val="center"/>
            </w:pPr>
            <w:r>
              <w:t>0.831</w:t>
            </w:r>
          </w:p>
        </w:tc>
        <w:tc>
          <w:tcPr>
            <w:tcW w:w="1283" w:type="dxa"/>
            <w:shd w:val="clear" w:color="auto" w:fill="FFFFFF"/>
            <w:tcMar>
              <w:top w:w="0" w:type="dxa"/>
              <w:bottom w:w="0" w:type="dxa"/>
            </w:tcMar>
            <w:vAlign w:val="center"/>
          </w:tcPr>
          <w:p w14:paraId="1B66C794" w14:textId="77777777" w:rsidR="0086138D" w:rsidRDefault="0086138D" w:rsidP="006637A6">
            <w:pPr>
              <w:pStyle w:val="TableContents"/>
              <w:jc w:val="center"/>
            </w:pPr>
            <w:r>
              <w:t>0.896</w:t>
            </w:r>
          </w:p>
        </w:tc>
        <w:tc>
          <w:tcPr>
            <w:tcW w:w="1334" w:type="dxa"/>
            <w:shd w:val="clear" w:color="auto" w:fill="FFFFFF"/>
            <w:tcMar>
              <w:top w:w="0" w:type="dxa"/>
              <w:bottom w:w="0" w:type="dxa"/>
            </w:tcMar>
            <w:vAlign w:val="center"/>
          </w:tcPr>
          <w:p w14:paraId="51034950" w14:textId="77777777" w:rsidR="0086138D" w:rsidRDefault="0086138D" w:rsidP="006637A6">
            <w:pPr>
              <w:pStyle w:val="TableContents"/>
              <w:jc w:val="center"/>
            </w:pPr>
            <w:r>
              <w:t>0.910</w:t>
            </w:r>
          </w:p>
        </w:tc>
      </w:tr>
      <w:tr w:rsidR="0086138D" w14:paraId="5B3BA768" w14:textId="77777777" w:rsidTr="00547B5A">
        <w:tc>
          <w:tcPr>
            <w:tcW w:w="1889" w:type="dxa"/>
            <w:shd w:val="clear" w:color="auto" w:fill="FFFFFF"/>
            <w:tcMar>
              <w:top w:w="0" w:type="dxa"/>
              <w:bottom w:w="0" w:type="dxa"/>
            </w:tcMar>
            <w:vAlign w:val="center"/>
          </w:tcPr>
          <w:p w14:paraId="23F68D22" w14:textId="77777777" w:rsidR="0086138D" w:rsidRDefault="0086138D" w:rsidP="006637A6">
            <w:pPr>
              <w:pStyle w:val="TableContents"/>
            </w:pPr>
            <w:r>
              <w:t>AIC</w:t>
            </w:r>
          </w:p>
        </w:tc>
        <w:tc>
          <w:tcPr>
            <w:tcW w:w="1283" w:type="dxa"/>
            <w:shd w:val="clear" w:color="auto" w:fill="FFFFFF"/>
            <w:tcMar>
              <w:top w:w="0" w:type="dxa"/>
              <w:bottom w:w="0" w:type="dxa"/>
            </w:tcMar>
            <w:vAlign w:val="center"/>
          </w:tcPr>
          <w:p w14:paraId="4491177C" w14:textId="77777777" w:rsidR="0086138D" w:rsidRDefault="0086138D" w:rsidP="006637A6">
            <w:pPr>
              <w:pStyle w:val="TableContents"/>
              <w:jc w:val="center"/>
            </w:pPr>
            <w:r>
              <w:t>191.0</w:t>
            </w:r>
          </w:p>
        </w:tc>
        <w:tc>
          <w:tcPr>
            <w:tcW w:w="1283" w:type="dxa"/>
            <w:shd w:val="clear" w:color="auto" w:fill="FFFFFF"/>
            <w:tcMar>
              <w:top w:w="0" w:type="dxa"/>
              <w:bottom w:w="0" w:type="dxa"/>
            </w:tcMar>
            <w:vAlign w:val="center"/>
          </w:tcPr>
          <w:p w14:paraId="0D3ECA7D" w14:textId="77777777" w:rsidR="0086138D" w:rsidRDefault="0086138D" w:rsidP="006637A6">
            <w:pPr>
              <w:pStyle w:val="TableContents"/>
              <w:jc w:val="center"/>
            </w:pPr>
            <w:r>
              <w:t>-10.8</w:t>
            </w:r>
          </w:p>
        </w:tc>
        <w:tc>
          <w:tcPr>
            <w:tcW w:w="1283" w:type="dxa"/>
            <w:shd w:val="clear" w:color="auto" w:fill="FFFFFF"/>
            <w:tcMar>
              <w:top w:w="0" w:type="dxa"/>
              <w:bottom w:w="0" w:type="dxa"/>
            </w:tcMar>
            <w:vAlign w:val="center"/>
          </w:tcPr>
          <w:p w14:paraId="3CEADA1A" w14:textId="77777777" w:rsidR="0086138D" w:rsidRDefault="0086138D" w:rsidP="006637A6">
            <w:pPr>
              <w:pStyle w:val="TableContents"/>
              <w:jc w:val="center"/>
            </w:pPr>
            <w:r>
              <w:t>-57.3</w:t>
            </w:r>
          </w:p>
        </w:tc>
        <w:tc>
          <w:tcPr>
            <w:tcW w:w="1283" w:type="dxa"/>
            <w:shd w:val="clear" w:color="auto" w:fill="FFFFFF"/>
            <w:tcMar>
              <w:top w:w="0" w:type="dxa"/>
              <w:bottom w:w="0" w:type="dxa"/>
            </w:tcMar>
            <w:vAlign w:val="center"/>
          </w:tcPr>
          <w:p w14:paraId="18BDF63B" w14:textId="77777777" w:rsidR="0086138D" w:rsidRDefault="0086138D" w:rsidP="006637A6">
            <w:pPr>
              <w:pStyle w:val="TableContents"/>
              <w:jc w:val="center"/>
            </w:pPr>
            <w:r>
              <w:t>5.1</w:t>
            </w:r>
          </w:p>
        </w:tc>
        <w:tc>
          <w:tcPr>
            <w:tcW w:w="1283" w:type="dxa"/>
            <w:shd w:val="clear" w:color="auto" w:fill="FFFFFF"/>
            <w:tcMar>
              <w:top w:w="0" w:type="dxa"/>
              <w:bottom w:w="0" w:type="dxa"/>
            </w:tcMar>
            <w:vAlign w:val="center"/>
          </w:tcPr>
          <w:p w14:paraId="4A9C06A8" w14:textId="77777777" w:rsidR="0086138D" w:rsidRDefault="0086138D" w:rsidP="006637A6">
            <w:pPr>
              <w:pStyle w:val="TableContents"/>
              <w:jc w:val="center"/>
            </w:pPr>
            <w:r>
              <w:t>87.2</w:t>
            </w:r>
          </w:p>
        </w:tc>
        <w:tc>
          <w:tcPr>
            <w:tcW w:w="1334" w:type="dxa"/>
            <w:shd w:val="clear" w:color="auto" w:fill="FFFFFF"/>
            <w:tcMar>
              <w:top w:w="0" w:type="dxa"/>
              <w:bottom w:w="0" w:type="dxa"/>
            </w:tcMar>
            <w:vAlign w:val="center"/>
          </w:tcPr>
          <w:p w14:paraId="5EB830F9" w14:textId="77777777" w:rsidR="0086138D" w:rsidRDefault="0086138D" w:rsidP="006637A6">
            <w:pPr>
              <w:pStyle w:val="TableContents"/>
              <w:jc w:val="center"/>
            </w:pPr>
            <w:r>
              <w:t>-130.4</w:t>
            </w:r>
          </w:p>
        </w:tc>
      </w:tr>
      <w:tr w:rsidR="0086138D" w14:paraId="1F44DC36" w14:textId="77777777" w:rsidTr="00547B5A">
        <w:tc>
          <w:tcPr>
            <w:tcW w:w="1889" w:type="dxa"/>
            <w:shd w:val="clear" w:color="auto" w:fill="FFFFFF"/>
            <w:tcMar>
              <w:top w:w="0" w:type="dxa"/>
              <w:bottom w:w="0" w:type="dxa"/>
            </w:tcMar>
            <w:vAlign w:val="center"/>
          </w:tcPr>
          <w:p w14:paraId="1A9230A7" w14:textId="77777777" w:rsidR="0086138D" w:rsidRDefault="0086138D" w:rsidP="006637A6">
            <w:pPr>
              <w:pStyle w:val="TableContents"/>
            </w:pPr>
            <w:r>
              <w:t>BIC</w:t>
            </w:r>
          </w:p>
        </w:tc>
        <w:tc>
          <w:tcPr>
            <w:tcW w:w="1283" w:type="dxa"/>
            <w:shd w:val="clear" w:color="auto" w:fill="FFFFFF"/>
            <w:tcMar>
              <w:top w:w="0" w:type="dxa"/>
              <w:bottom w:w="0" w:type="dxa"/>
            </w:tcMar>
            <w:vAlign w:val="center"/>
          </w:tcPr>
          <w:p w14:paraId="75613169" w14:textId="77777777" w:rsidR="0086138D" w:rsidRDefault="0086138D" w:rsidP="006637A6">
            <w:pPr>
              <w:pStyle w:val="TableContents"/>
              <w:jc w:val="center"/>
            </w:pPr>
            <w:r>
              <w:t>226.7</w:t>
            </w:r>
          </w:p>
        </w:tc>
        <w:tc>
          <w:tcPr>
            <w:tcW w:w="1283" w:type="dxa"/>
            <w:shd w:val="clear" w:color="auto" w:fill="FFFFFF"/>
            <w:tcMar>
              <w:top w:w="0" w:type="dxa"/>
              <w:bottom w:w="0" w:type="dxa"/>
            </w:tcMar>
            <w:vAlign w:val="center"/>
          </w:tcPr>
          <w:p w14:paraId="2CB17292" w14:textId="77777777" w:rsidR="0086138D" w:rsidRDefault="0086138D" w:rsidP="006637A6">
            <w:pPr>
              <w:pStyle w:val="TableContents"/>
              <w:jc w:val="center"/>
            </w:pPr>
            <w:r>
              <w:t>24.9</w:t>
            </w:r>
          </w:p>
        </w:tc>
        <w:tc>
          <w:tcPr>
            <w:tcW w:w="1283" w:type="dxa"/>
            <w:shd w:val="clear" w:color="auto" w:fill="FFFFFF"/>
            <w:tcMar>
              <w:top w:w="0" w:type="dxa"/>
              <w:bottom w:w="0" w:type="dxa"/>
            </w:tcMar>
            <w:vAlign w:val="center"/>
          </w:tcPr>
          <w:p w14:paraId="2E851465" w14:textId="77777777" w:rsidR="0086138D" w:rsidRDefault="0086138D" w:rsidP="006637A6">
            <w:pPr>
              <w:pStyle w:val="TableContents"/>
              <w:jc w:val="center"/>
            </w:pPr>
            <w:r>
              <w:t>-21.6</w:t>
            </w:r>
          </w:p>
        </w:tc>
        <w:tc>
          <w:tcPr>
            <w:tcW w:w="1283" w:type="dxa"/>
            <w:shd w:val="clear" w:color="auto" w:fill="FFFFFF"/>
            <w:tcMar>
              <w:top w:w="0" w:type="dxa"/>
              <w:bottom w:w="0" w:type="dxa"/>
            </w:tcMar>
            <w:vAlign w:val="center"/>
          </w:tcPr>
          <w:p w14:paraId="426C39DD" w14:textId="77777777" w:rsidR="0086138D" w:rsidRDefault="0086138D" w:rsidP="006637A6">
            <w:pPr>
              <w:pStyle w:val="TableContents"/>
              <w:jc w:val="center"/>
            </w:pPr>
            <w:r>
              <w:t>40.7</w:t>
            </w:r>
          </w:p>
        </w:tc>
        <w:tc>
          <w:tcPr>
            <w:tcW w:w="1283" w:type="dxa"/>
            <w:shd w:val="clear" w:color="auto" w:fill="FFFFFF"/>
            <w:tcMar>
              <w:top w:w="0" w:type="dxa"/>
              <w:bottom w:w="0" w:type="dxa"/>
            </w:tcMar>
            <w:vAlign w:val="center"/>
          </w:tcPr>
          <w:p w14:paraId="4CF49E96" w14:textId="77777777" w:rsidR="0086138D" w:rsidRDefault="0086138D" w:rsidP="006637A6">
            <w:pPr>
              <w:pStyle w:val="TableContents"/>
              <w:jc w:val="center"/>
            </w:pPr>
            <w:r>
              <w:t>122.9</w:t>
            </w:r>
          </w:p>
        </w:tc>
        <w:tc>
          <w:tcPr>
            <w:tcW w:w="1334" w:type="dxa"/>
            <w:shd w:val="clear" w:color="auto" w:fill="FFFFFF"/>
            <w:tcMar>
              <w:top w:w="0" w:type="dxa"/>
              <w:bottom w:w="0" w:type="dxa"/>
            </w:tcMar>
            <w:vAlign w:val="center"/>
          </w:tcPr>
          <w:p w14:paraId="5F74CF62" w14:textId="77777777" w:rsidR="0086138D" w:rsidRDefault="0086138D" w:rsidP="006637A6">
            <w:pPr>
              <w:pStyle w:val="TableContents"/>
              <w:jc w:val="center"/>
            </w:pPr>
            <w:r>
              <w:t>-94.7</w:t>
            </w:r>
          </w:p>
        </w:tc>
      </w:tr>
      <w:tr w:rsidR="0086138D" w14:paraId="236D19A5" w14:textId="77777777" w:rsidTr="00547B5A">
        <w:tc>
          <w:tcPr>
            <w:tcW w:w="1889" w:type="dxa"/>
            <w:shd w:val="clear" w:color="auto" w:fill="FFFFFF"/>
            <w:tcMar>
              <w:top w:w="0" w:type="dxa"/>
              <w:bottom w:w="0" w:type="dxa"/>
            </w:tcMar>
            <w:vAlign w:val="center"/>
          </w:tcPr>
          <w:p w14:paraId="2FC0D5E4" w14:textId="77777777" w:rsidR="0086138D" w:rsidRDefault="0086138D" w:rsidP="006637A6">
            <w:pPr>
              <w:pStyle w:val="TableContents"/>
            </w:pPr>
            <w:r>
              <w:t>RMSE</w:t>
            </w:r>
          </w:p>
        </w:tc>
        <w:tc>
          <w:tcPr>
            <w:tcW w:w="1283" w:type="dxa"/>
            <w:shd w:val="clear" w:color="auto" w:fill="FFFFFF"/>
            <w:tcMar>
              <w:top w:w="0" w:type="dxa"/>
              <w:bottom w:w="0" w:type="dxa"/>
            </w:tcMar>
            <w:vAlign w:val="center"/>
          </w:tcPr>
          <w:p w14:paraId="13DA503E" w14:textId="77777777" w:rsidR="0086138D" w:rsidRDefault="0086138D" w:rsidP="006637A6">
            <w:pPr>
              <w:pStyle w:val="TableContents"/>
              <w:jc w:val="center"/>
            </w:pPr>
            <w:r>
              <w:t>0.50</w:t>
            </w:r>
          </w:p>
        </w:tc>
        <w:tc>
          <w:tcPr>
            <w:tcW w:w="1283" w:type="dxa"/>
            <w:shd w:val="clear" w:color="auto" w:fill="FFFFFF"/>
            <w:tcMar>
              <w:top w:w="0" w:type="dxa"/>
              <w:bottom w:w="0" w:type="dxa"/>
            </w:tcMar>
            <w:vAlign w:val="center"/>
          </w:tcPr>
          <w:p w14:paraId="394507C8" w14:textId="77777777" w:rsidR="0086138D" w:rsidRDefault="0086138D" w:rsidP="006637A6">
            <w:pPr>
              <w:pStyle w:val="TableContents"/>
              <w:jc w:val="center"/>
            </w:pPr>
            <w:r>
              <w:t>0.21</w:t>
            </w:r>
          </w:p>
        </w:tc>
        <w:tc>
          <w:tcPr>
            <w:tcW w:w="1283" w:type="dxa"/>
            <w:shd w:val="clear" w:color="auto" w:fill="FFFFFF"/>
            <w:tcMar>
              <w:top w:w="0" w:type="dxa"/>
              <w:bottom w:w="0" w:type="dxa"/>
            </w:tcMar>
            <w:vAlign w:val="center"/>
          </w:tcPr>
          <w:p w14:paraId="28485268" w14:textId="77777777" w:rsidR="0086138D" w:rsidRDefault="0086138D" w:rsidP="006637A6">
            <w:pPr>
              <w:pStyle w:val="TableContents"/>
              <w:jc w:val="center"/>
            </w:pPr>
            <w:r>
              <w:t>0.17</w:t>
            </w:r>
          </w:p>
        </w:tc>
        <w:tc>
          <w:tcPr>
            <w:tcW w:w="1283" w:type="dxa"/>
            <w:shd w:val="clear" w:color="auto" w:fill="FFFFFF"/>
            <w:tcMar>
              <w:top w:w="0" w:type="dxa"/>
              <w:bottom w:w="0" w:type="dxa"/>
            </w:tcMar>
            <w:vAlign w:val="center"/>
          </w:tcPr>
          <w:p w14:paraId="798E35F2" w14:textId="77777777" w:rsidR="0086138D" w:rsidRDefault="0086138D" w:rsidP="006637A6">
            <w:pPr>
              <w:pStyle w:val="TableContents"/>
              <w:jc w:val="center"/>
            </w:pPr>
            <w:r>
              <w:t>0.22</w:t>
            </w:r>
          </w:p>
        </w:tc>
        <w:tc>
          <w:tcPr>
            <w:tcW w:w="1283" w:type="dxa"/>
            <w:shd w:val="clear" w:color="auto" w:fill="FFFFFF"/>
            <w:tcMar>
              <w:top w:w="0" w:type="dxa"/>
              <w:bottom w:w="0" w:type="dxa"/>
            </w:tcMar>
            <w:vAlign w:val="center"/>
          </w:tcPr>
          <w:p w14:paraId="5FB880C5" w14:textId="77777777" w:rsidR="0086138D" w:rsidRDefault="0086138D" w:rsidP="006637A6">
            <w:pPr>
              <w:pStyle w:val="TableContents"/>
              <w:jc w:val="center"/>
            </w:pPr>
            <w:r>
              <w:t>0.32</w:t>
            </w:r>
          </w:p>
        </w:tc>
        <w:tc>
          <w:tcPr>
            <w:tcW w:w="1334" w:type="dxa"/>
            <w:shd w:val="clear" w:color="auto" w:fill="FFFFFF"/>
            <w:tcMar>
              <w:top w:w="0" w:type="dxa"/>
              <w:bottom w:w="0" w:type="dxa"/>
            </w:tcMar>
            <w:vAlign w:val="center"/>
          </w:tcPr>
          <w:p w14:paraId="4430E925" w14:textId="77777777" w:rsidR="0086138D" w:rsidRDefault="0086138D" w:rsidP="006637A6">
            <w:pPr>
              <w:pStyle w:val="TableContents"/>
              <w:jc w:val="center"/>
            </w:pPr>
            <w:r>
              <w:t>0.12</w:t>
            </w:r>
          </w:p>
        </w:tc>
      </w:tr>
      <w:tr w:rsidR="0086138D" w14:paraId="03BCC002" w14:textId="77777777" w:rsidTr="00547B5A">
        <w:tc>
          <w:tcPr>
            <w:tcW w:w="1889" w:type="dxa"/>
            <w:tcBorders>
              <w:bottom w:val="single" w:sz="4" w:space="0" w:color="D3D8DC"/>
            </w:tcBorders>
            <w:shd w:val="clear" w:color="auto" w:fill="FFFFFF"/>
            <w:tcMar>
              <w:top w:w="0" w:type="dxa"/>
            </w:tcMar>
            <w:vAlign w:val="center"/>
          </w:tcPr>
          <w:p w14:paraId="2B7D8351" w14:textId="77777777" w:rsidR="0086138D" w:rsidRDefault="0086138D" w:rsidP="006637A6">
            <w:pPr>
              <w:pStyle w:val="TableContents"/>
            </w:pPr>
            <w:proofErr w:type="spellStart"/>
            <w:r>
              <w:t>Std.Errors</w:t>
            </w:r>
            <w:proofErr w:type="spellEnd"/>
          </w:p>
        </w:tc>
        <w:tc>
          <w:tcPr>
            <w:tcW w:w="1283" w:type="dxa"/>
            <w:tcBorders>
              <w:bottom w:val="single" w:sz="4" w:space="0" w:color="D3D8DC"/>
            </w:tcBorders>
            <w:shd w:val="clear" w:color="auto" w:fill="FFFFFF"/>
            <w:tcMar>
              <w:top w:w="0" w:type="dxa"/>
            </w:tcMar>
            <w:vAlign w:val="center"/>
          </w:tcPr>
          <w:p w14:paraId="092392FF" w14:textId="77777777" w:rsidR="0086138D" w:rsidRDefault="0086138D" w:rsidP="006637A6">
            <w:pPr>
              <w:pStyle w:val="TableContents"/>
              <w:jc w:val="center"/>
            </w:pPr>
            <w:proofErr w:type="gramStart"/>
            <w:r>
              <w:t>by:</w:t>
            </w:r>
            <w:proofErr w:type="gramEnd"/>
            <w:r>
              <w:t xml:space="preserve"> </w:t>
            </w:r>
            <w:proofErr w:type="gramStart"/>
            <w:r>
              <w:t>c(</w:t>
            </w:r>
            <w:proofErr w:type="gramEnd"/>
            <w:r>
              <w:t>year, rayon)</w:t>
            </w:r>
          </w:p>
        </w:tc>
        <w:tc>
          <w:tcPr>
            <w:tcW w:w="1283" w:type="dxa"/>
            <w:tcBorders>
              <w:bottom w:val="single" w:sz="4" w:space="0" w:color="D3D8DC"/>
            </w:tcBorders>
            <w:shd w:val="clear" w:color="auto" w:fill="FFFFFF"/>
            <w:tcMar>
              <w:top w:w="0" w:type="dxa"/>
            </w:tcMar>
            <w:vAlign w:val="center"/>
          </w:tcPr>
          <w:p w14:paraId="34CAE893" w14:textId="77777777" w:rsidR="0086138D" w:rsidRDefault="0086138D" w:rsidP="006637A6">
            <w:pPr>
              <w:pStyle w:val="TableContents"/>
              <w:jc w:val="center"/>
            </w:pPr>
            <w:proofErr w:type="gramStart"/>
            <w:r>
              <w:t>by:</w:t>
            </w:r>
            <w:proofErr w:type="gramEnd"/>
            <w:r>
              <w:t xml:space="preserve"> </w:t>
            </w:r>
            <w:proofErr w:type="gramStart"/>
            <w:r>
              <w:t>c(</w:t>
            </w:r>
            <w:proofErr w:type="gramEnd"/>
            <w:r>
              <w:t>year, rayon)</w:t>
            </w:r>
          </w:p>
        </w:tc>
        <w:tc>
          <w:tcPr>
            <w:tcW w:w="1283" w:type="dxa"/>
            <w:tcBorders>
              <w:bottom w:val="single" w:sz="4" w:space="0" w:color="D3D8DC"/>
            </w:tcBorders>
            <w:shd w:val="clear" w:color="auto" w:fill="FFFFFF"/>
            <w:tcMar>
              <w:top w:w="0" w:type="dxa"/>
            </w:tcMar>
            <w:vAlign w:val="center"/>
          </w:tcPr>
          <w:p w14:paraId="6749221F" w14:textId="77777777" w:rsidR="0086138D" w:rsidRDefault="0086138D" w:rsidP="006637A6">
            <w:pPr>
              <w:pStyle w:val="TableContents"/>
              <w:jc w:val="center"/>
            </w:pPr>
            <w:proofErr w:type="gramStart"/>
            <w:r>
              <w:t>by:</w:t>
            </w:r>
            <w:proofErr w:type="gramEnd"/>
            <w:r>
              <w:t xml:space="preserve"> </w:t>
            </w:r>
            <w:proofErr w:type="gramStart"/>
            <w:r>
              <w:t>c(</w:t>
            </w:r>
            <w:proofErr w:type="gramEnd"/>
            <w:r>
              <w:t>year, rayon)</w:t>
            </w:r>
          </w:p>
        </w:tc>
        <w:tc>
          <w:tcPr>
            <w:tcW w:w="1283" w:type="dxa"/>
            <w:tcBorders>
              <w:bottom w:val="single" w:sz="4" w:space="0" w:color="D3D8DC"/>
            </w:tcBorders>
            <w:shd w:val="clear" w:color="auto" w:fill="FFFFFF"/>
            <w:tcMar>
              <w:top w:w="0" w:type="dxa"/>
            </w:tcMar>
            <w:vAlign w:val="center"/>
          </w:tcPr>
          <w:p w14:paraId="7BAEED7A" w14:textId="77777777" w:rsidR="0086138D" w:rsidRDefault="0086138D" w:rsidP="006637A6">
            <w:pPr>
              <w:pStyle w:val="TableContents"/>
              <w:jc w:val="center"/>
            </w:pPr>
            <w:proofErr w:type="gramStart"/>
            <w:r>
              <w:t>by:</w:t>
            </w:r>
            <w:proofErr w:type="gramEnd"/>
            <w:r>
              <w:t xml:space="preserve"> </w:t>
            </w:r>
            <w:proofErr w:type="gramStart"/>
            <w:r>
              <w:t>c(</w:t>
            </w:r>
            <w:proofErr w:type="gramEnd"/>
            <w:r>
              <w:t>year, rayon)</w:t>
            </w:r>
          </w:p>
        </w:tc>
        <w:tc>
          <w:tcPr>
            <w:tcW w:w="1283" w:type="dxa"/>
            <w:tcBorders>
              <w:bottom w:val="single" w:sz="4" w:space="0" w:color="D3D8DC"/>
            </w:tcBorders>
            <w:shd w:val="clear" w:color="auto" w:fill="FFFFFF"/>
            <w:tcMar>
              <w:top w:w="0" w:type="dxa"/>
            </w:tcMar>
            <w:vAlign w:val="center"/>
          </w:tcPr>
          <w:p w14:paraId="00D968F2" w14:textId="77777777" w:rsidR="0086138D" w:rsidRDefault="0086138D" w:rsidP="006637A6">
            <w:pPr>
              <w:pStyle w:val="TableContents"/>
              <w:jc w:val="center"/>
            </w:pPr>
            <w:proofErr w:type="gramStart"/>
            <w:r>
              <w:t>by:</w:t>
            </w:r>
            <w:proofErr w:type="gramEnd"/>
            <w:r>
              <w:t xml:space="preserve"> </w:t>
            </w:r>
            <w:proofErr w:type="gramStart"/>
            <w:r>
              <w:t>c(</w:t>
            </w:r>
            <w:proofErr w:type="gramEnd"/>
            <w:r>
              <w:t>year, rayon)</w:t>
            </w:r>
          </w:p>
        </w:tc>
        <w:tc>
          <w:tcPr>
            <w:tcW w:w="1334" w:type="dxa"/>
            <w:tcBorders>
              <w:bottom w:val="single" w:sz="4" w:space="0" w:color="D3D8DC"/>
            </w:tcBorders>
            <w:shd w:val="clear" w:color="auto" w:fill="FFFFFF"/>
            <w:tcMar>
              <w:top w:w="0" w:type="dxa"/>
            </w:tcMar>
            <w:vAlign w:val="center"/>
          </w:tcPr>
          <w:p w14:paraId="2F9BB6B3" w14:textId="77777777" w:rsidR="0086138D" w:rsidRDefault="0086138D" w:rsidP="006637A6">
            <w:pPr>
              <w:pStyle w:val="TableContents"/>
              <w:jc w:val="center"/>
            </w:pPr>
            <w:proofErr w:type="gramStart"/>
            <w:r>
              <w:t>by:</w:t>
            </w:r>
            <w:proofErr w:type="gramEnd"/>
            <w:r>
              <w:t xml:space="preserve"> </w:t>
            </w:r>
            <w:proofErr w:type="gramStart"/>
            <w:r>
              <w:t>c(</w:t>
            </w:r>
            <w:proofErr w:type="gramEnd"/>
            <w:r>
              <w:t>year, rayon)</w:t>
            </w:r>
          </w:p>
        </w:tc>
      </w:tr>
    </w:tbl>
    <w:p w14:paraId="7B1EB692" w14:textId="0D55C472" w:rsidR="0086138D" w:rsidRDefault="0086138D" w:rsidP="006637A6">
      <w:pPr>
        <w:pStyle w:val="TableContents"/>
      </w:pPr>
      <w:r>
        <w:rPr>
          <w:sz w:val="20"/>
          <w:szCs w:val="20"/>
          <w:lang w:val="ru-RU"/>
        </w:rPr>
        <w:t xml:space="preserve">Примечание: Стандартные ошибки кластеризованы по году и району (указаны в скобках). </w:t>
      </w:r>
      <w:r>
        <w:rPr>
          <w:sz w:val="20"/>
          <w:szCs w:val="20"/>
        </w:rPr>
        <w:t>+ p &lt; 0.1, * p &lt; 0.05, ** p &lt; 0.01, *** p &lt; 0.001</w:t>
      </w:r>
    </w:p>
    <w:p w14:paraId="6761BE74" w14:textId="233D2E69" w:rsidR="0086138D" w:rsidRPr="00111ACC" w:rsidRDefault="0086138D" w:rsidP="006637A6">
      <w:pPr>
        <w:sectPr w:rsidR="0086138D" w:rsidRPr="00111ACC" w:rsidSect="0038310E">
          <w:footerReference w:type="even" r:id="rId110"/>
          <w:footerReference w:type="default" r:id="rId111"/>
          <w:footerReference w:type="first" r:id="rId112"/>
          <w:pgSz w:w="11906" w:h="16838"/>
          <w:pgMar w:top="1134" w:right="567" w:bottom="1134" w:left="1701" w:header="0" w:footer="709" w:gutter="0"/>
          <w:cols w:space="720"/>
          <w:formProt w:val="0"/>
          <w:titlePg/>
          <w:docGrid w:linePitch="360"/>
        </w:sectPr>
      </w:pPr>
    </w:p>
    <w:p w14:paraId="7A785AA6" w14:textId="7E5AC8AE" w:rsidR="0096011C" w:rsidRDefault="0096011C" w:rsidP="006637A6">
      <w:pPr>
        <w:widowControl w:val="0"/>
        <w:contextualSpacing/>
        <w:rPr>
          <w:b/>
          <w:sz w:val="28"/>
          <w:szCs w:val="28"/>
        </w:rPr>
      </w:pPr>
      <w:r>
        <w:rPr>
          <w:b/>
          <w:sz w:val="28"/>
          <w:szCs w:val="28"/>
        </w:rPr>
        <w:lastRenderedPageBreak/>
        <w:t>Таблица М.3 - продолжение</w:t>
      </w:r>
    </w:p>
    <w:p w14:paraId="2E5E1039" w14:textId="77777777" w:rsidR="007456A9" w:rsidRDefault="007456A9" w:rsidP="006637A6"/>
    <w:tbl>
      <w:tblPr>
        <w:tblW w:w="9635" w:type="dxa"/>
        <w:tblLayout w:type="fixed"/>
        <w:tblCellMar>
          <w:top w:w="28" w:type="dxa"/>
          <w:left w:w="0" w:type="dxa"/>
          <w:bottom w:w="28" w:type="dxa"/>
          <w:right w:w="0" w:type="dxa"/>
        </w:tblCellMar>
        <w:tblLook w:val="04A0" w:firstRow="1" w:lastRow="0" w:firstColumn="1" w:lastColumn="0" w:noHBand="0" w:noVBand="1"/>
      </w:tblPr>
      <w:tblGrid>
        <w:gridCol w:w="1564"/>
        <w:gridCol w:w="1136"/>
        <w:gridCol w:w="992"/>
        <w:gridCol w:w="993"/>
        <w:gridCol w:w="980"/>
        <w:gridCol w:w="914"/>
        <w:gridCol w:w="1003"/>
        <w:gridCol w:w="1003"/>
        <w:gridCol w:w="1050"/>
      </w:tblGrid>
      <w:tr w:rsidR="007456A9" w14:paraId="3D5C23F0" w14:textId="77777777" w:rsidTr="00547B5A">
        <w:trPr>
          <w:tblHeader/>
        </w:trPr>
        <w:tc>
          <w:tcPr>
            <w:tcW w:w="1564" w:type="dxa"/>
            <w:tcBorders>
              <w:top w:val="single" w:sz="4" w:space="0" w:color="D3D8DC"/>
              <w:bottom w:val="single" w:sz="4" w:space="0" w:color="D3D8DC"/>
            </w:tcBorders>
            <w:shd w:val="clear" w:color="auto" w:fill="FFFFFF"/>
            <w:vAlign w:val="center"/>
          </w:tcPr>
          <w:p w14:paraId="69A12722" w14:textId="77777777" w:rsidR="007456A9" w:rsidRDefault="007456A9" w:rsidP="006637A6">
            <w:pPr>
              <w:pStyle w:val="TableHeading"/>
            </w:pPr>
            <w:r>
              <w:t>Модель</w:t>
            </w:r>
          </w:p>
        </w:tc>
        <w:tc>
          <w:tcPr>
            <w:tcW w:w="1136" w:type="dxa"/>
            <w:tcBorders>
              <w:top w:val="single" w:sz="4" w:space="0" w:color="D3D8DC"/>
              <w:bottom w:val="single" w:sz="4" w:space="0" w:color="D3D8DC"/>
            </w:tcBorders>
            <w:shd w:val="clear" w:color="auto" w:fill="FFFFFF"/>
            <w:vAlign w:val="center"/>
          </w:tcPr>
          <w:p w14:paraId="666727AE" w14:textId="77777777" w:rsidR="007456A9" w:rsidRDefault="007456A9" w:rsidP="006637A6">
            <w:pPr>
              <w:pStyle w:val="TableHeading"/>
            </w:pPr>
            <w:r>
              <w:rPr>
                <w:sz w:val="20"/>
                <w:szCs w:val="20"/>
              </w:rPr>
              <w:t>rep</w:t>
            </w:r>
          </w:p>
        </w:tc>
        <w:tc>
          <w:tcPr>
            <w:tcW w:w="992" w:type="dxa"/>
            <w:tcBorders>
              <w:top w:val="single" w:sz="4" w:space="0" w:color="D3D8DC"/>
              <w:bottom w:val="single" w:sz="4" w:space="0" w:color="D3D8DC"/>
            </w:tcBorders>
            <w:shd w:val="clear" w:color="auto" w:fill="FFFFFF"/>
            <w:vAlign w:val="center"/>
          </w:tcPr>
          <w:p w14:paraId="1E6A205F" w14:textId="77777777" w:rsidR="007456A9" w:rsidRDefault="007456A9" w:rsidP="006637A6">
            <w:pPr>
              <w:pStyle w:val="TableHeading"/>
            </w:pPr>
            <w:r>
              <w:rPr>
                <w:sz w:val="20"/>
                <w:szCs w:val="20"/>
              </w:rPr>
              <w:t>tv</w:t>
            </w:r>
          </w:p>
        </w:tc>
        <w:tc>
          <w:tcPr>
            <w:tcW w:w="993" w:type="dxa"/>
            <w:tcBorders>
              <w:top w:val="single" w:sz="4" w:space="0" w:color="D3D8DC"/>
              <w:bottom w:val="single" w:sz="4" w:space="0" w:color="D3D8DC"/>
            </w:tcBorders>
            <w:shd w:val="clear" w:color="auto" w:fill="FFFFFF"/>
            <w:vAlign w:val="center"/>
          </w:tcPr>
          <w:p w14:paraId="68688E0A" w14:textId="77777777" w:rsidR="007456A9" w:rsidRDefault="007456A9" w:rsidP="006637A6">
            <w:pPr>
              <w:pStyle w:val="TableHeading"/>
            </w:pPr>
            <w:proofErr w:type="spellStart"/>
            <w:r>
              <w:rPr>
                <w:sz w:val="20"/>
                <w:szCs w:val="20"/>
              </w:rPr>
              <w:t>empl</w:t>
            </w:r>
            <w:proofErr w:type="spellEnd"/>
          </w:p>
        </w:tc>
        <w:tc>
          <w:tcPr>
            <w:tcW w:w="980" w:type="dxa"/>
            <w:tcBorders>
              <w:top w:val="single" w:sz="4" w:space="0" w:color="D3D8DC"/>
              <w:bottom w:val="single" w:sz="4" w:space="0" w:color="D3D8DC"/>
            </w:tcBorders>
            <w:shd w:val="clear" w:color="auto" w:fill="FFFFFF"/>
            <w:vAlign w:val="center"/>
          </w:tcPr>
          <w:p w14:paraId="0E1DF1F3" w14:textId="77777777" w:rsidR="007456A9" w:rsidRDefault="007456A9" w:rsidP="006637A6">
            <w:pPr>
              <w:pStyle w:val="TableHeading"/>
            </w:pPr>
            <w:r>
              <w:rPr>
                <w:sz w:val="20"/>
                <w:szCs w:val="20"/>
              </w:rPr>
              <w:t>estate</w:t>
            </w:r>
          </w:p>
        </w:tc>
        <w:tc>
          <w:tcPr>
            <w:tcW w:w="914" w:type="dxa"/>
            <w:tcBorders>
              <w:top w:val="single" w:sz="4" w:space="0" w:color="D3D8DC"/>
              <w:bottom w:val="single" w:sz="4" w:space="0" w:color="D3D8DC"/>
            </w:tcBorders>
            <w:shd w:val="clear" w:color="auto" w:fill="FFFFFF"/>
            <w:vAlign w:val="center"/>
          </w:tcPr>
          <w:p w14:paraId="2DD7A25D" w14:textId="77777777" w:rsidR="007456A9" w:rsidRDefault="007456A9" w:rsidP="006637A6">
            <w:pPr>
              <w:pStyle w:val="TableHeading"/>
            </w:pPr>
            <w:r>
              <w:rPr>
                <w:sz w:val="20"/>
                <w:szCs w:val="20"/>
              </w:rPr>
              <w:t>sport</w:t>
            </w:r>
          </w:p>
        </w:tc>
        <w:tc>
          <w:tcPr>
            <w:tcW w:w="1003" w:type="dxa"/>
            <w:tcBorders>
              <w:top w:val="single" w:sz="4" w:space="0" w:color="D3D8DC"/>
              <w:bottom w:val="single" w:sz="4" w:space="0" w:color="D3D8DC"/>
            </w:tcBorders>
            <w:shd w:val="clear" w:color="auto" w:fill="FFFFFF"/>
            <w:vAlign w:val="center"/>
          </w:tcPr>
          <w:p w14:paraId="447C8E45" w14:textId="77777777" w:rsidR="007456A9" w:rsidRDefault="007456A9" w:rsidP="006637A6">
            <w:pPr>
              <w:pStyle w:val="TableHeading"/>
            </w:pPr>
            <w:proofErr w:type="spellStart"/>
            <w:r>
              <w:rPr>
                <w:sz w:val="20"/>
                <w:szCs w:val="20"/>
              </w:rPr>
              <w:t>lawac</w:t>
            </w:r>
            <w:proofErr w:type="spellEnd"/>
          </w:p>
        </w:tc>
        <w:tc>
          <w:tcPr>
            <w:tcW w:w="1003" w:type="dxa"/>
            <w:tcBorders>
              <w:top w:val="single" w:sz="4" w:space="0" w:color="D3D8DC"/>
              <w:bottom w:val="single" w:sz="4" w:space="0" w:color="D3D8DC"/>
            </w:tcBorders>
            <w:shd w:val="clear" w:color="auto" w:fill="FFFFFF"/>
            <w:vAlign w:val="center"/>
          </w:tcPr>
          <w:p w14:paraId="796AC7A7" w14:textId="77777777" w:rsidR="007456A9" w:rsidRDefault="007456A9" w:rsidP="006637A6">
            <w:pPr>
              <w:pStyle w:val="TableHeading"/>
            </w:pPr>
            <w:r>
              <w:rPr>
                <w:sz w:val="20"/>
                <w:szCs w:val="20"/>
              </w:rPr>
              <w:t>film</w:t>
            </w:r>
          </w:p>
        </w:tc>
        <w:tc>
          <w:tcPr>
            <w:tcW w:w="1050" w:type="dxa"/>
            <w:tcBorders>
              <w:top w:val="single" w:sz="4" w:space="0" w:color="D3D8DC"/>
              <w:bottom w:val="single" w:sz="4" w:space="0" w:color="D3D8DC"/>
            </w:tcBorders>
            <w:shd w:val="clear" w:color="auto" w:fill="FFFFFF"/>
            <w:vAlign w:val="center"/>
          </w:tcPr>
          <w:p w14:paraId="107A42AA" w14:textId="77777777" w:rsidR="007456A9" w:rsidRDefault="007456A9" w:rsidP="006637A6">
            <w:pPr>
              <w:pStyle w:val="TableHeading"/>
            </w:pPr>
            <w:proofErr w:type="spellStart"/>
            <w:r>
              <w:rPr>
                <w:sz w:val="20"/>
                <w:szCs w:val="20"/>
              </w:rPr>
              <w:t>librar</w:t>
            </w:r>
            <w:proofErr w:type="spellEnd"/>
          </w:p>
        </w:tc>
      </w:tr>
      <w:tr w:rsidR="007456A9" w14:paraId="737A0A53" w14:textId="77777777" w:rsidTr="00547B5A">
        <w:trPr>
          <w:trHeight w:val="293"/>
        </w:trPr>
        <w:tc>
          <w:tcPr>
            <w:tcW w:w="1564" w:type="dxa"/>
            <w:vMerge w:val="restart"/>
            <w:shd w:val="clear" w:color="auto" w:fill="FFFFFF"/>
            <w:tcMar>
              <w:top w:w="0" w:type="dxa"/>
              <w:bottom w:w="0" w:type="dxa"/>
            </w:tcMar>
            <w:vAlign w:val="center"/>
          </w:tcPr>
          <w:p w14:paraId="12DB802A" w14:textId="77777777" w:rsidR="007456A9" w:rsidRDefault="007456A9" w:rsidP="006637A6">
            <w:pPr>
              <w:pStyle w:val="TableContents"/>
            </w:pPr>
            <w:r>
              <w:t>(Intercept)</w:t>
            </w:r>
          </w:p>
        </w:tc>
        <w:tc>
          <w:tcPr>
            <w:tcW w:w="1136" w:type="dxa"/>
            <w:shd w:val="clear" w:color="auto" w:fill="FFFFFF"/>
            <w:tcMar>
              <w:top w:w="0" w:type="dxa"/>
              <w:bottom w:w="0" w:type="dxa"/>
            </w:tcMar>
            <w:vAlign w:val="center"/>
          </w:tcPr>
          <w:p w14:paraId="09D073CC" w14:textId="77777777" w:rsidR="007456A9" w:rsidRDefault="007456A9" w:rsidP="006637A6">
            <w:pPr>
              <w:pStyle w:val="TableContents"/>
              <w:jc w:val="center"/>
            </w:pPr>
            <w:r>
              <w:t>-11.238***</w:t>
            </w:r>
          </w:p>
        </w:tc>
        <w:tc>
          <w:tcPr>
            <w:tcW w:w="992" w:type="dxa"/>
            <w:shd w:val="clear" w:color="auto" w:fill="FFFFFF"/>
            <w:tcMar>
              <w:top w:w="0" w:type="dxa"/>
              <w:bottom w:w="0" w:type="dxa"/>
            </w:tcMar>
            <w:vAlign w:val="center"/>
          </w:tcPr>
          <w:p w14:paraId="1CF716DA" w14:textId="77777777" w:rsidR="007456A9" w:rsidRDefault="007456A9" w:rsidP="006637A6">
            <w:pPr>
              <w:pStyle w:val="TableContents"/>
              <w:jc w:val="center"/>
            </w:pPr>
            <w:r>
              <w:t>-7.254***</w:t>
            </w:r>
          </w:p>
        </w:tc>
        <w:tc>
          <w:tcPr>
            <w:tcW w:w="993" w:type="dxa"/>
            <w:shd w:val="clear" w:color="auto" w:fill="FFFFFF"/>
            <w:tcMar>
              <w:top w:w="0" w:type="dxa"/>
              <w:bottom w:w="0" w:type="dxa"/>
            </w:tcMar>
            <w:vAlign w:val="center"/>
          </w:tcPr>
          <w:p w14:paraId="4E347672" w14:textId="77777777" w:rsidR="007456A9" w:rsidRDefault="007456A9" w:rsidP="006637A6">
            <w:pPr>
              <w:pStyle w:val="TableContents"/>
              <w:jc w:val="center"/>
            </w:pPr>
            <w:r>
              <w:t>-12.206**</w:t>
            </w:r>
          </w:p>
        </w:tc>
        <w:tc>
          <w:tcPr>
            <w:tcW w:w="980" w:type="dxa"/>
            <w:shd w:val="clear" w:color="auto" w:fill="FFFFFF"/>
            <w:tcMar>
              <w:top w:w="0" w:type="dxa"/>
              <w:bottom w:w="0" w:type="dxa"/>
            </w:tcMar>
            <w:vAlign w:val="center"/>
          </w:tcPr>
          <w:p w14:paraId="4DB0D7AB" w14:textId="77777777" w:rsidR="007456A9" w:rsidRDefault="007456A9" w:rsidP="006637A6">
            <w:pPr>
              <w:pStyle w:val="TableContents"/>
              <w:jc w:val="center"/>
            </w:pPr>
            <w:r>
              <w:t>-3.855</w:t>
            </w:r>
          </w:p>
        </w:tc>
        <w:tc>
          <w:tcPr>
            <w:tcW w:w="914" w:type="dxa"/>
            <w:shd w:val="clear" w:color="auto" w:fill="FFFFFF"/>
            <w:tcMar>
              <w:top w:w="0" w:type="dxa"/>
              <w:bottom w:w="0" w:type="dxa"/>
            </w:tcMar>
            <w:vAlign w:val="center"/>
          </w:tcPr>
          <w:p w14:paraId="144E9650" w14:textId="77777777" w:rsidR="007456A9" w:rsidRDefault="007456A9" w:rsidP="006637A6">
            <w:pPr>
              <w:pStyle w:val="TableContents"/>
              <w:jc w:val="center"/>
            </w:pPr>
            <w:r>
              <w:t>-12.079</w:t>
            </w:r>
          </w:p>
        </w:tc>
        <w:tc>
          <w:tcPr>
            <w:tcW w:w="1003" w:type="dxa"/>
            <w:shd w:val="clear" w:color="auto" w:fill="FFFFFF"/>
            <w:tcMar>
              <w:top w:w="0" w:type="dxa"/>
              <w:bottom w:w="0" w:type="dxa"/>
            </w:tcMar>
            <w:vAlign w:val="center"/>
          </w:tcPr>
          <w:p w14:paraId="25E930B7" w14:textId="77777777" w:rsidR="007456A9" w:rsidRDefault="007456A9" w:rsidP="006637A6">
            <w:pPr>
              <w:pStyle w:val="TableContents"/>
              <w:jc w:val="center"/>
            </w:pPr>
            <w:r>
              <w:t>-9.148***</w:t>
            </w:r>
          </w:p>
        </w:tc>
        <w:tc>
          <w:tcPr>
            <w:tcW w:w="1003" w:type="dxa"/>
            <w:shd w:val="clear" w:color="auto" w:fill="FFFFFF"/>
            <w:tcMar>
              <w:top w:w="0" w:type="dxa"/>
              <w:bottom w:w="0" w:type="dxa"/>
            </w:tcMar>
            <w:vAlign w:val="center"/>
          </w:tcPr>
          <w:p w14:paraId="7DFE920D" w14:textId="77777777" w:rsidR="007456A9" w:rsidRDefault="007456A9" w:rsidP="006637A6">
            <w:pPr>
              <w:pStyle w:val="TableContents"/>
              <w:jc w:val="center"/>
            </w:pPr>
            <w:r>
              <w:t>-7.618**</w:t>
            </w:r>
          </w:p>
        </w:tc>
        <w:tc>
          <w:tcPr>
            <w:tcW w:w="1050" w:type="dxa"/>
            <w:shd w:val="clear" w:color="auto" w:fill="FFFFFF"/>
            <w:tcMar>
              <w:top w:w="0" w:type="dxa"/>
              <w:bottom w:w="0" w:type="dxa"/>
            </w:tcMar>
            <w:vAlign w:val="center"/>
          </w:tcPr>
          <w:p w14:paraId="2A35F80E" w14:textId="77777777" w:rsidR="007456A9" w:rsidRDefault="007456A9" w:rsidP="006637A6">
            <w:pPr>
              <w:pStyle w:val="TableContents"/>
              <w:jc w:val="center"/>
            </w:pPr>
            <w:r>
              <w:t>-8.554***</w:t>
            </w:r>
          </w:p>
        </w:tc>
      </w:tr>
      <w:tr w:rsidR="007456A9" w14:paraId="2F7783CF" w14:textId="77777777" w:rsidTr="00547B5A">
        <w:tc>
          <w:tcPr>
            <w:tcW w:w="1564" w:type="dxa"/>
            <w:vMerge/>
            <w:shd w:val="clear" w:color="auto" w:fill="FFFFFF"/>
            <w:tcMar>
              <w:top w:w="0" w:type="dxa"/>
              <w:bottom w:w="0" w:type="dxa"/>
            </w:tcMar>
            <w:vAlign w:val="center"/>
          </w:tcPr>
          <w:p w14:paraId="2BEAF8CE" w14:textId="77777777" w:rsidR="007456A9" w:rsidRDefault="007456A9" w:rsidP="006637A6">
            <w:pPr>
              <w:pStyle w:val="TableContents"/>
            </w:pPr>
          </w:p>
        </w:tc>
        <w:tc>
          <w:tcPr>
            <w:tcW w:w="1136" w:type="dxa"/>
            <w:shd w:val="clear" w:color="auto" w:fill="FFFFFF"/>
            <w:tcMar>
              <w:top w:w="0" w:type="dxa"/>
              <w:bottom w:w="0" w:type="dxa"/>
            </w:tcMar>
            <w:vAlign w:val="center"/>
          </w:tcPr>
          <w:p w14:paraId="7057CAFA" w14:textId="77777777" w:rsidR="007456A9" w:rsidRDefault="007456A9" w:rsidP="006637A6">
            <w:pPr>
              <w:pStyle w:val="TableContents"/>
              <w:jc w:val="center"/>
            </w:pPr>
            <w:r>
              <w:t>(2.789)</w:t>
            </w:r>
          </w:p>
        </w:tc>
        <w:tc>
          <w:tcPr>
            <w:tcW w:w="992" w:type="dxa"/>
            <w:shd w:val="clear" w:color="auto" w:fill="FFFFFF"/>
            <w:tcMar>
              <w:top w:w="0" w:type="dxa"/>
              <w:bottom w:w="0" w:type="dxa"/>
            </w:tcMar>
            <w:vAlign w:val="center"/>
          </w:tcPr>
          <w:p w14:paraId="7312D858" w14:textId="77777777" w:rsidR="007456A9" w:rsidRDefault="007456A9" w:rsidP="006637A6">
            <w:pPr>
              <w:pStyle w:val="TableContents"/>
              <w:jc w:val="center"/>
            </w:pPr>
            <w:r>
              <w:t>(1.200)</w:t>
            </w:r>
          </w:p>
        </w:tc>
        <w:tc>
          <w:tcPr>
            <w:tcW w:w="993" w:type="dxa"/>
            <w:shd w:val="clear" w:color="auto" w:fill="FFFFFF"/>
            <w:tcMar>
              <w:top w:w="0" w:type="dxa"/>
              <w:bottom w:w="0" w:type="dxa"/>
            </w:tcMar>
            <w:vAlign w:val="center"/>
          </w:tcPr>
          <w:p w14:paraId="3502AE2B" w14:textId="77777777" w:rsidR="007456A9" w:rsidRDefault="007456A9" w:rsidP="006637A6">
            <w:pPr>
              <w:pStyle w:val="TableContents"/>
              <w:jc w:val="center"/>
            </w:pPr>
            <w:r>
              <w:t>(3.608)</w:t>
            </w:r>
          </w:p>
        </w:tc>
        <w:tc>
          <w:tcPr>
            <w:tcW w:w="980" w:type="dxa"/>
            <w:shd w:val="clear" w:color="auto" w:fill="FFFFFF"/>
            <w:tcMar>
              <w:top w:w="0" w:type="dxa"/>
              <w:bottom w:w="0" w:type="dxa"/>
            </w:tcMar>
            <w:vAlign w:val="center"/>
          </w:tcPr>
          <w:p w14:paraId="42E06763" w14:textId="77777777" w:rsidR="007456A9" w:rsidRDefault="007456A9" w:rsidP="006637A6">
            <w:pPr>
              <w:pStyle w:val="TableContents"/>
              <w:jc w:val="center"/>
            </w:pPr>
            <w:r>
              <w:t>(4.164)</w:t>
            </w:r>
          </w:p>
        </w:tc>
        <w:tc>
          <w:tcPr>
            <w:tcW w:w="914" w:type="dxa"/>
            <w:shd w:val="clear" w:color="auto" w:fill="FFFFFF"/>
            <w:tcMar>
              <w:top w:w="0" w:type="dxa"/>
              <w:bottom w:w="0" w:type="dxa"/>
            </w:tcMar>
            <w:vAlign w:val="center"/>
          </w:tcPr>
          <w:p w14:paraId="35EB0A8C" w14:textId="77777777" w:rsidR="007456A9" w:rsidRDefault="007456A9" w:rsidP="006637A6">
            <w:pPr>
              <w:pStyle w:val="TableContents"/>
              <w:jc w:val="center"/>
            </w:pPr>
            <w:r>
              <w:t>(7.188)</w:t>
            </w:r>
          </w:p>
        </w:tc>
        <w:tc>
          <w:tcPr>
            <w:tcW w:w="1003" w:type="dxa"/>
            <w:shd w:val="clear" w:color="auto" w:fill="FFFFFF"/>
            <w:tcMar>
              <w:top w:w="0" w:type="dxa"/>
              <w:bottom w:w="0" w:type="dxa"/>
            </w:tcMar>
            <w:vAlign w:val="center"/>
          </w:tcPr>
          <w:p w14:paraId="15005E93" w14:textId="77777777" w:rsidR="007456A9" w:rsidRDefault="007456A9" w:rsidP="006637A6">
            <w:pPr>
              <w:pStyle w:val="TableContents"/>
              <w:jc w:val="center"/>
            </w:pPr>
            <w:r>
              <w:t>(1.757)</w:t>
            </w:r>
          </w:p>
        </w:tc>
        <w:tc>
          <w:tcPr>
            <w:tcW w:w="1003" w:type="dxa"/>
            <w:shd w:val="clear" w:color="auto" w:fill="FFFFFF"/>
            <w:tcMar>
              <w:top w:w="0" w:type="dxa"/>
              <w:bottom w:w="0" w:type="dxa"/>
            </w:tcMar>
            <w:vAlign w:val="center"/>
          </w:tcPr>
          <w:p w14:paraId="4A38EC58" w14:textId="77777777" w:rsidR="007456A9" w:rsidRDefault="007456A9" w:rsidP="006637A6">
            <w:pPr>
              <w:pStyle w:val="TableContents"/>
              <w:jc w:val="center"/>
            </w:pPr>
            <w:r>
              <w:t>(2.333)</w:t>
            </w:r>
          </w:p>
        </w:tc>
        <w:tc>
          <w:tcPr>
            <w:tcW w:w="1050" w:type="dxa"/>
            <w:shd w:val="clear" w:color="auto" w:fill="FFFFFF"/>
            <w:tcMar>
              <w:top w:w="0" w:type="dxa"/>
              <w:bottom w:w="0" w:type="dxa"/>
            </w:tcMar>
            <w:vAlign w:val="center"/>
          </w:tcPr>
          <w:p w14:paraId="04CFB5A1" w14:textId="77777777" w:rsidR="007456A9" w:rsidRDefault="007456A9" w:rsidP="006637A6">
            <w:pPr>
              <w:pStyle w:val="TableContents"/>
              <w:jc w:val="center"/>
            </w:pPr>
            <w:r>
              <w:t>(1.577)</w:t>
            </w:r>
          </w:p>
        </w:tc>
      </w:tr>
      <w:tr w:rsidR="007456A9" w14:paraId="2E0D4266" w14:textId="77777777" w:rsidTr="00547B5A">
        <w:tc>
          <w:tcPr>
            <w:tcW w:w="1564" w:type="dxa"/>
            <w:vMerge w:val="restart"/>
            <w:shd w:val="clear" w:color="auto" w:fill="FFFFFF"/>
            <w:tcMar>
              <w:top w:w="0" w:type="dxa"/>
              <w:bottom w:w="0" w:type="dxa"/>
            </w:tcMar>
            <w:vAlign w:val="center"/>
          </w:tcPr>
          <w:p w14:paraId="17085705" w14:textId="77777777" w:rsidR="007456A9" w:rsidRPr="00563F82" w:rsidRDefault="007456A9" w:rsidP="006637A6">
            <w:pPr>
              <w:pStyle w:val="TableContents"/>
              <w:rPr>
                <w:sz w:val="20"/>
                <w:szCs w:val="20"/>
                <w:lang w:val="ru-RU"/>
              </w:rPr>
            </w:pPr>
            <w:proofErr w:type="gramStart"/>
            <w:r>
              <w:rPr>
                <w:sz w:val="20"/>
                <w:szCs w:val="20"/>
              </w:rPr>
              <w:t>Log</w:t>
            </w:r>
            <w:r>
              <w:rPr>
                <w:sz w:val="20"/>
                <w:szCs w:val="20"/>
                <w:lang w:val="ru-RU"/>
              </w:rPr>
              <w:t>(</w:t>
            </w:r>
            <w:proofErr w:type="gramEnd"/>
            <w:r>
              <w:rPr>
                <w:sz w:val="20"/>
                <w:szCs w:val="20"/>
                <w:lang w:val="ru-RU"/>
              </w:rPr>
              <w:t>число</w:t>
            </w:r>
          </w:p>
          <w:p w14:paraId="35FF24D9" w14:textId="77777777" w:rsidR="007456A9" w:rsidRPr="00563F82" w:rsidRDefault="007456A9" w:rsidP="006637A6">
            <w:pPr>
              <w:pStyle w:val="TableContents"/>
              <w:rPr>
                <w:sz w:val="20"/>
                <w:szCs w:val="20"/>
                <w:lang w:val="ru-RU"/>
              </w:rPr>
            </w:pPr>
            <w:r>
              <w:rPr>
                <w:sz w:val="20"/>
                <w:szCs w:val="20"/>
                <w:lang w:val="ru-RU"/>
              </w:rPr>
              <w:t>приб. из РФ)</w:t>
            </w:r>
          </w:p>
        </w:tc>
        <w:tc>
          <w:tcPr>
            <w:tcW w:w="1136" w:type="dxa"/>
            <w:shd w:val="clear" w:color="auto" w:fill="FFFFFF"/>
            <w:tcMar>
              <w:top w:w="0" w:type="dxa"/>
              <w:bottom w:w="0" w:type="dxa"/>
            </w:tcMar>
            <w:vAlign w:val="center"/>
          </w:tcPr>
          <w:p w14:paraId="18355DFE" w14:textId="77777777" w:rsidR="007456A9" w:rsidRDefault="007456A9" w:rsidP="006637A6">
            <w:pPr>
              <w:pStyle w:val="TableContents"/>
              <w:jc w:val="center"/>
            </w:pPr>
            <w:r>
              <w:t>-0.683**</w:t>
            </w:r>
          </w:p>
        </w:tc>
        <w:tc>
          <w:tcPr>
            <w:tcW w:w="992" w:type="dxa"/>
            <w:shd w:val="clear" w:color="auto" w:fill="FFFFFF"/>
            <w:tcMar>
              <w:top w:w="0" w:type="dxa"/>
              <w:bottom w:w="0" w:type="dxa"/>
            </w:tcMar>
            <w:vAlign w:val="center"/>
          </w:tcPr>
          <w:p w14:paraId="5263A5D9" w14:textId="77777777" w:rsidR="007456A9" w:rsidRDefault="007456A9" w:rsidP="006637A6">
            <w:pPr>
              <w:pStyle w:val="TableContents"/>
              <w:jc w:val="center"/>
            </w:pPr>
            <w:r>
              <w:t>-0.445**</w:t>
            </w:r>
          </w:p>
        </w:tc>
        <w:tc>
          <w:tcPr>
            <w:tcW w:w="993" w:type="dxa"/>
            <w:shd w:val="clear" w:color="auto" w:fill="FFFFFF"/>
            <w:tcMar>
              <w:top w:w="0" w:type="dxa"/>
              <w:bottom w:w="0" w:type="dxa"/>
            </w:tcMar>
            <w:vAlign w:val="center"/>
          </w:tcPr>
          <w:p w14:paraId="53DE6819" w14:textId="77777777" w:rsidR="007456A9" w:rsidRDefault="007456A9" w:rsidP="006637A6">
            <w:pPr>
              <w:pStyle w:val="TableContents"/>
              <w:jc w:val="center"/>
            </w:pPr>
            <w:r>
              <w:t>-0.818**</w:t>
            </w:r>
          </w:p>
        </w:tc>
        <w:tc>
          <w:tcPr>
            <w:tcW w:w="980" w:type="dxa"/>
            <w:shd w:val="clear" w:color="auto" w:fill="FFFFFF"/>
            <w:tcMar>
              <w:top w:w="0" w:type="dxa"/>
              <w:bottom w:w="0" w:type="dxa"/>
            </w:tcMar>
            <w:vAlign w:val="center"/>
          </w:tcPr>
          <w:p w14:paraId="164C6100" w14:textId="77777777" w:rsidR="007456A9" w:rsidRDefault="007456A9" w:rsidP="006637A6">
            <w:pPr>
              <w:pStyle w:val="TableContents"/>
              <w:jc w:val="center"/>
            </w:pPr>
            <w:r>
              <w:t>-0.406</w:t>
            </w:r>
          </w:p>
        </w:tc>
        <w:tc>
          <w:tcPr>
            <w:tcW w:w="914" w:type="dxa"/>
            <w:shd w:val="clear" w:color="auto" w:fill="FFFFFF"/>
            <w:tcMar>
              <w:top w:w="0" w:type="dxa"/>
              <w:bottom w:w="0" w:type="dxa"/>
            </w:tcMar>
            <w:vAlign w:val="center"/>
          </w:tcPr>
          <w:p w14:paraId="0B31EF48" w14:textId="77777777" w:rsidR="007456A9" w:rsidRDefault="007456A9" w:rsidP="006637A6">
            <w:pPr>
              <w:pStyle w:val="TableContents"/>
              <w:jc w:val="center"/>
            </w:pPr>
            <w:r>
              <w:t>-0.298</w:t>
            </w:r>
          </w:p>
        </w:tc>
        <w:tc>
          <w:tcPr>
            <w:tcW w:w="1003" w:type="dxa"/>
            <w:shd w:val="clear" w:color="auto" w:fill="FFFFFF"/>
            <w:tcMar>
              <w:top w:w="0" w:type="dxa"/>
              <w:bottom w:w="0" w:type="dxa"/>
            </w:tcMar>
            <w:vAlign w:val="center"/>
          </w:tcPr>
          <w:p w14:paraId="15B54C10" w14:textId="77777777" w:rsidR="007456A9" w:rsidRDefault="007456A9" w:rsidP="006637A6">
            <w:pPr>
              <w:pStyle w:val="TableContents"/>
              <w:jc w:val="center"/>
            </w:pPr>
            <w:r>
              <w:t>-0.349+</w:t>
            </w:r>
          </w:p>
        </w:tc>
        <w:tc>
          <w:tcPr>
            <w:tcW w:w="1003" w:type="dxa"/>
            <w:shd w:val="clear" w:color="auto" w:fill="FFFFFF"/>
            <w:tcMar>
              <w:top w:w="0" w:type="dxa"/>
              <w:bottom w:w="0" w:type="dxa"/>
            </w:tcMar>
            <w:vAlign w:val="center"/>
          </w:tcPr>
          <w:p w14:paraId="6733D069" w14:textId="77777777" w:rsidR="007456A9" w:rsidRDefault="007456A9" w:rsidP="006637A6">
            <w:pPr>
              <w:pStyle w:val="TableContents"/>
              <w:jc w:val="center"/>
            </w:pPr>
            <w:r>
              <w:t>-0.474*</w:t>
            </w:r>
          </w:p>
        </w:tc>
        <w:tc>
          <w:tcPr>
            <w:tcW w:w="1050" w:type="dxa"/>
            <w:shd w:val="clear" w:color="auto" w:fill="FFFFFF"/>
            <w:tcMar>
              <w:top w:w="0" w:type="dxa"/>
              <w:bottom w:w="0" w:type="dxa"/>
            </w:tcMar>
            <w:vAlign w:val="center"/>
          </w:tcPr>
          <w:p w14:paraId="49CF3ABD" w14:textId="77777777" w:rsidR="007456A9" w:rsidRDefault="007456A9" w:rsidP="006637A6">
            <w:pPr>
              <w:pStyle w:val="TableContents"/>
              <w:jc w:val="center"/>
            </w:pPr>
            <w:r>
              <w:t>-0.308*</w:t>
            </w:r>
          </w:p>
        </w:tc>
      </w:tr>
      <w:tr w:rsidR="007456A9" w14:paraId="72153064" w14:textId="77777777" w:rsidTr="00547B5A">
        <w:tc>
          <w:tcPr>
            <w:tcW w:w="1564" w:type="dxa"/>
            <w:vMerge/>
            <w:shd w:val="clear" w:color="auto" w:fill="FFFFFF"/>
            <w:tcMar>
              <w:top w:w="0" w:type="dxa"/>
              <w:bottom w:w="0" w:type="dxa"/>
            </w:tcMar>
            <w:vAlign w:val="center"/>
          </w:tcPr>
          <w:p w14:paraId="4DB8FF72" w14:textId="77777777" w:rsidR="007456A9" w:rsidRDefault="007456A9" w:rsidP="006637A6">
            <w:pPr>
              <w:pStyle w:val="TableContents"/>
              <w:rPr>
                <w:sz w:val="4"/>
                <w:szCs w:val="4"/>
              </w:rPr>
            </w:pPr>
          </w:p>
        </w:tc>
        <w:tc>
          <w:tcPr>
            <w:tcW w:w="1136" w:type="dxa"/>
            <w:shd w:val="clear" w:color="auto" w:fill="FFFFFF"/>
            <w:tcMar>
              <w:top w:w="0" w:type="dxa"/>
              <w:bottom w:w="0" w:type="dxa"/>
            </w:tcMar>
            <w:vAlign w:val="center"/>
          </w:tcPr>
          <w:p w14:paraId="4D2CA1B0" w14:textId="77777777" w:rsidR="007456A9" w:rsidRDefault="007456A9" w:rsidP="006637A6">
            <w:pPr>
              <w:pStyle w:val="TableContents"/>
              <w:jc w:val="center"/>
            </w:pPr>
            <w:r>
              <w:t>(0.221)</w:t>
            </w:r>
          </w:p>
        </w:tc>
        <w:tc>
          <w:tcPr>
            <w:tcW w:w="992" w:type="dxa"/>
            <w:shd w:val="clear" w:color="auto" w:fill="FFFFFF"/>
            <w:tcMar>
              <w:top w:w="0" w:type="dxa"/>
              <w:bottom w:w="0" w:type="dxa"/>
            </w:tcMar>
            <w:vAlign w:val="center"/>
          </w:tcPr>
          <w:p w14:paraId="4443BEA5" w14:textId="77777777" w:rsidR="007456A9" w:rsidRDefault="007456A9" w:rsidP="006637A6">
            <w:pPr>
              <w:pStyle w:val="TableContents"/>
              <w:jc w:val="center"/>
            </w:pPr>
            <w:r>
              <w:t>(0.119)</w:t>
            </w:r>
          </w:p>
        </w:tc>
        <w:tc>
          <w:tcPr>
            <w:tcW w:w="993" w:type="dxa"/>
            <w:shd w:val="clear" w:color="auto" w:fill="FFFFFF"/>
            <w:tcMar>
              <w:top w:w="0" w:type="dxa"/>
              <w:bottom w:w="0" w:type="dxa"/>
            </w:tcMar>
            <w:vAlign w:val="center"/>
          </w:tcPr>
          <w:p w14:paraId="75F59462" w14:textId="77777777" w:rsidR="007456A9" w:rsidRDefault="007456A9" w:rsidP="006637A6">
            <w:pPr>
              <w:pStyle w:val="TableContents"/>
              <w:jc w:val="center"/>
            </w:pPr>
            <w:r>
              <w:t>(0.251)</w:t>
            </w:r>
          </w:p>
        </w:tc>
        <w:tc>
          <w:tcPr>
            <w:tcW w:w="980" w:type="dxa"/>
            <w:shd w:val="clear" w:color="auto" w:fill="FFFFFF"/>
            <w:tcMar>
              <w:top w:w="0" w:type="dxa"/>
              <w:bottom w:w="0" w:type="dxa"/>
            </w:tcMar>
            <w:vAlign w:val="center"/>
          </w:tcPr>
          <w:p w14:paraId="694A68A3" w14:textId="77777777" w:rsidR="007456A9" w:rsidRDefault="007456A9" w:rsidP="006637A6">
            <w:pPr>
              <w:pStyle w:val="TableContents"/>
              <w:jc w:val="center"/>
            </w:pPr>
            <w:r>
              <w:t>(0.311)</w:t>
            </w:r>
          </w:p>
        </w:tc>
        <w:tc>
          <w:tcPr>
            <w:tcW w:w="914" w:type="dxa"/>
            <w:shd w:val="clear" w:color="auto" w:fill="FFFFFF"/>
            <w:tcMar>
              <w:top w:w="0" w:type="dxa"/>
              <w:bottom w:w="0" w:type="dxa"/>
            </w:tcMar>
            <w:vAlign w:val="center"/>
          </w:tcPr>
          <w:p w14:paraId="669D2AED" w14:textId="77777777" w:rsidR="007456A9" w:rsidRDefault="007456A9" w:rsidP="006637A6">
            <w:pPr>
              <w:pStyle w:val="TableContents"/>
              <w:jc w:val="center"/>
            </w:pPr>
            <w:r>
              <w:t>(0.270)</w:t>
            </w:r>
          </w:p>
        </w:tc>
        <w:tc>
          <w:tcPr>
            <w:tcW w:w="1003" w:type="dxa"/>
            <w:shd w:val="clear" w:color="auto" w:fill="FFFFFF"/>
            <w:tcMar>
              <w:top w:w="0" w:type="dxa"/>
              <w:bottom w:w="0" w:type="dxa"/>
            </w:tcMar>
            <w:vAlign w:val="center"/>
          </w:tcPr>
          <w:p w14:paraId="3684ADA6" w14:textId="77777777" w:rsidR="007456A9" w:rsidRDefault="007456A9" w:rsidP="006637A6">
            <w:pPr>
              <w:pStyle w:val="TableContents"/>
              <w:jc w:val="center"/>
            </w:pPr>
            <w:r>
              <w:t>(0.194)</w:t>
            </w:r>
          </w:p>
        </w:tc>
        <w:tc>
          <w:tcPr>
            <w:tcW w:w="1003" w:type="dxa"/>
            <w:shd w:val="clear" w:color="auto" w:fill="FFFFFF"/>
            <w:tcMar>
              <w:top w:w="0" w:type="dxa"/>
              <w:bottom w:w="0" w:type="dxa"/>
            </w:tcMar>
            <w:vAlign w:val="center"/>
          </w:tcPr>
          <w:p w14:paraId="1B069432" w14:textId="77777777" w:rsidR="007456A9" w:rsidRDefault="007456A9" w:rsidP="006637A6">
            <w:pPr>
              <w:pStyle w:val="TableContents"/>
              <w:jc w:val="center"/>
            </w:pPr>
            <w:r>
              <w:t>(0.182)</w:t>
            </w:r>
          </w:p>
        </w:tc>
        <w:tc>
          <w:tcPr>
            <w:tcW w:w="1050" w:type="dxa"/>
            <w:shd w:val="clear" w:color="auto" w:fill="FFFFFF"/>
            <w:tcMar>
              <w:top w:w="0" w:type="dxa"/>
              <w:bottom w:w="0" w:type="dxa"/>
            </w:tcMar>
            <w:vAlign w:val="center"/>
          </w:tcPr>
          <w:p w14:paraId="6670024D" w14:textId="77777777" w:rsidR="007456A9" w:rsidRDefault="007456A9" w:rsidP="006637A6">
            <w:pPr>
              <w:pStyle w:val="TableContents"/>
              <w:jc w:val="center"/>
            </w:pPr>
            <w:r>
              <w:t>(0.130)</w:t>
            </w:r>
          </w:p>
        </w:tc>
      </w:tr>
      <w:tr w:rsidR="007456A9" w14:paraId="1B769274" w14:textId="77777777" w:rsidTr="00547B5A">
        <w:tc>
          <w:tcPr>
            <w:tcW w:w="1564" w:type="dxa"/>
            <w:vMerge w:val="restart"/>
            <w:shd w:val="clear" w:color="auto" w:fill="FFFFFF"/>
            <w:tcMar>
              <w:top w:w="0" w:type="dxa"/>
              <w:bottom w:w="0" w:type="dxa"/>
            </w:tcMar>
            <w:vAlign w:val="center"/>
          </w:tcPr>
          <w:p w14:paraId="31EE662A" w14:textId="77777777" w:rsidR="007456A9" w:rsidRDefault="007456A9" w:rsidP="006637A6">
            <w:pPr>
              <w:pStyle w:val="TableContents"/>
              <w:rPr>
                <w:sz w:val="20"/>
                <w:szCs w:val="20"/>
              </w:rPr>
            </w:pPr>
            <w:proofErr w:type="spellStart"/>
            <w:r>
              <w:rPr>
                <w:sz w:val="20"/>
                <w:szCs w:val="20"/>
              </w:rPr>
              <w:t>Период</w:t>
            </w:r>
            <w:proofErr w:type="spellEnd"/>
          </w:p>
          <w:p w14:paraId="21D21A39" w14:textId="77777777" w:rsidR="007456A9" w:rsidRDefault="007456A9" w:rsidP="006637A6">
            <w:pPr>
              <w:pStyle w:val="TableContents"/>
              <w:rPr>
                <w:sz w:val="20"/>
                <w:szCs w:val="20"/>
              </w:rPr>
            </w:pPr>
            <w:r>
              <w:rPr>
                <w:sz w:val="20"/>
                <w:szCs w:val="20"/>
              </w:rPr>
              <w:t>(2022-2024=1)</w:t>
            </w:r>
          </w:p>
        </w:tc>
        <w:tc>
          <w:tcPr>
            <w:tcW w:w="1136" w:type="dxa"/>
            <w:shd w:val="clear" w:color="auto" w:fill="FFFFFF"/>
            <w:tcMar>
              <w:top w:w="0" w:type="dxa"/>
              <w:bottom w:w="0" w:type="dxa"/>
            </w:tcMar>
            <w:vAlign w:val="center"/>
          </w:tcPr>
          <w:p w14:paraId="1444C2B1" w14:textId="77777777" w:rsidR="007456A9" w:rsidRDefault="007456A9" w:rsidP="006637A6">
            <w:pPr>
              <w:pStyle w:val="TableContents"/>
              <w:jc w:val="center"/>
            </w:pPr>
            <w:r>
              <w:t>-2.049+</w:t>
            </w:r>
          </w:p>
        </w:tc>
        <w:tc>
          <w:tcPr>
            <w:tcW w:w="992" w:type="dxa"/>
            <w:shd w:val="clear" w:color="auto" w:fill="FFFFFF"/>
            <w:tcMar>
              <w:top w:w="0" w:type="dxa"/>
              <w:bottom w:w="0" w:type="dxa"/>
            </w:tcMar>
            <w:vAlign w:val="center"/>
          </w:tcPr>
          <w:p w14:paraId="2CEDCCCE" w14:textId="77777777" w:rsidR="007456A9" w:rsidRDefault="007456A9" w:rsidP="006637A6">
            <w:pPr>
              <w:pStyle w:val="TableContents"/>
              <w:jc w:val="center"/>
            </w:pPr>
            <w:r>
              <w:t>-1.667***</w:t>
            </w:r>
          </w:p>
        </w:tc>
        <w:tc>
          <w:tcPr>
            <w:tcW w:w="993" w:type="dxa"/>
            <w:shd w:val="clear" w:color="auto" w:fill="FFFFFF"/>
            <w:tcMar>
              <w:top w:w="0" w:type="dxa"/>
              <w:bottom w:w="0" w:type="dxa"/>
            </w:tcMar>
            <w:vAlign w:val="center"/>
          </w:tcPr>
          <w:p w14:paraId="39D6BFC5" w14:textId="77777777" w:rsidR="007456A9" w:rsidRDefault="007456A9" w:rsidP="006637A6">
            <w:pPr>
              <w:pStyle w:val="TableContents"/>
              <w:jc w:val="center"/>
            </w:pPr>
            <w:r>
              <w:t>-1.987*</w:t>
            </w:r>
          </w:p>
        </w:tc>
        <w:tc>
          <w:tcPr>
            <w:tcW w:w="980" w:type="dxa"/>
            <w:shd w:val="clear" w:color="auto" w:fill="FFFFFF"/>
            <w:tcMar>
              <w:top w:w="0" w:type="dxa"/>
              <w:bottom w:w="0" w:type="dxa"/>
            </w:tcMar>
            <w:vAlign w:val="center"/>
          </w:tcPr>
          <w:p w14:paraId="7E87C699" w14:textId="77777777" w:rsidR="007456A9" w:rsidRDefault="007456A9" w:rsidP="006637A6">
            <w:pPr>
              <w:pStyle w:val="TableContents"/>
              <w:jc w:val="center"/>
            </w:pPr>
            <w:r>
              <w:t>-0.107</w:t>
            </w:r>
          </w:p>
        </w:tc>
        <w:tc>
          <w:tcPr>
            <w:tcW w:w="914" w:type="dxa"/>
            <w:shd w:val="clear" w:color="auto" w:fill="FFFFFF"/>
            <w:tcMar>
              <w:top w:w="0" w:type="dxa"/>
              <w:bottom w:w="0" w:type="dxa"/>
            </w:tcMar>
            <w:vAlign w:val="center"/>
          </w:tcPr>
          <w:p w14:paraId="39DADA36" w14:textId="77777777" w:rsidR="007456A9" w:rsidRDefault="007456A9" w:rsidP="006637A6">
            <w:pPr>
              <w:pStyle w:val="TableContents"/>
              <w:jc w:val="center"/>
            </w:pPr>
            <w:r>
              <w:t>0.175</w:t>
            </w:r>
          </w:p>
        </w:tc>
        <w:tc>
          <w:tcPr>
            <w:tcW w:w="1003" w:type="dxa"/>
            <w:shd w:val="clear" w:color="auto" w:fill="FFFFFF"/>
            <w:tcMar>
              <w:top w:w="0" w:type="dxa"/>
              <w:bottom w:w="0" w:type="dxa"/>
            </w:tcMar>
            <w:vAlign w:val="center"/>
          </w:tcPr>
          <w:p w14:paraId="1BF2228F" w14:textId="77777777" w:rsidR="007456A9" w:rsidRDefault="007456A9" w:rsidP="006637A6">
            <w:pPr>
              <w:pStyle w:val="TableContents"/>
              <w:jc w:val="center"/>
            </w:pPr>
            <w:r>
              <w:t>-1.922**</w:t>
            </w:r>
          </w:p>
        </w:tc>
        <w:tc>
          <w:tcPr>
            <w:tcW w:w="1003" w:type="dxa"/>
            <w:shd w:val="clear" w:color="auto" w:fill="FFFFFF"/>
            <w:tcMar>
              <w:top w:w="0" w:type="dxa"/>
              <w:bottom w:w="0" w:type="dxa"/>
            </w:tcMar>
            <w:vAlign w:val="center"/>
          </w:tcPr>
          <w:p w14:paraId="332492BB" w14:textId="77777777" w:rsidR="007456A9" w:rsidRDefault="007456A9" w:rsidP="006637A6">
            <w:pPr>
              <w:pStyle w:val="TableContents"/>
              <w:jc w:val="center"/>
            </w:pPr>
            <w:r>
              <w:t>-1.407+</w:t>
            </w:r>
          </w:p>
        </w:tc>
        <w:tc>
          <w:tcPr>
            <w:tcW w:w="1050" w:type="dxa"/>
            <w:shd w:val="clear" w:color="auto" w:fill="FFFFFF"/>
            <w:tcMar>
              <w:top w:w="0" w:type="dxa"/>
              <w:bottom w:w="0" w:type="dxa"/>
            </w:tcMar>
            <w:vAlign w:val="center"/>
          </w:tcPr>
          <w:p w14:paraId="1D1DCE0D" w14:textId="77777777" w:rsidR="007456A9" w:rsidRDefault="007456A9" w:rsidP="006637A6">
            <w:pPr>
              <w:pStyle w:val="TableContents"/>
              <w:jc w:val="center"/>
            </w:pPr>
            <w:r>
              <w:t>-0.993+</w:t>
            </w:r>
          </w:p>
        </w:tc>
      </w:tr>
      <w:tr w:rsidR="007456A9" w14:paraId="4481C405" w14:textId="77777777" w:rsidTr="00547B5A">
        <w:tc>
          <w:tcPr>
            <w:tcW w:w="1564" w:type="dxa"/>
            <w:vMerge/>
            <w:shd w:val="clear" w:color="auto" w:fill="FFFFFF"/>
            <w:tcMar>
              <w:top w:w="0" w:type="dxa"/>
              <w:bottom w:w="0" w:type="dxa"/>
            </w:tcMar>
            <w:vAlign w:val="center"/>
          </w:tcPr>
          <w:p w14:paraId="2EDD3BCA" w14:textId="77777777" w:rsidR="007456A9" w:rsidRDefault="007456A9" w:rsidP="006637A6">
            <w:pPr>
              <w:pStyle w:val="TableContents"/>
              <w:rPr>
                <w:sz w:val="4"/>
                <w:szCs w:val="4"/>
              </w:rPr>
            </w:pPr>
          </w:p>
        </w:tc>
        <w:tc>
          <w:tcPr>
            <w:tcW w:w="1136" w:type="dxa"/>
            <w:shd w:val="clear" w:color="auto" w:fill="FFFFFF"/>
            <w:tcMar>
              <w:top w:w="0" w:type="dxa"/>
              <w:bottom w:w="0" w:type="dxa"/>
            </w:tcMar>
            <w:vAlign w:val="center"/>
          </w:tcPr>
          <w:p w14:paraId="784B9171" w14:textId="77777777" w:rsidR="007456A9" w:rsidRDefault="007456A9" w:rsidP="006637A6">
            <w:pPr>
              <w:pStyle w:val="TableContents"/>
              <w:jc w:val="center"/>
            </w:pPr>
            <w:r>
              <w:t>(1.026)</w:t>
            </w:r>
          </w:p>
        </w:tc>
        <w:tc>
          <w:tcPr>
            <w:tcW w:w="992" w:type="dxa"/>
            <w:shd w:val="clear" w:color="auto" w:fill="FFFFFF"/>
            <w:tcMar>
              <w:top w:w="0" w:type="dxa"/>
              <w:bottom w:w="0" w:type="dxa"/>
            </w:tcMar>
            <w:vAlign w:val="center"/>
          </w:tcPr>
          <w:p w14:paraId="06178CD2" w14:textId="77777777" w:rsidR="007456A9" w:rsidRDefault="007456A9" w:rsidP="006637A6">
            <w:pPr>
              <w:pStyle w:val="TableContents"/>
              <w:jc w:val="center"/>
            </w:pPr>
            <w:r>
              <w:t>(0.339)</w:t>
            </w:r>
          </w:p>
        </w:tc>
        <w:tc>
          <w:tcPr>
            <w:tcW w:w="993" w:type="dxa"/>
            <w:shd w:val="clear" w:color="auto" w:fill="FFFFFF"/>
            <w:tcMar>
              <w:top w:w="0" w:type="dxa"/>
              <w:bottom w:w="0" w:type="dxa"/>
            </w:tcMar>
            <w:vAlign w:val="center"/>
          </w:tcPr>
          <w:p w14:paraId="50821600" w14:textId="77777777" w:rsidR="007456A9" w:rsidRDefault="007456A9" w:rsidP="006637A6">
            <w:pPr>
              <w:pStyle w:val="TableContents"/>
              <w:jc w:val="center"/>
            </w:pPr>
            <w:r>
              <w:t>(0.759)</w:t>
            </w:r>
          </w:p>
        </w:tc>
        <w:tc>
          <w:tcPr>
            <w:tcW w:w="980" w:type="dxa"/>
            <w:shd w:val="clear" w:color="auto" w:fill="FFFFFF"/>
            <w:tcMar>
              <w:top w:w="0" w:type="dxa"/>
              <w:bottom w:w="0" w:type="dxa"/>
            </w:tcMar>
            <w:vAlign w:val="center"/>
          </w:tcPr>
          <w:p w14:paraId="2992E34E" w14:textId="77777777" w:rsidR="007456A9" w:rsidRDefault="007456A9" w:rsidP="006637A6">
            <w:pPr>
              <w:pStyle w:val="TableContents"/>
              <w:jc w:val="center"/>
            </w:pPr>
            <w:r>
              <w:t>(1.219)</w:t>
            </w:r>
          </w:p>
        </w:tc>
        <w:tc>
          <w:tcPr>
            <w:tcW w:w="914" w:type="dxa"/>
            <w:shd w:val="clear" w:color="auto" w:fill="FFFFFF"/>
            <w:tcMar>
              <w:top w:w="0" w:type="dxa"/>
              <w:bottom w:w="0" w:type="dxa"/>
            </w:tcMar>
            <w:vAlign w:val="center"/>
          </w:tcPr>
          <w:p w14:paraId="0326F0FF" w14:textId="77777777" w:rsidR="007456A9" w:rsidRDefault="007456A9" w:rsidP="006637A6">
            <w:pPr>
              <w:pStyle w:val="TableContents"/>
              <w:jc w:val="center"/>
            </w:pPr>
            <w:r>
              <w:t>(1.038)</w:t>
            </w:r>
          </w:p>
        </w:tc>
        <w:tc>
          <w:tcPr>
            <w:tcW w:w="1003" w:type="dxa"/>
            <w:shd w:val="clear" w:color="auto" w:fill="FFFFFF"/>
            <w:tcMar>
              <w:top w:w="0" w:type="dxa"/>
              <w:bottom w:w="0" w:type="dxa"/>
            </w:tcMar>
            <w:vAlign w:val="center"/>
          </w:tcPr>
          <w:p w14:paraId="07F808F5" w14:textId="77777777" w:rsidR="007456A9" w:rsidRDefault="007456A9" w:rsidP="006637A6">
            <w:pPr>
              <w:pStyle w:val="TableContents"/>
              <w:jc w:val="center"/>
            </w:pPr>
            <w:r>
              <w:t>(0.530)</w:t>
            </w:r>
          </w:p>
        </w:tc>
        <w:tc>
          <w:tcPr>
            <w:tcW w:w="1003" w:type="dxa"/>
            <w:shd w:val="clear" w:color="auto" w:fill="FFFFFF"/>
            <w:tcMar>
              <w:top w:w="0" w:type="dxa"/>
              <w:bottom w:w="0" w:type="dxa"/>
            </w:tcMar>
            <w:vAlign w:val="center"/>
          </w:tcPr>
          <w:p w14:paraId="517C59D3" w14:textId="77777777" w:rsidR="007456A9" w:rsidRDefault="007456A9" w:rsidP="006637A6">
            <w:pPr>
              <w:pStyle w:val="TableContents"/>
              <w:jc w:val="center"/>
            </w:pPr>
            <w:r>
              <w:t>(0.704)</w:t>
            </w:r>
          </w:p>
        </w:tc>
        <w:tc>
          <w:tcPr>
            <w:tcW w:w="1050" w:type="dxa"/>
            <w:shd w:val="clear" w:color="auto" w:fill="FFFFFF"/>
            <w:tcMar>
              <w:top w:w="0" w:type="dxa"/>
              <w:bottom w:w="0" w:type="dxa"/>
            </w:tcMar>
            <w:vAlign w:val="center"/>
          </w:tcPr>
          <w:p w14:paraId="2A8ED4AD" w14:textId="77777777" w:rsidR="007456A9" w:rsidRDefault="007456A9" w:rsidP="006637A6">
            <w:pPr>
              <w:pStyle w:val="TableContents"/>
              <w:jc w:val="center"/>
            </w:pPr>
            <w:r>
              <w:t>(0.494)</w:t>
            </w:r>
          </w:p>
        </w:tc>
      </w:tr>
      <w:tr w:rsidR="007456A9" w14:paraId="0D827D56" w14:textId="77777777" w:rsidTr="00547B5A">
        <w:tc>
          <w:tcPr>
            <w:tcW w:w="1564" w:type="dxa"/>
            <w:vMerge w:val="restart"/>
            <w:shd w:val="clear" w:color="auto" w:fill="FFFFFF"/>
            <w:tcMar>
              <w:top w:w="0" w:type="dxa"/>
              <w:bottom w:w="0" w:type="dxa"/>
            </w:tcMar>
            <w:vAlign w:val="center"/>
          </w:tcPr>
          <w:p w14:paraId="4149BF1F" w14:textId="77777777" w:rsidR="007456A9" w:rsidRPr="00563F82" w:rsidRDefault="007456A9" w:rsidP="006637A6">
            <w:pPr>
              <w:pStyle w:val="TableContents"/>
              <w:rPr>
                <w:sz w:val="20"/>
                <w:szCs w:val="20"/>
                <w:lang w:val="ru-RU"/>
              </w:rPr>
            </w:pPr>
            <w:proofErr w:type="gramStart"/>
            <w:r>
              <w:rPr>
                <w:sz w:val="20"/>
                <w:szCs w:val="20"/>
              </w:rPr>
              <w:t>Log</w:t>
            </w:r>
            <w:r>
              <w:rPr>
                <w:sz w:val="20"/>
                <w:szCs w:val="20"/>
                <w:lang w:val="ru-RU"/>
              </w:rPr>
              <w:t>(</w:t>
            </w:r>
            <w:proofErr w:type="gramEnd"/>
            <w:r>
              <w:rPr>
                <w:sz w:val="20"/>
                <w:szCs w:val="20"/>
                <w:lang w:val="ru-RU"/>
              </w:rPr>
              <w:t xml:space="preserve">число приб. из РФ) </w:t>
            </w:r>
          </w:p>
          <w:p w14:paraId="4535D0CB" w14:textId="77777777" w:rsidR="007456A9" w:rsidRDefault="007456A9" w:rsidP="006637A6">
            <w:pPr>
              <w:pStyle w:val="TableContents"/>
              <w:rPr>
                <w:sz w:val="20"/>
                <w:szCs w:val="20"/>
              </w:rPr>
            </w:pPr>
            <w:r>
              <w:rPr>
                <w:sz w:val="20"/>
                <w:szCs w:val="20"/>
                <w:lang w:val="ru-RU"/>
              </w:rPr>
              <w:t xml:space="preserve"> </w:t>
            </w:r>
            <w:r>
              <w:rPr>
                <w:sz w:val="20"/>
                <w:szCs w:val="20"/>
              </w:rPr>
              <w:t xml:space="preserve">X </w:t>
            </w:r>
            <w:proofErr w:type="spellStart"/>
            <w:r>
              <w:rPr>
                <w:sz w:val="20"/>
                <w:szCs w:val="20"/>
              </w:rPr>
              <w:t>Период</w:t>
            </w:r>
            <w:proofErr w:type="spellEnd"/>
          </w:p>
        </w:tc>
        <w:tc>
          <w:tcPr>
            <w:tcW w:w="1136" w:type="dxa"/>
            <w:shd w:val="clear" w:color="auto" w:fill="FFFFFF"/>
            <w:tcMar>
              <w:top w:w="0" w:type="dxa"/>
              <w:bottom w:w="0" w:type="dxa"/>
            </w:tcMar>
            <w:vAlign w:val="center"/>
          </w:tcPr>
          <w:p w14:paraId="3C97CEFE" w14:textId="77777777" w:rsidR="007456A9" w:rsidRDefault="007456A9" w:rsidP="006637A6">
            <w:pPr>
              <w:pStyle w:val="TableContents"/>
              <w:jc w:val="center"/>
            </w:pPr>
            <w:r>
              <w:t>0.497*</w:t>
            </w:r>
          </w:p>
        </w:tc>
        <w:tc>
          <w:tcPr>
            <w:tcW w:w="992" w:type="dxa"/>
            <w:shd w:val="clear" w:color="auto" w:fill="FFFFFF"/>
            <w:tcMar>
              <w:top w:w="0" w:type="dxa"/>
              <w:bottom w:w="0" w:type="dxa"/>
            </w:tcMar>
            <w:vAlign w:val="center"/>
          </w:tcPr>
          <w:p w14:paraId="26ECB88C" w14:textId="77777777" w:rsidR="007456A9" w:rsidRDefault="007456A9" w:rsidP="006637A6">
            <w:pPr>
              <w:pStyle w:val="TableContents"/>
              <w:jc w:val="center"/>
            </w:pPr>
            <w:r>
              <w:t>0.337***</w:t>
            </w:r>
          </w:p>
        </w:tc>
        <w:tc>
          <w:tcPr>
            <w:tcW w:w="993" w:type="dxa"/>
            <w:shd w:val="clear" w:color="auto" w:fill="FFFFFF"/>
            <w:tcMar>
              <w:top w:w="0" w:type="dxa"/>
              <w:bottom w:w="0" w:type="dxa"/>
            </w:tcMar>
            <w:vAlign w:val="center"/>
          </w:tcPr>
          <w:p w14:paraId="62709744" w14:textId="77777777" w:rsidR="007456A9" w:rsidRDefault="007456A9" w:rsidP="006637A6">
            <w:pPr>
              <w:pStyle w:val="TableContents"/>
              <w:jc w:val="center"/>
            </w:pPr>
            <w:r>
              <w:t>0.539**</w:t>
            </w:r>
          </w:p>
        </w:tc>
        <w:tc>
          <w:tcPr>
            <w:tcW w:w="980" w:type="dxa"/>
            <w:shd w:val="clear" w:color="auto" w:fill="FFFFFF"/>
            <w:tcMar>
              <w:top w:w="0" w:type="dxa"/>
              <w:bottom w:w="0" w:type="dxa"/>
            </w:tcMar>
            <w:vAlign w:val="center"/>
          </w:tcPr>
          <w:p w14:paraId="146805B0" w14:textId="77777777" w:rsidR="007456A9" w:rsidRDefault="007456A9" w:rsidP="006637A6">
            <w:pPr>
              <w:pStyle w:val="TableContents"/>
              <w:jc w:val="center"/>
            </w:pPr>
            <w:r>
              <w:t>0.187</w:t>
            </w:r>
          </w:p>
        </w:tc>
        <w:tc>
          <w:tcPr>
            <w:tcW w:w="914" w:type="dxa"/>
            <w:shd w:val="clear" w:color="auto" w:fill="FFFFFF"/>
            <w:tcMar>
              <w:top w:w="0" w:type="dxa"/>
              <w:bottom w:w="0" w:type="dxa"/>
            </w:tcMar>
            <w:vAlign w:val="center"/>
          </w:tcPr>
          <w:p w14:paraId="75AEFFAF" w14:textId="77777777" w:rsidR="007456A9" w:rsidRDefault="007456A9" w:rsidP="006637A6">
            <w:pPr>
              <w:pStyle w:val="TableContents"/>
              <w:jc w:val="center"/>
            </w:pPr>
            <w:r>
              <w:t>0.237</w:t>
            </w:r>
          </w:p>
        </w:tc>
        <w:tc>
          <w:tcPr>
            <w:tcW w:w="1003" w:type="dxa"/>
            <w:shd w:val="clear" w:color="auto" w:fill="FFFFFF"/>
            <w:tcMar>
              <w:top w:w="0" w:type="dxa"/>
              <w:bottom w:w="0" w:type="dxa"/>
            </w:tcMar>
            <w:vAlign w:val="center"/>
          </w:tcPr>
          <w:p w14:paraId="5593D91B" w14:textId="77777777" w:rsidR="007456A9" w:rsidRDefault="007456A9" w:rsidP="006637A6">
            <w:pPr>
              <w:pStyle w:val="TableContents"/>
              <w:jc w:val="center"/>
            </w:pPr>
            <w:r>
              <w:t>0.391**</w:t>
            </w:r>
          </w:p>
        </w:tc>
        <w:tc>
          <w:tcPr>
            <w:tcW w:w="1003" w:type="dxa"/>
            <w:shd w:val="clear" w:color="auto" w:fill="FFFFFF"/>
            <w:tcMar>
              <w:top w:w="0" w:type="dxa"/>
              <w:bottom w:w="0" w:type="dxa"/>
            </w:tcMar>
            <w:vAlign w:val="center"/>
          </w:tcPr>
          <w:p w14:paraId="23FCB674" w14:textId="77777777" w:rsidR="007456A9" w:rsidRDefault="007456A9" w:rsidP="006637A6">
            <w:pPr>
              <w:pStyle w:val="TableContents"/>
              <w:jc w:val="center"/>
            </w:pPr>
            <w:r>
              <w:t>0.372**</w:t>
            </w:r>
          </w:p>
        </w:tc>
        <w:tc>
          <w:tcPr>
            <w:tcW w:w="1050" w:type="dxa"/>
            <w:shd w:val="clear" w:color="auto" w:fill="FFFFFF"/>
            <w:tcMar>
              <w:top w:w="0" w:type="dxa"/>
              <w:bottom w:w="0" w:type="dxa"/>
            </w:tcMar>
            <w:vAlign w:val="center"/>
          </w:tcPr>
          <w:p w14:paraId="30F04B38" w14:textId="77777777" w:rsidR="007456A9" w:rsidRDefault="007456A9" w:rsidP="006637A6">
            <w:pPr>
              <w:pStyle w:val="TableContents"/>
              <w:jc w:val="center"/>
            </w:pPr>
            <w:r>
              <w:t>0.297**</w:t>
            </w:r>
          </w:p>
        </w:tc>
      </w:tr>
      <w:tr w:rsidR="007456A9" w14:paraId="3DDAB56B" w14:textId="77777777" w:rsidTr="00547B5A">
        <w:tc>
          <w:tcPr>
            <w:tcW w:w="1564" w:type="dxa"/>
            <w:vMerge/>
            <w:shd w:val="clear" w:color="auto" w:fill="FFFFFF"/>
            <w:tcMar>
              <w:top w:w="0" w:type="dxa"/>
              <w:bottom w:w="0" w:type="dxa"/>
            </w:tcMar>
            <w:vAlign w:val="center"/>
          </w:tcPr>
          <w:p w14:paraId="620F057C" w14:textId="77777777" w:rsidR="007456A9" w:rsidRDefault="007456A9" w:rsidP="006637A6">
            <w:pPr>
              <w:pStyle w:val="TableContents"/>
              <w:rPr>
                <w:sz w:val="4"/>
                <w:szCs w:val="4"/>
              </w:rPr>
            </w:pPr>
          </w:p>
        </w:tc>
        <w:tc>
          <w:tcPr>
            <w:tcW w:w="1136" w:type="dxa"/>
            <w:shd w:val="clear" w:color="auto" w:fill="FFFFFF"/>
            <w:tcMar>
              <w:top w:w="0" w:type="dxa"/>
              <w:bottom w:w="0" w:type="dxa"/>
            </w:tcMar>
            <w:vAlign w:val="center"/>
          </w:tcPr>
          <w:p w14:paraId="75525D8E" w14:textId="77777777" w:rsidR="007456A9" w:rsidRDefault="007456A9" w:rsidP="006637A6">
            <w:pPr>
              <w:pStyle w:val="TableContents"/>
              <w:jc w:val="center"/>
            </w:pPr>
            <w:r>
              <w:t>(0.187)</w:t>
            </w:r>
          </w:p>
        </w:tc>
        <w:tc>
          <w:tcPr>
            <w:tcW w:w="992" w:type="dxa"/>
            <w:shd w:val="clear" w:color="auto" w:fill="FFFFFF"/>
            <w:tcMar>
              <w:top w:w="0" w:type="dxa"/>
              <w:bottom w:w="0" w:type="dxa"/>
            </w:tcMar>
            <w:vAlign w:val="center"/>
          </w:tcPr>
          <w:p w14:paraId="73DC05EC" w14:textId="77777777" w:rsidR="007456A9" w:rsidRDefault="007456A9" w:rsidP="006637A6">
            <w:pPr>
              <w:pStyle w:val="TableContents"/>
              <w:jc w:val="center"/>
            </w:pPr>
            <w:r>
              <w:t>(0.075)</w:t>
            </w:r>
          </w:p>
        </w:tc>
        <w:tc>
          <w:tcPr>
            <w:tcW w:w="993" w:type="dxa"/>
            <w:shd w:val="clear" w:color="auto" w:fill="FFFFFF"/>
            <w:tcMar>
              <w:top w:w="0" w:type="dxa"/>
              <w:bottom w:w="0" w:type="dxa"/>
            </w:tcMar>
            <w:vAlign w:val="center"/>
          </w:tcPr>
          <w:p w14:paraId="5ADC19F5" w14:textId="77777777" w:rsidR="007456A9" w:rsidRDefault="007456A9" w:rsidP="006637A6">
            <w:pPr>
              <w:pStyle w:val="TableContents"/>
              <w:jc w:val="center"/>
            </w:pPr>
            <w:r>
              <w:t>(0.152)</w:t>
            </w:r>
          </w:p>
        </w:tc>
        <w:tc>
          <w:tcPr>
            <w:tcW w:w="980" w:type="dxa"/>
            <w:shd w:val="clear" w:color="auto" w:fill="FFFFFF"/>
            <w:tcMar>
              <w:top w:w="0" w:type="dxa"/>
              <w:bottom w:w="0" w:type="dxa"/>
            </w:tcMar>
            <w:vAlign w:val="center"/>
          </w:tcPr>
          <w:p w14:paraId="48DCA325" w14:textId="77777777" w:rsidR="007456A9" w:rsidRDefault="007456A9" w:rsidP="006637A6">
            <w:pPr>
              <w:pStyle w:val="TableContents"/>
              <w:jc w:val="center"/>
            </w:pPr>
            <w:r>
              <w:t>(0.249)</w:t>
            </w:r>
          </w:p>
        </w:tc>
        <w:tc>
          <w:tcPr>
            <w:tcW w:w="914" w:type="dxa"/>
            <w:shd w:val="clear" w:color="auto" w:fill="FFFFFF"/>
            <w:tcMar>
              <w:top w:w="0" w:type="dxa"/>
              <w:bottom w:w="0" w:type="dxa"/>
            </w:tcMar>
            <w:vAlign w:val="center"/>
          </w:tcPr>
          <w:p w14:paraId="536BA5CC" w14:textId="77777777" w:rsidR="007456A9" w:rsidRDefault="007456A9" w:rsidP="006637A6">
            <w:pPr>
              <w:pStyle w:val="TableContents"/>
              <w:jc w:val="center"/>
            </w:pPr>
            <w:r>
              <w:t>(0.177)</w:t>
            </w:r>
          </w:p>
        </w:tc>
        <w:tc>
          <w:tcPr>
            <w:tcW w:w="1003" w:type="dxa"/>
            <w:shd w:val="clear" w:color="auto" w:fill="FFFFFF"/>
            <w:tcMar>
              <w:top w:w="0" w:type="dxa"/>
              <w:bottom w:w="0" w:type="dxa"/>
            </w:tcMar>
            <w:vAlign w:val="center"/>
          </w:tcPr>
          <w:p w14:paraId="63C45767" w14:textId="77777777" w:rsidR="007456A9" w:rsidRDefault="007456A9" w:rsidP="006637A6">
            <w:pPr>
              <w:pStyle w:val="TableContents"/>
              <w:jc w:val="center"/>
            </w:pPr>
            <w:r>
              <w:t>(0.105)</w:t>
            </w:r>
          </w:p>
        </w:tc>
        <w:tc>
          <w:tcPr>
            <w:tcW w:w="1003" w:type="dxa"/>
            <w:shd w:val="clear" w:color="auto" w:fill="FFFFFF"/>
            <w:tcMar>
              <w:top w:w="0" w:type="dxa"/>
              <w:bottom w:w="0" w:type="dxa"/>
            </w:tcMar>
            <w:vAlign w:val="center"/>
          </w:tcPr>
          <w:p w14:paraId="7E59F184" w14:textId="77777777" w:rsidR="007456A9" w:rsidRDefault="007456A9" w:rsidP="006637A6">
            <w:pPr>
              <w:pStyle w:val="TableContents"/>
              <w:jc w:val="center"/>
            </w:pPr>
            <w:r>
              <w:t>(0.124)</w:t>
            </w:r>
          </w:p>
        </w:tc>
        <w:tc>
          <w:tcPr>
            <w:tcW w:w="1050" w:type="dxa"/>
            <w:shd w:val="clear" w:color="auto" w:fill="FFFFFF"/>
            <w:tcMar>
              <w:top w:w="0" w:type="dxa"/>
              <w:bottom w:w="0" w:type="dxa"/>
            </w:tcMar>
            <w:vAlign w:val="center"/>
          </w:tcPr>
          <w:p w14:paraId="5B9352C2" w14:textId="77777777" w:rsidR="007456A9" w:rsidRDefault="007456A9" w:rsidP="006637A6">
            <w:pPr>
              <w:pStyle w:val="TableContents"/>
              <w:jc w:val="center"/>
            </w:pPr>
            <w:r>
              <w:t>(0.083)</w:t>
            </w:r>
          </w:p>
        </w:tc>
      </w:tr>
      <w:tr w:rsidR="007456A9" w14:paraId="2716C923" w14:textId="77777777" w:rsidTr="00547B5A">
        <w:tc>
          <w:tcPr>
            <w:tcW w:w="1564" w:type="dxa"/>
            <w:vMerge w:val="restart"/>
            <w:shd w:val="clear" w:color="auto" w:fill="FFFFFF"/>
            <w:tcMar>
              <w:top w:w="0" w:type="dxa"/>
              <w:bottom w:w="0" w:type="dxa"/>
            </w:tcMar>
            <w:vAlign w:val="center"/>
          </w:tcPr>
          <w:p w14:paraId="0A6E94A7" w14:textId="77777777" w:rsidR="007456A9" w:rsidRDefault="007456A9" w:rsidP="006637A6">
            <w:pPr>
              <w:pStyle w:val="TableContents"/>
              <w:rPr>
                <w:sz w:val="20"/>
                <w:szCs w:val="20"/>
              </w:rPr>
            </w:pPr>
            <w:proofErr w:type="gramStart"/>
            <w:r>
              <w:rPr>
                <w:sz w:val="20"/>
                <w:szCs w:val="20"/>
              </w:rPr>
              <w:t>log(</w:t>
            </w:r>
            <w:proofErr w:type="spellStart"/>
            <w:r>
              <w:rPr>
                <w:sz w:val="20"/>
                <w:szCs w:val="20"/>
              </w:rPr>
              <w:t>осн.средства</w:t>
            </w:r>
            <w:proofErr w:type="spellEnd"/>
            <w:proofErr w:type="gramEnd"/>
            <w:r>
              <w:rPr>
                <w:sz w:val="20"/>
                <w:szCs w:val="20"/>
              </w:rPr>
              <w:t xml:space="preserve"> </w:t>
            </w:r>
            <w:proofErr w:type="spellStart"/>
            <w:r>
              <w:rPr>
                <w:sz w:val="20"/>
                <w:szCs w:val="20"/>
              </w:rPr>
              <w:t>предприятий</w:t>
            </w:r>
            <w:proofErr w:type="spellEnd"/>
            <w:r>
              <w:rPr>
                <w:sz w:val="20"/>
                <w:szCs w:val="20"/>
              </w:rPr>
              <w:t>)</w:t>
            </w:r>
          </w:p>
        </w:tc>
        <w:tc>
          <w:tcPr>
            <w:tcW w:w="1136" w:type="dxa"/>
            <w:shd w:val="clear" w:color="auto" w:fill="FFFFFF"/>
            <w:tcMar>
              <w:top w:w="0" w:type="dxa"/>
              <w:bottom w:w="0" w:type="dxa"/>
            </w:tcMar>
            <w:vAlign w:val="center"/>
          </w:tcPr>
          <w:p w14:paraId="4F4988C8" w14:textId="77777777" w:rsidR="007456A9" w:rsidRDefault="007456A9" w:rsidP="006637A6">
            <w:pPr>
              <w:pStyle w:val="TableContents"/>
              <w:jc w:val="center"/>
            </w:pPr>
            <w:r>
              <w:t>0.339**</w:t>
            </w:r>
          </w:p>
        </w:tc>
        <w:tc>
          <w:tcPr>
            <w:tcW w:w="992" w:type="dxa"/>
            <w:shd w:val="clear" w:color="auto" w:fill="FFFFFF"/>
            <w:tcMar>
              <w:top w:w="0" w:type="dxa"/>
              <w:bottom w:w="0" w:type="dxa"/>
            </w:tcMar>
            <w:vAlign w:val="center"/>
          </w:tcPr>
          <w:p w14:paraId="531150C0" w14:textId="77777777" w:rsidR="007456A9" w:rsidRDefault="007456A9" w:rsidP="006637A6">
            <w:pPr>
              <w:pStyle w:val="TableContents"/>
              <w:jc w:val="center"/>
            </w:pPr>
            <w:r>
              <w:t>0.071</w:t>
            </w:r>
          </w:p>
        </w:tc>
        <w:tc>
          <w:tcPr>
            <w:tcW w:w="993" w:type="dxa"/>
            <w:shd w:val="clear" w:color="auto" w:fill="FFFFFF"/>
            <w:tcMar>
              <w:top w:w="0" w:type="dxa"/>
              <w:bottom w:w="0" w:type="dxa"/>
            </w:tcMar>
            <w:vAlign w:val="center"/>
          </w:tcPr>
          <w:p w14:paraId="5A53A566" w14:textId="77777777" w:rsidR="007456A9" w:rsidRDefault="007456A9" w:rsidP="006637A6">
            <w:pPr>
              <w:pStyle w:val="TableContents"/>
              <w:jc w:val="center"/>
            </w:pPr>
            <w:r>
              <w:t>0.330+</w:t>
            </w:r>
          </w:p>
        </w:tc>
        <w:tc>
          <w:tcPr>
            <w:tcW w:w="980" w:type="dxa"/>
            <w:shd w:val="clear" w:color="auto" w:fill="FFFFFF"/>
            <w:tcMar>
              <w:top w:w="0" w:type="dxa"/>
              <w:bottom w:w="0" w:type="dxa"/>
            </w:tcMar>
            <w:vAlign w:val="center"/>
          </w:tcPr>
          <w:p w14:paraId="55FD171D" w14:textId="77777777" w:rsidR="007456A9" w:rsidRDefault="007456A9" w:rsidP="006637A6">
            <w:pPr>
              <w:pStyle w:val="TableContents"/>
              <w:jc w:val="center"/>
            </w:pPr>
            <w:r>
              <w:t>0.485***</w:t>
            </w:r>
          </w:p>
        </w:tc>
        <w:tc>
          <w:tcPr>
            <w:tcW w:w="914" w:type="dxa"/>
            <w:shd w:val="clear" w:color="auto" w:fill="FFFFFF"/>
            <w:tcMar>
              <w:top w:w="0" w:type="dxa"/>
              <w:bottom w:w="0" w:type="dxa"/>
            </w:tcMar>
            <w:vAlign w:val="center"/>
          </w:tcPr>
          <w:p w14:paraId="696CA44D" w14:textId="77777777" w:rsidR="007456A9" w:rsidRDefault="007456A9" w:rsidP="006637A6">
            <w:pPr>
              <w:pStyle w:val="TableContents"/>
              <w:jc w:val="center"/>
            </w:pPr>
            <w:r>
              <w:t>0.825*</w:t>
            </w:r>
          </w:p>
        </w:tc>
        <w:tc>
          <w:tcPr>
            <w:tcW w:w="1003" w:type="dxa"/>
            <w:shd w:val="clear" w:color="auto" w:fill="FFFFFF"/>
            <w:tcMar>
              <w:top w:w="0" w:type="dxa"/>
              <w:bottom w:w="0" w:type="dxa"/>
            </w:tcMar>
            <w:vAlign w:val="center"/>
          </w:tcPr>
          <w:p w14:paraId="07E805FA" w14:textId="77777777" w:rsidR="007456A9" w:rsidRDefault="007456A9" w:rsidP="006637A6">
            <w:pPr>
              <w:pStyle w:val="TableContents"/>
              <w:jc w:val="center"/>
            </w:pPr>
            <w:r>
              <w:t>0.168</w:t>
            </w:r>
          </w:p>
        </w:tc>
        <w:tc>
          <w:tcPr>
            <w:tcW w:w="1003" w:type="dxa"/>
            <w:shd w:val="clear" w:color="auto" w:fill="FFFFFF"/>
            <w:tcMar>
              <w:top w:w="0" w:type="dxa"/>
              <w:bottom w:w="0" w:type="dxa"/>
            </w:tcMar>
            <w:vAlign w:val="center"/>
          </w:tcPr>
          <w:p w14:paraId="6B39FFCA" w14:textId="77777777" w:rsidR="007456A9" w:rsidRDefault="007456A9" w:rsidP="006637A6">
            <w:pPr>
              <w:pStyle w:val="TableContents"/>
              <w:jc w:val="center"/>
            </w:pPr>
            <w:r>
              <w:t>0.247*</w:t>
            </w:r>
          </w:p>
        </w:tc>
        <w:tc>
          <w:tcPr>
            <w:tcW w:w="1050" w:type="dxa"/>
            <w:shd w:val="clear" w:color="auto" w:fill="FFFFFF"/>
            <w:tcMar>
              <w:top w:w="0" w:type="dxa"/>
              <w:bottom w:w="0" w:type="dxa"/>
            </w:tcMar>
            <w:vAlign w:val="center"/>
          </w:tcPr>
          <w:p w14:paraId="2B16DC86" w14:textId="77777777" w:rsidR="007456A9" w:rsidRDefault="007456A9" w:rsidP="006637A6">
            <w:pPr>
              <w:pStyle w:val="TableContents"/>
              <w:jc w:val="center"/>
            </w:pPr>
            <w:r>
              <w:t>0.038</w:t>
            </w:r>
          </w:p>
        </w:tc>
      </w:tr>
      <w:tr w:rsidR="007456A9" w14:paraId="61DE80F6" w14:textId="77777777" w:rsidTr="00547B5A">
        <w:tc>
          <w:tcPr>
            <w:tcW w:w="1564" w:type="dxa"/>
            <w:vMerge/>
            <w:shd w:val="clear" w:color="auto" w:fill="FFFFFF"/>
            <w:tcMar>
              <w:top w:w="0" w:type="dxa"/>
              <w:bottom w:w="0" w:type="dxa"/>
            </w:tcMar>
            <w:vAlign w:val="center"/>
          </w:tcPr>
          <w:p w14:paraId="302F0FFE" w14:textId="77777777" w:rsidR="007456A9" w:rsidRDefault="007456A9" w:rsidP="006637A6">
            <w:pPr>
              <w:pStyle w:val="TableContents"/>
              <w:rPr>
                <w:sz w:val="4"/>
                <w:szCs w:val="4"/>
              </w:rPr>
            </w:pPr>
          </w:p>
        </w:tc>
        <w:tc>
          <w:tcPr>
            <w:tcW w:w="1136" w:type="dxa"/>
            <w:shd w:val="clear" w:color="auto" w:fill="FFFFFF"/>
            <w:tcMar>
              <w:top w:w="0" w:type="dxa"/>
              <w:bottom w:w="0" w:type="dxa"/>
            </w:tcMar>
            <w:vAlign w:val="center"/>
          </w:tcPr>
          <w:p w14:paraId="188559AB" w14:textId="77777777" w:rsidR="007456A9" w:rsidRDefault="007456A9" w:rsidP="006637A6">
            <w:pPr>
              <w:pStyle w:val="TableContents"/>
              <w:jc w:val="center"/>
            </w:pPr>
            <w:r>
              <w:t>(0.095)</w:t>
            </w:r>
          </w:p>
        </w:tc>
        <w:tc>
          <w:tcPr>
            <w:tcW w:w="992" w:type="dxa"/>
            <w:shd w:val="clear" w:color="auto" w:fill="FFFFFF"/>
            <w:tcMar>
              <w:top w:w="0" w:type="dxa"/>
              <w:bottom w:w="0" w:type="dxa"/>
            </w:tcMar>
            <w:vAlign w:val="center"/>
          </w:tcPr>
          <w:p w14:paraId="4ECDB928" w14:textId="77777777" w:rsidR="007456A9" w:rsidRDefault="007456A9" w:rsidP="006637A6">
            <w:pPr>
              <w:pStyle w:val="TableContents"/>
              <w:jc w:val="center"/>
            </w:pPr>
            <w:r>
              <w:t>(0.054)</w:t>
            </w:r>
          </w:p>
        </w:tc>
        <w:tc>
          <w:tcPr>
            <w:tcW w:w="993" w:type="dxa"/>
            <w:shd w:val="clear" w:color="auto" w:fill="FFFFFF"/>
            <w:tcMar>
              <w:top w:w="0" w:type="dxa"/>
              <w:bottom w:w="0" w:type="dxa"/>
            </w:tcMar>
            <w:vAlign w:val="center"/>
          </w:tcPr>
          <w:p w14:paraId="45450AAC" w14:textId="77777777" w:rsidR="007456A9" w:rsidRDefault="007456A9" w:rsidP="006637A6">
            <w:pPr>
              <w:pStyle w:val="TableContents"/>
              <w:jc w:val="center"/>
            </w:pPr>
            <w:r>
              <w:t>(0.169)</w:t>
            </w:r>
          </w:p>
        </w:tc>
        <w:tc>
          <w:tcPr>
            <w:tcW w:w="980" w:type="dxa"/>
            <w:shd w:val="clear" w:color="auto" w:fill="FFFFFF"/>
            <w:tcMar>
              <w:top w:w="0" w:type="dxa"/>
              <w:bottom w:w="0" w:type="dxa"/>
            </w:tcMar>
            <w:vAlign w:val="center"/>
          </w:tcPr>
          <w:p w14:paraId="04B74BD8" w14:textId="77777777" w:rsidR="007456A9" w:rsidRDefault="007456A9" w:rsidP="006637A6">
            <w:pPr>
              <w:pStyle w:val="TableContents"/>
              <w:jc w:val="center"/>
            </w:pPr>
            <w:r>
              <w:t>(0.125)</w:t>
            </w:r>
          </w:p>
        </w:tc>
        <w:tc>
          <w:tcPr>
            <w:tcW w:w="914" w:type="dxa"/>
            <w:shd w:val="clear" w:color="auto" w:fill="FFFFFF"/>
            <w:tcMar>
              <w:top w:w="0" w:type="dxa"/>
              <w:bottom w:w="0" w:type="dxa"/>
            </w:tcMar>
            <w:vAlign w:val="center"/>
          </w:tcPr>
          <w:p w14:paraId="06E54B67" w14:textId="77777777" w:rsidR="007456A9" w:rsidRDefault="007456A9" w:rsidP="006637A6">
            <w:pPr>
              <w:pStyle w:val="TableContents"/>
              <w:jc w:val="center"/>
            </w:pPr>
            <w:r>
              <w:t>(0.295)</w:t>
            </w:r>
          </w:p>
        </w:tc>
        <w:tc>
          <w:tcPr>
            <w:tcW w:w="1003" w:type="dxa"/>
            <w:shd w:val="clear" w:color="auto" w:fill="FFFFFF"/>
            <w:tcMar>
              <w:top w:w="0" w:type="dxa"/>
              <w:bottom w:w="0" w:type="dxa"/>
            </w:tcMar>
            <w:vAlign w:val="center"/>
          </w:tcPr>
          <w:p w14:paraId="258A6F28" w14:textId="77777777" w:rsidR="007456A9" w:rsidRDefault="007456A9" w:rsidP="006637A6">
            <w:pPr>
              <w:pStyle w:val="TableContents"/>
              <w:jc w:val="center"/>
            </w:pPr>
            <w:r>
              <w:t>(0.101)</w:t>
            </w:r>
          </w:p>
        </w:tc>
        <w:tc>
          <w:tcPr>
            <w:tcW w:w="1003" w:type="dxa"/>
            <w:shd w:val="clear" w:color="auto" w:fill="FFFFFF"/>
            <w:tcMar>
              <w:top w:w="0" w:type="dxa"/>
              <w:bottom w:w="0" w:type="dxa"/>
            </w:tcMar>
            <w:vAlign w:val="center"/>
          </w:tcPr>
          <w:p w14:paraId="4AD728F9" w14:textId="77777777" w:rsidR="007456A9" w:rsidRDefault="007456A9" w:rsidP="006637A6">
            <w:pPr>
              <w:pStyle w:val="TableContents"/>
              <w:jc w:val="center"/>
            </w:pPr>
            <w:r>
              <w:t>(0.099)</w:t>
            </w:r>
          </w:p>
        </w:tc>
        <w:tc>
          <w:tcPr>
            <w:tcW w:w="1050" w:type="dxa"/>
            <w:shd w:val="clear" w:color="auto" w:fill="FFFFFF"/>
            <w:tcMar>
              <w:top w:w="0" w:type="dxa"/>
              <w:bottom w:w="0" w:type="dxa"/>
            </w:tcMar>
            <w:vAlign w:val="center"/>
          </w:tcPr>
          <w:p w14:paraId="3B4BB153" w14:textId="77777777" w:rsidR="007456A9" w:rsidRDefault="007456A9" w:rsidP="006637A6">
            <w:pPr>
              <w:pStyle w:val="TableContents"/>
              <w:jc w:val="center"/>
            </w:pPr>
            <w:r>
              <w:t>(0.079)</w:t>
            </w:r>
          </w:p>
        </w:tc>
      </w:tr>
      <w:tr w:rsidR="007456A9" w14:paraId="74439B84" w14:textId="77777777" w:rsidTr="00547B5A">
        <w:tc>
          <w:tcPr>
            <w:tcW w:w="1564" w:type="dxa"/>
            <w:vMerge w:val="restart"/>
            <w:shd w:val="clear" w:color="auto" w:fill="FFFFFF"/>
            <w:tcMar>
              <w:top w:w="0" w:type="dxa"/>
              <w:bottom w:w="0" w:type="dxa"/>
            </w:tcMar>
            <w:vAlign w:val="center"/>
          </w:tcPr>
          <w:p w14:paraId="300645F8" w14:textId="77777777" w:rsidR="007456A9" w:rsidRDefault="007456A9" w:rsidP="006637A6">
            <w:pPr>
              <w:pStyle w:val="TableContents"/>
              <w:rPr>
                <w:sz w:val="20"/>
                <w:szCs w:val="20"/>
              </w:rPr>
            </w:pPr>
            <w:proofErr w:type="gramStart"/>
            <w:r>
              <w:rPr>
                <w:sz w:val="20"/>
                <w:szCs w:val="20"/>
              </w:rPr>
              <w:t>log(</w:t>
            </w:r>
            <w:proofErr w:type="spellStart"/>
            <w:proofErr w:type="gramEnd"/>
            <w:r>
              <w:rPr>
                <w:sz w:val="20"/>
                <w:szCs w:val="20"/>
              </w:rPr>
              <w:t>численность</w:t>
            </w:r>
            <w:proofErr w:type="spellEnd"/>
            <w:r>
              <w:rPr>
                <w:sz w:val="20"/>
                <w:szCs w:val="20"/>
              </w:rPr>
              <w:t xml:space="preserve"> </w:t>
            </w:r>
            <w:proofErr w:type="spellStart"/>
            <w:r>
              <w:rPr>
                <w:sz w:val="20"/>
                <w:szCs w:val="20"/>
              </w:rPr>
              <w:t>населения</w:t>
            </w:r>
            <w:proofErr w:type="spellEnd"/>
            <w:r>
              <w:rPr>
                <w:sz w:val="20"/>
                <w:szCs w:val="20"/>
              </w:rPr>
              <w:t>)</w:t>
            </w:r>
          </w:p>
        </w:tc>
        <w:tc>
          <w:tcPr>
            <w:tcW w:w="1136" w:type="dxa"/>
            <w:shd w:val="clear" w:color="auto" w:fill="FFFFFF"/>
            <w:tcMar>
              <w:top w:w="0" w:type="dxa"/>
              <w:bottom w:w="0" w:type="dxa"/>
            </w:tcMar>
            <w:vAlign w:val="center"/>
          </w:tcPr>
          <w:p w14:paraId="7BB70472" w14:textId="77777777" w:rsidR="007456A9" w:rsidRDefault="007456A9" w:rsidP="006637A6">
            <w:pPr>
              <w:pStyle w:val="TableContents"/>
              <w:jc w:val="center"/>
            </w:pPr>
            <w:r>
              <w:t>1.248***</w:t>
            </w:r>
          </w:p>
        </w:tc>
        <w:tc>
          <w:tcPr>
            <w:tcW w:w="992" w:type="dxa"/>
            <w:shd w:val="clear" w:color="auto" w:fill="FFFFFF"/>
            <w:tcMar>
              <w:top w:w="0" w:type="dxa"/>
              <w:bottom w:w="0" w:type="dxa"/>
            </w:tcMar>
            <w:vAlign w:val="center"/>
          </w:tcPr>
          <w:p w14:paraId="373282F3" w14:textId="77777777" w:rsidR="007456A9" w:rsidRDefault="007456A9" w:rsidP="006637A6">
            <w:pPr>
              <w:pStyle w:val="TableContents"/>
              <w:jc w:val="center"/>
            </w:pPr>
            <w:r>
              <w:t>1.221***</w:t>
            </w:r>
          </w:p>
        </w:tc>
        <w:tc>
          <w:tcPr>
            <w:tcW w:w="993" w:type="dxa"/>
            <w:shd w:val="clear" w:color="auto" w:fill="FFFFFF"/>
            <w:tcMar>
              <w:top w:w="0" w:type="dxa"/>
              <w:bottom w:w="0" w:type="dxa"/>
            </w:tcMar>
            <w:vAlign w:val="center"/>
          </w:tcPr>
          <w:p w14:paraId="27D66FBB" w14:textId="77777777" w:rsidR="007456A9" w:rsidRDefault="007456A9" w:rsidP="006637A6">
            <w:pPr>
              <w:pStyle w:val="TableContents"/>
              <w:jc w:val="center"/>
            </w:pPr>
            <w:r>
              <w:t>1.386**</w:t>
            </w:r>
          </w:p>
        </w:tc>
        <w:tc>
          <w:tcPr>
            <w:tcW w:w="980" w:type="dxa"/>
            <w:shd w:val="clear" w:color="auto" w:fill="FFFFFF"/>
            <w:tcMar>
              <w:top w:w="0" w:type="dxa"/>
              <w:bottom w:w="0" w:type="dxa"/>
            </w:tcMar>
            <w:vAlign w:val="center"/>
          </w:tcPr>
          <w:p w14:paraId="68892F66" w14:textId="77777777" w:rsidR="007456A9" w:rsidRDefault="007456A9" w:rsidP="006637A6">
            <w:pPr>
              <w:pStyle w:val="TableContents"/>
              <w:jc w:val="center"/>
            </w:pPr>
            <w:r>
              <w:t>0.766+</w:t>
            </w:r>
          </w:p>
        </w:tc>
        <w:tc>
          <w:tcPr>
            <w:tcW w:w="914" w:type="dxa"/>
            <w:shd w:val="clear" w:color="auto" w:fill="FFFFFF"/>
            <w:tcMar>
              <w:top w:w="0" w:type="dxa"/>
              <w:bottom w:w="0" w:type="dxa"/>
            </w:tcMar>
            <w:vAlign w:val="center"/>
          </w:tcPr>
          <w:p w14:paraId="71EC4D6B" w14:textId="77777777" w:rsidR="007456A9" w:rsidRDefault="007456A9" w:rsidP="006637A6">
            <w:pPr>
              <w:pStyle w:val="TableContents"/>
              <w:jc w:val="center"/>
            </w:pPr>
            <w:r>
              <w:t>0.896+</w:t>
            </w:r>
          </w:p>
        </w:tc>
        <w:tc>
          <w:tcPr>
            <w:tcW w:w="1003" w:type="dxa"/>
            <w:shd w:val="clear" w:color="auto" w:fill="FFFFFF"/>
            <w:tcMar>
              <w:top w:w="0" w:type="dxa"/>
              <w:bottom w:w="0" w:type="dxa"/>
            </w:tcMar>
            <w:vAlign w:val="center"/>
          </w:tcPr>
          <w:p w14:paraId="1162FB42" w14:textId="77777777" w:rsidR="007456A9" w:rsidRDefault="007456A9" w:rsidP="006637A6">
            <w:pPr>
              <w:pStyle w:val="TableContents"/>
              <w:jc w:val="center"/>
            </w:pPr>
            <w:r>
              <w:t>1.284***</w:t>
            </w:r>
          </w:p>
        </w:tc>
        <w:tc>
          <w:tcPr>
            <w:tcW w:w="1003" w:type="dxa"/>
            <w:shd w:val="clear" w:color="auto" w:fill="FFFFFF"/>
            <w:tcMar>
              <w:top w:w="0" w:type="dxa"/>
              <w:bottom w:w="0" w:type="dxa"/>
            </w:tcMar>
            <w:vAlign w:val="center"/>
          </w:tcPr>
          <w:p w14:paraId="1D4DD058" w14:textId="77777777" w:rsidR="007456A9" w:rsidRDefault="007456A9" w:rsidP="006637A6">
            <w:pPr>
              <w:pStyle w:val="TableContents"/>
              <w:jc w:val="center"/>
            </w:pPr>
            <w:r>
              <w:t>1.065***</w:t>
            </w:r>
          </w:p>
        </w:tc>
        <w:tc>
          <w:tcPr>
            <w:tcW w:w="1050" w:type="dxa"/>
            <w:shd w:val="clear" w:color="auto" w:fill="FFFFFF"/>
            <w:tcMar>
              <w:top w:w="0" w:type="dxa"/>
              <w:bottom w:w="0" w:type="dxa"/>
            </w:tcMar>
            <w:vAlign w:val="center"/>
          </w:tcPr>
          <w:p w14:paraId="4D3E90BE" w14:textId="77777777" w:rsidR="007456A9" w:rsidRDefault="007456A9" w:rsidP="006637A6">
            <w:pPr>
              <w:pStyle w:val="TableContents"/>
              <w:jc w:val="center"/>
            </w:pPr>
            <w:r>
              <w:t>1.180***</w:t>
            </w:r>
          </w:p>
        </w:tc>
      </w:tr>
      <w:tr w:rsidR="007456A9" w14:paraId="6C88CBE0" w14:textId="77777777" w:rsidTr="00547B5A">
        <w:tc>
          <w:tcPr>
            <w:tcW w:w="1564" w:type="dxa"/>
            <w:vMerge/>
            <w:shd w:val="clear" w:color="auto" w:fill="FFFFFF"/>
            <w:tcMar>
              <w:top w:w="0" w:type="dxa"/>
              <w:bottom w:w="0" w:type="dxa"/>
            </w:tcMar>
            <w:vAlign w:val="center"/>
          </w:tcPr>
          <w:p w14:paraId="60B216A1" w14:textId="77777777" w:rsidR="007456A9" w:rsidRDefault="007456A9" w:rsidP="006637A6">
            <w:pPr>
              <w:pStyle w:val="TableContents"/>
              <w:rPr>
                <w:sz w:val="4"/>
                <w:szCs w:val="4"/>
              </w:rPr>
            </w:pPr>
          </w:p>
        </w:tc>
        <w:tc>
          <w:tcPr>
            <w:tcW w:w="1136" w:type="dxa"/>
            <w:shd w:val="clear" w:color="auto" w:fill="FFFFFF"/>
            <w:tcMar>
              <w:top w:w="0" w:type="dxa"/>
              <w:bottom w:w="0" w:type="dxa"/>
            </w:tcMar>
            <w:vAlign w:val="center"/>
          </w:tcPr>
          <w:p w14:paraId="2B1B0C1C" w14:textId="77777777" w:rsidR="007456A9" w:rsidRDefault="007456A9" w:rsidP="006637A6">
            <w:pPr>
              <w:pStyle w:val="TableContents"/>
              <w:jc w:val="center"/>
            </w:pPr>
            <w:r>
              <w:t>(0.278)</w:t>
            </w:r>
          </w:p>
        </w:tc>
        <w:tc>
          <w:tcPr>
            <w:tcW w:w="992" w:type="dxa"/>
            <w:shd w:val="clear" w:color="auto" w:fill="FFFFFF"/>
            <w:tcMar>
              <w:top w:w="0" w:type="dxa"/>
              <w:bottom w:w="0" w:type="dxa"/>
            </w:tcMar>
            <w:vAlign w:val="center"/>
          </w:tcPr>
          <w:p w14:paraId="47AC5E0C" w14:textId="77777777" w:rsidR="007456A9" w:rsidRDefault="007456A9" w:rsidP="006637A6">
            <w:pPr>
              <w:pStyle w:val="TableContents"/>
              <w:jc w:val="center"/>
            </w:pPr>
            <w:r>
              <w:t>(0.125)</w:t>
            </w:r>
          </w:p>
        </w:tc>
        <w:tc>
          <w:tcPr>
            <w:tcW w:w="993" w:type="dxa"/>
            <w:shd w:val="clear" w:color="auto" w:fill="FFFFFF"/>
            <w:tcMar>
              <w:top w:w="0" w:type="dxa"/>
              <w:bottom w:w="0" w:type="dxa"/>
            </w:tcMar>
            <w:vAlign w:val="center"/>
          </w:tcPr>
          <w:p w14:paraId="3AA0BDF6" w14:textId="77777777" w:rsidR="007456A9" w:rsidRDefault="007456A9" w:rsidP="006637A6">
            <w:pPr>
              <w:pStyle w:val="TableContents"/>
              <w:jc w:val="center"/>
            </w:pPr>
            <w:r>
              <w:t>(0.373)</w:t>
            </w:r>
          </w:p>
        </w:tc>
        <w:tc>
          <w:tcPr>
            <w:tcW w:w="980" w:type="dxa"/>
            <w:shd w:val="clear" w:color="auto" w:fill="FFFFFF"/>
            <w:tcMar>
              <w:top w:w="0" w:type="dxa"/>
              <w:bottom w:w="0" w:type="dxa"/>
            </w:tcMar>
            <w:vAlign w:val="center"/>
          </w:tcPr>
          <w:p w14:paraId="43A46AC5" w14:textId="77777777" w:rsidR="007456A9" w:rsidRDefault="007456A9" w:rsidP="006637A6">
            <w:pPr>
              <w:pStyle w:val="TableContents"/>
              <w:jc w:val="center"/>
            </w:pPr>
            <w:r>
              <w:t>(0.439)</w:t>
            </w:r>
          </w:p>
        </w:tc>
        <w:tc>
          <w:tcPr>
            <w:tcW w:w="914" w:type="dxa"/>
            <w:shd w:val="clear" w:color="auto" w:fill="FFFFFF"/>
            <w:tcMar>
              <w:top w:w="0" w:type="dxa"/>
              <w:bottom w:w="0" w:type="dxa"/>
            </w:tcMar>
            <w:vAlign w:val="center"/>
          </w:tcPr>
          <w:p w14:paraId="15A0F0B2" w14:textId="77777777" w:rsidR="007456A9" w:rsidRDefault="007456A9" w:rsidP="006637A6">
            <w:pPr>
              <w:pStyle w:val="TableContents"/>
              <w:jc w:val="center"/>
            </w:pPr>
            <w:r>
              <w:t>(0.469)</w:t>
            </w:r>
          </w:p>
        </w:tc>
        <w:tc>
          <w:tcPr>
            <w:tcW w:w="1003" w:type="dxa"/>
            <w:shd w:val="clear" w:color="auto" w:fill="FFFFFF"/>
            <w:tcMar>
              <w:top w:w="0" w:type="dxa"/>
              <w:bottom w:w="0" w:type="dxa"/>
            </w:tcMar>
            <w:vAlign w:val="center"/>
          </w:tcPr>
          <w:p w14:paraId="5A3E8A12" w14:textId="77777777" w:rsidR="007456A9" w:rsidRDefault="007456A9" w:rsidP="006637A6">
            <w:pPr>
              <w:pStyle w:val="TableContents"/>
              <w:jc w:val="center"/>
            </w:pPr>
            <w:r>
              <w:t>(0.140)</w:t>
            </w:r>
          </w:p>
        </w:tc>
        <w:tc>
          <w:tcPr>
            <w:tcW w:w="1003" w:type="dxa"/>
            <w:shd w:val="clear" w:color="auto" w:fill="FFFFFF"/>
            <w:tcMar>
              <w:top w:w="0" w:type="dxa"/>
              <w:bottom w:w="0" w:type="dxa"/>
            </w:tcMar>
            <w:vAlign w:val="center"/>
          </w:tcPr>
          <w:p w14:paraId="2C43B13A" w14:textId="77777777" w:rsidR="007456A9" w:rsidRDefault="007456A9" w:rsidP="006637A6">
            <w:pPr>
              <w:pStyle w:val="TableContents"/>
              <w:jc w:val="center"/>
            </w:pPr>
            <w:r>
              <w:t>(0.239)</w:t>
            </w:r>
          </w:p>
        </w:tc>
        <w:tc>
          <w:tcPr>
            <w:tcW w:w="1050" w:type="dxa"/>
            <w:shd w:val="clear" w:color="auto" w:fill="FFFFFF"/>
            <w:tcMar>
              <w:top w:w="0" w:type="dxa"/>
              <w:bottom w:w="0" w:type="dxa"/>
            </w:tcMar>
            <w:vAlign w:val="center"/>
          </w:tcPr>
          <w:p w14:paraId="3BF2CBFF" w14:textId="77777777" w:rsidR="007456A9" w:rsidRDefault="007456A9" w:rsidP="006637A6">
            <w:pPr>
              <w:pStyle w:val="TableContents"/>
              <w:jc w:val="center"/>
            </w:pPr>
            <w:r>
              <w:t>(0.139)</w:t>
            </w:r>
          </w:p>
        </w:tc>
      </w:tr>
      <w:tr w:rsidR="007456A9" w14:paraId="3824BE55" w14:textId="77777777" w:rsidTr="00547B5A">
        <w:tc>
          <w:tcPr>
            <w:tcW w:w="1564" w:type="dxa"/>
            <w:shd w:val="clear" w:color="auto" w:fill="FFFFFF"/>
            <w:tcMar>
              <w:top w:w="0" w:type="dxa"/>
              <w:bottom w:w="0" w:type="dxa"/>
            </w:tcMar>
            <w:vAlign w:val="center"/>
          </w:tcPr>
          <w:p w14:paraId="57025333" w14:textId="77777777" w:rsidR="007456A9" w:rsidRDefault="007456A9" w:rsidP="006637A6">
            <w:pPr>
              <w:pStyle w:val="TableContents"/>
            </w:pPr>
            <w:proofErr w:type="spellStart"/>
            <w:r>
              <w:t>район</w:t>
            </w:r>
            <w:proofErr w:type="spellEnd"/>
            <w:r>
              <w:t xml:space="preserve">: </w:t>
            </w:r>
            <w:proofErr w:type="spellStart"/>
            <w:r>
              <w:t>Алмалы</w:t>
            </w:r>
            <w:proofErr w:type="spellEnd"/>
          </w:p>
        </w:tc>
        <w:tc>
          <w:tcPr>
            <w:tcW w:w="1136" w:type="dxa"/>
            <w:shd w:val="clear" w:color="auto" w:fill="FFFFFF"/>
            <w:tcMar>
              <w:top w:w="0" w:type="dxa"/>
              <w:bottom w:w="0" w:type="dxa"/>
            </w:tcMar>
            <w:vAlign w:val="center"/>
          </w:tcPr>
          <w:p w14:paraId="0F3EAB10" w14:textId="77777777" w:rsidR="007456A9" w:rsidRDefault="007456A9" w:rsidP="006637A6">
            <w:pPr>
              <w:pStyle w:val="TableContents"/>
              <w:jc w:val="center"/>
            </w:pPr>
            <w:r>
              <w:t>-1.086**</w:t>
            </w:r>
          </w:p>
        </w:tc>
        <w:tc>
          <w:tcPr>
            <w:tcW w:w="992" w:type="dxa"/>
            <w:shd w:val="clear" w:color="auto" w:fill="FFFFFF"/>
            <w:tcMar>
              <w:top w:w="0" w:type="dxa"/>
              <w:bottom w:w="0" w:type="dxa"/>
            </w:tcMar>
            <w:vAlign w:val="center"/>
          </w:tcPr>
          <w:p w14:paraId="72354EFD" w14:textId="77777777" w:rsidR="007456A9" w:rsidRDefault="007456A9" w:rsidP="006637A6">
            <w:pPr>
              <w:pStyle w:val="TableContents"/>
              <w:jc w:val="center"/>
            </w:pPr>
            <w:r>
              <w:t>-0.222</w:t>
            </w:r>
          </w:p>
        </w:tc>
        <w:tc>
          <w:tcPr>
            <w:tcW w:w="993" w:type="dxa"/>
            <w:shd w:val="clear" w:color="auto" w:fill="FFFFFF"/>
            <w:tcMar>
              <w:top w:w="0" w:type="dxa"/>
              <w:bottom w:w="0" w:type="dxa"/>
            </w:tcMar>
            <w:vAlign w:val="center"/>
          </w:tcPr>
          <w:p w14:paraId="0224395F" w14:textId="77777777" w:rsidR="007456A9" w:rsidRDefault="007456A9" w:rsidP="006637A6">
            <w:pPr>
              <w:pStyle w:val="TableContents"/>
              <w:jc w:val="center"/>
            </w:pPr>
            <w:r>
              <w:t>-1.053+</w:t>
            </w:r>
          </w:p>
        </w:tc>
        <w:tc>
          <w:tcPr>
            <w:tcW w:w="980" w:type="dxa"/>
            <w:shd w:val="clear" w:color="auto" w:fill="FFFFFF"/>
            <w:tcMar>
              <w:top w:w="0" w:type="dxa"/>
              <w:bottom w:w="0" w:type="dxa"/>
            </w:tcMar>
            <w:vAlign w:val="center"/>
          </w:tcPr>
          <w:p w14:paraId="42B9B5EC" w14:textId="77777777" w:rsidR="007456A9" w:rsidRDefault="007456A9" w:rsidP="006637A6">
            <w:pPr>
              <w:pStyle w:val="TableContents"/>
              <w:jc w:val="center"/>
            </w:pPr>
            <w:r>
              <w:t>-1.598**</w:t>
            </w:r>
          </w:p>
        </w:tc>
        <w:tc>
          <w:tcPr>
            <w:tcW w:w="914" w:type="dxa"/>
            <w:shd w:val="clear" w:color="auto" w:fill="FFFFFF"/>
            <w:tcMar>
              <w:top w:w="0" w:type="dxa"/>
              <w:bottom w:w="0" w:type="dxa"/>
            </w:tcMar>
            <w:vAlign w:val="center"/>
          </w:tcPr>
          <w:p w14:paraId="6984F25B" w14:textId="77777777" w:rsidR="007456A9" w:rsidRDefault="007456A9" w:rsidP="006637A6">
            <w:pPr>
              <w:pStyle w:val="TableContents"/>
              <w:jc w:val="center"/>
            </w:pPr>
            <w:r>
              <w:t>-2.657**</w:t>
            </w:r>
          </w:p>
        </w:tc>
        <w:tc>
          <w:tcPr>
            <w:tcW w:w="1003" w:type="dxa"/>
            <w:shd w:val="clear" w:color="auto" w:fill="FFFFFF"/>
            <w:tcMar>
              <w:top w:w="0" w:type="dxa"/>
              <w:bottom w:w="0" w:type="dxa"/>
            </w:tcMar>
            <w:vAlign w:val="center"/>
          </w:tcPr>
          <w:p w14:paraId="2C5272D0" w14:textId="77777777" w:rsidR="007456A9" w:rsidRDefault="007456A9" w:rsidP="006637A6">
            <w:pPr>
              <w:pStyle w:val="TableContents"/>
              <w:jc w:val="center"/>
            </w:pPr>
            <w:r>
              <w:t>-0.517</w:t>
            </w:r>
          </w:p>
        </w:tc>
        <w:tc>
          <w:tcPr>
            <w:tcW w:w="1003" w:type="dxa"/>
            <w:shd w:val="clear" w:color="auto" w:fill="FFFFFF"/>
            <w:tcMar>
              <w:top w:w="0" w:type="dxa"/>
              <w:bottom w:w="0" w:type="dxa"/>
            </w:tcMar>
            <w:vAlign w:val="center"/>
          </w:tcPr>
          <w:p w14:paraId="720B62A9" w14:textId="77777777" w:rsidR="007456A9" w:rsidRDefault="007456A9" w:rsidP="006637A6">
            <w:pPr>
              <w:pStyle w:val="TableContents"/>
              <w:jc w:val="center"/>
            </w:pPr>
            <w:r>
              <w:t>-0.803*</w:t>
            </w:r>
          </w:p>
        </w:tc>
        <w:tc>
          <w:tcPr>
            <w:tcW w:w="1050" w:type="dxa"/>
            <w:shd w:val="clear" w:color="auto" w:fill="FFFFFF"/>
            <w:tcMar>
              <w:top w:w="0" w:type="dxa"/>
              <w:bottom w:w="0" w:type="dxa"/>
            </w:tcMar>
            <w:vAlign w:val="center"/>
          </w:tcPr>
          <w:p w14:paraId="39D4EA13" w14:textId="77777777" w:rsidR="007456A9" w:rsidRDefault="007456A9" w:rsidP="006637A6">
            <w:pPr>
              <w:pStyle w:val="TableContents"/>
              <w:jc w:val="center"/>
            </w:pPr>
            <w:r>
              <w:t>-0.113</w:t>
            </w:r>
          </w:p>
        </w:tc>
      </w:tr>
      <w:tr w:rsidR="007456A9" w14:paraId="42CDF47A" w14:textId="77777777" w:rsidTr="00547B5A">
        <w:tc>
          <w:tcPr>
            <w:tcW w:w="1564" w:type="dxa"/>
            <w:shd w:val="clear" w:color="auto" w:fill="FFFFFF"/>
            <w:tcMar>
              <w:top w:w="0" w:type="dxa"/>
              <w:bottom w:w="0" w:type="dxa"/>
            </w:tcMar>
            <w:vAlign w:val="center"/>
          </w:tcPr>
          <w:p w14:paraId="74A69E24" w14:textId="77777777" w:rsidR="007456A9" w:rsidRDefault="007456A9" w:rsidP="006637A6">
            <w:pPr>
              <w:pStyle w:val="TableContents"/>
              <w:rPr>
                <w:sz w:val="4"/>
                <w:szCs w:val="4"/>
              </w:rPr>
            </w:pPr>
          </w:p>
        </w:tc>
        <w:tc>
          <w:tcPr>
            <w:tcW w:w="1136" w:type="dxa"/>
            <w:shd w:val="clear" w:color="auto" w:fill="FFFFFF"/>
            <w:tcMar>
              <w:top w:w="0" w:type="dxa"/>
              <w:bottom w:w="0" w:type="dxa"/>
            </w:tcMar>
            <w:vAlign w:val="center"/>
          </w:tcPr>
          <w:p w14:paraId="370DAE0F" w14:textId="77777777" w:rsidR="007456A9" w:rsidRDefault="007456A9" w:rsidP="006637A6">
            <w:pPr>
              <w:pStyle w:val="TableContents"/>
              <w:jc w:val="center"/>
            </w:pPr>
            <w:r>
              <w:t>(0.337)</w:t>
            </w:r>
          </w:p>
        </w:tc>
        <w:tc>
          <w:tcPr>
            <w:tcW w:w="992" w:type="dxa"/>
            <w:shd w:val="clear" w:color="auto" w:fill="FFFFFF"/>
            <w:tcMar>
              <w:top w:w="0" w:type="dxa"/>
              <w:bottom w:w="0" w:type="dxa"/>
            </w:tcMar>
            <w:vAlign w:val="center"/>
          </w:tcPr>
          <w:p w14:paraId="22DB4D58" w14:textId="77777777" w:rsidR="007456A9" w:rsidRDefault="007456A9" w:rsidP="006637A6">
            <w:pPr>
              <w:pStyle w:val="TableContents"/>
              <w:jc w:val="center"/>
            </w:pPr>
            <w:r>
              <w:t>(0.181)</w:t>
            </w:r>
          </w:p>
        </w:tc>
        <w:tc>
          <w:tcPr>
            <w:tcW w:w="993" w:type="dxa"/>
            <w:shd w:val="clear" w:color="auto" w:fill="FFFFFF"/>
            <w:tcMar>
              <w:top w:w="0" w:type="dxa"/>
              <w:bottom w:w="0" w:type="dxa"/>
            </w:tcMar>
            <w:vAlign w:val="center"/>
          </w:tcPr>
          <w:p w14:paraId="5232DEEB" w14:textId="77777777" w:rsidR="007456A9" w:rsidRDefault="007456A9" w:rsidP="006637A6">
            <w:pPr>
              <w:pStyle w:val="TableContents"/>
              <w:jc w:val="center"/>
            </w:pPr>
            <w:r>
              <w:t>(0.565)</w:t>
            </w:r>
          </w:p>
        </w:tc>
        <w:tc>
          <w:tcPr>
            <w:tcW w:w="980" w:type="dxa"/>
            <w:shd w:val="clear" w:color="auto" w:fill="FFFFFF"/>
            <w:tcMar>
              <w:top w:w="0" w:type="dxa"/>
              <w:bottom w:w="0" w:type="dxa"/>
            </w:tcMar>
            <w:vAlign w:val="center"/>
          </w:tcPr>
          <w:p w14:paraId="049EAED2" w14:textId="77777777" w:rsidR="007456A9" w:rsidRDefault="007456A9" w:rsidP="006637A6">
            <w:pPr>
              <w:pStyle w:val="TableContents"/>
              <w:jc w:val="center"/>
            </w:pPr>
            <w:r>
              <w:t>(0.448)</w:t>
            </w:r>
          </w:p>
        </w:tc>
        <w:tc>
          <w:tcPr>
            <w:tcW w:w="914" w:type="dxa"/>
            <w:shd w:val="clear" w:color="auto" w:fill="FFFFFF"/>
            <w:tcMar>
              <w:top w:w="0" w:type="dxa"/>
              <w:bottom w:w="0" w:type="dxa"/>
            </w:tcMar>
            <w:vAlign w:val="center"/>
          </w:tcPr>
          <w:p w14:paraId="56A572C6" w14:textId="77777777" w:rsidR="007456A9" w:rsidRDefault="007456A9" w:rsidP="006637A6">
            <w:pPr>
              <w:pStyle w:val="TableContents"/>
              <w:jc w:val="center"/>
            </w:pPr>
            <w:r>
              <w:t>(0.916)</w:t>
            </w:r>
          </w:p>
        </w:tc>
        <w:tc>
          <w:tcPr>
            <w:tcW w:w="1003" w:type="dxa"/>
            <w:shd w:val="clear" w:color="auto" w:fill="FFFFFF"/>
            <w:tcMar>
              <w:top w:w="0" w:type="dxa"/>
              <w:bottom w:w="0" w:type="dxa"/>
            </w:tcMar>
            <w:vAlign w:val="center"/>
          </w:tcPr>
          <w:p w14:paraId="2430F085" w14:textId="77777777" w:rsidR="007456A9" w:rsidRDefault="007456A9" w:rsidP="006637A6">
            <w:pPr>
              <w:pStyle w:val="TableContents"/>
              <w:jc w:val="center"/>
            </w:pPr>
            <w:r>
              <w:t>(0.322)</w:t>
            </w:r>
          </w:p>
        </w:tc>
        <w:tc>
          <w:tcPr>
            <w:tcW w:w="1003" w:type="dxa"/>
            <w:shd w:val="clear" w:color="auto" w:fill="FFFFFF"/>
            <w:tcMar>
              <w:top w:w="0" w:type="dxa"/>
              <w:bottom w:w="0" w:type="dxa"/>
            </w:tcMar>
            <w:vAlign w:val="center"/>
          </w:tcPr>
          <w:p w14:paraId="0487E8F3" w14:textId="77777777" w:rsidR="007456A9" w:rsidRDefault="007456A9" w:rsidP="006637A6">
            <w:pPr>
              <w:pStyle w:val="TableContents"/>
              <w:jc w:val="center"/>
            </w:pPr>
            <w:r>
              <w:t>(0.333)</w:t>
            </w:r>
          </w:p>
        </w:tc>
        <w:tc>
          <w:tcPr>
            <w:tcW w:w="1050" w:type="dxa"/>
            <w:shd w:val="clear" w:color="auto" w:fill="FFFFFF"/>
            <w:tcMar>
              <w:top w:w="0" w:type="dxa"/>
              <w:bottom w:w="0" w:type="dxa"/>
            </w:tcMar>
            <w:vAlign w:val="center"/>
          </w:tcPr>
          <w:p w14:paraId="6D006274" w14:textId="77777777" w:rsidR="007456A9" w:rsidRDefault="007456A9" w:rsidP="006637A6">
            <w:pPr>
              <w:pStyle w:val="TableContents"/>
              <w:jc w:val="center"/>
            </w:pPr>
            <w:r>
              <w:t>(0.261)</w:t>
            </w:r>
          </w:p>
        </w:tc>
      </w:tr>
      <w:tr w:rsidR="007456A9" w14:paraId="4FAEC415" w14:textId="77777777" w:rsidTr="00547B5A">
        <w:tc>
          <w:tcPr>
            <w:tcW w:w="1564" w:type="dxa"/>
            <w:shd w:val="clear" w:color="auto" w:fill="FFFFFF"/>
            <w:tcMar>
              <w:top w:w="0" w:type="dxa"/>
              <w:bottom w:w="0" w:type="dxa"/>
            </w:tcMar>
            <w:vAlign w:val="center"/>
          </w:tcPr>
          <w:p w14:paraId="7228BB5E" w14:textId="77777777" w:rsidR="007456A9" w:rsidRDefault="007456A9" w:rsidP="006637A6">
            <w:pPr>
              <w:pStyle w:val="TableContents"/>
            </w:pPr>
            <w:proofErr w:type="spellStart"/>
            <w:r>
              <w:t>район</w:t>
            </w:r>
            <w:proofErr w:type="spellEnd"/>
            <w:r>
              <w:t xml:space="preserve">: </w:t>
            </w:r>
            <w:proofErr w:type="spellStart"/>
            <w:r>
              <w:t>Ауэзов</w:t>
            </w:r>
            <w:proofErr w:type="spellEnd"/>
          </w:p>
        </w:tc>
        <w:tc>
          <w:tcPr>
            <w:tcW w:w="1136" w:type="dxa"/>
            <w:shd w:val="clear" w:color="auto" w:fill="FFFFFF"/>
            <w:tcMar>
              <w:top w:w="0" w:type="dxa"/>
              <w:bottom w:w="0" w:type="dxa"/>
            </w:tcMar>
            <w:vAlign w:val="center"/>
          </w:tcPr>
          <w:p w14:paraId="1FA8F731" w14:textId="77777777" w:rsidR="007456A9" w:rsidRDefault="007456A9" w:rsidP="006637A6">
            <w:pPr>
              <w:pStyle w:val="TableContents"/>
              <w:jc w:val="center"/>
            </w:pPr>
            <w:r>
              <w:t>-0.361**</w:t>
            </w:r>
          </w:p>
        </w:tc>
        <w:tc>
          <w:tcPr>
            <w:tcW w:w="992" w:type="dxa"/>
            <w:shd w:val="clear" w:color="auto" w:fill="FFFFFF"/>
            <w:tcMar>
              <w:top w:w="0" w:type="dxa"/>
              <w:bottom w:w="0" w:type="dxa"/>
            </w:tcMar>
            <w:vAlign w:val="center"/>
          </w:tcPr>
          <w:p w14:paraId="301FD7F6" w14:textId="77777777" w:rsidR="007456A9" w:rsidRDefault="007456A9" w:rsidP="006637A6">
            <w:pPr>
              <w:pStyle w:val="TableContents"/>
              <w:jc w:val="center"/>
            </w:pPr>
            <w:r>
              <w:t>-0.112*</w:t>
            </w:r>
          </w:p>
        </w:tc>
        <w:tc>
          <w:tcPr>
            <w:tcW w:w="993" w:type="dxa"/>
            <w:shd w:val="clear" w:color="auto" w:fill="FFFFFF"/>
            <w:tcMar>
              <w:top w:w="0" w:type="dxa"/>
              <w:bottom w:w="0" w:type="dxa"/>
            </w:tcMar>
            <w:vAlign w:val="center"/>
          </w:tcPr>
          <w:p w14:paraId="50ACC4F1" w14:textId="77777777" w:rsidR="007456A9" w:rsidRDefault="007456A9" w:rsidP="006637A6">
            <w:pPr>
              <w:pStyle w:val="TableContents"/>
              <w:jc w:val="center"/>
            </w:pPr>
            <w:r>
              <w:t>-0.369*</w:t>
            </w:r>
          </w:p>
        </w:tc>
        <w:tc>
          <w:tcPr>
            <w:tcW w:w="980" w:type="dxa"/>
            <w:shd w:val="clear" w:color="auto" w:fill="FFFFFF"/>
            <w:tcMar>
              <w:top w:w="0" w:type="dxa"/>
              <w:bottom w:w="0" w:type="dxa"/>
            </w:tcMar>
            <w:vAlign w:val="center"/>
          </w:tcPr>
          <w:p w14:paraId="0F0C43D2" w14:textId="77777777" w:rsidR="007456A9" w:rsidRDefault="007456A9" w:rsidP="006637A6">
            <w:pPr>
              <w:pStyle w:val="TableContents"/>
              <w:jc w:val="center"/>
            </w:pPr>
            <w:r>
              <w:t>-0.343**</w:t>
            </w:r>
          </w:p>
        </w:tc>
        <w:tc>
          <w:tcPr>
            <w:tcW w:w="914" w:type="dxa"/>
            <w:shd w:val="clear" w:color="auto" w:fill="FFFFFF"/>
            <w:tcMar>
              <w:top w:w="0" w:type="dxa"/>
              <w:bottom w:w="0" w:type="dxa"/>
            </w:tcMar>
            <w:vAlign w:val="center"/>
          </w:tcPr>
          <w:p w14:paraId="649282D6" w14:textId="77777777" w:rsidR="007456A9" w:rsidRDefault="007456A9" w:rsidP="006637A6">
            <w:pPr>
              <w:pStyle w:val="TableContents"/>
              <w:jc w:val="center"/>
            </w:pPr>
            <w:r>
              <w:t>-0.754+</w:t>
            </w:r>
          </w:p>
        </w:tc>
        <w:tc>
          <w:tcPr>
            <w:tcW w:w="1003" w:type="dxa"/>
            <w:shd w:val="clear" w:color="auto" w:fill="FFFFFF"/>
            <w:tcMar>
              <w:top w:w="0" w:type="dxa"/>
              <w:bottom w:w="0" w:type="dxa"/>
            </w:tcMar>
            <w:vAlign w:val="center"/>
          </w:tcPr>
          <w:p w14:paraId="63B24ABE" w14:textId="77777777" w:rsidR="007456A9" w:rsidRDefault="007456A9" w:rsidP="006637A6">
            <w:pPr>
              <w:pStyle w:val="TableContents"/>
              <w:jc w:val="center"/>
            </w:pPr>
            <w:r>
              <w:t>-0.267**</w:t>
            </w:r>
          </w:p>
        </w:tc>
        <w:tc>
          <w:tcPr>
            <w:tcW w:w="1003" w:type="dxa"/>
            <w:shd w:val="clear" w:color="auto" w:fill="FFFFFF"/>
            <w:tcMar>
              <w:top w:w="0" w:type="dxa"/>
              <w:bottom w:w="0" w:type="dxa"/>
            </w:tcMar>
            <w:vAlign w:val="center"/>
          </w:tcPr>
          <w:p w14:paraId="49EA56A8" w14:textId="77777777" w:rsidR="007456A9" w:rsidRDefault="007456A9" w:rsidP="006637A6">
            <w:pPr>
              <w:pStyle w:val="TableContents"/>
              <w:jc w:val="center"/>
            </w:pPr>
            <w:r>
              <w:t>-0.238*</w:t>
            </w:r>
          </w:p>
        </w:tc>
        <w:tc>
          <w:tcPr>
            <w:tcW w:w="1050" w:type="dxa"/>
            <w:shd w:val="clear" w:color="auto" w:fill="FFFFFF"/>
            <w:tcMar>
              <w:top w:w="0" w:type="dxa"/>
              <w:bottom w:w="0" w:type="dxa"/>
            </w:tcMar>
            <w:vAlign w:val="center"/>
          </w:tcPr>
          <w:p w14:paraId="3E0B39A2" w14:textId="77777777" w:rsidR="007456A9" w:rsidRDefault="007456A9" w:rsidP="006637A6">
            <w:pPr>
              <w:pStyle w:val="TableContents"/>
              <w:jc w:val="center"/>
            </w:pPr>
            <w:r>
              <w:t>-0.093</w:t>
            </w:r>
          </w:p>
        </w:tc>
      </w:tr>
      <w:tr w:rsidR="007456A9" w14:paraId="024498EB" w14:textId="77777777" w:rsidTr="00547B5A">
        <w:tc>
          <w:tcPr>
            <w:tcW w:w="1564" w:type="dxa"/>
            <w:shd w:val="clear" w:color="auto" w:fill="FFFFFF"/>
            <w:tcMar>
              <w:top w:w="0" w:type="dxa"/>
              <w:bottom w:w="0" w:type="dxa"/>
            </w:tcMar>
            <w:vAlign w:val="center"/>
          </w:tcPr>
          <w:p w14:paraId="7EA5375C" w14:textId="77777777" w:rsidR="007456A9" w:rsidRDefault="007456A9" w:rsidP="006637A6">
            <w:pPr>
              <w:pStyle w:val="TableContents"/>
              <w:rPr>
                <w:sz w:val="4"/>
                <w:szCs w:val="4"/>
              </w:rPr>
            </w:pPr>
          </w:p>
        </w:tc>
        <w:tc>
          <w:tcPr>
            <w:tcW w:w="1136" w:type="dxa"/>
            <w:shd w:val="clear" w:color="auto" w:fill="FFFFFF"/>
            <w:tcMar>
              <w:top w:w="0" w:type="dxa"/>
              <w:bottom w:w="0" w:type="dxa"/>
            </w:tcMar>
            <w:vAlign w:val="center"/>
          </w:tcPr>
          <w:p w14:paraId="2349CD8B" w14:textId="77777777" w:rsidR="007456A9" w:rsidRDefault="007456A9" w:rsidP="006637A6">
            <w:pPr>
              <w:pStyle w:val="TableContents"/>
              <w:jc w:val="center"/>
            </w:pPr>
            <w:r>
              <w:t>(0.096)</w:t>
            </w:r>
          </w:p>
        </w:tc>
        <w:tc>
          <w:tcPr>
            <w:tcW w:w="992" w:type="dxa"/>
            <w:shd w:val="clear" w:color="auto" w:fill="FFFFFF"/>
            <w:tcMar>
              <w:top w:w="0" w:type="dxa"/>
              <w:bottom w:w="0" w:type="dxa"/>
            </w:tcMar>
            <w:vAlign w:val="center"/>
          </w:tcPr>
          <w:p w14:paraId="615F108E" w14:textId="77777777" w:rsidR="007456A9" w:rsidRDefault="007456A9" w:rsidP="006637A6">
            <w:pPr>
              <w:pStyle w:val="TableContents"/>
              <w:jc w:val="center"/>
            </w:pPr>
            <w:r>
              <w:t>(0.043)</w:t>
            </w:r>
          </w:p>
        </w:tc>
        <w:tc>
          <w:tcPr>
            <w:tcW w:w="993" w:type="dxa"/>
            <w:shd w:val="clear" w:color="auto" w:fill="FFFFFF"/>
            <w:tcMar>
              <w:top w:w="0" w:type="dxa"/>
              <w:bottom w:w="0" w:type="dxa"/>
            </w:tcMar>
            <w:vAlign w:val="center"/>
          </w:tcPr>
          <w:p w14:paraId="170B073B" w14:textId="77777777" w:rsidR="007456A9" w:rsidRDefault="007456A9" w:rsidP="006637A6">
            <w:pPr>
              <w:pStyle w:val="TableContents"/>
              <w:jc w:val="center"/>
            </w:pPr>
            <w:r>
              <w:t>(0.144)</w:t>
            </w:r>
          </w:p>
        </w:tc>
        <w:tc>
          <w:tcPr>
            <w:tcW w:w="980" w:type="dxa"/>
            <w:shd w:val="clear" w:color="auto" w:fill="FFFFFF"/>
            <w:tcMar>
              <w:top w:w="0" w:type="dxa"/>
              <w:bottom w:w="0" w:type="dxa"/>
            </w:tcMar>
            <w:vAlign w:val="center"/>
          </w:tcPr>
          <w:p w14:paraId="1D212EA3" w14:textId="77777777" w:rsidR="007456A9" w:rsidRDefault="007456A9" w:rsidP="006637A6">
            <w:pPr>
              <w:pStyle w:val="TableContents"/>
              <w:jc w:val="center"/>
            </w:pPr>
            <w:r>
              <w:t>(0.109)</w:t>
            </w:r>
          </w:p>
        </w:tc>
        <w:tc>
          <w:tcPr>
            <w:tcW w:w="914" w:type="dxa"/>
            <w:shd w:val="clear" w:color="auto" w:fill="FFFFFF"/>
            <w:tcMar>
              <w:top w:w="0" w:type="dxa"/>
              <w:bottom w:w="0" w:type="dxa"/>
            </w:tcMar>
            <w:vAlign w:val="center"/>
          </w:tcPr>
          <w:p w14:paraId="1D06F2A4" w14:textId="77777777" w:rsidR="007456A9" w:rsidRDefault="007456A9" w:rsidP="006637A6">
            <w:pPr>
              <w:pStyle w:val="TableContents"/>
              <w:jc w:val="center"/>
            </w:pPr>
            <w:r>
              <w:t>(0.366)</w:t>
            </w:r>
          </w:p>
        </w:tc>
        <w:tc>
          <w:tcPr>
            <w:tcW w:w="1003" w:type="dxa"/>
            <w:shd w:val="clear" w:color="auto" w:fill="FFFFFF"/>
            <w:tcMar>
              <w:top w:w="0" w:type="dxa"/>
              <w:bottom w:w="0" w:type="dxa"/>
            </w:tcMar>
            <w:vAlign w:val="center"/>
          </w:tcPr>
          <w:p w14:paraId="2E9745BC" w14:textId="77777777" w:rsidR="007456A9" w:rsidRDefault="007456A9" w:rsidP="006637A6">
            <w:pPr>
              <w:pStyle w:val="TableContents"/>
              <w:jc w:val="center"/>
            </w:pPr>
            <w:r>
              <w:t>(0.088)</w:t>
            </w:r>
          </w:p>
        </w:tc>
        <w:tc>
          <w:tcPr>
            <w:tcW w:w="1003" w:type="dxa"/>
            <w:shd w:val="clear" w:color="auto" w:fill="FFFFFF"/>
            <w:tcMar>
              <w:top w:w="0" w:type="dxa"/>
              <w:bottom w:w="0" w:type="dxa"/>
            </w:tcMar>
            <w:vAlign w:val="center"/>
          </w:tcPr>
          <w:p w14:paraId="7C5B140F" w14:textId="77777777" w:rsidR="007456A9" w:rsidRDefault="007456A9" w:rsidP="006637A6">
            <w:pPr>
              <w:pStyle w:val="TableContents"/>
              <w:jc w:val="center"/>
            </w:pPr>
            <w:r>
              <w:t>(0.087)</w:t>
            </w:r>
          </w:p>
        </w:tc>
        <w:tc>
          <w:tcPr>
            <w:tcW w:w="1050" w:type="dxa"/>
            <w:shd w:val="clear" w:color="auto" w:fill="FFFFFF"/>
            <w:tcMar>
              <w:top w:w="0" w:type="dxa"/>
              <w:bottom w:w="0" w:type="dxa"/>
            </w:tcMar>
            <w:vAlign w:val="center"/>
          </w:tcPr>
          <w:p w14:paraId="4D1D90B0" w14:textId="77777777" w:rsidR="007456A9" w:rsidRDefault="007456A9" w:rsidP="006637A6">
            <w:pPr>
              <w:pStyle w:val="TableContents"/>
              <w:jc w:val="center"/>
            </w:pPr>
            <w:r>
              <w:t>(0.073)</w:t>
            </w:r>
          </w:p>
        </w:tc>
      </w:tr>
      <w:tr w:rsidR="007456A9" w14:paraId="5B004D17" w14:textId="77777777" w:rsidTr="00547B5A">
        <w:tc>
          <w:tcPr>
            <w:tcW w:w="1564" w:type="dxa"/>
            <w:shd w:val="clear" w:color="auto" w:fill="FFFFFF"/>
            <w:tcMar>
              <w:top w:w="0" w:type="dxa"/>
              <w:bottom w:w="0" w:type="dxa"/>
            </w:tcMar>
            <w:vAlign w:val="center"/>
          </w:tcPr>
          <w:p w14:paraId="1CAB0ED8" w14:textId="77777777" w:rsidR="007456A9" w:rsidRDefault="007456A9" w:rsidP="006637A6">
            <w:pPr>
              <w:pStyle w:val="TableContents"/>
            </w:pPr>
            <w:proofErr w:type="spellStart"/>
            <w:r>
              <w:t>район</w:t>
            </w:r>
            <w:proofErr w:type="spellEnd"/>
            <w:r>
              <w:t xml:space="preserve">: </w:t>
            </w:r>
            <w:proofErr w:type="spellStart"/>
            <w:r>
              <w:t>Бостандык</w:t>
            </w:r>
            <w:proofErr w:type="spellEnd"/>
          </w:p>
        </w:tc>
        <w:tc>
          <w:tcPr>
            <w:tcW w:w="1136" w:type="dxa"/>
            <w:shd w:val="clear" w:color="auto" w:fill="FFFFFF"/>
            <w:tcMar>
              <w:top w:w="0" w:type="dxa"/>
              <w:bottom w:w="0" w:type="dxa"/>
            </w:tcMar>
            <w:vAlign w:val="center"/>
          </w:tcPr>
          <w:p w14:paraId="69653309" w14:textId="77777777" w:rsidR="007456A9" w:rsidRDefault="007456A9" w:rsidP="006637A6">
            <w:pPr>
              <w:pStyle w:val="TableContents"/>
              <w:jc w:val="center"/>
            </w:pPr>
            <w:r>
              <w:t>-0.985***</w:t>
            </w:r>
          </w:p>
        </w:tc>
        <w:tc>
          <w:tcPr>
            <w:tcW w:w="992" w:type="dxa"/>
            <w:shd w:val="clear" w:color="auto" w:fill="FFFFFF"/>
            <w:tcMar>
              <w:top w:w="0" w:type="dxa"/>
              <w:bottom w:w="0" w:type="dxa"/>
            </w:tcMar>
            <w:vAlign w:val="center"/>
          </w:tcPr>
          <w:p w14:paraId="6A63C472" w14:textId="77777777" w:rsidR="007456A9" w:rsidRDefault="007456A9" w:rsidP="006637A6">
            <w:pPr>
              <w:pStyle w:val="TableContents"/>
              <w:jc w:val="center"/>
            </w:pPr>
            <w:r>
              <w:t>-0.264+</w:t>
            </w:r>
          </w:p>
        </w:tc>
        <w:tc>
          <w:tcPr>
            <w:tcW w:w="993" w:type="dxa"/>
            <w:shd w:val="clear" w:color="auto" w:fill="FFFFFF"/>
            <w:tcMar>
              <w:top w:w="0" w:type="dxa"/>
              <w:bottom w:w="0" w:type="dxa"/>
            </w:tcMar>
            <w:vAlign w:val="center"/>
          </w:tcPr>
          <w:p w14:paraId="10744400" w14:textId="77777777" w:rsidR="007456A9" w:rsidRDefault="007456A9" w:rsidP="006637A6">
            <w:pPr>
              <w:pStyle w:val="TableContents"/>
              <w:jc w:val="center"/>
            </w:pPr>
            <w:r>
              <w:t>-0.987*</w:t>
            </w:r>
          </w:p>
        </w:tc>
        <w:tc>
          <w:tcPr>
            <w:tcW w:w="980" w:type="dxa"/>
            <w:shd w:val="clear" w:color="auto" w:fill="FFFFFF"/>
            <w:tcMar>
              <w:top w:w="0" w:type="dxa"/>
              <w:bottom w:w="0" w:type="dxa"/>
            </w:tcMar>
            <w:vAlign w:val="center"/>
          </w:tcPr>
          <w:p w14:paraId="57616DC5" w14:textId="77777777" w:rsidR="007456A9" w:rsidRDefault="007456A9" w:rsidP="006637A6">
            <w:pPr>
              <w:pStyle w:val="TableContents"/>
              <w:jc w:val="center"/>
            </w:pPr>
            <w:r>
              <w:t>-1.197***</w:t>
            </w:r>
          </w:p>
        </w:tc>
        <w:tc>
          <w:tcPr>
            <w:tcW w:w="914" w:type="dxa"/>
            <w:shd w:val="clear" w:color="auto" w:fill="FFFFFF"/>
            <w:tcMar>
              <w:top w:w="0" w:type="dxa"/>
              <w:bottom w:w="0" w:type="dxa"/>
            </w:tcMar>
            <w:vAlign w:val="center"/>
          </w:tcPr>
          <w:p w14:paraId="4FBCFA21" w14:textId="77777777" w:rsidR="007456A9" w:rsidRDefault="007456A9" w:rsidP="006637A6">
            <w:pPr>
              <w:pStyle w:val="TableContents"/>
              <w:jc w:val="center"/>
            </w:pPr>
            <w:r>
              <w:t>-2.174*</w:t>
            </w:r>
          </w:p>
        </w:tc>
        <w:tc>
          <w:tcPr>
            <w:tcW w:w="1003" w:type="dxa"/>
            <w:shd w:val="clear" w:color="auto" w:fill="FFFFFF"/>
            <w:tcMar>
              <w:top w:w="0" w:type="dxa"/>
              <w:bottom w:w="0" w:type="dxa"/>
            </w:tcMar>
            <w:vAlign w:val="center"/>
          </w:tcPr>
          <w:p w14:paraId="1FD49C7B" w14:textId="77777777" w:rsidR="007456A9" w:rsidRDefault="007456A9" w:rsidP="006637A6">
            <w:pPr>
              <w:pStyle w:val="TableContents"/>
              <w:jc w:val="center"/>
            </w:pPr>
            <w:r>
              <w:t>-0.579*</w:t>
            </w:r>
          </w:p>
        </w:tc>
        <w:tc>
          <w:tcPr>
            <w:tcW w:w="1003" w:type="dxa"/>
            <w:shd w:val="clear" w:color="auto" w:fill="FFFFFF"/>
            <w:tcMar>
              <w:top w:w="0" w:type="dxa"/>
              <w:bottom w:w="0" w:type="dxa"/>
            </w:tcMar>
            <w:vAlign w:val="center"/>
          </w:tcPr>
          <w:p w14:paraId="3A83E204" w14:textId="77777777" w:rsidR="007456A9" w:rsidRDefault="007456A9" w:rsidP="006637A6">
            <w:pPr>
              <w:pStyle w:val="TableContents"/>
              <w:jc w:val="center"/>
            </w:pPr>
            <w:r>
              <w:t>-0.694**</w:t>
            </w:r>
          </w:p>
        </w:tc>
        <w:tc>
          <w:tcPr>
            <w:tcW w:w="1050" w:type="dxa"/>
            <w:shd w:val="clear" w:color="auto" w:fill="FFFFFF"/>
            <w:tcMar>
              <w:top w:w="0" w:type="dxa"/>
              <w:bottom w:w="0" w:type="dxa"/>
            </w:tcMar>
            <w:vAlign w:val="center"/>
          </w:tcPr>
          <w:p w14:paraId="70828A4B" w14:textId="77777777" w:rsidR="007456A9" w:rsidRDefault="007456A9" w:rsidP="006637A6">
            <w:pPr>
              <w:pStyle w:val="TableContents"/>
              <w:jc w:val="center"/>
            </w:pPr>
            <w:r>
              <w:t>-0.181</w:t>
            </w:r>
          </w:p>
        </w:tc>
      </w:tr>
      <w:tr w:rsidR="007456A9" w14:paraId="2A54C49B" w14:textId="77777777" w:rsidTr="00547B5A">
        <w:tc>
          <w:tcPr>
            <w:tcW w:w="1564" w:type="dxa"/>
            <w:shd w:val="clear" w:color="auto" w:fill="FFFFFF"/>
            <w:tcMar>
              <w:top w:w="0" w:type="dxa"/>
              <w:bottom w:w="0" w:type="dxa"/>
            </w:tcMar>
            <w:vAlign w:val="center"/>
          </w:tcPr>
          <w:p w14:paraId="359A5049" w14:textId="77777777" w:rsidR="007456A9" w:rsidRDefault="007456A9" w:rsidP="006637A6">
            <w:pPr>
              <w:pStyle w:val="TableContents"/>
              <w:rPr>
                <w:sz w:val="4"/>
                <w:szCs w:val="4"/>
              </w:rPr>
            </w:pPr>
          </w:p>
        </w:tc>
        <w:tc>
          <w:tcPr>
            <w:tcW w:w="1136" w:type="dxa"/>
            <w:shd w:val="clear" w:color="auto" w:fill="FFFFFF"/>
            <w:tcMar>
              <w:top w:w="0" w:type="dxa"/>
              <w:bottom w:w="0" w:type="dxa"/>
            </w:tcMar>
            <w:vAlign w:val="center"/>
          </w:tcPr>
          <w:p w14:paraId="7C06CDB1" w14:textId="77777777" w:rsidR="007456A9" w:rsidRDefault="007456A9" w:rsidP="006637A6">
            <w:pPr>
              <w:pStyle w:val="TableContents"/>
              <w:jc w:val="center"/>
            </w:pPr>
            <w:r>
              <w:t>(0.222)</w:t>
            </w:r>
          </w:p>
        </w:tc>
        <w:tc>
          <w:tcPr>
            <w:tcW w:w="992" w:type="dxa"/>
            <w:shd w:val="clear" w:color="auto" w:fill="FFFFFF"/>
            <w:tcMar>
              <w:top w:w="0" w:type="dxa"/>
              <w:bottom w:w="0" w:type="dxa"/>
            </w:tcMar>
            <w:vAlign w:val="center"/>
          </w:tcPr>
          <w:p w14:paraId="2C0E02F4" w14:textId="77777777" w:rsidR="007456A9" w:rsidRDefault="007456A9" w:rsidP="006637A6">
            <w:pPr>
              <w:pStyle w:val="TableContents"/>
              <w:jc w:val="center"/>
            </w:pPr>
            <w:r>
              <w:t>(0.128)</w:t>
            </w:r>
          </w:p>
        </w:tc>
        <w:tc>
          <w:tcPr>
            <w:tcW w:w="993" w:type="dxa"/>
            <w:shd w:val="clear" w:color="auto" w:fill="FFFFFF"/>
            <w:tcMar>
              <w:top w:w="0" w:type="dxa"/>
              <w:bottom w:w="0" w:type="dxa"/>
            </w:tcMar>
            <w:vAlign w:val="center"/>
          </w:tcPr>
          <w:p w14:paraId="309403AA" w14:textId="77777777" w:rsidR="007456A9" w:rsidRDefault="007456A9" w:rsidP="006637A6">
            <w:pPr>
              <w:pStyle w:val="TableContents"/>
              <w:jc w:val="center"/>
            </w:pPr>
            <w:r>
              <w:t>(0.403)</w:t>
            </w:r>
          </w:p>
        </w:tc>
        <w:tc>
          <w:tcPr>
            <w:tcW w:w="980" w:type="dxa"/>
            <w:shd w:val="clear" w:color="auto" w:fill="FFFFFF"/>
            <w:tcMar>
              <w:top w:w="0" w:type="dxa"/>
              <w:bottom w:w="0" w:type="dxa"/>
            </w:tcMar>
            <w:vAlign w:val="center"/>
          </w:tcPr>
          <w:p w14:paraId="395D4D00" w14:textId="77777777" w:rsidR="007456A9" w:rsidRDefault="007456A9" w:rsidP="006637A6">
            <w:pPr>
              <w:pStyle w:val="TableContents"/>
              <w:jc w:val="center"/>
            </w:pPr>
            <w:r>
              <w:t>(0.262)</w:t>
            </w:r>
          </w:p>
        </w:tc>
        <w:tc>
          <w:tcPr>
            <w:tcW w:w="914" w:type="dxa"/>
            <w:shd w:val="clear" w:color="auto" w:fill="FFFFFF"/>
            <w:tcMar>
              <w:top w:w="0" w:type="dxa"/>
              <w:bottom w:w="0" w:type="dxa"/>
            </w:tcMar>
            <w:vAlign w:val="center"/>
          </w:tcPr>
          <w:p w14:paraId="4B5FD456" w14:textId="77777777" w:rsidR="007456A9" w:rsidRDefault="007456A9" w:rsidP="006637A6">
            <w:pPr>
              <w:pStyle w:val="TableContents"/>
              <w:jc w:val="center"/>
            </w:pPr>
            <w:r>
              <w:t>(0.818)</w:t>
            </w:r>
          </w:p>
        </w:tc>
        <w:tc>
          <w:tcPr>
            <w:tcW w:w="1003" w:type="dxa"/>
            <w:shd w:val="clear" w:color="auto" w:fill="FFFFFF"/>
            <w:tcMar>
              <w:top w:w="0" w:type="dxa"/>
              <w:bottom w:w="0" w:type="dxa"/>
            </w:tcMar>
            <w:vAlign w:val="center"/>
          </w:tcPr>
          <w:p w14:paraId="3661D131" w14:textId="77777777" w:rsidR="007456A9" w:rsidRDefault="007456A9" w:rsidP="006637A6">
            <w:pPr>
              <w:pStyle w:val="TableContents"/>
              <w:jc w:val="center"/>
            </w:pPr>
            <w:r>
              <w:t>(0.259)</w:t>
            </w:r>
          </w:p>
        </w:tc>
        <w:tc>
          <w:tcPr>
            <w:tcW w:w="1003" w:type="dxa"/>
            <w:shd w:val="clear" w:color="auto" w:fill="FFFFFF"/>
            <w:tcMar>
              <w:top w:w="0" w:type="dxa"/>
              <w:bottom w:w="0" w:type="dxa"/>
            </w:tcMar>
            <w:vAlign w:val="center"/>
          </w:tcPr>
          <w:p w14:paraId="61A3187E" w14:textId="77777777" w:rsidR="007456A9" w:rsidRDefault="007456A9" w:rsidP="006637A6">
            <w:pPr>
              <w:pStyle w:val="TableContents"/>
              <w:jc w:val="center"/>
            </w:pPr>
            <w:r>
              <w:t>(0.235)</w:t>
            </w:r>
          </w:p>
        </w:tc>
        <w:tc>
          <w:tcPr>
            <w:tcW w:w="1050" w:type="dxa"/>
            <w:shd w:val="clear" w:color="auto" w:fill="FFFFFF"/>
            <w:tcMar>
              <w:top w:w="0" w:type="dxa"/>
              <w:bottom w:w="0" w:type="dxa"/>
            </w:tcMar>
            <w:vAlign w:val="center"/>
          </w:tcPr>
          <w:p w14:paraId="48EF95DB" w14:textId="77777777" w:rsidR="007456A9" w:rsidRDefault="007456A9" w:rsidP="006637A6">
            <w:pPr>
              <w:pStyle w:val="TableContents"/>
              <w:jc w:val="center"/>
            </w:pPr>
            <w:r>
              <w:t>(0.201)</w:t>
            </w:r>
          </w:p>
        </w:tc>
      </w:tr>
      <w:tr w:rsidR="007456A9" w14:paraId="1E6578C6" w14:textId="77777777" w:rsidTr="00547B5A">
        <w:tc>
          <w:tcPr>
            <w:tcW w:w="1564" w:type="dxa"/>
            <w:shd w:val="clear" w:color="auto" w:fill="FFFFFF"/>
            <w:tcMar>
              <w:top w:w="0" w:type="dxa"/>
              <w:bottom w:w="0" w:type="dxa"/>
            </w:tcMar>
            <w:vAlign w:val="center"/>
          </w:tcPr>
          <w:p w14:paraId="1107442E" w14:textId="77777777" w:rsidR="007456A9" w:rsidRDefault="007456A9" w:rsidP="006637A6">
            <w:pPr>
              <w:pStyle w:val="TableContents"/>
            </w:pPr>
            <w:proofErr w:type="spellStart"/>
            <w:r>
              <w:t>район</w:t>
            </w:r>
            <w:proofErr w:type="spellEnd"/>
            <w:r>
              <w:t xml:space="preserve">: </w:t>
            </w:r>
            <w:proofErr w:type="spellStart"/>
            <w:r>
              <w:t>Жетысу</w:t>
            </w:r>
            <w:proofErr w:type="spellEnd"/>
          </w:p>
        </w:tc>
        <w:tc>
          <w:tcPr>
            <w:tcW w:w="1136" w:type="dxa"/>
            <w:shd w:val="clear" w:color="auto" w:fill="FFFFFF"/>
            <w:tcMar>
              <w:top w:w="0" w:type="dxa"/>
              <w:bottom w:w="0" w:type="dxa"/>
            </w:tcMar>
            <w:vAlign w:val="center"/>
          </w:tcPr>
          <w:p w14:paraId="5ECF5254" w14:textId="77777777" w:rsidR="007456A9" w:rsidRDefault="007456A9" w:rsidP="006637A6">
            <w:pPr>
              <w:pStyle w:val="TableContents"/>
              <w:jc w:val="center"/>
            </w:pPr>
            <w:r>
              <w:t>-0.297</w:t>
            </w:r>
          </w:p>
        </w:tc>
        <w:tc>
          <w:tcPr>
            <w:tcW w:w="992" w:type="dxa"/>
            <w:shd w:val="clear" w:color="auto" w:fill="FFFFFF"/>
            <w:tcMar>
              <w:top w:w="0" w:type="dxa"/>
              <w:bottom w:w="0" w:type="dxa"/>
            </w:tcMar>
            <w:vAlign w:val="center"/>
          </w:tcPr>
          <w:p w14:paraId="52965481" w14:textId="77777777" w:rsidR="007456A9" w:rsidRDefault="007456A9" w:rsidP="006637A6">
            <w:pPr>
              <w:pStyle w:val="TableContents"/>
              <w:jc w:val="center"/>
            </w:pPr>
            <w:r>
              <w:t>0.013</w:t>
            </w:r>
          </w:p>
        </w:tc>
        <w:tc>
          <w:tcPr>
            <w:tcW w:w="993" w:type="dxa"/>
            <w:shd w:val="clear" w:color="auto" w:fill="FFFFFF"/>
            <w:tcMar>
              <w:top w:w="0" w:type="dxa"/>
              <w:bottom w:w="0" w:type="dxa"/>
            </w:tcMar>
            <w:vAlign w:val="center"/>
          </w:tcPr>
          <w:p w14:paraId="6C34B998" w14:textId="77777777" w:rsidR="007456A9" w:rsidRDefault="007456A9" w:rsidP="006637A6">
            <w:pPr>
              <w:pStyle w:val="TableContents"/>
              <w:jc w:val="center"/>
            </w:pPr>
            <w:r>
              <w:t>-0.266</w:t>
            </w:r>
          </w:p>
        </w:tc>
        <w:tc>
          <w:tcPr>
            <w:tcW w:w="980" w:type="dxa"/>
            <w:shd w:val="clear" w:color="auto" w:fill="FFFFFF"/>
            <w:tcMar>
              <w:top w:w="0" w:type="dxa"/>
              <w:bottom w:w="0" w:type="dxa"/>
            </w:tcMar>
            <w:vAlign w:val="center"/>
          </w:tcPr>
          <w:p w14:paraId="3DC0E92A" w14:textId="77777777" w:rsidR="007456A9" w:rsidRDefault="007456A9" w:rsidP="006637A6">
            <w:pPr>
              <w:pStyle w:val="TableContents"/>
              <w:jc w:val="center"/>
            </w:pPr>
            <w:r>
              <w:t>-0.714*</w:t>
            </w:r>
          </w:p>
        </w:tc>
        <w:tc>
          <w:tcPr>
            <w:tcW w:w="914" w:type="dxa"/>
            <w:shd w:val="clear" w:color="auto" w:fill="FFFFFF"/>
            <w:tcMar>
              <w:top w:w="0" w:type="dxa"/>
              <w:bottom w:w="0" w:type="dxa"/>
            </w:tcMar>
            <w:vAlign w:val="center"/>
          </w:tcPr>
          <w:p w14:paraId="2CBDCE4B" w14:textId="77777777" w:rsidR="007456A9" w:rsidRDefault="007456A9" w:rsidP="006637A6">
            <w:pPr>
              <w:pStyle w:val="TableContents"/>
              <w:jc w:val="center"/>
            </w:pPr>
            <w:r>
              <w:t>-0.995**</w:t>
            </w:r>
          </w:p>
        </w:tc>
        <w:tc>
          <w:tcPr>
            <w:tcW w:w="1003" w:type="dxa"/>
            <w:shd w:val="clear" w:color="auto" w:fill="FFFFFF"/>
            <w:tcMar>
              <w:top w:w="0" w:type="dxa"/>
              <w:bottom w:w="0" w:type="dxa"/>
            </w:tcMar>
            <w:vAlign w:val="center"/>
          </w:tcPr>
          <w:p w14:paraId="089FEB84" w14:textId="77777777" w:rsidR="007456A9" w:rsidRDefault="007456A9" w:rsidP="006637A6">
            <w:pPr>
              <w:pStyle w:val="TableContents"/>
              <w:jc w:val="center"/>
            </w:pPr>
            <w:r>
              <w:t>-0.010</w:t>
            </w:r>
          </w:p>
        </w:tc>
        <w:tc>
          <w:tcPr>
            <w:tcW w:w="1003" w:type="dxa"/>
            <w:shd w:val="clear" w:color="auto" w:fill="FFFFFF"/>
            <w:tcMar>
              <w:top w:w="0" w:type="dxa"/>
              <w:bottom w:w="0" w:type="dxa"/>
            </w:tcMar>
            <w:vAlign w:val="center"/>
          </w:tcPr>
          <w:p w14:paraId="7A1AD960" w14:textId="77777777" w:rsidR="007456A9" w:rsidRDefault="007456A9" w:rsidP="006637A6">
            <w:pPr>
              <w:pStyle w:val="TableContents"/>
              <w:jc w:val="center"/>
            </w:pPr>
            <w:r>
              <w:t>-0.245</w:t>
            </w:r>
          </w:p>
        </w:tc>
        <w:tc>
          <w:tcPr>
            <w:tcW w:w="1050" w:type="dxa"/>
            <w:shd w:val="clear" w:color="auto" w:fill="FFFFFF"/>
            <w:tcMar>
              <w:top w:w="0" w:type="dxa"/>
              <w:bottom w:w="0" w:type="dxa"/>
            </w:tcMar>
            <w:vAlign w:val="center"/>
          </w:tcPr>
          <w:p w14:paraId="73124171" w14:textId="77777777" w:rsidR="007456A9" w:rsidRDefault="007456A9" w:rsidP="006637A6">
            <w:pPr>
              <w:pStyle w:val="TableContents"/>
              <w:jc w:val="center"/>
            </w:pPr>
            <w:r>
              <w:t>0.067</w:t>
            </w:r>
          </w:p>
        </w:tc>
      </w:tr>
      <w:tr w:rsidR="007456A9" w14:paraId="49B8EB60" w14:textId="77777777" w:rsidTr="00547B5A">
        <w:tc>
          <w:tcPr>
            <w:tcW w:w="1564" w:type="dxa"/>
            <w:shd w:val="clear" w:color="auto" w:fill="FFFFFF"/>
            <w:tcMar>
              <w:top w:w="0" w:type="dxa"/>
              <w:bottom w:w="0" w:type="dxa"/>
            </w:tcMar>
            <w:vAlign w:val="center"/>
          </w:tcPr>
          <w:p w14:paraId="35D70CFC" w14:textId="77777777" w:rsidR="007456A9" w:rsidRDefault="007456A9" w:rsidP="006637A6">
            <w:pPr>
              <w:pStyle w:val="TableContents"/>
              <w:rPr>
                <w:sz w:val="4"/>
                <w:szCs w:val="4"/>
              </w:rPr>
            </w:pPr>
          </w:p>
        </w:tc>
        <w:tc>
          <w:tcPr>
            <w:tcW w:w="1136" w:type="dxa"/>
            <w:shd w:val="clear" w:color="auto" w:fill="FFFFFF"/>
            <w:tcMar>
              <w:top w:w="0" w:type="dxa"/>
              <w:bottom w:w="0" w:type="dxa"/>
            </w:tcMar>
            <w:vAlign w:val="center"/>
          </w:tcPr>
          <w:p w14:paraId="1619FD36" w14:textId="77777777" w:rsidR="007456A9" w:rsidRDefault="007456A9" w:rsidP="006637A6">
            <w:pPr>
              <w:pStyle w:val="TableContents"/>
              <w:jc w:val="center"/>
            </w:pPr>
            <w:r>
              <w:t>(0.208)</w:t>
            </w:r>
          </w:p>
        </w:tc>
        <w:tc>
          <w:tcPr>
            <w:tcW w:w="992" w:type="dxa"/>
            <w:shd w:val="clear" w:color="auto" w:fill="FFFFFF"/>
            <w:tcMar>
              <w:top w:w="0" w:type="dxa"/>
              <w:bottom w:w="0" w:type="dxa"/>
            </w:tcMar>
            <w:vAlign w:val="center"/>
          </w:tcPr>
          <w:p w14:paraId="7E13B60A" w14:textId="77777777" w:rsidR="007456A9" w:rsidRDefault="007456A9" w:rsidP="006637A6">
            <w:pPr>
              <w:pStyle w:val="TableContents"/>
              <w:jc w:val="center"/>
            </w:pPr>
            <w:r>
              <w:t>(0.107)</w:t>
            </w:r>
          </w:p>
        </w:tc>
        <w:tc>
          <w:tcPr>
            <w:tcW w:w="993" w:type="dxa"/>
            <w:shd w:val="clear" w:color="auto" w:fill="FFFFFF"/>
            <w:tcMar>
              <w:top w:w="0" w:type="dxa"/>
              <w:bottom w:w="0" w:type="dxa"/>
            </w:tcMar>
            <w:vAlign w:val="center"/>
          </w:tcPr>
          <w:p w14:paraId="553B8B07" w14:textId="77777777" w:rsidR="007456A9" w:rsidRDefault="007456A9" w:rsidP="006637A6">
            <w:pPr>
              <w:pStyle w:val="TableContents"/>
              <w:jc w:val="center"/>
            </w:pPr>
            <w:r>
              <w:t>(0.301)</w:t>
            </w:r>
          </w:p>
        </w:tc>
        <w:tc>
          <w:tcPr>
            <w:tcW w:w="980" w:type="dxa"/>
            <w:shd w:val="clear" w:color="auto" w:fill="FFFFFF"/>
            <w:tcMar>
              <w:top w:w="0" w:type="dxa"/>
              <w:bottom w:w="0" w:type="dxa"/>
            </w:tcMar>
            <w:vAlign w:val="center"/>
          </w:tcPr>
          <w:p w14:paraId="68516CDF" w14:textId="77777777" w:rsidR="007456A9" w:rsidRDefault="007456A9" w:rsidP="006637A6">
            <w:pPr>
              <w:pStyle w:val="TableContents"/>
              <w:jc w:val="center"/>
            </w:pPr>
            <w:r>
              <w:t>(0.288)</w:t>
            </w:r>
          </w:p>
        </w:tc>
        <w:tc>
          <w:tcPr>
            <w:tcW w:w="914" w:type="dxa"/>
            <w:shd w:val="clear" w:color="auto" w:fill="FFFFFF"/>
            <w:tcMar>
              <w:top w:w="0" w:type="dxa"/>
              <w:bottom w:w="0" w:type="dxa"/>
            </w:tcMar>
            <w:vAlign w:val="center"/>
          </w:tcPr>
          <w:p w14:paraId="16CAA558" w14:textId="77777777" w:rsidR="007456A9" w:rsidRDefault="007456A9" w:rsidP="006637A6">
            <w:pPr>
              <w:pStyle w:val="TableContents"/>
              <w:jc w:val="center"/>
            </w:pPr>
            <w:r>
              <w:t>(0.320)</w:t>
            </w:r>
          </w:p>
        </w:tc>
        <w:tc>
          <w:tcPr>
            <w:tcW w:w="1003" w:type="dxa"/>
            <w:shd w:val="clear" w:color="auto" w:fill="FFFFFF"/>
            <w:tcMar>
              <w:top w:w="0" w:type="dxa"/>
              <w:bottom w:w="0" w:type="dxa"/>
            </w:tcMar>
            <w:vAlign w:val="center"/>
          </w:tcPr>
          <w:p w14:paraId="7735DDE2" w14:textId="77777777" w:rsidR="007456A9" w:rsidRDefault="007456A9" w:rsidP="006637A6">
            <w:pPr>
              <w:pStyle w:val="TableContents"/>
              <w:jc w:val="center"/>
            </w:pPr>
            <w:r>
              <w:t>(0.154)</w:t>
            </w:r>
          </w:p>
        </w:tc>
        <w:tc>
          <w:tcPr>
            <w:tcW w:w="1003" w:type="dxa"/>
            <w:shd w:val="clear" w:color="auto" w:fill="FFFFFF"/>
            <w:tcMar>
              <w:top w:w="0" w:type="dxa"/>
              <w:bottom w:w="0" w:type="dxa"/>
            </w:tcMar>
            <w:vAlign w:val="center"/>
          </w:tcPr>
          <w:p w14:paraId="688E1ACA" w14:textId="77777777" w:rsidR="007456A9" w:rsidRDefault="007456A9" w:rsidP="006637A6">
            <w:pPr>
              <w:pStyle w:val="TableContents"/>
              <w:jc w:val="center"/>
            </w:pPr>
            <w:r>
              <w:t>(0.184)</w:t>
            </w:r>
          </w:p>
        </w:tc>
        <w:tc>
          <w:tcPr>
            <w:tcW w:w="1050" w:type="dxa"/>
            <w:shd w:val="clear" w:color="auto" w:fill="FFFFFF"/>
            <w:tcMar>
              <w:top w:w="0" w:type="dxa"/>
              <w:bottom w:w="0" w:type="dxa"/>
            </w:tcMar>
            <w:vAlign w:val="center"/>
          </w:tcPr>
          <w:p w14:paraId="2EA6A29B" w14:textId="77777777" w:rsidR="007456A9" w:rsidRDefault="007456A9" w:rsidP="006637A6">
            <w:pPr>
              <w:pStyle w:val="TableContents"/>
              <w:jc w:val="center"/>
            </w:pPr>
            <w:r>
              <w:t>(0.137)</w:t>
            </w:r>
          </w:p>
        </w:tc>
      </w:tr>
      <w:tr w:rsidR="007456A9" w14:paraId="09AF2D33" w14:textId="77777777" w:rsidTr="00547B5A">
        <w:tc>
          <w:tcPr>
            <w:tcW w:w="1564" w:type="dxa"/>
            <w:shd w:val="clear" w:color="auto" w:fill="FFFFFF"/>
            <w:tcMar>
              <w:top w:w="0" w:type="dxa"/>
              <w:bottom w:w="0" w:type="dxa"/>
            </w:tcMar>
            <w:vAlign w:val="center"/>
          </w:tcPr>
          <w:p w14:paraId="562A9E43" w14:textId="77777777" w:rsidR="007456A9" w:rsidRDefault="007456A9" w:rsidP="006637A6">
            <w:pPr>
              <w:pStyle w:val="TableContents"/>
            </w:pPr>
            <w:proofErr w:type="spellStart"/>
            <w:r>
              <w:t>район</w:t>
            </w:r>
            <w:proofErr w:type="spellEnd"/>
            <w:r>
              <w:t xml:space="preserve">: </w:t>
            </w:r>
            <w:proofErr w:type="spellStart"/>
            <w:r>
              <w:t>Медеу</w:t>
            </w:r>
            <w:proofErr w:type="spellEnd"/>
          </w:p>
        </w:tc>
        <w:tc>
          <w:tcPr>
            <w:tcW w:w="1136" w:type="dxa"/>
            <w:shd w:val="clear" w:color="auto" w:fill="FFFFFF"/>
            <w:tcMar>
              <w:top w:w="0" w:type="dxa"/>
              <w:bottom w:w="0" w:type="dxa"/>
            </w:tcMar>
            <w:vAlign w:val="center"/>
          </w:tcPr>
          <w:p w14:paraId="3C0648C1" w14:textId="77777777" w:rsidR="007456A9" w:rsidRDefault="007456A9" w:rsidP="006637A6">
            <w:pPr>
              <w:pStyle w:val="TableContents"/>
              <w:jc w:val="center"/>
            </w:pPr>
            <w:r>
              <w:t>-0.885**</w:t>
            </w:r>
          </w:p>
        </w:tc>
        <w:tc>
          <w:tcPr>
            <w:tcW w:w="992" w:type="dxa"/>
            <w:shd w:val="clear" w:color="auto" w:fill="FFFFFF"/>
            <w:tcMar>
              <w:top w:w="0" w:type="dxa"/>
              <w:bottom w:w="0" w:type="dxa"/>
            </w:tcMar>
            <w:vAlign w:val="center"/>
          </w:tcPr>
          <w:p w14:paraId="5821FAD7" w14:textId="77777777" w:rsidR="007456A9" w:rsidRDefault="007456A9" w:rsidP="006637A6">
            <w:pPr>
              <w:pStyle w:val="TableContents"/>
              <w:jc w:val="center"/>
            </w:pPr>
            <w:r>
              <w:t>-0.153</w:t>
            </w:r>
          </w:p>
        </w:tc>
        <w:tc>
          <w:tcPr>
            <w:tcW w:w="993" w:type="dxa"/>
            <w:shd w:val="clear" w:color="auto" w:fill="FFFFFF"/>
            <w:tcMar>
              <w:top w:w="0" w:type="dxa"/>
              <w:bottom w:w="0" w:type="dxa"/>
            </w:tcMar>
            <w:vAlign w:val="center"/>
          </w:tcPr>
          <w:p w14:paraId="2AA0E512" w14:textId="77777777" w:rsidR="007456A9" w:rsidRDefault="007456A9" w:rsidP="006637A6">
            <w:pPr>
              <w:pStyle w:val="TableContents"/>
              <w:jc w:val="center"/>
            </w:pPr>
            <w:r>
              <w:t>-0.826</w:t>
            </w:r>
          </w:p>
        </w:tc>
        <w:tc>
          <w:tcPr>
            <w:tcW w:w="980" w:type="dxa"/>
            <w:shd w:val="clear" w:color="auto" w:fill="FFFFFF"/>
            <w:tcMar>
              <w:top w:w="0" w:type="dxa"/>
              <w:bottom w:w="0" w:type="dxa"/>
            </w:tcMar>
            <w:vAlign w:val="center"/>
          </w:tcPr>
          <w:p w14:paraId="7980AAA5" w14:textId="77777777" w:rsidR="007456A9" w:rsidRDefault="007456A9" w:rsidP="006637A6">
            <w:pPr>
              <w:pStyle w:val="TableContents"/>
              <w:jc w:val="center"/>
            </w:pPr>
            <w:r>
              <w:t>-1.362**</w:t>
            </w:r>
          </w:p>
        </w:tc>
        <w:tc>
          <w:tcPr>
            <w:tcW w:w="914" w:type="dxa"/>
            <w:shd w:val="clear" w:color="auto" w:fill="FFFFFF"/>
            <w:tcMar>
              <w:top w:w="0" w:type="dxa"/>
              <w:bottom w:w="0" w:type="dxa"/>
            </w:tcMar>
            <w:vAlign w:val="center"/>
          </w:tcPr>
          <w:p w14:paraId="581F643E" w14:textId="77777777" w:rsidR="007456A9" w:rsidRDefault="007456A9" w:rsidP="006637A6">
            <w:pPr>
              <w:pStyle w:val="TableContents"/>
              <w:jc w:val="center"/>
            </w:pPr>
            <w:r>
              <w:t>-2.302**</w:t>
            </w:r>
          </w:p>
        </w:tc>
        <w:tc>
          <w:tcPr>
            <w:tcW w:w="1003" w:type="dxa"/>
            <w:shd w:val="clear" w:color="auto" w:fill="FFFFFF"/>
            <w:tcMar>
              <w:top w:w="0" w:type="dxa"/>
              <w:bottom w:w="0" w:type="dxa"/>
            </w:tcMar>
            <w:vAlign w:val="center"/>
          </w:tcPr>
          <w:p w14:paraId="4755725E" w14:textId="77777777" w:rsidR="007456A9" w:rsidRDefault="007456A9" w:rsidP="006637A6">
            <w:pPr>
              <w:pStyle w:val="TableContents"/>
              <w:jc w:val="center"/>
            </w:pPr>
            <w:r>
              <w:t>-0.435</w:t>
            </w:r>
          </w:p>
        </w:tc>
        <w:tc>
          <w:tcPr>
            <w:tcW w:w="1003" w:type="dxa"/>
            <w:shd w:val="clear" w:color="auto" w:fill="FFFFFF"/>
            <w:tcMar>
              <w:top w:w="0" w:type="dxa"/>
              <w:bottom w:w="0" w:type="dxa"/>
            </w:tcMar>
            <w:vAlign w:val="center"/>
          </w:tcPr>
          <w:p w14:paraId="341163CE" w14:textId="77777777" w:rsidR="007456A9" w:rsidRDefault="007456A9" w:rsidP="006637A6">
            <w:pPr>
              <w:pStyle w:val="TableContents"/>
              <w:jc w:val="center"/>
            </w:pPr>
            <w:r>
              <w:t>-0.673*</w:t>
            </w:r>
          </w:p>
        </w:tc>
        <w:tc>
          <w:tcPr>
            <w:tcW w:w="1050" w:type="dxa"/>
            <w:shd w:val="clear" w:color="auto" w:fill="FFFFFF"/>
            <w:tcMar>
              <w:top w:w="0" w:type="dxa"/>
              <w:bottom w:w="0" w:type="dxa"/>
            </w:tcMar>
            <w:vAlign w:val="center"/>
          </w:tcPr>
          <w:p w14:paraId="1A2E9FA5" w14:textId="77777777" w:rsidR="007456A9" w:rsidRDefault="007456A9" w:rsidP="006637A6">
            <w:pPr>
              <w:pStyle w:val="TableContents"/>
              <w:jc w:val="center"/>
            </w:pPr>
            <w:r>
              <w:t>-0.082</w:t>
            </w:r>
          </w:p>
        </w:tc>
      </w:tr>
      <w:tr w:rsidR="007456A9" w14:paraId="4273647C" w14:textId="77777777" w:rsidTr="00547B5A">
        <w:tc>
          <w:tcPr>
            <w:tcW w:w="1564" w:type="dxa"/>
            <w:shd w:val="clear" w:color="auto" w:fill="FFFFFF"/>
            <w:tcMar>
              <w:top w:w="0" w:type="dxa"/>
              <w:bottom w:w="0" w:type="dxa"/>
            </w:tcMar>
            <w:vAlign w:val="center"/>
          </w:tcPr>
          <w:p w14:paraId="2065B01B" w14:textId="77777777" w:rsidR="007456A9" w:rsidRDefault="007456A9" w:rsidP="006637A6">
            <w:pPr>
              <w:pStyle w:val="TableContents"/>
              <w:rPr>
                <w:sz w:val="4"/>
                <w:szCs w:val="4"/>
              </w:rPr>
            </w:pPr>
          </w:p>
        </w:tc>
        <w:tc>
          <w:tcPr>
            <w:tcW w:w="1136" w:type="dxa"/>
            <w:shd w:val="clear" w:color="auto" w:fill="FFFFFF"/>
            <w:tcMar>
              <w:top w:w="0" w:type="dxa"/>
              <w:bottom w:w="0" w:type="dxa"/>
            </w:tcMar>
            <w:vAlign w:val="center"/>
          </w:tcPr>
          <w:p w14:paraId="7821C695" w14:textId="77777777" w:rsidR="007456A9" w:rsidRDefault="007456A9" w:rsidP="006637A6">
            <w:pPr>
              <w:pStyle w:val="TableContents"/>
              <w:jc w:val="center"/>
            </w:pPr>
            <w:r>
              <w:t>(0.286)</w:t>
            </w:r>
          </w:p>
        </w:tc>
        <w:tc>
          <w:tcPr>
            <w:tcW w:w="992" w:type="dxa"/>
            <w:shd w:val="clear" w:color="auto" w:fill="FFFFFF"/>
            <w:tcMar>
              <w:top w:w="0" w:type="dxa"/>
              <w:bottom w:w="0" w:type="dxa"/>
            </w:tcMar>
            <w:vAlign w:val="center"/>
          </w:tcPr>
          <w:p w14:paraId="42CC4CF9" w14:textId="77777777" w:rsidR="007456A9" w:rsidRDefault="007456A9" w:rsidP="006637A6">
            <w:pPr>
              <w:pStyle w:val="TableContents"/>
              <w:jc w:val="center"/>
            </w:pPr>
            <w:r>
              <w:t>(0.157)</w:t>
            </w:r>
          </w:p>
        </w:tc>
        <w:tc>
          <w:tcPr>
            <w:tcW w:w="993" w:type="dxa"/>
            <w:shd w:val="clear" w:color="auto" w:fill="FFFFFF"/>
            <w:tcMar>
              <w:top w:w="0" w:type="dxa"/>
              <w:bottom w:w="0" w:type="dxa"/>
            </w:tcMar>
            <w:vAlign w:val="center"/>
          </w:tcPr>
          <w:p w14:paraId="32B1B643" w14:textId="77777777" w:rsidR="007456A9" w:rsidRDefault="007456A9" w:rsidP="006637A6">
            <w:pPr>
              <w:pStyle w:val="TableContents"/>
              <w:jc w:val="center"/>
            </w:pPr>
            <w:r>
              <w:t>(0.506)</w:t>
            </w:r>
          </w:p>
        </w:tc>
        <w:tc>
          <w:tcPr>
            <w:tcW w:w="980" w:type="dxa"/>
            <w:shd w:val="clear" w:color="auto" w:fill="FFFFFF"/>
            <w:tcMar>
              <w:top w:w="0" w:type="dxa"/>
              <w:bottom w:w="0" w:type="dxa"/>
            </w:tcMar>
            <w:vAlign w:val="center"/>
          </w:tcPr>
          <w:p w14:paraId="66A9FEF4" w14:textId="77777777" w:rsidR="007456A9" w:rsidRDefault="007456A9" w:rsidP="006637A6">
            <w:pPr>
              <w:pStyle w:val="TableContents"/>
              <w:jc w:val="center"/>
            </w:pPr>
            <w:r>
              <w:t>(0.408)</w:t>
            </w:r>
          </w:p>
        </w:tc>
        <w:tc>
          <w:tcPr>
            <w:tcW w:w="914" w:type="dxa"/>
            <w:shd w:val="clear" w:color="auto" w:fill="FFFFFF"/>
            <w:tcMar>
              <w:top w:w="0" w:type="dxa"/>
              <w:bottom w:w="0" w:type="dxa"/>
            </w:tcMar>
            <w:vAlign w:val="center"/>
          </w:tcPr>
          <w:p w14:paraId="22A6D5F2" w14:textId="77777777" w:rsidR="007456A9" w:rsidRDefault="007456A9" w:rsidP="006637A6">
            <w:pPr>
              <w:pStyle w:val="TableContents"/>
              <w:jc w:val="center"/>
            </w:pPr>
            <w:r>
              <w:t>(0.782)</w:t>
            </w:r>
          </w:p>
        </w:tc>
        <w:tc>
          <w:tcPr>
            <w:tcW w:w="1003" w:type="dxa"/>
            <w:shd w:val="clear" w:color="auto" w:fill="FFFFFF"/>
            <w:tcMar>
              <w:top w:w="0" w:type="dxa"/>
              <w:bottom w:w="0" w:type="dxa"/>
            </w:tcMar>
            <w:vAlign w:val="center"/>
          </w:tcPr>
          <w:p w14:paraId="756A6FB1" w14:textId="77777777" w:rsidR="007456A9" w:rsidRDefault="007456A9" w:rsidP="006637A6">
            <w:pPr>
              <w:pStyle w:val="TableContents"/>
              <w:jc w:val="center"/>
            </w:pPr>
            <w:r>
              <w:t>(0.274)</w:t>
            </w:r>
          </w:p>
        </w:tc>
        <w:tc>
          <w:tcPr>
            <w:tcW w:w="1003" w:type="dxa"/>
            <w:shd w:val="clear" w:color="auto" w:fill="FFFFFF"/>
            <w:tcMar>
              <w:top w:w="0" w:type="dxa"/>
              <w:bottom w:w="0" w:type="dxa"/>
            </w:tcMar>
            <w:vAlign w:val="center"/>
          </w:tcPr>
          <w:p w14:paraId="0F4BBDC8" w14:textId="77777777" w:rsidR="007456A9" w:rsidRDefault="007456A9" w:rsidP="006637A6">
            <w:pPr>
              <w:pStyle w:val="TableContents"/>
              <w:jc w:val="center"/>
            </w:pPr>
            <w:r>
              <w:t>(0.299)</w:t>
            </w:r>
          </w:p>
        </w:tc>
        <w:tc>
          <w:tcPr>
            <w:tcW w:w="1050" w:type="dxa"/>
            <w:shd w:val="clear" w:color="auto" w:fill="FFFFFF"/>
            <w:tcMar>
              <w:top w:w="0" w:type="dxa"/>
              <w:bottom w:w="0" w:type="dxa"/>
            </w:tcMar>
            <w:vAlign w:val="center"/>
          </w:tcPr>
          <w:p w14:paraId="67BC6B75" w14:textId="77777777" w:rsidR="007456A9" w:rsidRDefault="007456A9" w:rsidP="006637A6">
            <w:pPr>
              <w:pStyle w:val="TableContents"/>
              <w:jc w:val="center"/>
            </w:pPr>
            <w:r>
              <w:t>(0.226)</w:t>
            </w:r>
          </w:p>
        </w:tc>
      </w:tr>
      <w:tr w:rsidR="007456A9" w14:paraId="142ED763" w14:textId="77777777" w:rsidTr="00547B5A">
        <w:tc>
          <w:tcPr>
            <w:tcW w:w="1564" w:type="dxa"/>
            <w:shd w:val="clear" w:color="auto" w:fill="FFFFFF"/>
            <w:tcMar>
              <w:top w:w="0" w:type="dxa"/>
              <w:bottom w:w="0" w:type="dxa"/>
            </w:tcMar>
            <w:vAlign w:val="center"/>
          </w:tcPr>
          <w:p w14:paraId="5FE2C1FC" w14:textId="77777777" w:rsidR="007456A9" w:rsidRDefault="007456A9" w:rsidP="006637A6">
            <w:pPr>
              <w:pStyle w:val="TableContents"/>
            </w:pPr>
            <w:proofErr w:type="spellStart"/>
            <w:r>
              <w:t>район</w:t>
            </w:r>
            <w:proofErr w:type="spellEnd"/>
            <w:r>
              <w:t xml:space="preserve">: </w:t>
            </w:r>
            <w:proofErr w:type="spellStart"/>
            <w:r>
              <w:t>Наурызбай</w:t>
            </w:r>
            <w:proofErr w:type="spellEnd"/>
          </w:p>
        </w:tc>
        <w:tc>
          <w:tcPr>
            <w:tcW w:w="1136" w:type="dxa"/>
            <w:shd w:val="clear" w:color="auto" w:fill="FFFFFF"/>
            <w:tcMar>
              <w:top w:w="0" w:type="dxa"/>
              <w:bottom w:w="0" w:type="dxa"/>
            </w:tcMar>
            <w:vAlign w:val="center"/>
          </w:tcPr>
          <w:p w14:paraId="1938D1B1" w14:textId="77777777" w:rsidR="007456A9" w:rsidRDefault="007456A9" w:rsidP="006637A6">
            <w:pPr>
              <w:pStyle w:val="TableContents"/>
              <w:jc w:val="center"/>
            </w:pPr>
            <w:r>
              <w:t>0.553*</w:t>
            </w:r>
          </w:p>
        </w:tc>
        <w:tc>
          <w:tcPr>
            <w:tcW w:w="992" w:type="dxa"/>
            <w:shd w:val="clear" w:color="auto" w:fill="FFFFFF"/>
            <w:tcMar>
              <w:top w:w="0" w:type="dxa"/>
              <w:bottom w:w="0" w:type="dxa"/>
            </w:tcMar>
            <w:vAlign w:val="center"/>
          </w:tcPr>
          <w:p w14:paraId="33D1316B" w14:textId="77777777" w:rsidR="007456A9" w:rsidRDefault="007456A9" w:rsidP="006637A6">
            <w:pPr>
              <w:pStyle w:val="TableContents"/>
              <w:jc w:val="center"/>
            </w:pPr>
            <w:r>
              <w:t>0.261**</w:t>
            </w:r>
          </w:p>
        </w:tc>
        <w:tc>
          <w:tcPr>
            <w:tcW w:w="993" w:type="dxa"/>
            <w:shd w:val="clear" w:color="auto" w:fill="FFFFFF"/>
            <w:tcMar>
              <w:top w:w="0" w:type="dxa"/>
              <w:bottom w:w="0" w:type="dxa"/>
            </w:tcMar>
            <w:vAlign w:val="center"/>
          </w:tcPr>
          <w:p w14:paraId="7B619F99" w14:textId="77777777" w:rsidR="007456A9" w:rsidRDefault="007456A9" w:rsidP="006637A6">
            <w:pPr>
              <w:pStyle w:val="TableContents"/>
              <w:jc w:val="center"/>
            </w:pPr>
            <w:r>
              <w:t>0.601*</w:t>
            </w:r>
          </w:p>
        </w:tc>
        <w:tc>
          <w:tcPr>
            <w:tcW w:w="980" w:type="dxa"/>
            <w:shd w:val="clear" w:color="auto" w:fill="FFFFFF"/>
            <w:tcMar>
              <w:top w:w="0" w:type="dxa"/>
              <w:bottom w:w="0" w:type="dxa"/>
            </w:tcMar>
            <w:vAlign w:val="center"/>
          </w:tcPr>
          <w:p w14:paraId="6B34A697" w14:textId="77777777" w:rsidR="007456A9" w:rsidRDefault="007456A9" w:rsidP="006637A6">
            <w:pPr>
              <w:pStyle w:val="TableContents"/>
              <w:jc w:val="center"/>
            </w:pPr>
            <w:r>
              <w:t>0.168</w:t>
            </w:r>
          </w:p>
        </w:tc>
        <w:tc>
          <w:tcPr>
            <w:tcW w:w="914" w:type="dxa"/>
            <w:shd w:val="clear" w:color="auto" w:fill="FFFFFF"/>
            <w:tcMar>
              <w:top w:w="0" w:type="dxa"/>
              <w:bottom w:w="0" w:type="dxa"/>
            </w:tcMar>
            <w:vAlign w:val="center"/>
          </w:tcPr>
          <w:p w14:paraId="5DE7F25A" w14:textId="77777777" w:rsidR="007456A9" w:rsidRDefault="007456A9" w:rsidP="006637A6">
            <w:pPr>
              <w:pStyle w:val="TableContents"/>
              <w:jc w:val="center"/>
            </w:pPr>
            <w:r>
              <w:t>0.764</w:t>
            </w:r>
          </w:p>
        </w:tc>
        <w:tc>
          <w:tcPr>
            <w:tcW w:w="1003" w:type="dxa"/>
            <w:shd w:val="clear" w:color="auto" w:fill="FFFFFF"/>
            <w:tcMar>
              <w:top w:w="0" w:type="dxa"/>
              <w:bottom w:w="0" w:type="dxa"/>
            </w:tcMar>
            <w:vAlign w:val="center"/>
          </w:tcPr>
          <w:p w14:paraId="26495E82" w14:textId="77777777" w:rsidR="007456A9" w:rsidRDefault="007456A9" w:rsidP="006637A6">
            <w:pPr>
              <w:pStyle w:val="TableContents"/>
              <w:jc w:val="center"/>
            </w:pPr>
            <w:r>
              <w:t>0.558***</w:t>
            </w:r>
          </w:p>
        </w:tc>
        <w:tc>
          <w:tcPr>
            <w:tcW w:w="1003" w:type="dxa"/>
            <w:shd w:val="clear" w:color="auto" w:fill="FFFFFF"/>
            <w:tcMar>
              <w:top w:w="0" w:type="dxa"/>
              <w:bottom w:w="0" w:type="dxa"/>
            </w:tcMar>
            <w:vAlign w:val="center"/>
          </w:tcPr>
          <w:p w14:paraId="67BB65B5" w14:textId="77777777" w:rsidR="007456A9" w:rsidRDefault="007456A9" w:rsidP="006637A6">
            <w:pPr>
              <w:pStyle w:val="TableContents"/>
              <w:jc w:val="center"/>
            </w:pPr>
            <w:r>
              <w:t>0.329+</w:t>
            </w:r>
          </w:p>
        </w:tc>
        <w:tc>
          <w:tcPr>
            <w:tcW w:w="1050" w:type="dxa"/>
            <w:shd w:val="clear" w:color="auto" w:fill="FFFFFF"/>
            <w:tcMar>
              <w:top w:w="0" w:type="dxa"/>
              <w:bottom w:w="0" w:type="dxa"/>
            </w:tcMar>
            <w:vAlign w:val="center"/>
          </w:tcPr>
          <w:p w14:paraId="1B39D1B5" w14:textId="77777777" w:rsidR="007456A9" w:rsidRDefault="007456A9" w:rsidP="006637A6">
            <w:pPr>
              <w:pStyle w:val="TableContents"/>
              <w:jc w:val="center"/>
            </w:pPr>
            <w:r>
              <w:t>0.262+</w:t>
            </w:r>
          </w:p>
        </w:tc>
      </w:tr>
      <w:tr w:rsidR="007456A9" w14:paraId="254A9303" w14:textId="77777777" w:rsidTr="00547B5A">
        <w:tc>
          <w:tcPr>
            <w:tcW w:w="1564" w:type="dxa"/>
            <w:shd w:val="clear" w:color="auto" w:fill="FFFFFF"/>
            <w:tcMar>
              <w:top w:w="0" w:type="dxa"/>
              <w:bottom w:w="0" w:type="dxa"/>
            </w:tcMar>
            <w:vAlign w:val="center"/>
          </w:tcPr>
          <w:p w14:paraId="6409A124" w14:textId="77777777" w:rsidR="007456A9" w:rsidRDefault="007456A9" w:rsidP="006637A6">
            <w:pPr>
              <w:pStyle w:val="TableContents"/>
              <w:rPr>
                <w:sz w:val="4"/>
                <w:szCs w:val="4"/>
              </w:rPr>
            </w:pPr>
          </w:p>
        </w:tc>
        <w:tc>
          <w:tcPr>
            <w:tcW w:w="1136" w:type="dxa"/>
            <w:shd w:val="clear" w:color="auto" w:fill="FFFFFF"/>
            <w:tcMar>
              <w:top w:w="0" w:type="dxa"/>
              <w:bottom w:w="0" w:type="dxa"/>
            </w:tcMar>
            <w:vAlign w:val="center"/>
          </w:tcPr>
          <w:p w14:paraId="6077DA69" w14:textId="77777777" w:rsidR="007456A9" w:rsidRDefault="007456A9" w:rsidP="006637A6">
            <w:pPr>
              <w:pStyle w:val="TableContents"/>
              <w:jc w:val="center"/>
            </w:pPr>
            <w:r>
              <w:t>(0.217)</w:t>
            </w:r>
          </w:p>
        </w:tc>
        <w:tc>
          <w:tcPr>
            <w:tcW w:w="992" w:type="dxa"/>
            <w:shd w:val="clear" w:color="auto" w:fill="FFFFFF"/>
            <w:tcMar>
              <w:top w:w="0" w:type="dxa"/>
              <w:bottom w:w="0" w:type="dxa"/>
            </w:tcMar>
            <w:vAlign w:val="center"/>
          </w:tcPr>
          <w:p w14:paraId="7102E368" w14:textId="77777777" w:rsidR="007456A9" w:rsidRDefault="007456A9" w:rsidP="006637A6">
            <w:pPr>
              <w:pStyle w:val="TableContents"/>
              <w:jc w:val="center"/>
            </w:pPr>
            <w:r>
              <w:t>(0.091)</w:t>
            </w:r>
          </w:p>
        </w:tc>
        <w:tc>
          <w:tcPr>
            <w:tcW w:w="993" w:type="dxa"/>
            <w:shd w:val="clear" w:color="auto" w:fill="FFFFFF"/>
            <w:tcMar>
              <w:top w:w="0" w:type="dxa"/>
              <w:bottom w:w="0" w:type="dxa"/>
            </w:tcMar>
            <w:vAlign w:val="center"/>
          </w:tcPr>
          <w:p w14:paraId="16DAF0E3" w14:textId="77777777" w:rsidR="007456A9" w:rsidRDefault="007456A9" w:rsidP="006637A6">
            <w:pPr>
              <w:pStyle w:val="TableContents"/>
              <w:jc w:val="center"/>
            </w:pPr>
            <w:r>
              <w:t>(0.256)</w:t>
            </w:r>
          </w:p>
        </w:tc>
        <w:tc>
          <w:tcPr>
            <w:tcW w:w="980" w:type="dxa"/>
            <w:shd w:val="clear" w:color="auto" w:fill="FFFFFF"/>
            <w:tcMar>
              <w:top w:w="0" w:type="dxa"/>
              <w:bottom w:w="0" w:type="dxa"/>
            </w:tcMar>
            <w:vAlign w:val="center"/>
          </w:tcPr>
          <w:p w14:paraId="685801B7" w14:textId="77777777" w:rsidR="007456A9" w:rsidRDefault="007456A9" w:rsidP="006637A6">
            <w:pPr>
              <w:pStyle w:val="TableContents"/>
              <w:jc w:val="center"/>
            </w:pPr>
            <w:r>
              <w:t>(0.332)</w:t>
            </w:r>
          </w:p>
        </w:tc>
        <w:tc>
          <w:tcPr>
            <w:tcW w:w="914" w:type="dxa"/>
            <w:shd w:val="clear" w:color="auto" w:fill="FFFFFF"/>
            <w:tcMar>
              <w:top w:w="0" w:type="dxa"/>
              <w:bottom w:w="0" w:type="dxa"/>
            </w:tcMar>
            <w:vAlign w:val="center"/>
          </w:tcPr>
          <w:p w14:paraId="1346ADBD" w14:textId="77777777" w:rsidR="007456A9" w:rsidRDefault="007456A9" w:rsidP="006637A6">
            <w:pPr>
              <w:pStyle w:val="TableContents"/>
              <w:jc w:val="center"/>
            </w:pPr>
            <w:r>
              <w:t>(0.636)</w:t>
            </w:r>
          </w:p>
        </w:tc>
        <w:tc>
          <w:tcPr>
            <w:tcW w:w="1003" w:type="dxa"/>
            <w:shd w:val="clear" w:color="auto" w:fill="FFFFFF"/>
            <w:tcMar>
              <w:top w:w="0" w:type="dxa"/>
              <w:bottom w:w="0" w:type="dxa"/>
            </w:tcMar>
            <w:vAlign w:val="center"/>
          </w:tcPr>
          <w:p w14:paraId="1983E07D" w14:textId="77777777" w:rsidR="007456A9" w:rsidRDefault="007456A9" w:rsidP="006637A6">
            <w:pPr>
              <w:pStyle w:val="TableContents"/>
              <w:jc w:val="center"/>
            </w:pPr>
            <w:r>
              <w:t>(0.121)</w:t>
            </w:r>
          </w:p>
        </w:tc>
        <w:tc>
          <w:tcPr>
            <w:tcW w:w="1003" w:type="dxa"/>
            <w:shd w:val="clear" w:color="auto" w:fill="FFFFFF"/>
            <w:tcMar>
              <w:top w:w="0" w:type="dxa"/>
              <w:bottom w:w="0" w:type="dxa"/>
            </w:tcMar>
            <w:vAlign w:val="center"/>
          </w:tcPr>
          <w:p w14:paraId="7347D10E" w14:textId="77777777" w:rsidR="007456A9" w:rsidRDefault="007456A9" w:rsidP="006637A6">
            <w:pPr>
              <w:pStyle w:val="TableContents"/>
              <w:jc w:val="center"/>
            </w:pPr>
            <w:r>
              <w:t>(0.181)</w:t>
            </w:r>
          </w:p>
        </w:tc>
        <w:tc>
          <w:tcPr>
            <w:tcW w:w="1050" w:type="dxa"/>
            <w:shd w:val="clear" w:color="auto" w:fill="FFFFFF"/>
            <w:tcMar>
              <w:top w:w="0" w:type="dxa"/>
              <w:bottom w:w="0" w:type="dxa"/>
            </w:tcMar>
            <w:vAlign w:val="center"/>
          </w:tcPr>
          <w:p w14:paraId="252C0863" w14:textId="77777777" w:rsidR="007456A9" w:rsidRDefault="007456A9" w:rsidP="006637A6">
            <w:pPr>
              <w:pStyle w:val="TableContents"/>
              <w:jc w:val="center"/>
            </w:pPr>
            <w:r>
              <w:t>(0.135)</w:t>
            </w:r>
          </w:p>
        </w:tc>
      </w:tr>
      <w:tr w:rsidR="007456A9" w14:paraId="0DCDD817" w14:textId="77777777" w:rsidTr="00547B5A">
        <w:tc>
          <w:tcPr>
            <w:tcW w:w="1564" w:type="dxa"/>
            <w:shd w:val="clear" w:color="auto" w:fill="FFFFFF"/>
            <w:tcMar>
              <w:top w:w="0" w:type="dxa"/>
              <w:bottom w:w="0" w:type="dxa"/>
            </w:tcMar>
            <w:vAlign w:val="center"/>
          </w:tcPr>
          <w:p w14:paraId="38F693C9" w14:textId="77777777" w:rsidR="007456A9" w:rsidRDefault="007456A9" w:rsidP="006637A6">
            <w:pPr>
              <w:pStyle w:val="TableContents"/>
            </w:pPr>
            <w:proofErr w:type="spellStart"/>
            <w:r>
              <w:t>район</w:t>
            </w:r>
            <w:proofErr w:type="spellEnd"/>
            <w:r>
              <w:t xml:space="preserve">: </w:t>
            </w:r>
            <w:proofErr w:type="spellStart"/>
            <w:r>
              <w:t>Турксиб</w:t>
            </w:r>
            <w:proofErr w:type="spellEnd"/>
          </w:p>
        </w:tc>
        <w:tc>
          <w:tcPr>
            <w:tcW w:w="1136" w:type="dxa"/>
            <w:shd w:val="clear" w:color="auto" w:fill="FFFFFF"/>
            <w:tcMar>
              <w:top w:w="0" w:type="dxa"/>
              <w:bottom w:w="0" w:type="dxa"/>
            </w:tcMar>
            <w:vAlign w:val="center"/>
          </w:tcPr>
          <w:p w14:paraId="66905A9D" w14:textId="77777777" w:rsidR="007456A9" w:rsidRDefault="007456A9" w:rsidP="006637A6">
            <w:pPr>
              <w:pStyle w:val="TableContents"/>
              <w:jc w:val="center"/>
            </w:pPr>
            <w:r>
              <w:t>-0.516**</w:t>
            </w:r>
          </w:p>
        </w:tc>
        <w:tc>
          <w:tcPr>
            <w:tcW w:w="992" w:type="dxa"/>
            <w:shd w:val="clear" w:color="auto" w:fill="FFFFFF"/>
            <w:tcMar>
              <w:top w:w="0" w:type="dxa"/>
              <w:bottom w:w="0" w:type="dxa"/>
            </w:tcMar>
            <w:vAlign w:val="center"/>
          </w:tcPr>
          <w:p w14:paraId="4AF115A5" w14:textId="77777777" w:rsidR="007456A9" w:rsidRDefault="007456A9" w:rsidP="006637A6">
            <w:pPr>
              <w:pStyle w:val="TableContents"/>
              <w:jc w:val="center"/>
            </w:pPr>
            <w:r>
              <w:t>-0.098</w:t>
            </w:r>
          </w:p>
        </w:tc>
        <w:tc>
          <w:tcPr>
            <w:tcW w:w="993" w:type="dxa"/>
            <w:shd w:val="clear" w:color="auto" w:fill="FFFFFF"/>
            <w:tcMar>
              <w:top w:w="0" w:type="dxa"/>
              <w:bottom w:w="0" w:type="dxa"/>
            </w:tcMar>
            <w:vAlign w:val="center"/>
          </w:tcPr>
          <w:p w14:paraId="1DD84844" w14:textId="77777777" w:rsidR="007456A9" w:rsidRDefault="007456A9" w:rsidP="006637A6">
            <w:pPr>
              <w:pStyle w:val="TableContents"/>
              <w:jc w:val="center"/>
            </w:pPr>
            <w:r>
              <w:t>-0.504+</w:t>
            </w:r>
          </w:p>
        </w:tc>
        <w:tc>
          <w:tcPr>
            <w:tcW w:w="980" w:type="dxa"/>
            <w:shd w:val="clear" w:color="auto" w:fill="FFFFFF"/>
            <w:tcMar>
              <w:top w:w="0" w:type="dxa"/>
              <w:bottom w:w="0" w:type="dxa"/>
            </w:tcMar>
            <w:vAlign w:val="center"/>
          </w:tcPr>
          <w:p w14:paraId="0D590CB5" w14:textId="77777777" w:rsidR="007456A9" w:rsidRDefault="007456A9" w:rsidP="006637A6">
            <w:pPr>
              <w:pStyle w:val="TableContents"/>
              <w:jc w:val="center"/>
            </w:pPr>
            <w:r>
              <w:t>-0.793**</w:t>
            </w:r>
          </w:p>
        </w:tc>
        <w:tc>
          <w:tcPr>
            <w:tcW w:w="914" w:type="dxa"/>
            <w:shd w:val="clear" w:color="auto" w:fill="FFFFFF"/>
            <w:tcMar>
              <w:top w:w="0" w:type="dxa"/>
              <w:bottom w:w="0" w:type="dxa"/>
            </w:tcMar>
            <w:vAlign w:val="center"/>
          </w:tcPr>
          <w:p w14:paraId="2C49317B" w14:textId="77777777" w:rsidR="007456A9" w:rsidRDefault="007456A9" w:rsidP="006637A6">
            <w:pPr>
              <w:pStyle w:val="TableContents"/>
              <w:jc w:val="center"/>
            </w:pPr>
            <w:r>
              <w:t>-1.280**</w:t>
            </w:r>
          </w:p>
        </w:tc>
        <w:tc>
          <w:tcPr>
            <w:tcW w:w="1003" w:type="dxa"/>
            <w:shd w:val="clear" w:color="auto" w:fill="FFFFFF"/>
            <w:tcMar>
              <w:top w:w="0" w:type="dxa"/>
              <w:bottom w:w="0" w:type="dxa"/>
            </w:tcMar>
            <w:vAlign w:val="center"/>
          </w:tcPr>
          <w:p w14:paraId="0EFBF83B" w14:textId="77777777" w:rsidR="007456A9" w:rsidRDefault="007456A9" w:rsidP="006637A6">
            <w:pPr>
              <w:pStyle w:val="TableContents"/>
              <w:jc w:val="center"/>
            </w:pPr>
            <w:r>
              <w:t>-0.221</w:t>
            </w:r>
          </w:p>
        </w:tc>
        <w:tc>
          <w:tcPr>
            <w:tcW w:w="1003" w:type="dxa"/>
            <w:shd w:val="clear" w:color="auto" w:fill="FFFFFF"/>
            <w:tcMar>
              <w:top w:w="0" w:type="dxa"/>
              <w:bottom w:w="0" w:type="dxa"/>
            </w:tcMar>
            <w:vAlign w:val="center"/>
          </w:tcPr>
          <w:p w14:paraId="736E99EA" w14:textId="77777777" w:rsidR="007456A9" w:rsidRDefault="007456A9" w:rsidP="006637A6">
            <w:pPr>
              <w:pStyle w:val="TableContents"/>
              <w:jc w:val="center"/>
            </w:pPr>
            <w:r>
              <w:t>-0.381*</w:t>
            </w:r>
          </w:p>
        </w:tc>
        <w:tc>
          <w:tcPr>
            <w:tcW w:w="1050" w:type="dxa"/>
            <w:shd w:val="clear" w:color="auto" w:fill="FFFFFF"/>
            <w:tcMar>
              <w:top w:w="0" w:type="dxa"/>
              <w:bottom w:w="0" w:type="dxa"/>
            </w:tcMar>
            <w:vAlign w:val="center"/>
          </w:tcPr>
          <w:p w14:paraId="7513A5D5" w14:textId="77777777" w:rsidR="007456A9" w:rsidRDefault="007456A9" w:rsidP="006637A6">
            <w:pPr>
              <w:pStyle w:val="TableContents"/>
              <w:jc w:val="center"/>
            </w:pPr>
            <w:r>
              <w:t>-0.039</w:t>
            </w:r>
          </w:p>
        </w:tc>
      </w:tr>
      <w:tr w:rsidR="007456A9" w14:paraId="5DBF230E" w14:textId="77777777" w:rsidTr="00547B5A">
        <w:tc>
          <w:tcPr>
            <w:tcW w:w="1564" w:type="dxa"/>
            <w:tcBorders>
              <w:bottom w:val="single" w:sz="4" w:space="0" w:color="000000"/>
            </w:tcBorders>
            <w:shd w:val="clear" w:color="auto" w:fill="FFFFFF"/>
            <w:tcMar>
              <w:top w:w="0" w:type="dxa"/>
            </w:tcMar>
            <w:vAlign w:val="center"/>
          </w:tcPr>
          <w:p w14:paraId="2CE799A3" w14:textId="77777777" w:rsidR="007456A9" w:rsidRDefault="007456A9" w:rsidP="006637A6">
            <w:pPr>
              <w:pStyle w:val="TableContents"/>
              <w:rPr>
                <w:sz w:val="4"/>
                <w:szCs w:val="4"/>
              </w:rPr>
            </w:pPr>
          </w:p>
        </w:tc>
        <w:tc>
          <w:tcPr>
            <w:tcW w:w="1136" w:type="dxa"/>
            <w:tcBorders>
              <w:bottom w:val="single" w:sz="4" w:space="0" w:color="000000"/>
            </w:tcBorders>
            <w:shd w:val="clear" w:color="auto" w:fill="FFFFFF"/>
            <w:tcMar>
              <w:top w:w="0" w:type="dxa"/>
            </w:tcMar>
            <w:vAlign w:val="center"/>
          </w:tcPr>
          <w:p w14:paraId="4BFDCD4B" w14:textId="77777777" w:rsidR="007456A9" w:rsidRDefault="007456A9" w:rsidP="006637A6">
            <w:pPr>
              <w:pStyle w:val="TableContents"/>
              <w:jc w:val="center"/>
            </w:pPr>
            <w:r>
              <w:t>(0.165)</w:t>
            </w:r>
          </w:p>
        </w:tc>
        <w:tc>
          <w:tcPr>
            <w:tcW w:w="992" w:type="dxa"/>
            <w:tcBorders>
              <w:bottom w:val="single" w:sz="4" w:space="0" w:color="000000"/>
            </w:tcBorders>
            <w:shd w:val="clear" w:color="auto" w:fill="FFFFFF"/>
            <w:tcMar>
              <w:top w:w="0" w:type="dxa"/>
            </w:tcMar>
            <w:vAlign w:val="center"/>
          </w:tcPr>
          <w:p w14:paraId="62B9903C" w14:textId="77777777" w:rsidR="007456A9" w:rsidRDefault="007456A9" w:rsidP="006637A6">
            <w:pPr>
              <w:pStyle w:val="TableContents"/>
              <w:jc w:val="center"/>
            </w:pPr>
            <w:r>
              <w:t>(0.088)</w:t>
            </w:r>
          </w:p>
        </w:tc>
        <w:tc>
          <w:tcPr>
            <w:tcW w:w="993" w:type="dxa"/>
            <w:tcBorders>
              <w:bottom w:val="single" w:sz="4" w:space="0" w:color="000000"/>
            </w:tcBorders>
            <w:shd w:val="clear" w:color="auto" w:fill="FFFFFF"/>
            <w:tcMar>
              <w:top w:w="0" w:type="dxa"/>
            </w:tcMar>
            <w:vAlign w:val="center"/>
          </w:tcPr>
          <w:p w14:paraId="03DF2D69" w14:textId="77777777" w:rsidR="007456A9" w:rsidRDefault="007456A9" w:rsidP="006637A6">
            <w:pPr>
              <w:pStyle w:val="TableContents"/>
              <w:jc w:val="center"/>
            </w:pPr>
            <w:r>
              <w:t>(0.272)</w:t>
            </w:r>
          </w:p>
        </w:tc>
        <w:tc>
          <w:tcPr>
            <w:tcW w:w="980" w:type="dxa"/>
            <w:tcBorders>
              <w:bottom w:val="single" w:sz="4" w:space="0" w:color="000000"/>
            </w:tcBorders>
            <w:shd w:val="clear" w:color="auto" w:fill="FFFFFF"/>
            <w:tcMar>
              <w:top w:w="0" w:type="dxa"/>
            </w:tcMar>
            <w:vAlign w:val="center"/>
          </w:tcPr>
          <w:p w14:paraId="23DDBFEE" w14:textId="77777777" w:rsidR="007456A9" w:rsidRDefault="007456A9" w:rsidP="006637A6">
            <w:pPr>
              <w:pStyle w:val="TableContents"/>
              <w:jc w:val="center"/>
            </w:pPr>
            <w:r>
              <w:t>(0.217)</w:t>
            </w:r>
          </w:p>
        </w:tc>
        <w:tc>
          <w:tcPr>
            <w:tcW w:w="914" w:type="dxa"/>
            <w:tcBorders>
              <w:bottom w:val="single" w:sz="4" w:space="0" w:color="000000"/>
            </w:tcBorders>
            <w:shd w:val="clear" w:color="auto" w:fill="FFFFFF"/>
            <w:tcMar>
              <w:top w:w="0" w:type="dxa"/>
            </w:tcMar>
            <w:vAlign w:val="center"/>
          </w:tcPr>
          <w:p w14:paraId="0D18DC70" w14:textId="77777777" w:rsidR="007456A9" w:rsidRDefault="007456A9" w:rsidP="006637A6">
            <w:pPr>
              <w:pStyle w:val="TableContents"/>
              <w:jc w:val="center"/>
            </w:pPr>
            <w:r>
              <w:t>(0.413)</w:t>
            </w:r>
          </w:p>
        </w:tc>
        <w:tc>
          <w:tcPr>
            <w:tcW w:w="1003" w:type="dxa"/>
            <w:tcBorders>
              <w:bottom w:val="single" w:sz="4" w:space="0" w:color="000000"/>
            </w:tcBorders>
            <w:shd w:val="clear" w:color="auto" w:fill="FFFFFF"/>
            <w:tcMar>
              <w:top w:w="0" w:type="dxa"/>
            </w:tcMar>
            <w:vAlign w:val="center"/>
          </w:tcPr>
          <w:p w14:paraId="0DCD7966" w14:textId="77777777" w:rsidR="007456A9" w:rsidRDefault="007456A9" w:rsidP="006637A6">
            <w:pPr>
              <w:pStyle w:val="TableContents"/>
              <w:jc w:val="center"/>
            </w:pPr>
            <w:r>
              <w:t>(0.166)</w:t>
            </w:r>
          </w:p>
        </w:tc>
        <w:tc>
          <w:tcPr>
            <w:tcW w:w="1003" w:type="dxa"/>
            <w:tcBorders>
              <w:bottom w:val="single" w:sz="4" w:space="0" w:color="000000"/>
            </w:tcBorders>
            <w:shd w:val="clear" w:color="auto" w:fill="FFFFFF"/>
            <w:tcMar>
              <w:top w:w="0" w:type="dxa"/>
            </w:tcMar>
            <w:vAlign w:val="center"/>
          </w:tcPr>
          <w:p w14:paraId="1EB70730" w14:textId="77777777" w:rsidR="007456A9" w:rsidRDefault="007456A9" w:rsidP="006637A6">
            <w:pPr>
              <w:pStyle w:val="TableContents"/>
              <w:jc w:val="center"/>
            </w:pPr>
            <w:r>
              <w:t>(0.166)</w:t>
            </w:r>
          </w:p>
        </w:tc>
        <w:tc>
          <w:tcPr>
            <w:tcW w:w="1050" w:type="dxa"/>
            <w:tcBorders>
              <w:bottom w:val="single" w:sz="4" w:space="0" w:color="000000"/>
            </w:tcBorders>
            <w:shd w:val="clear" w:color="auto" w:fill="FFFFFF"/>
            <w:tcMar>
              <w:top w:w="0" w:type="dxa"/>
            </w:tcMar>
            <w:vAlign w:val="center"/>
          </w:tcPr>
          <w:p w14:paraId="6E9B7AB3" w14:textId="77777777" w:rsidR="007456A9" w:rsidRDefault="007456A9" w:rsidP="006637A6">
            <w:pPr>
              <w:pStyle w:val="TableContents"/>
              <w:jc w:val="center"/>
            </w:pPr>
            <w:r>
              <w:t>(0.131)</w:t>
            </w:r>
          </w:p>
        </w:tc>
      </w:tr>
      <w:tr w:rsidR="007456A9" w14:paraId="22CFD79D" w14:textId="77777777" w:rsidTr="00547B5A">
        <w:tc>
          <w:tcPr>
            <w:tcW w:w="1564" w:type="dxa"/>
            <w:shd w:val="clear" w:color="auto" w:fill="FFFFFF"/>
            <w:tcMar>
              <w:top w:w="0" w:type="dxa"/>
              <w:bottom w:w="0" w:type="dxa"/>
            </w:tcMar>
            <w:vAlign w:val="center"/>
          </w:tcPr>
          <w:p w14:paraId="08B0BE02" w14:textId="77777777" w:rsidR="007456A9" w:rsidRDefault="007456A9" w:rsidP="006637A6">
            <w:pPr>
              <w:pStyle w:val="TableContents"/>
            </w:pPr>
            <w:proofErr w:type="spellStart"/>
            <w:r>
              <w:t>Num.Obs</w:t>
            </w:r>
            <w:proofErr w:type="spellEnd"/>
            <w:r>
              <w:t>.</w:t>
            </w:r>
          </w:p>
        </w:tc>
        <w:tc>
          <w:tcPr>
            <w:tcW w:w="1136" w:type="dxa"/>
            <w:shd w:val="clear" w:color="auto" w:fill="FFFFFF"/>
            <w:tcMar>
              <w:top w:w="0" w:type="dxa"/>
              <w:bottom w:w="0" w:type="dxa"/>
            </w:tcMar>
            <w:vAlign w:val="center"/>
          </w:tcPr>
          <w:p w14:paraId="7F76181B" w14:textId="77777777" w:rsidR="007456A9" w:rsidRDefault="007456A9" w:rsidP="006637A6">
            <w:pPr>
              <w:pStyle w:val="TableContents"/>
              <w:jc w:val="center"/>
            </w:pPr>
            <w:r>
              <w:t>115</w:t>
            </w:r>
          </w:p>
        </w:tc>
        <w:tc>
          <w:tcPr>
            <w:tcW w:w="992" w:type="dxa"/>
            <w:shd w:val="clear" w:color="auto" w:fill="FFFFFF"/>
            <w:tcMar>
              <w:top w:w="0" w:type="dxa"/>
              <w:bottom w:w="0" w:type="dxa"/>
            </w:tcMar>
            <w:vAlign w:val="center"/>
          </w:tcPr>
          <w:p w14:paraId="7087CBA7" w14:textId="77777777" w:rsidR="007456A9" w:rsidRDefault="007456A9" w:rsidP="006637A6">
            <w:pPr>
              <w:pStyle w:val="TableContents"/>
              <w:jc w:val="center"/>
            </w:pPr>
            <w:r>
              <w:t>115</w:t>
            </w:r>
          </w:p>
        </w:tc>
        <w:tc>
          <w:tcPr>
            <w:tcW w:w="993" w:type="dxa"/>
            <w:shd w:val="clear" w:color="auto" w:fill="FFFFFF"/>
            <w:tcMar>
              <w:top w:w="0" w:type="dxa"/>
              <w:bottom w:w="0" w:type="dxa"/>
            </w:tcMar>
            <w:vAlign w:val="center"/>
          </w:tcPr>
          <w:p w14:paraId="249CABA6" w14:textId="77777777" w:rsidR="007456A9" w:rsidRDefault="007456A9" w:rsidP="006637A6">
            <w:pPr>
              <w:pStyle w:val="TableContents"/>
              <w:jc w:val="center"/>
            </w:pPr>
            <w:r>
              <w:t>115</w:t>
            </w:r>
          </w:p>
        </w:tc>
        <w:tc>
          <w:tcPr>
            <w:tcW w:w="980" w:type="dxa"/>
            <w:shd w:val="clear" w:color="auto" w:fill="FFFFFF"/>
            <w:tcMar>
              <w:top w:w="0" w:type="dxa"/>
              <w:bottom w:w="0" w:type="dxa"/>
            </w:tcMar>
            <w:vAlign w:val="center"/>
          </w:tcPr>
          <w:p w14:paraId="2971BB06" w14:textId="77777777" w:rsidR="007456A9" w:rsidRDefault="007456A9" w:rsidP="006637A6">
            <w:pPr>
              <w:pStyle w:val="TableContents"/>
              <w:jc w:val="center"/>
            </w:pPr>
            <w:r>
              <w:t>115</w:t>
            </w:r>
          </w:p>
        </w:tc>
        <w:tc>
          <w:tcPr>
            <w:tcW w:w="914" w:type="dxa"/>
            <w:shd w:val="clear" w:color="auto" w:fill="FFFFFF"/>
            <w:tcMar>
              <w:top w:w="0" w:type="dxa"/>
              <w:bottom w:w="0" w:type="dxa"/>
            </w:tcMar>
            <w:vAlign w:val="center"/>
          </w:tcPr>
          <w:p w14:paraId="0B20A61B" w14:textId="77777777" w:rsidR="007456A9" w:rsidRDefault="007456A9" w:rsidP="006637A6">
            <w:pPr>
              <w:pStyle w:val="TableContents"/>
              <w:jc w:val="center"/>
            </w:pPr>
            <w:r>
              <w:t>115</w:t>
            </w:r>
          </w:p>
        </w:tc>
        <w:tc>
          <w:tcPr>
            <w:tcW w:w="1003" w:type="dxa"/>
            <w:shd w:val="clear" w:color="auto" w:fill="FFFFFF"/>
            <w:tcMar>
              <w:top w:w="0" w:type="dxa"/>
              <w:bottom w:w="0" w:type="dxa"/>
            </w:tcMar>
            <w:vAlign w:val="center"/>
          </w:tcPr>
          <w:p w14:paraId="7E9113E0" w14:textId="77777777" w:rsidR="007456A9" w:rsidRDefault="007456A9" w:rsidP="006637A6">
            <w:pPr>
              <w:pStyle w:val="TableContents"/>
              <w:jc w:val="center"/>
            </w:pPr>
            <w:r>
              <w:t>115</w:t>
            </w:r>
          </w:p>
        </w:tc>
        <w:tc>
          <w:tcPr>
            <w:tcW w:w="1003" w:type="dxa"/>
            <w:shd w:val="clear" w:color="auto" w:fill="FFFFFF"/>
            <w:tcMar>
              <w:top w:w="0" w:type="dxa"/>
              <w:bottom w:w="0" w:type="dxa"/>
            </w:tcMar>
            <w:vAlign w:val="center"/>
          </w:tcPr>
          <w:p w14:paraId="1EB46FD0" w14:textId="77777777" w:rsidR="007456A9" w:rsidRDefault="007456A9" w:rsidP="006637A6">
            <w:pPr>
              <w:pStyle w:val="TableContents"/>
              <w:jc w:val="center"/>
            </w:pPr>
            <w:r>
              <w:t>115</w:t>
            </w:r>
          </w:p>
        </w:tc>
        <w:tc>
          <w:tcPr>
            <w:tcW w:w="1050" w:type="dxa"/>
            <w:shd w:val="clear" w:color="auto" w:fill="FFFFFF"/>
            <w:tcMar>
              <w:top w:w="0" w:type="dxa"/>
              <w:bottom w:w="0" w:type="dxa"/>
            </w:tcMar>
            <w:vAlign w:val="center"/>
          </w:tcPr>
          <w:p w14:paraId="0B3246B9" w14:textId="77777777" w:rsidR="007456A9" w:rsidRDefault="007456A9" w:rsidP="006637A6">
            <w:pPr>
              <w:pStyle w:val="TableContents"/>
              <w:jc w:val="center"/>
            </w:pPr>
            <w:r>
              <w:t>115</w:t>
            </w:r>
          </w:p>
        </w:tc>
      </w:tr>
      <w:tr w:rsidR="007456A9" w14:paraId="1A26D85D" w14:textId="77777777" w:rsidTr="00547B5A">
        <w:tc>
          <w:tcPr>
            <w:tcW w:w="1564" w:type="dxa"/>
            <w:shd w:val="clear" w:color="auto" w:fill="FFFFFF"/>
            <w:tcMar>
              <w:top w:w="0" w:type="dxa"/>
              <w:bottom w:w="0" w:type="dxa"/>
            </w:tcMar>
            <w:vAlign w:val="center"/>
          </w:tcPr>
          <w:p w14:paraId="1A8F628D" w14:textId="77777777" w:rsidR="007456A9" w:rsidRDefault="007456A9" w:rsidP="006637A6">
            <w:pPr>
              <w:pStyle w:val="TableContents"/>
            </w:pPr>
            <w:r>
              <w:t>R2</w:t>
            </w:r>
          </w:p>
        </w:tc>
        <w:tc>
          <w:tcPr>
            <w:tcW w:w="1136" w:type="dxa"/>
            <w:shd w:val="clear" w:color="auto" w:fill="FFFFFF"/>
            <w:tcMar>
              <w:top w:w="0" w:type="dxa"/>
              <w:bottom w:w="0" w:type="dxa"/>
            </w:tcMar>
            <w:vAlign w:val="center"/>
          </w:tcPr>
          <w:p w14:paraId="09C47DC3" w14:textId="77777777" w:rsidR="007456A9" w:rsidRDefault="007456A9" w:rsidP="006637A6">
            <w:pPr>
              <w:pStyle w:val="TableContents"/>
              <w:jc w:val="center"/>
            </w:pPr>
            <w:r>
              <w:t>0.884</w:t>
            </w:r>
          </w:p>
        </w:tc>
        <w:tc>
          <w:tcPr>
            <w:tcW w:w="992" w:type="dxa"/>
            <w:shd w:val="clear" w:color="auto" w:fill="FFFFFF"/>
            <w:tcMar>
              <w:top w:w="0" w:type="dxa"/>
              <w:bottom w:w="0" w:type="dxa"/>
            </w:tcMar>
            <w:vAlign w:val="center"/>
          </w:tcPr>
          <w:p w14:paraId="521960B4" w14:textId="77777777" w:rsidR="007456A9" w:rsidRDefault="007456A9" w:rsidP="006637A6">
            <w:pPr>
              <w:pStyle w:val="TableContents"/>
              <w:jc w:val="center"/>
            </w:pPr>
            <w:r>
              <w:t>0.930</w:t>
            </w:r>
          </w:p>
        </w:tc>
        <w:tc>
          <w:tcPr>
            <w:tcW w:w="993" w:type="dxa"/>
            <w:shd w:val="clear" w:color="auto" w:fill="FFFFFF"/>
            <w:tcMar>
              <w:top w:w="0" w:type="dxa"/>
              <w:bottom w:w="0" w:type="dxa"/>
            </w:tcMar>
            <w:vAlign w:val="center"/>
          </w:tcPr>
          <w:p w14:paraId="329FC271" w14:textId="77777777" w:rsidR="007456A9" w:rsidRDefault="007456A9" w:rsidP="006637A6">
            <w:pPr>
              <w:pStyle w:val="TableContents"/>
              <w:jc w:val="center"/>
            </w:pPr>
            <w:r>
              <w:t>0.847</w:t>
            </w:r>
          </w:p>
        </w:tc>
        <w:tc>
          <w:tcPr>
            <w:tcW w:w="980" w:type="dxa"/>
            <w:shd w:val="clear" w:color="auto" w:fill="FFFFFF"/>
            <w:tcMar>
              <w:top w:w="0" w:type="dxa"/>
              <w:bottom w:w="0" w:type="dxa"/>
            </w:tcMar>
            <w:vAlign w:val="center"/>
          </w:tcPr>
          <w:p w14:paraId="35F335DA" w14:textId="77777777" w:rsidR="007456A9" w:rsidRDefault="007456A9" w:rsidP="006637A6">
            <w:pPr>
              <w:pStyle w:val="TableContents"/>
              <w:jc w:val="center"/>
            </w:pPr>
            <w:r>
              <w:t>0.844</w:t>
            </w:r>
          </w:p>
        </w:tc>
        <w:tc>
          <w:tcPr>
            <w:tcW w:w="914" w:type="dxa"/>
            <w:shd w:val="clear" w:color="auto" w:fill="FFFFFF"/>
            <w:tcMar>
              <w:top w:w="0" w:type="dxa"/>
              <w:bottom w:w="0" w:type="dxa"/>
            </w:tcMar>
            <w:vAlign w:val="center"/>
          </w:tcPr>
          <w:p w14:paraId="4E65CD01" w14:textId="77777777" w:rsidR="007456A9" w:rsidRDefault="007456A9" w:rsidP="006637A6">
            <w:pPr>
              <w:pStyle w:val="TableContents"/>
              <w:jc w:val="center"/>
            </w:pPr>
            <w:r>
              <w:t>0.841</w:t>
            </w:r>
          </w:p>
        </w:tc>
        <w:tc>
          <w:tcPr>
            <w:tcW w:w="1003" w:type="dxa"/>
            <w:shd w:val="clear" w:color="auto" w:fill="FFFFFF"/>
            <w:tcMar>
              <w:top w:w="0" w:type="dxa"/>
              <w:bottom w:w="0" w:type="dxa"/>
            </w:tcMar>
            <w:vAlign w:val="center"/>
          </w:tcPr>
          <w:p w14:paraId="32766CEA" w14:textId="77777777" w:rsidR="007456A9" w:rsidRDefault="007456A9" w:rsidP="006637A6">
            <w:pPr>
              <w:pStyle w:val="TableContents"/>
              <w:jc w:val="center"/>
            </w:pPr>
            <w:r>
              <w:t>0.875</w:t>
            </w:r>
          </w:p>
        </w:tc>
        <w:tc>
          <w:tcPr>
            <w:tcW w:w="1003" w:type="dxa"/>
            <w:shd w:val="clear" w:color="auto" w:fill="FFFFFF"/>
            <w:tcMar>
              <w:top w:w="0" w:type="dxa"/>
              <w:bottom w:w="0" w:type="dxa"/>
            </w:tcMar>
            <w:vAlign w:val="center"/>
          </w:tcPr>
          <w:p w14:paraId="043D26C7" w14:textId="77777777" w:rsidR="007456A9" w:rsidRDefault="007456A9" w:rsidP="006637A6">
            <w:pPr>
              <w:pStyle w:val="TableContents"/>
              <w:jc w:val="center"/>
            </w:pPr>
            <w:r>
              <w:t>0.876</w:t>
            </w:r>
          </w:p>
        </w:tc>
        <w:tc>
          <w:tcPr>
            <w:tcW w:w="1050" w:type="dxa"/>
            <w:shd w:val="clear" w:color="auto" w:fill="FFFFFF"/>
            <w:tcMar>
              <w:top w:w="0" w:type="dxa"/>
              <w:bottom w:w="0" w:type="dxa"/>
            </w:tcMar>
            <w:vAlign w:val="center"/>
          </w:tcPr>
          <w:p w14:paraId="390544A2" w14:textId="77777777" w:rsidR="007456A9" w:rsidRDefault="007456A9" w:rsidP="006637A6">
            <w:pPr>
              <w:pStyle w:val="TableContents"/>
              <w:jc w:val="center"/>
            </w:pPr>
            <w:r>
              <w:t>0.935</w:t>
            </w:r>
          </w:p>
        </w:tc>
      </w:tr>
      <w:tr w:rsidR="007456A9" w14:paraId="49F93424" w14:textId="77777777" w:rsidTr="00547B5A">
        <w:tc>
          <w:tcPr>
            <w:tcW w:w="1564" w:type="dxa"/>
            <w:shd w:val="clear" w:color="auto" w:fill="FFFFFF"/>
            <w:tcMar>
              <w:top w:w="0" w:type="dxa"/>
              <w:bottom w:w="0" w:type="dxa"/>
            </w:tcMar>
            <w:vAlign w:val="center"/>
          </w:tcPr>
          <w:p w14:paraId="5F4735A2" w14:textId="77777777" w:rsidR="007456A9" w:rsidRDefault="007456A9" w:rsidP="006637A6">
            <w:pPr>
              <w:pStyle w:val="TableContents"/>
            </w:pPr>
            <w:r>
              <w:t>R2 Adj.</w:t>
            </w:r>
          </w:p>
        </w:tc>
        <w:tc>
          <w:tcPr>
            <w:tcW w:w="1136" w:type="dxa"/>
            <w:shd w:val="clear" w:color="auto" w:fill="FFFFFF"/>
            <w:tcMar>
              <w:top w:w="0" w:type="dxa"/>
              <w:bottom w:w="0" w:type="dxa"/>
            </w:tcMar>
            <w:vAlign w:val="center"/>
          </w:tcPr>
          <w:p w14:paraId="49E17D7D" w14:textId="77777777" w:rsidR="007456A9" w:rsidRDefault="007456A9" w:rsidP="006637A6">
            <w:pPr>
              <w:pStyle w:val="TableContents"/>
              <w:jc w:val="center"/>
            </w:pPr>
            <w:r>
              <w:t>0.870</w:t>
            </w:r>
          </w:p>
        </w:tc>
        <w:tc>
          <w:tcPr>
            <w:tcW w:w="992" w:type="dxa"/>
            <w:shd w:val="clear" w:color="auto" w:fill="FFFFFF"/>
            <w:tcMar>
              <w:top w:w="0" w:type="dxa"/>
              <w:bottom w:w="0" w:type="dxa"/>
            </w:tcMar>
            <w:vAlign w:val="center"/>
          </w:tcPr>
          <w:p w14:paraId="6A9804FE" w14:textId="77777777" w:rsidR="007456A9" w:rsidRDefault="007456A9" w:rsidP="006637A6">
            <w:pPr>
              <w:pStyle w:val="TableContents"/>
              <w:jc w:val="center"/>
            </w:pPr>
            <w:r>
              <w:t>0.922</w:t>
            </w:r>
          </w:p>
        </w:tc>
        <w:tc>
          <w:tcPr>
            <w:tcW w:w="993" w:type="dxa"/>
            <w:shd w:val="clear" w:color="auto" w:fill="FFFFFF"/>
            <w:tcMar>
              <w:top w:w="0" w:type="dxa"/>
              <w:bottom w:w="0" w:type="dxa"/>
            </w:tcMar>
            <w:vAlign w:val="center"/>
          </w:tcPr>
          <w:p w14:paraId="65046348" w14:textId="77777777" w:rsidR="007456A9" w:rsidRDefault="007456A9" w:rsidP="006637A6">
            <w:pPr>
              <w:pStyle w:val="TableContents"/>
              <w:jc w:val="center"/>
            </w:pPr>
            <w:r>
              <w:t>0.828</w:t>
            </w:r>
          </w:p>
        </w:tc>
        <w:tc>
          <w:tcPr>
            <w:tcW w:w="980" w:type="dxa"/>
            <w:shd w:val="clear" w:color="auto" w:fill="FFFFFF"/>
            <w:tcMar>
              <w:top w:w="0" w:type="dxa"/>
              <w:bottom w:w="0" w:type="dxa"/>
            </w:tcMar>
            <w:vAlign w:val="center"/>
          </w:tcPr>
          <w:p w14:paraId="7461A748" w14:textId="77777777" w:rsidR="007456A9" w:rsidRDefault="007456A9" w:rsidP="006637A6">
            <w:pPr>
              <w:pStyle w:val="TableContents"/>
              <w:jc w:val="center"/>
            </w:pPr>
            <w:r>
              <w:t>0.826</w:t>
            </w:r>
          </w:p>
        </w:tc>
        <w:tc>
          <w:tcPr>
            <w:tcW w:w="914" w:type="dxa"/>
            <w:shd w:val="clear" w:color="auto" w:fill="FFFFFF"/>
            <w:tcMar>
              <w:top w:w="0" w:type="dxa"/>
              <w:bottom w:w="0" w:type="dxa"/>
            </w:tcMar>
            <w:vAlign w:val="center"/>
          </w:tcPr>
          <w:p w14:paraId="615B6519" w14:textId="77777777" w:rsidR="007456A9" w:rsidRDefault="007456A9" w:rsidP="006637A6">
            <w:pPr>
              <w:pStyle w:val="TableContents"/>
              <w:jc w:val="center"/>
            </w:pPr>
            <w:r>
              <w:t>0.822</w:t>
            </w:r>
          </w:p>
        </w:tc>
        <w:tc>
          <w:tcPr>
            <w:tcW w:w="1003" w:type="dxa"/>
            <w:shd w:val="clear" w:color="auto" w:fill="FFFFFF"/>
            <w:tcMar>
              <w:top w:w="0" w:type="dxa"/>
              <w:bottom w:w="0" w:type="dxa"/>
            </w:tcMar>
            <w:vAlign w:val="center"/>
          </w:tcPr>
          <w:p w14:paraId="0A425850" w14:textId="77777777" w:rsidR="007456A9" w:rsidRDefault="007456A9" w:rsidP="006637A6">
            <w:pPr>
              <w:pStyle w:val="TableContents"/>
              <w:jc w:val="center"/>
            </w:pPr>
            <w:r>
              <w:t>0.860</w:t>
            </w:r>
          </w:p>
        </w:tc>
        <w:tc>
          <w:tcPr>
            <w:tcW w:w="1003" w:type="dxa"/>
            <w:shd w:val="clear" w:color="auto" w:fill="FFFFFF"/>
            <w:tcMar>
              <w:top w:w="0" w:type="dxa"/>
              <w:bottom w:w="0" w:type="dxa"/>
            </w:tcMar>
            <w:vAlign w:val="center"/>
          </w:tcPr>
          <w:p w14:paraId="2E429B94" w14:textId="77777777" w:rsidR="007456A9" w:rsidRDefault="007456A9" w:rsidP="006637A6">
            <w:pPr>
              <w:pStyle w:val="TableContents"/>
              <w:jc w:val="center"/>
            </w:pPr>
            <w:r>
              <w:t>0.862</w:t>
            </w:r>
          </w:p>
        </w:tc>
        <w:tc>
          <w:tcPr>
            <w:tcW w:w="1050" w:type="dxa"/>
            <w:shd w:val="clear" w:color="auto" w:fill="FFFFFF"/>
            <w:tcMar>
              <w:top w:w="0" w:type="dxa"/>
              <w:bottom w:w="0" w:type="dxa"/>
            </w:tcMar>
            <w:vAlign w:val="center"/>
          </w:tcPr>
          <w:p w14:paraId="4C573E2D" w14:textId="77777777" w:rsidR="007456A9" w:rsidRDefault="007456A9" w:rsidP="006637A6">
            <w:pPr>
              <w:pStyle w:val="TableContents"/>
              <w:jc w:val="center"/>
            </w:pPr>
            <w:r>
              <w:t>0.927</w:t>
            </w:r>
          </w:p>
        </w:tc>
      </w:tr>
      <w:tr w:rsidR="007456A9" w14:paraId="2E7EB173" w14:textId="77777777" w:rsidTr="00547B5A">
        <w:tc>
          <w:tcPr>
            <w:tcW w:w="1564" w:type="dxa"/>
            <w:shd w:val="clear" w:color="auto" w:fill="FFFFFF"/>
            <w:tcMar>
              <w:top w:w="0" w:type="dxa"/>
              <w:bottom w:w="0" w:type="dxa"/>
            </w:tcMar>
            <w:vAlign w:val="center"/>
          </w:tcPr>
          <w:p w14:paraId="78522337" w14:textId="77777777" w:rsidR="007456A9" w:rsidRDefault="007456A9" w:rsidP="006637A6">
            <w:pPr>
              <w:pStyle w:val="TableContents"/>
            </w:pPr>
            <w:r>
              <w:t>AIC</w:t>
            </w:r>
          </w:p>
        </w:tc>
        <w:tc>
          <w:tcPr>
            <w:tcW w:w="1136" w:type="dxa"/>
            <w:shd w:val="clear" w:color="auto" w:fill="FFFFFF"/>
            <w:tcMar>
              <w:top w:w="0" w:type="dxa"/>
              <w:bottom w:w="0" w:type="dxa"/>
            </w:tcMar>
            <w:vAlign w:val="center"/>
          </w:tcPr>
          <w:p w14:paraId="021DE288" w14:textId="77777777" w:rsidR="007456A9" w:rsidRDefault="007456A9" w:rsidP="006637A6">
            <w:pPr>
              <w:pStyle w:val="TableContents"/>
              <w:jc w:val="center"/>
            </w:pPr>
            <w:r>
              <w:t>3.9</w:t>
            </w:r>
          </w:p>
        </w:tc>
        <w:tc>
          <w:tcPr>
            <w:tcW w:w="992" w:type="dxa"/>
            <w:shd w:val="clear" w:color="auto" w:fill="FFFFFF"/>
            <w:tcMar>
              <w:top w:w="0" w:type="dxa"/>
              <w:bottom w:w="0" w:type="dxa"/>
            </w:tcMar>
            <w:vAlign w:val="center"/>
          </w:tcPr>
          <w:p w14:paraId="4F881E19" w14:textId="77777777" w:rsidR="007456A9" w:rsidRDefault="007456A9" w:rsidP="006637A6">
            <w:pPr>
              <w:pStyle w:val="TableContents"/>
              <w:jc w:val="center"/>
            </w:pPr>
            <w:r>
              <w:t>-151.6</w:t>
            </w:r>
          </w:p>
        </w:tc>
        <w:tc>
          <w:tcPr>
            <w:tcW w:w="993" w:type="dxa"/>
            <w:shd w:val="clear" w:color="auto" w:fill="FFFFFF"/>
            <w:tcMar>
              <w:top w:w="0" w:type="dxa"/>
              <w:bottom w:w="0" w:type="dxa"/>
            </w:tcMar>
            <w:vAlign w:val="center"/>
          </w:tcPr>
          <w:p w14:paraId="33F782BF" w14:textId="77777777" w:rsidR="007456A9" w:rsidRDefault="007456A9" w:rsidP="006637A6">
            <w:pPr>
              <w:pStyle w:val="TableContents"/>
              <w:jc w:val="center"/>
            </w:pPr>
            <w:r>
              <w:t>63.0</w:t>
            </w:r>
          </w:p>
        </w:tc>
        <w:tc>
          <w:tcPr>
            <w:tcW w:w="980" w:type="dxa"/>
            <w:shd w:val="clear" w:color="auto" w:fill="FFFFFF"/>
            <w:tcMar>
              <w:top w:w="0" w:type="dxa"/>
              <w:bottom w:w="0" w:type="dxa"/>
            </w:tcMar>
            <w:vAlign w:val="center"/>
          </w:tcPr>
          <w:p w14:paraId="395FA5D0" w14:textId="77777777" w:rsidR="007456A9" w:rsidRDefault="007456A9" w:rsidP="006637A6">
            <w:pPr>
              <w:pStyle w:val="TableContents"/>
              <w:jc w:val="center"/>
            </w:pPr>
            <w:r>
              <w:t>64.2</w:t>
            </w:r>
          </w:p>
        </w:tc>
        <w:tc>
          <w:tcPr>
            <w:tcW w:w="914" w:type="dxa"/>
            <w:shd w:val="clear" w:color="auto" w:fill="FFFFFF"/>
            <w:tcMar>
              <w:top w:w="0" w:type="dxa"/>
              <w:bottom w:w="0" w:type="dxa"/>
            </w:tcMar>
            <w:vAlign w:val="center"/>
          </w:tcPr>
          <w:p w14:paraId="256900E5" w14:textId="77777777" w:rsidR="007456A9" w:rsidRDefault="007456A9" w:rsidP="006637A6">
            <w:pPr>
              <w:pStyle w:val="TableContents"/>
              <w:jc w:val="center"/>
            </w:pPr>
            <w:r>
              <w:t>187.6</w:t>
            </w:r>
          </w:p>
        </w:tc>
        <w:tc>
          <w:tcPr>
            <w:tcW w:w="1003" w:type="dxa"/>
            <w:shd w:val="clear" w:color="auto" w:fill="FFFFFF"/>
            <w:tcMar>
              <w:top w:w="0" w:type="dxa"/>
              <w:bottom w:w="0" w:type="dxa"/>
            </w:tcMar>
            <w:vAlign w:val="center"/>
          </w:tcPr>
          <w:p w14:paraId="48540CFC" w14:textId="77777777" w:rsidR="007456A9" w:rsidRDefault="007456A9" w:rsidP="006637A6">
            <w:pPr>
              <w:pStyle w:val="TableContents"/>
              <w:jc w:val="center"/>
            </w:pPr>
            <w:r>
              <w:t>-25.0</w:t>
            </w:r>
          </w:p>
        </w:tc>
        <w:tc>
          <w:tcPr>
            <w:tcW w:w="1003" w:type="dxa"/>
            <w:shd w:val="clear" w:color="auto" w:fill="FFFFFF"/>
            <w:tcMar>
              <w:top w:w="0" w:type="dxa"/>
              <w:bottom w:w="0" w:type="dxa"/>
            </w:tcMar>
            <w:vAlign w:val="center"/>
          </w:tcPr>
          <w:p w14:paraId="5B82F770" w14:textId="77777777" w:rsidR="007456A9" w:rsidRDefault="007456A9" w:rsidP="006637A6">
            <w:pPr>
              <w:pStyle w:val="TableContents"/>
              <w:jc w:val="center"/>
            </w:pPr>
            <w:r>
              <w:t>-6.1</w:t>
            </w:r>
          </w:p>
        </w:tc>
        <w:tc>
          <w:tcPr>
            <w:tcW w:w="1050" w:type="dxa"/>
            <w:shd w:val="clear" w:color="auto" w:fill="FFFFFF"/>
            <w:tcMar>
              <w:top w:w="0" w:type="dxa"/>
              <w:bottom w:w="0" w:type="dxa"/>
            </w:tcMar>
            <w:vAlign w:val="center"/>
          </w:tcPr>
          <w:p w14:paraId="4A5B6000" w14:textId="77777777" w:rsidR="007456A9" w:rsidRDefault="007456A9" w:rsidP="006637A6">
            <w:pPr>
              <w:pStyle w:val="TableContents"/>
              <w:jc w:val="center"/>
            </w:pPr>
            <w:r>
              <w:t>-98.2</w:t>
            </w:r>
          </w:p>
        </w:tc>
      </w:tr>
      <w:tr w:rsidR="007456A9" w14:paraId="7478BC20" w14:textId="77777777" w:rsidTr="00547B5A">
        <w:tc>
          <w:tcPr>
            <w:tcW w:w="1564" w:type="dxa"/>
            <w:shd w:val="clear" w:color="auto" w:fill="FFFFFF"/>
            <w:tcMar>
              <w:top w:w="0" w:type="dxa"/>
              <w:bottom w:w="0" w:type="dxa"/>
            </w:tcMar>
            <w:vAlign w:val="center"/>
          </w:tcPr>
          <w:p w14:paraId="4D6A4D43" w14:textId="77777777" w:rsidR="007456A9" w:rsidRDefault="007456A9" w:rsidP="006637A6">
            <w:pPr>
              <w:pStyle w:val="TableContents"/>
            </w:pPr>
            <w:r>
              <w:t>BIC</w:t>
            </w:r>
          </w:p>
        </w:tc>
        <w:tc>
          <w:tcPr>
            <w:tcW w:w="1136" w:type="dxa"/>
            <w:shd w:val="clear" w:color="auto" w:fill="FFFFFF"/>
            <w:tcMar>
              <w:top w:w="0" w:type="dxa"/>
              <w:bottom w:w="0" w:type="dxa"/>
            </w:tcMar>
            <w:vAlign w:val="center"/>
          </w:tcPr>
          <w:p w14:paraId="0222DDEF" w14:textId="77777777" w:rsidR="007456A9" w:rsidRDefault="007456A9" w:rsidP="006637A6">
            <w:pPr>
              <w:pStyle w:val="TableContents"/>
              <w:jc w:val="center"/>
            </w:pPr>
            <w:r>
              <w:t>39.5</w:t>
            </w:r>
          </w:p>
        </w:tc>
        <w:tc>
          <w:tcPr>
            <w:tcW w:w="992" w:type="dxa"/>
            <w:shd w:val="clear" w:color="auto" w:fill="FFFFFF"/>
            <w:tcMar>
              <w:top w:w="0" w:type="dxa"/>
              <w:bottom w:w="0" w:type="dxa"/>
            </w:tcMar>
            <w:vAlign w:val="center"/>
          </w:tcPr>
          <w:p w14:paraId="0EA8BE18" w14:textId="77777777" w:rsidR="007456A9" w:rsidRDefault="007456A9" w:rsidP="006637A6">
            <w:pPr>
              <w:pStyle w:val="TableContents"/>
              <w:jc w:val="center"/>
            </w:pPr>
            <w:r>
              <w:t>-115.9</w:t>
            </w:r>
          </w:p>
        </w:tc>
        <w:tc>
          <w:tcPr>
            <w:tcW w:w="993" w:type="dxa"/>
            <w:shd w:val="clear" w:color="auto" w:fill="FFFFFF"/>
            <w:tcMar>
              <w:top w:w="0" w:type="dxa"/>
              <w:bottom w:w="0" w:type="dxa"/>
            </w:tcMar>
            <w:vAlign w:val="center"/>
          </w:tcPr>
          <w:p w14:paraId="7A914EE6" w14:textId="77777777" w:rsidR="007456A9" w:rsidRDefault="007456A9" w:rsidP="006637A6">
            <w:pPr>
              <w:pStyle w:val="TableContents"/>
              <w:jc w:val="center"/>
            </w:pPr>
            <w:r>
              <w:t>98.7</w:t>
            </w:r>
          </w:p>
        </w:tc>
        <w:tc>
          <w:tcPr>
            <w:tcW w:w="980" w:type="dxa"/>
            <w:shd w:val="clear" w:color="auto" w:fill="FFFFFF"/>
            <w:tcMar>
              <w:top w:w="0" w:type="dxa"/>
              <w:bottom w:w="0" w:type="dxa"/>
            </w:tcMar>
            <w:vAlign w:val="center"/>
          </w:tcPr>
          <w:p w14:paraId="338CB688" w14:textId="77777777" w:rsidR="007456A9" w:rsidRDefault="007456A9" w:rsidP="006637A6">
            <w:pPr>
              <w:pStyle w:val="TableContents"/>
              <w:jc w:val="center"/>
            </w:pPr>
            <w:r>
              <w:t>99.9</w:t>
            </w:r>
          </w:p>
        </w:tc>
        <w:tc>
          <w:tcPr>
            <w:tcW w:w="914" w:type="dxa"/>
            <w:shd w:val="clear" w:color="auto" w:fill="FFFFFF"/>
            <w:tcMar>
              <w:top w:w="0" w:type="dxa"/>
              <w:bottom w:w="0" w:type="dxa"/>
            </w:tcMar>
            <w:vAlign w:val="center"/>
          </w:tcPr>
          <w:p w14:paraId="38434551" w14:textId="77777777" w:rsidR="007456A9" w:rsidRDefault="007456A9" w:rsidP="006637A6">
            <w:pPr>
              <w:pStyle w:val="TableContents"/>
              <w:jc w:val="center"/>
            </w:pPr>
            <w:r>
              <w:t>223.3</w:t>
            </w:r>
          </w:p>
        </w:tc>
        <w:tc>
          <w:tcPr>
            <w:tcW w:w="1003" w:type="dxa"/>
            <w:shd w:val="clear" w:color="auto" w:fill="FFFFFF"/>
            <w:tcMar>
              <w:top w:w="0" w:type="dxa"/>
              <w:bottom w:w="0" w:type="dxa"/>
            </w:tcMar>
            <w:vAlign w:val="center"/>
          </w:tcPr>
          <w:p w14:paraId="07C6F9F7" w14:textId="77777777" w:rsidR="007456A9" w:rsidRDefault="007456A9" w:rsidP="006637A6">
            <w:pPr>
              <w:pStyle w:val="TableContents"/>
              <w:jc w:val="center"/>
            </w:pPr>
            <w:r>
              <w:t>10.7</w:t>
            </w:r>
          </w:p>
        </w:tc>
        <w:tc>
          <w:tcPr>
            <w:tcW w:w="1003" w:type="dxa"/>
            <w:shd w:val="clear" w:color="auto" w:fill="FFFFFF"/>
            <w:tcMar>
              <w:top w:w="0" w:type="dxa"/>
              <w:bottom w:w="0" w:type="dxa"/>
            </w:tcMar>
            <w:vAlign w:val="center"/>
          </w:tcPr>
          <w:p w14:paraId="77701B6B" w14:textId="77777777" w:rsidR="007456A9" w:rsidRDefault="007456A9" w:rsidP="006637A6">
            <w:pPr>
              <w:pStyle w:val="TableContents"/>
              <w:jc w:val="center"/>
            </w:pPr>
            <w:r>
              <w:t>29.6</w:t>
            </w:r>
          </w:p>
        </w:tc>
        <w:tc>
          <w:tcPr>
            <w:tcW w:w="1050" w:type="dxa"/>
            <w:shd w:val="clear" w:color="auto" w:fill="FFFFFF"/>
            <w:tcMar>
              <w:top w:w="0" w:type="dxa"/>
              <w:bottom w:w="0" w:type="dxa"/>
            </w:tcMar>
            <w:vAlign w:val="center"/>
          </w:tcPr>
          <w:p w14:paraId="22D8DBE6" w14:textId="77777777" w:rsidR="007456A9" w:rsidRDefault="007456A9" w:rsidP="006637A6">
            <w:pPr>
              <w:pStyle w:val="TableContents"/>
              <w:jc w:val="center"/>
            </w:pPr>
            <w:r>
              <w:t>-62.5</w:t>
            </w:r>
          </w:p>
        </w:tc>
      </w:tr>
      <w:tr w:rsidR="007456A9" w14:paraId="20647B1A" w14:textId="77777777" w:rsidTr="00547B5A">
        <w:tc>
          <w:tcPr>
            <w:tcW w:w="1564" w:type="dxa"/>
            <w:tcBorders>
              <w:bottom w:val="single" w:sz="4" w:space="0" w:color="D3D8DC"/>
            </w:tcBorders>
            <w:shd w:val="clear" w:color="auto" w:fill="FFFFFF"/>
            <w:tcMar>
              <w:top w:w="0" w:type="dxa"/>
              <w:bottom w:w="0" w:type="dxa"/>
            </w:tcMar>
            <w:vAlign w:val="center"/>
          </w:tcPr>
          <w:p w14:paraId="56D612F5" w14:textId="77777777" w:rsidR="007456A9" w:rsidRDefault="007456A9" w:rsidP="006637A6">
            <w:pPr>
              <w:pStyle w:val="TableContents"/>
            </w:pPr>
            <w:r>
              <w:t>RMSE</w:t>
            </w:r>
          </w:p>
        </w:tc>
        <w:tc>
          <w:tcPr>
            <w:tcW w:w="1136" w:type="dxa"/>
            <w:tcBorders>
              <w:bottom w:val="single" w:sz="4" w:space="0" w:color="D3D8DC"/>
            </w:tcBorders>
            <w:shd w:val="clear" w:color="auto" w:fill="FFFFFF"/>
            <w:tcMar>
              <w:top w:w="0" w:type="dxa"/>
              <w:bottom w:w="0" w:type="dxa"/>
            </w:tcMar>
            <w:vAlign w:val="center"/>
          </w:tcPr>
          <w:p w14:paraId="6DA21A3E" w14:textId="77777777" w:rsidR="007456A9" w:rsidRDefault="007456A9" w:rsidP="006637A6">
            <w:pPr>
              <w:pStyle w:val="TableContents"/>
              <w:jc w:val="center"/>
            </w:pPr>
            <w:r>
              <w:t>0.22</w:t>
            </w:r>
          </w:p>
        </w:tc>
        <w:tc>
          <w:tcPr>
            <w:tcW w:w="992" w:type="dxa"/>
            <w:tcBorders>
              <w:bottom w:val="single" w:sz="4" w:space="0" w:color="D3D8DC"/>
            </w:tcBorders>
            <w:shd w:val="clear" w:color="auto" w:fill="FFFFFF"/>
            <w:tcMar>
              <w:top w:w="0" w:type="dxa"/>
              <w:bottom w:w="0" w:type="dxa"/>
            </w:tcMar>
            <w:vAlign w:val="center"/>
          </w:tcPr>
          <w:p w14:paraId="7ED5A32C" w14:textId="77777777" w:rsidR="007456A9" w:rsidRDefault="007456A9" w:rsidP="006637A6">
            <w:pPr>
              <w:pStyle w:val="TableContents"/>
              <w:jc w:val="center"/>
            </w:pPr>
            <w:r>
              <w:t>0.11</w:t>
            </w:r>
          </w:p>
        </w:tc>
        <w:tc>
          <w:tcPr>
            <w:tcW w:w="993" w:type="dxa"/>
            <w:tcBorders>
              <w:bottom w:val="single" w:sz="4" w:space="0" w:color="D3D8DC"/>
            </w:tcBorders>
            <w:shd w:val="clear" w:color="auto" w:fill="FFFFFF"/>
            <w:tcMar>
              <w:top w:w="0" w:type="dxa"/>
              <w:bottom w:w="0" w:type="dxa"/>
            </w:tcMar>
            <w:vAlign w:val="center"/>
          </w:tcPr>
          <w:p w14:paraId="64E1C97D" w14:textId="77777777" w:rsidR="007456A9" w:rsidRDefault="007456A9" w:rsidP="006637A6">
            <w:pPr>
              <w:pStyle w:val="TableContents"/>
              <w:jc w:val="center"/>
            </w:pPr>
            <w:r>
              <w:t>0.28</w:t>
            </w:r>
          </w:p>
        </w:tc>
        <w:tc>
          <w:tcPr>
            <w:tcW w:w="980" w:type="dxa"/>
            <w:tcBorders>
              <w:bottom w:val="single" w:sz="4" w:space="0" w:color="D3D8DC"/>
            </w:tcBorders>
            <w:shd w:val="clear" w:color="auto" w:fill="FFFFFF"/>
            <w:tcMar>
              <w:top w:w="0" w:type="dxa"/>
              <w:bottom w:w="0" w:type="dxa"/>
            </w:tcMar>
            <w:vAlign w:val="center"/>
          </w:tcPr>
          <w:p w14:paraId="44FBC003" w14:textId="77777777" w:rsidR="007456A9" w:rsidRDefault="007456A9" w:rsidP="006637A6">
            <w:pPr>
              <w:pStyle w:val="TableContents"/>
              <w:jc w:val="center"/>
            </w:pPr>
            <w:r>
              <w:t>0.29</w:t>
            </w:r>
          </w:p>
        </w:tc>
        <w:tc>
          <w:tcPr>
            <w:tcW w:w="914" w:type="dxa"/>
            <w:tcBorders>
              <w:bottom w:val="single" w:sz="4" w:space="0" w:color="D3D8DC"/>
            </w:tcBorders>
            <w:shd w:val="clear" w:color="auto" w:fill="FFFFFF"/>
            <w:tcMar>
              <w:top w:w="0" w:type="dxa"/>
              <w:bottom w:w="0" w:type="dxa"/>
            </w:tcMar>
            <w:vAlign w:val="center"/>
          </w:tcPr>
          <w:p w14:paraId="090219BF" w14:textId="77777777" w:rsidR="007456A9" w:rsidRDefault="007456A9" w:rsidP="006637A6">
            <w:pPr>
              <w:pStyle w:val="TableContents"/>
              <w:jc w:val="center"/>
            </w:pPr>
            <w:r>
              <w:t>0.49</w:t>
            </w:r>
          </w:p>
        </w:tc>
        <w:tc>
          <w:tcPr>
            <w:tcW w:w="1003" w:type="dxa"/>
            <w:tcBorders>
              <w:bottom w:val="single" w:sz="4" w:space="0" w:color="D3D8DC"/>
            </w:tcBorders>
            <w:shd w:val="clear" w:color="auto" w:fill="FFFFFF"/>
            <w:tcMar>
              <w:top w:w="0" w:type="dxa"/>
              <w:bottom w:w="0" w:type="dxa"/>
            </w:tcMar>
            <w:vAlign w:val="center"/>
          </w:tcPr>
          <w:p w14:paraId="30A26205" w14:textId="77777777" w:rsidR="007456A9" w:rsidRDefault="007456A9" w:rsidP="006637A6">
            <w:pPr>
              <w:pStyle w:val="TableContents"/>
              <w:jc w:val="center"/>
            </w:pPr>
            <w:r>
              <w:t>0.19</w:t>
            </w:r>
          </w:p>
        </w:tc>
        <w:tc>
          <w:tcPr>
            <w:tcW w:w="1003" w:type="dxa"/>
            <w:tcBorders>
              <w:bottom w:val="single" w:sz="4" w:space="0" w:color="D3D8DC"/>
            </w:tcBorders>
            <w:shd w:val="clear" w:color="auto" w:fill="FFFFFF"/>
            <w:tcMar>
              <w:top w:w="0" w:type="dxa"/>
              <w:bottom w:w="0" w:type="dxa"/>
            </w:tcMar>
            <w:vAlign w:val="center"/>
          </w:tcPr>
          <w:p w14:paraId="6097250B" w14:textId="77777777" w:rsidR="007456A9" w:rsidRDefault="007456A9" w:rsidP="006637A6">
            <w:pPr>
              <w:pStyle w:val="TableContents"/>
              <w:jc w:val="center"/>
            </w:pPr>
            <w:r>
              <w:t>0.21</w:t>
            </w:r>
          </w:p>
        </w:tc>
        <w:tc>
          <w:tcPr>
            <w:tcW w:w="1050" w:type="dxa"/>
            <w:tcBorders>
              <w:bottom w:val="single" w:sz="4" w:space="0" w:color="D3D8DC"/>
            </w:tcBorders>
            <w:shd w:val="clear" w:color="auto" w:fill="FFFFFF"/>
            <w:tcMar>
              <w:top w:w="0" w:type="dxa"/>
              <w:bottom w:w="0" w:type="dxa"/>
            </w:tcMar>
            <w:vAlign w:val="center"/>
          </w:tcPr>
          <w:p w14:paraId="2174FEEC" w14:textId="77777777" w:rsidR="007456A9" w:rsidRDefault="007456A9" w:rsidP="006637A6">
            <w:pPr>
              <w:pStyle w:val="TableContents"/>
              <w:jc w:val="center"/>
            </w:pPr>
            <w:r>
              <w:t>0.14</w:t>
            </w:r>
          </w:p>
        </w:tc>
      </w:tr>
    </w:tbl>
    <w:p w14:paraId="3559590F" w14:textId="49D36657" w:rsidR="0038310E" w:rsidRPr="00111ACC" w:rsidRDefault="007456A9" w:rsidP="006637A6">
      <w:pPr>
        <w:widowControl w:val="0"/>
        <w:tabs>
          <w:tab w:val="left" w:pos="993"/>
        </w:tabs>
        <w:ind w:firstLine="709"/>
        <w:contextualSpacing/>
        <w:jc w:val="both"/>
        <w:rPr>
          <w:sz w:val="28"/>
          <w:szCs w:val="28"/>
        </w:rPr>
      </w:pPr>
      <w:r>
        <w:t>Примечание: Стандартные ошибки кластеризованы по году и району (указаны в скобках). + p &lt; 0.1, * p &lt; 0.05, ** p &lt; 0.01, *** p &lt; 0.001</w:t>
      </w:r>
    </w:p>
    <w:p w14:paraId="3FBA66DF" w14:textId="7937541E" w:rsidR="00DE03E7" w:rsidRPr="00111ACC" w:rsidRDefault="00DE03E7" w:rsidP="006637A6">
      <w:pPr>
        <w:suppressAutoHyphens/>
        <w:rPr>
          <w:sz w:val="28"/>
          <w:szCs w:val="28"/>
        </w:rPr>
      </w:pPr>
      <w:r>
        <w:rPr>
          <w:sz w:val="28"/>
          <w:szCs w:val="28"/>
        </w:rPr>
        <w:br w:type="page"/>
      </w:r>
    </w:p>
    <w:p w14:paraId="39BFE288" w14:textId="77777777" w:rsidR="0038310E" w:rsidRPr="00111ACC" w:rsidRDefault="0038310E" w:rsidP="006637A6">
      <w:pPr>
        <w:widowControl w:val="0"/>
        <w:tabs>
          <w:tab w:val="left" w:pos="993"/>
        </w:tabs>
        <w:ind w:firstLine="709"/>
        <w:contextualSpacing/>
        <w:jc w:val="both"/>
        <w:rPr>
          <w:sz w:val="28"/>
          <w:szCs w:val="28"/>
        </w:rPr>
      </w:pPr>
    </w:p>
    <w:p w14:paraId="11623C5F" w14:textId="77777777" w:rsidR="0038310E" w:rsidRPr="00111ACC" w:rsidRDefault="0038310E" w:rsidP="006637A6">
      <w:pPr>
        <w:widowControl w:val="0"/>
        <w:tabs>
          <w:tab w:val="left" w:pos="993"/>
        </w:tabs>
        <w:ind w:firstLine="709"/>
        <w:contextualSpacing/>
        <w:jc w:val="both"/>
        <w:rPr>
          <w:sz w:val="28"/>
          <w:szCs w:val="28"/>
        </w:rPr>
      </w:pPr>
    </w:p>
    <w:p w14:paraId="00B2CE80" w14:textId="77777777" w:rsidR="0038310E" w:rsidRPr="00111ACC" w:rsidRDefault="0038310E" w:rsidP="006637A6">
      <w:pPr>
        <w:widowControl w:val="0"/>
        <w:tabs>
          <w:tab w:val="left" w:pos="993"/>
        </w:tabs>
        <w:ind w:firstLine="709"/>
        <w:contextualSpacing/>
        <w:jc w:val="both"/>
        <w:rPr>
          <w:sz w:val="28"/>
          <w:szCs w:val="28"/>
        </w:rPr>
      </w:pPr>
    </w:p>
    <w:p w14:paraId="66A8AAA3" w14:textId="77777777" w:rsidR="0038310E" w:rsidRPr="00111ACC" w:rsidRDefault="0038310E" w:rsidP="006637A6">
      <w:pPr>
        <w:widowControl w:val="0"/>
        <w:tabs>
          <w:tab w:val="left" w:pos="993"/>
        </w:tabs>
        <w:ind w:firstLine="709"/>
        <w:contextualSpacing/>
        <w:jc w:val="both"/>
        <w:rPr>
          <w:sz w:val="28"/>
          <w:szCs w:val="28"/>
        </w:rPr>
      </w:pPr>
    </w:p>
    <w:p w14:paraId="6FA71A83" w14:textId="77777777" w:rsidR="0038310E" w:rsidRPr="00111ACC" w:rsidRDefault="0038310E" w:rsidP="006637A6">
      <w:pPr>
        <w:widowControl w:val="0"/>
        <w:tabs>
          <w:tab w:val="left" w:pos="993"/>
        </w:tabs>
        <w:ind w:firstLine="709"/>
        <w:contextualSpacing/>
        <w:jc w:val="both"/>
        <w:rPr>
          <w:sz w:val="28"/>
          <w:szCs w:val="28"/>
        </w:rPr>
      </w:pPr>
    </w:p>
    <w:p w14:paraId="78B0FD16" w14:textId="77777777" w:rsidR="0038310E" w:rsidRPr="00111ACC" w:rsidRDefault="0038310E" w:rsidP="006637A6">
      <w:pPr>
        <w:widowControl w:val="0"/>
        <w:tabs>
          <w:tab w:val="left" w:pos="993"/>
        </w:tabs>
        <w:ind w:firstLine="709"/>
        <w:contextualSpacing/>
        <w:jc w:val="both"/>
        <w:rPr>
          <w:sz w:val="28"/>
          <w:szCs w:val="28"/>
        </w:rPr>
      </w:pPr>
    </w:p>
    <w:p w14:paraId="38EA2B9B" w14:textId="77777777" w:rsidR="0038310E" w:rsidRPr="00111ACC" w:rsidRDefault="0038310E" w:rsidP="006637A6">
      <w:pPr>
        <w:widowControl w:val="0"/>
        <w:tabs>
          <w:tab w:val="left" w:pos="993"/>
        </w:tabs>
        <w:ind w:firstLine="709"/>
        <w:contextualSpacing/>
        <w:jc w:val="both"/>
        <w:rPr>
          <w:sz w:val="28"/>
          <w:szCs w:val="28"/>
        </w:rPr>
      </w:pPr>
    </w:p>
    <w:p w14:paraId="0A97A178" w14:textId="77777777" w:rsidR="0038310E" w:rsidRPr="00111ACC" w:rsidRDefault="0038310E" w:rsidP="006637A6">
      <w:pPr>
        <w:widowControl w:val="0"/>
        <w:tabs>
          <w:tab w:val="left" w:pos="993"/>
        </w:tabs>
        <w:ind w:firstLine="709"/>
        <w:contextualSpacing/>
        <w:jc w:val="both"/>
        <w:rPr>
          <w:sz w:val="28"/>
          <w:szCs w:val="28"/>
        </w:rPr>
      </w:pPr>
    </w:p>
    <w:p w14:paraId="761A28FF" w14:textId="77777777" w:rsidR="0038310E" w:rsidRPr="00111ACC" w:rsidRDefault="0038310E" w:rsidP="006637A6">
      <w:pPr>
        <w:widowControl w:val="0"/>
        <w:tabs>
          <w:tab w:val="left" w:pos="993"/>
        </w:tabs>
        <w:ind w:firstLine="709"/>
        <w:contextualSpacing/>
        <w:jc w:val="both"/>
        <w:rPr>
          <w:sz w:val="28"/>
          <w:szCs w:val="28"/>
        </w:rPr>
      </w:pPr>
    </w:p>
    <w:p w14:paraId="64A3A583" w14:textId="77777777" w:rsidR="0038310E" w:rsidRPr="00111ACC" w:rsidRDefault="0038310E" w:rsidP="006637A6">
      <w:pPr>
        <w:widowControl w:val="0"/>
        <w:tabs>
          <w:tab w:val="left" w:pos="993"/>
        </w:tabs>
        <w:ind w:firstLine="709"/>
        <w:contextualSpacing/>
        <w:jc w:val="both"/>
        <w:rPr>
          <w:sz w:val="28"/>
          <w:szCs w:val="28"/>
        </w:rPr>
      </w:pPr>
      <w:r>
        <w:br w:type="page"/>
      </w:r>
    </w:p>
    <w:p w14:paraId="50ECAA16" w14:textId="682E3B95" w:rsidR="0038310E" w:rsidRPr="00267EBC" w:rsidRDefault="0038310E" w:rsidP="006637A6">
      <w:pPr>
        <w:widowControl w:val="0"/>
        <w:tabs>
          <w:tab w:val="left" w:pos="993"/>
        </w:tabs>
        <w:ind w:firstLine="709"/>
        <w:contextualSpacing/>
        <w:jc w:val="both"/>
        <w:rPr>
          <w:sz w:val="28"/>
          <w:szCs w:val="28"/>
          <w:lang w:val="en-US"/>
        </w:rPr>
      </w:pPr>
    </w:p>
    <w:p w14:paraId="22C3790C" w14:textId="1D045BB3" w:rsidR="0038310E" w:rsidRPr="00267EBC" w:rsidRDefault="0038310E" w:rsidP="006637A6">
      <w:pPr>
        <w:widowControl w:val="0"/>
        <w:tabs>
          <w:tab w:val="left" w:pos="993"/>
        </w:tabs>
        <w:ind w:firstLine="709"/>
        <w:contextualSpacing/>
        <w:jc w:val="both"/>
        <w:rPr>
          <w:sz w:val="28"/>
          <w:szCs w:val="28"/>
          <w:lang w:val="en-US"/>
        </w:rPr>
      </w:pPr>
    </w:p>
    <w:p w14:paraId="2D46D0A6" w14:textId="61910198" w:rsidR="0038310E" w:rsidRPr="00267EBC" w:rsidRDefault="0038310E" w:rsidP="006637A6">
      <w:pPr>
        <w:widowControl w:val="0"/>
        <w:tabs>
          <w:tab w:val="left" w:pos="993"/>
        </w:tabs>
        <w:ind w:firstLine="709"/>
        <w:contextualSpacing/>
        <w:jc w:val="both"/>
        <w:rPr>
          <w:sz w:val="28"/>
          <w:szCs w:val="28"/>
          <w:lang w:val="en-US"/>
        </w:rPr>
      </w:pPr>
    </w:p>
    <w:sectPr w:rsidR="0038310E" w:rsidRPr="00267EBC" w:rsidSect="0038310E">
      <w:footerReference w:type="default" r:id="rId113"/>
      <w:footerReference w:type="first" r:id="rId114"/>
      <w:pgSz w:w="11906" w:h="16838"/>
      <w:pgMar w:top="1134" w:right="567" w:bottom="1134" w:left="1701" w:header="0" w:footer="26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F6D00" w14:textId="77777777" w:rsidR="00AD4CFB" w:rsidRDefault="00AD4CFB">
      <w:r>
        <w:separator/>
      </w:r>
    </w:p>
  </w:endnote>
  <w:endnote w:type="continuationSeparator" w:id="0">
    <w:p w14:paraId="1C090C43" w14:textId="77777777" w:rsidR="00AD4CFB" w:rsidRDefault="00AD4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Noto Serif CJK SC">
    <w:charset w:val="00"/>
    <w:family w:val="roman"/>
    <w:pitch w:val="default"/>
  </w:font>
  <w:font w:name="Noto Sans Devanagari">
    <w:charset w:val="00"/>
    <w:family w:val="swiss"/>
    <w:pitch w:val="variable"/>
    <w:sig w:usb0="80008023" w:usb1="00002046" w:usb2="00000000" w:usb3="00000000" w:csb0="00000001" w:csb1="00000000"/>
  </w:font>
  <w:font w:name="Liberation Sans">
    <w:altName w:val="Arial"/>
    <w:charset w:val="01"/>
    <w:family w:val="swiss"/>
    <w:pitch w:val="variable"/>
  </w:font>
  <w:font w:name="Noto Sans CJK SC">
    <w:charset w:val="00"/>
    <w:family w:val="roman"/>
    <w:pitch w:val="default"/>
  </w:font>
  <w:font w:name="Noto Sans">
    <w:charset w:val="00"/>
    <w:family w:val="swiss"/>
    <w:pitch w:val="variable"/>
    <w:sig w:usb0="E00082FF" w:usb1="400078FF" w:usb2="00000021"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webkit-standard">
    <w:altName w:val="Cambria"/>
    <w:charset w:val="00"/>
    <w:family w:val="roman"/>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Verdana"/>
    <w:charset w:val="01"/>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9DBC9" w14:textId="77777777" w:rsidR="0038310E" w:rsidRDefault="0038310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CF11D" w14:textId="77777777" w:rsidR="0038310E" w:rsidRDefault="0038310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0931287"/>
      <w:docPartObj>
        <w:docPartGallery w:val="Page Numbers (Bottom of Page)"/>
        <w:docPartUnique/>
      </w:docPartObj>
    </w:sdtPr>
    <w:sdtEndPr/>
    <w:sdtContent>
      <w:p w14:paraId="0FD37EDB" w14:textId="77777777" w:rsidR="0038310E" w:rsidRDefault="0038310E">
        <w:pPr>
          <w:pStyle w:val="Header"/>
          <w:tabs>
            <w:tab w:val="clear" w:pos="4677"/>
            <w:tab w:val="clear" w:pos="9355"/>
          </w:tabs>
          <w:jc w:val="right"/>
        </w:pPr>
        <w:r>
          <w:fldChar w:fldCharType="begin"/>
        </w:r>
        <w:r>
          <w:instrText xml:space="preserve"> PAGE </w:instrText>
        </w:r>
        <w:r>
          <w:fldChar w:fldCharType="separate"/>
        </w:r>
        <w:r>
          <w:t>15</w:t>
        </w:r>
        <w:r>
          <w:t>5</w:t>
        </w:r>
        <w: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0458765"/>
      <w:docPartObj>
        <w:docPartGallery w:val="Page Numbers (Bottom of Page)"/>
        <w:docPartUnique/>
      </w:docPartObj>
    </w:sdtPr>
    <w:sdtEndPr/>
    <w:sdtContent>
      <w:p w14:paraId="215FF045" w14:textId="77777777" w:rsidR="0038310E" w:rsidRDefault="0038310E">
        <w:pPr>
          <w:pStyle w:val="Footer"/>
          <w:jc w:val="right"/>
        </w:pPr>
        <w:r>
          <w:fldChar w:fldCharType="begin"/>
        </w:r>
        <w:r>
          <w:instrText xml:space="preserve"> PAGE </w:instrText>
        </w:r>
        <w:r>
          <w:fldChar w:fldCharType="separate"/>
        </w:r>
        <w:r>
          <w:t>15</w:t>
        </w:r>
        <w:r>
          <w:t>3</w:t>
        </w:r>
        <w:r>
          <w:fldChar w:fldCharType="end"/>
        </w:r>
      </w:p>
    </w:sdtContent>
  </w:sdt>
  <w:p w14:paraId="78915D28" w14:textId="77777777" w:rsidR="0038310E" w:rsidRDefault="0038310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1844282"/>
      <w:docPartObj>
        <w:docPartGallery w:val="Page Numbers (Bottom of Page)"/>
        <w:docPartUnique/>
      </w:docPartObj>
    </w:sdtPr>
    <w:sdtEndPr/>
    <w:sdtContent>
      <w:p w14:paraId="28DC189E" w14:textId="77777777" w:rsidR="00210C27" w:rsidRDefault="003757F4">
        <w:pPr>
          <w:pStyle w:val="Header"/>
          <w:tabs>
            <w:tab w:val="clear" w:pos="4677"/>
            <w:tab w:val="clear" w:pos="9355"/>
          </w:tabs>
          <w:jc w:val="right"/>
        </w:pPr>
        <w:r>
          <w:fldChar w:fldCharType="begin"/>
        </w:r>
        <w:r>
          <w:instrText xml:space="preserve"> PAGE </w:instrText>
        </w:r>
        <w:r>
          <w:fldChar w:fldCharType="separate"/>
        </w:r>
        <w:r>
          <w:t>19</w:t>
        </w:r>
        <w:r>
          <w:t>7</w:t>
        </w:r>
        <w: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9309751"/>
      <w:docPartObj>
        <w:docPartGallery w:val="Page Numbers (Bottom of Page)"/>
        <w:docPartUnique/>
      </w:docPartObj>
    </w:sdtPr>
    <w:sdtEndPr/>
    <w:sdtContent>
      <w:p w14:paraId="5C5C4ACF" w14:textId="77777777" w:rsidR="00210C27" w:rsidRDefault="003757F4">
        <w:pPr>
          <w:pStyle w:val="Footer"/>
          <w:jc w:val="right"/>
        </w:pPr>
        <w:r>
          <w:fldChar w:fldCharType="begin"/>
        </w:r>
        <w:r>
          <w:instrText xml:space="preserve"> PAGE </w:instrText>
        </w:r>
        <w:r>
          <w:fldChar w:fldCharType="separate"/>
        </w:r>
        <w:r>
          <w:t>18</w:t>
        </w:r>
        <w:r>
          <w:t>2</w:t>
        </w:r>
        <w:r>
          <w:fldChar w:fldCharType="end"/>
        </w:r>
      </w:p>
    </w:sdtContent>
  </w:sdt>
  <w:p w14:paraId="5BAEBDF7" w14:textId="77777777" w:rsidR="00210C27" w:rsidRDefault="00210C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052123"/>
      <w:docPartObj>
        <w:docPartGallery w:val="Page Numbers (Bottom of Page)"/>
        <w:docPartUnique/>
      </w:docPartObj>
    </w:sdtPr>
    <w:sdtEndPr/>
    <w:sdtContent>
      <w:p w14:paraId="3652BEE6" w14:textId="77777777" w:rsidR="0038310E" w:rsidRDefault="0038310E">
        <w:pPr>
          <w:pStyle w:val="Footer"/>
          <w:jc w:val="right"/>
        </w:pPr>
        <w:r>
          <w:fldChar w:fldCharType="begin"/>
        </w:r>
        <w:r>
          <w:instrText xml:space="preserve"> PAGE </w:instrText>
        </w:r>
        <w:r>
          <w:fldChar w:fldCharType="separate"/>
        </w:r>
        <w:r>
          <w:t>12</w:t>
        </w:r>
        <w:r>
          <w:t>3</w:t>
        </w:r>
        <w:r>
          <w:fldChar w:fldCharType="end"/>
        </w:r>
      </w:p>
    </w:sdtContent>
  </w:sdt>
  <w:p w14:paraId="1F724E7B" w14:textId="77777777" w:rsidR="0038310E" w:rsidRDefault="003831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0832F" w14:textId="77777777" w:rsidR="0038310E" w:rsidRDefault="0038310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3181027"/>
      <w:docPartObj>
        <w:docPartGallery w:val="Page Numbers (Bottom of Page)"/>
        <w:docPartUnique/>
      </w:docPartObj>
    </w:sdtPr>
    <w:sdtEndPr/>
    <w:sdtContent>
      <w:p w14:paraId="586BEF22" w14:textId="77777777" w:rsidR="0038310E" w:rsidRDefault="0038310E">
        <w:pPr>
          <w:pStyle w:val="Footer"/>
          <w:jc w:val="right"/>
        </w:pPr>
        <w:r>
          <w:fldChar w:fldCharType="begin"/>
        </w:r>
        <w:r>
          <w:instrText xml:space="preserve"> PAGE </w:instrText>
        </w:r>
        <w:r>
          <w:fldChar w:fldCharType="separate"/>
        </w:r>
        <w:r>
          <w:t>12</w:t>
        </w:r>
        <w:r>
          <w:t>4</w:t>
        </w:r>
        <w:r>
          <w:fldChar w:fldCharType="end"/>
        </w:r>
      </w:p>
    </w:sdtContent>
  </w:sdt>
  <w:p w14:paraId="3FC1D094" w14:textId="77777777" w:rsidR="0038310E" w:rsidRDefault="0038310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B6CBB" w14:textId="77777777" w:rsidR="0038310E" w:rsidRDefault="0038310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8702550"/>
      <w:docPartObj>
        <w:docPartGallery w:val="Page Numbers (Bottom of Page)"/>
        <w:docPartUnique/>
      </w:docPartObj>
    </w:sdtPr>
    <w:sdtEndPr/>
    <w:sdtContent>
      <w:p w14:paraId="6C30A9CE" w14:textId="77777777" w:rsidR="0038310E" w:rsidRDefault="0038310E">
        <w:pPr>
          <w:pStyle w:val="Footer"/>
          <w:jc w:val="right"/>
        </w:pPr>
        <w:r>
          <w:fldChar w:fldCharType="begin"/>
        </w:r>
        <w:r>
          <w:instrText xml:space="preserve"> PAGE </w:instrText>
        </w:r>
        <w:r>
          <w:fldChar w:fldCharType="separate"/>
        </w:r>
        <w:r>
          <w:t>15</w:t>
        </w:r>
        <w:r>
          <w:t>0</w:t>
        </w:r>
        <w:r>
          <w:fldChar w:fldCharType="end"/>
        </w:r>
      </w:p>
    </w:sdtContent>
  </w:sdt>
  <w:p w14:paraId="21EF222C" w14:textId="77777777" w:rsidR="0038310E" w:rsidRDefault="0038310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882992"/>
      <w:docPartObj>
        <w:docPartGallery w:val="Page Numbers (Bottom of Page)"/>
        <w:docPartUnique/>
      </w:docPartObj>
    </w:sdtPr>
    <w:sdtEndPr/>
    <w:sdtContent>
      <w:p w14:paraId="5EA0AE05" w14:textId="77777777" w:rsidR="0038310E" w:rsidRDefault="0038310E">
        <w:pPr>
          <w:pStyle w:val="Footer"/>
          <w:jc w:val="right"/>
        </w:pPr>
        <w:r>
          <w:fldChar w:fldCharType="begin"/>
        </w:r>
        <w:r>
          <w:instrText xml:space="preserve"> PAGE </w:instrText>
        </w:r>
        <w:r>
          <w:fldChar w:fldCharType="separate"/>
        </w:r>
        <w:r>
          <w:t>12</w:t>
        </w:r>
        <w:r>
          <w:t>5</w:t>
        </w:r>
        <w:r>
          <w:fldChar w:fldCharType="end"/>
        </w:r>
      </w:p>
    </w:sdtContent>
  </w:sdt>
  <w:p w14:paraId="5540D3B3" w14:textId="77777777" w:rsidR="0038310E" w:rsidRDefault="0038310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2759162"/>
      <w:docPartObj>
        <w:docPartGallery w:val="Page Numbers (Bottom of Page)"/>
        <w:docPartUnique/>
      </w:docPartObj>
    </w:sdtPr>
    <w:sdtEndPr/>
    <w:sdtContent>
      <w:p w14:paraId="3CB7DCC8" w14:textId="77777777" w:rsidR="0038310E" w:rsidRDefault="0038310E">
        <w:pPr>
          <w:pStyle w:val="Footer"/>
          <w:jc w:val="right"/>
        </w:pPr>
        <w:r>
          <w:fldChar w:fldCharType="begin"/>
        </w:r>
        <w:r>
          <w:instrText xml:space="preserve"> PAGE </w:instrText>
        </w:r>
        <w:r>
          <w:fldChar w:fldCharType="separate"/>
        </w:r>
        <w:r>
          <w:t>15</w:t>
        </w:r>
        <w:r>
          <w:t>2</w:t>
        </w:r>
        <w:r>
          <w:fldChar w:fldCharType="end"/>
        </w:r>
      </w:p>
    </w:sdtContent>
  </w:sdt>
  <w:p w14:paraId="749DB07B" w14:textId="77777777" w:rsidR="0038310E" w:rsidRDefault="0038310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0202868"/>
      <w:docPartObj>
        <w:docPartGallery w:val="Page Numbers (Bottom of Page)"/>
        <w:docPartUnique/>
      </w:docPartObj>
    </w:sdtPr>
    <w:sdtEndPr/>
    <w:sdtContent>
      <w:p w14:paraId="5AEB0545" w14:textId="77777777" w:rsidR="0038310E" w:rsidRDefault="0038310E">
        <w:pPr>
          <w:pStyle w:val="Footer"/>
          <w:jc w:val="right"/>
        </w:pPr>
        <w:r>
          <w:fldChar w:fldCharType="begin"/>
        </w:r>
        <w:r>
          <w:instrText xml:space="preserve"> PAGE </w:instrText>
        </w:r>
        <w:r>
          <w:fldChar w:fldCharType="separate"/>
        </w:r>
        <w:r>
          <w:t>15</w:t>
        </w:r>
        <w:r>
          <w:t>1</w:t>
        </w:r>
        <w:r>
          <w:fldChar w:fldCharType="end"/>
        </w:r>
      </w:p>
    </w:sdtContent>
  </w:sdt>
  <w:p w14:paraId="05360548" w14:textId="77777777" w:rsidR="0038310E" w:rsidRDefault="003831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A00D5" w14:textId="77777777" w:rsidR="00AD4CFB" w:rsidRDefault="00AD4CFB">
      <w:r>
        <w:separator/>
      </w:r>
    </w:p>
  </w:footnote>
  <w:footnote w:type="continuationSeparator" w:id="0">
    <w:p w14:paraId="4834AA1F" w14:textId="77777777" w:rsidR="00AD4CFB" w:rsidRDefault="00AD4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4013"/>
    <w:multiLevelType w:val="multilevel"/>
    <w:tmpl w:val="3F120D36"/>
    <w:lvl w:ilvl="0">
      <w:start w:val="1"/>
      <w:numFmt w:val="decimal"/>
      <w:lvlText w:val="%1"/>
      <w:lvlJc w:val="left"/>
      <w:pPr>
        <w:tabs>
          <w:tab w:val="num" w:pos="0"/>
        </w:tabs>
        <w:ind w:left="6173"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9786BAE"/>
    <w:multiLevelType w:val="hybridMultilevel"/>
    <w:tmpl w:val="925A062C"/>
    <w:lvl w:ilvl="0" w:tplc="2410BC9C">
      <w:start w:val="1"/>
      <w:numFmt w:val="decimal"/>
      <w:lvlText w:val="%1."/>
      <w:lvlJc w:val="left"/>
      <w:pPr>
        <w:ind w:left="1020" w:hanging="360"/>
      </w:pPr>
    </w:lvl>
    <w:lvl w:ilvl="1" w:tplc="321CD946">
      <w:start w:val="1"/>
      <w:numFmt w:val="decimal"/>
      <w:lvlText w:val="%2."/>
      <w:lvlJc w:val="left"/>
      <w:pPr>
        <w:ind w:left="1020" w:hanging="360"/>
      </w:pPr>
    </w:lvl>
    <w:lvl w:ilvl="2" w:tplc="FE24672C">
      <w:start w:val="1"/>
      <w:numFmt w:val="decimal"/>
      <w:lvlText w:val="%3."/>
      <w:lvlJc w:val="left"/>
      <w:pPr>
        <w:ind w:left="1020" w:hanging="360"/>
      </w:pPr>
    </w:lvl>
    <w:lvl w:ilvl="3" w:tplc="96525B7C">
      <w:start w:val="1"/>
      <w:numFmt w:val="decimal"/>
      <w:lvlText w:val="%4."/>
      <w:lvlJc w:val="left"/>
      <w:pPr>
        <w:ind w:left="1020" w:hanging="360"/>
      </w:pPr>
    </w:lvl>
    <w:lvl w:ilvl="4" w:tplc="38741230">
      <w:start w:val="1"/>
      <w:numFmt w:val="decimal"/>
      <w:lvlText w:val="%5."/>
      <w:lvlJc w:val="left"/>
      <w:pPr>
        <w:ind w:left="1020" w:hanging="360"/>
      </w:pPr>
    </w:lvl>
    <w:lvl w:ilvl="5" w:tplc="337EDC96">
      <w:start w:val="1"/>
      <w:numFmt w:val="decimal"/>
      <w:lvlText w:val="%6."/>
      <w:lvlJc w:val="left"/>
      <w:pPr>
        <w:ind w:left="1020" w:hanging="360"/>
      </w:pPr>
    </w:lvl>
    <w:lvl w:ilvl="6" w:tplc="1908CEAC">
      <w:start w:val="1"/>
      <w:numFmt w:val="decimal"/>
      <w:lvlText w:val="%7."/>
      <w:lvlJc w:val="left"/>
      <w:pPr>
        <w:ind w:left="1020" w:hanging="360"/>
      </w:pPr>
    </w:lvl>
    <w:lvl w:ilvl="7" w:tplc="2A7052D0">
      <w:start w:val="1"/>
      <w:numFmt w:val="decimal"/>
      <w:lvlText w:val="%8."/>
      <w:lvlJc w:val="left"/>
      <w:pPr>
        <w:ind w:left="1020" w:hanging="360"/>
      </w:pPr>
    </w:lvl>
    <w:lvl w:ilvl="8" w:tplc="532C49B0">
      <w:start w:val="1"/>
      <w:numFmt w:val="decimal"/>
      <w:lvlText w:val="%9."/>
      <w:lvlJc w:val="left"/>
      <w:pPr>
        <w:ind w:left="1020" w:hanging="360"/>
      </w:pPr>
    </w:lvl>
  </w:abstractNum>
  <w:abstractNum w:abstractNumId="2" w15:restartNumberingAfterBreak="0">
    <w:nsid w:val="099B354A"/>
    <w:multiLevelType w:val="multilevel"/>
    <w:tmpl w:val="44A02E9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0AD659F7"/>
    <w:multiLevelType w:val="multilevel"/>
    <w:tmpl w:val="259EAA70"/>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 w15:restartNumberingAfterBreak="0">
    <w:nsid w:val="0C5D0463"/>
    <w:multiLevelType w:val="multilevel"/>
    <w:tmpl w:val="F45ACA58"/>
    <w:lvl w:ilvl="0">
      <w:start w:val="1"/>
      <w:numFmt w:val="bullet"/>
      <w:lvlText w:val=""/>
      <w:lvlJc w:val="left"/>
      <w:pPr>
        <w:tabs>
          <w:tab w:val="num" w:pos="0"/>
        </w:tabs>
        <w:ind w:left="755" w:hanging="360"/>
      </w:pPr>
      <w:rPr>
        <w:rFonts w:ascii="Symbol" w:hAnsi="Symbol" w:cs="Symbol" w:hint="default"/>
      </w:rPr>
    </w:lvl>
    <w:lvl w:ilvl="1">
      <w:start w:val="1"/>
      <w:numFmt w:val="bullet"/>
      <w:lvlText w:val="o"/>
      <w:lvlJc w:val="left"/>
      <w:pPr>
        <w:tabs>
          <w:tab w:val="num" w:pos="0"/>
        </w:tabs>
        <w:ind w:left="1475" w:hanging="360"/>
      </w:pPr>
      <w:rPr>
        <w:rFonts w:ascii="Courier New" w:hAnsi="Courier New" w:cs="Courier New" w:hint="default"/>
      </w:rPr>
    </w:lvl>
    <w:lvl w:ilvl="2">
      <w:start w:val="1"/>
      <w:numFmt w:val="bullet"/>
      <w:lvlText w:val=""/>
      <w:lvlJc w:val="left"/>
      <w:pPr>
        <w:tabs>
          <w:tab w:val="num" w:pos="0"/>
        </w:tabs>
        <w:ind w:left="2195" w:hanging="360"/>
      </w:pPr>
      <w:rPr>
        <w:rFonts w:ascii="Wingdings" w:hAnsi="Wingdings" w:cs="Wingdings" w:hint="default"/>
      </w:rPr>
    </w:lvl>
    <w:lvl w:ilvl="3">
      <w:start w:val="1"/>
      <w:numFmt w:val="bullet"/>
      <w:lvlText w:val=""/>
      <w:lvlJc w:val="left"/>
      <w:pPr>
        <w:tabs>
          <w:tab w:val="num" w:pos="0"/>
        </w:tabs>
        <w:ind w:left="2915" w:hanging="360"/>
      </w:pPr>
      <w:rPr>
        <w:rFonts w:ascii="Symbol" w:hAnsi="Symbol" w:cs="Symbol" w:hint="default"/>
      </w:rPr>
    </w:lvl>
    <w:lvl w:ilvl="4">
      <w:start w:val="1"/>
      <w:numFmt w:val="bullet"/>
      <w:lvlText w:val="o"/>
      <w:lvlJc w:val="left"/>
      <w:pPr>
        <w:tabs>
          <w:tab w:val="num" w:pos="0"/>
        </w:tabs>
        <w:ind w:left="3635" w:hanging="360"/>
      </w:pPr>
      <w:rPr>
        <w:rFonts w:ascii="Courier New" w:hAnsi="Courier New" w:cs="Courier New" w:hint="default"/>
      </w:rPr>
    </w:lvl>
    <w:lvl w:ilvl="5">
      <w:start w:val="1"/>
      <w:numFmt w:val="bullet"/>
      <w:lvlText w:val=""/>
      <w:lvlJc w:val="left"/>
      <w:pPr>
        <w:tabs>
          <w:tab w:val="num" w:pos="0"/>
        </w:tabs>
        <w:ind w:left="4355" w:hanging="360"/>
      </w:pPr>
      <w:rPr>
        <w:rFonts w:ascii="Wingdings" w:hAnsi="Wingdings" w:cs="Wingdings" w:hint="default"/>
      </w:rPr>
    </w:lvl>
    <w:lvl w:ilvl="6">
      <w:start w:val="1"/>
      <w:numFmt w:val="bullet"/>
      <w:lvlText w:val=""/>
      <w:lvlJc w:val="left"/>
      <w:pPr>
        <w:tabs>
          <w:tab w:val="num" w:pos="0"/>
        </w:tabs>
        <w:ind w:left="5075" w:hanging="360"/>
      </w:pPr>
      <w:rPr>
        <w:rFonts w:ascii="Symbol" w:hAnsi="Symbol" w:cs="Symbol" w:hint="default"/>
      </w:rPr>
    </w:lvl>
    <w:lvl w:ilvl="7">
      <w:start w:val="1"/>
      <w:numFmt w:val="bullet"/>
      <w:lvlText w:val="o"/>
      <w:lvlJc w:val="left"/>
      <w:pPr>
        <w:tabs>
          <w:tab w:val="num" w:pos="0"/>
        </w:tabs>
        <w:ind w:left="5795" w:hanging="360"/>
      </w:pPr>
      <w:rPr>
        <w:rFonts w:ascii="Courier New" w:hAnsi="Courier New" w:cs="Courier New" w:hint="default"/>
      </w:rPr>
    </w:lvl>
    <w:lvl w:ilvl="8">
      <w:start w:val="1"/>
      <w:numFmt w:val="bullet"/>
      <w:lvlText w:val=""/>
      <w:lvlJc w:val="left"/>
      <w:pPr>
        <w:tabs>
          <w:tab w:val="num" w:pos="0"/>
        </w:tabs>
        <w:ind w:left="6515" w:hanging="360"/>
      </w:pPr>
      <w:rPr>
        <w:rFonts w:ascii="Wingdings" w:hAnsi="Wingdings" w:cs="Wingdings" w:hint="default"/>
      </w:rPr>
    </w:lvl>
  </w:abstractNum>
  <w:abstractNum w:abstractNumId="5" w15:restartNumberingAfterBreak="0">
    <w:nsid w:val="0E1609E8"/>
    <w:multiLevelType w:val="multilevel"/>
    <w:tmpl w:val="95BE33F4"/>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6" w15:restartNumberingAfterBreak="0">
    <w:nsid w:val="0E602A63"/>
    <w:multiLevelType w:val="multilevel"/>
    <w:tmpl w:val="C2280084"/>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15:restartNumberingAfterBreak="0">
    <w:nsid w:val="10C46B3D"/>
    <w:multiLevelType w:val="multilevel"/>
    <w:tmpl w:val="876819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517C93"/>
    <w:multiLevelType w:val="multilevel"/>
    <w:tmpl w:val="86B2BF28"/>
    <w:lvl w:ilvl="0">
      <w:start w:val="1"/>
      <w:numFmt w:val="bullet"/>
      <w:lvlText w:val=""/>
      <w:lvlJc w:val="left"/>
      <w:pPr>
        <w:tabs>
          <w:tab w:val="num" w:pos="173"/>
        </w:tabs>
        <w:ind w:left="928" w:hanging="360"/>
      </w:pPr>
      <w:rPr>
        <w:rFonts w:ascii="Symbol" w:hAnsi="Symbol" w:hint="default"/>
      </w:rPr>
    </w:lvl>
    <w:lvl w:ilvl="1">
      <w:start w:val="1"/>
      <w:numFmt w:val="bullet"/>
      <w:lvlText w:val="o"/>
      <w:lvlJc w:val="left"/>
      <w:pPr>
        <w:tabs>
          <w:tab w:val="num" w:pos="173"/>
        </w:tabs>
        <w:ind w:left="1648" w:hanging="360"/>
      </w:pPr>
      <w:rPr>
        <w:rFonts w:ascii="Courier New" w:hAnsi="Courier New" w:cs="Courier New" w:hint="default"/>
      </w:rPr>
    </w:lvl>
    <w:lvl w:ilvl="2">
      <w:start w:val="1"/>
      <w:numFmt w:val="bullet"/>
      <w:lvlText w:val=""/>
      <w:lvlJc w:val="left"/>
      <w:pPr>
        <w:tabs>
          <w:tab w:val="num" w:pos="173"/>
        </w:tabs>
        <w:ind w:left="2368" w:hanging="360"/>
      </w:pPr>
      <w:rPr>
        <w:rFonts w:ascii="Wingdings" w:hAnsi="Wingdings" w:cs="Wingdings" w:hint="default"/>
      </w:rPr>
    </w:lvl>
    <w:lvl w:ilvl="3">
      <w:start w:val="1"/>
      <w:numFmt w:val="bullet"/>
      <w:lvlText w:val=""/>
      <w:lvlJc w:val="left"/>
      <w:pPr>
        <w:tabs>
          <w:tab w:val="num" w:pos="173"/>
        </w:tabs>
        <w:ind w:left="3088" w:hanging="360"/>
      </w:pPr>
      <w:rPr>
        <w:rFonts w:ascii="Symbol" w:hAnsi="Symbol" w:cs="Symbol" w:hint="default"/>
      </w:rPr>
    </w:lvl>
    <w:lvl w:ilvl="4">
      <w:start w:val="1"/>
      <w:numFmt w:val="bullet"/>
      <w:lvlText w:val="o"/>
      <w:lvlJc w:val="left"/>
      <w:pPr>
        <w:tabs>
          <w:tab w:val="num" w:pos="173"/>
        </w:tabs>
        <w:ind w:left="3808" w:hanging="360"/>
      </w:pPr>
      <w:rPr>
        <w:rFonts w:ascii="Courier New" w:hAnsi="Courier New" w:cs="Courier New" w:hint="default"/>
      </w:rPr>
    </w:lvl>
    <w:lvl w:ilvl="5">
      <w:start w:val="1"/>
      <w:numFmt w:val="bullet"/>
      <w:lvlText w:val=""/>
      <w:lvlJc w:val="left"/>
      <w:pPr>
        <w:tabs>
          <w:tab w:val="num" w:pos="173"/>
        </w:tabs>
        <w:ind w:left="4528" w:hanging="360"/>
      </w:pPr>
      <w:rPr>
        <w:rFonts w:ascii="Wingdings" w:hAnsi="Wingdings" w:cs="Wingdings" w:hint="default"/>
      </w:rPr>
    </w:lvl>
    <w:lvl w:ilvl="6">
      <w:start w:val="1"/>
      <w:numFmt w:val="bullet"/>
      <w:lvlText w:val=""/>
      <w:lvlJc w:val="left"/>
      <w:pPr>
        <w:tabs>
          <w:tab w:val="num" w:pos="173"/>
        </w:tabs>
        <w:ind w:left="5248" w:hanging="360"/>
      </w:pPr>
      <w:rPr>
        <w:rFonts w:ascii="Symbol" w:hAnsi="Symbol" w:cs="Symbol" w:hint="default"/>
      </w:rPr>
    </w:lvl>
    <w:lvl w:ilvl="7">
      <w:start w:val="1"/>
      <w:numFmt w:val="bullet"/>
      <w:lvlText w:val="o"/>
      <w:lvlJc w:val="left"/>
      <w:pPr>
        <w:tabs>
          <w:tab w:val="num" w:pos="173"/>
        </w:tabs>
        <w:ind w:left="5968" w:hanging="360"/>
      </w:pPr>
      <w:rPr>
        <w:rFonts w:ascii="Courier New" w:hAnsi="Courier New" w:cs="Courier New" w:hint="default"/>
      </w:rPr>
    </w:lvl>
    <w:lvl w:ilvl="8">
      <w:start w:val="1"/>
      <w:numFmt w:val="bullet"/>
      <w:lvlText w:val=""/>
      <w:lvlJc w:val="left"/>
      <w:pPr>
        <w:tabs>
          <w:tab w:val="num" w:pos="173"/>
        </w:tabs>
        <w:ind w:left="6688" w:hanging="360"/>
      </w:pPr>
      <w:rPr>
        <w:rFonts w:ascii="Wingdings" w:hAnsi="Wingdings" w:cs="Wingdings" w:hint="default"/>
      </w:rPr>
    </w:lvl>
  </w:abstractNum>
  <w:abstractNum w:abstractNumId="9" w15:restartNumberingAfterBreak="0">
    <w:nsid w:val="14582235"/>
    <w:multiLevelType w:val="multilevel"/>
    <w:tmpl w:val="FDAAE90C"/>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0" w15:restartNumberingAfterBreak="0">
    <w:nsid w:val="162D64A5"/>
    <w:multiLevelType w:val="multilevel"/>
    <w:tmpl w:val="CED65D72"/>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15:restartNumberingAfterBreak="0">
    <w:nsid w:val="16B8563C"/>
    <w:multiLevelType w:val="multilevel"/>
    <w:tmpl w:val="E6723B2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17931269"/>
    <w:multiLevelType w:val="multilevel"/>
    <w:tmpl w:val="19E0FD7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15:restartNumberingAfterBreak="0">
    <w:nsid w:val="17CE5CCD"/>
    <w:multiLevelType w:val="multilevel"/>
    <w:tmpl w:val="24F64EC2"/>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191D124D"/>
    <w:multiLevelType w:val="hybridMultilevel"/>
    <w:tmpl w:val="8B3053A0"/>
    <w:lvl w:ilvl="0" w:tplc="990AA59E">
      <w:start w:val="1"/>
      <w:numFmt w:val="decimal"/>
      <w:lvlText w:val="%1."/>
      <w:lvlJc w:val="left"/>
      <w:pPr>
        <w:ind w:left="1020" w:hanging="360"/>
      </w:pPr>
    </w:lvl>
    <w:lvl w:ilvl="1" w:tplc="23D02804">
      <w:start w:val="1"/>
      <w:numFmt w:val="decimal"/>
      <w:lvlText w:val="%2."/>
      <w:lvlJc w:val="left"/>
      <w:pPr>
        <w:ind w:left="1020" w:hanging="360"/>
      </w:pPr>
    </w:lvl>
    <w:lvl w:ilvl="2" w:tplc="A16E7B68">
      <w:start w:val="1"/>
      <w:numFmt w:val="decimal"/>
      <w:lvlText w:val="%3."/>
      <w:lvlJc w:val="left"/>
      <w:pPr>
        <w:ind w:left="1020" w:hanging="360"/>
      </w:pPr>
    </w:lvl>
    <w:lvl w:ilvl="3" w:tplc="AB7EA77E">
      <w:start w:val="1"/>
      <w:numFmt w:val="decimal"/>
      <w:lvlText w:val="%4."/>
      <w:lvlJc w:val="left"/>
      <w:pPr>
        <w:ind w:left="1020" w:hanging="360"/>
      </w:pPr>
    </w:lvl>
    <w:lvl w:ilvl="4" w:tplc="311451DC">
      <w:start w:val="1"/>
      <w:numFmt w:val="decimal"/>
      <w:lvlText w:val="%5."/>
      <w:lvlJc w:val="left"/>
      <w:pPr>
        <w:ind w:left="1020" w:hanging="360"/>
      </w:pPr>
    </w:lvl>
    <w:lvl w:ilvl="5" w:tplc="F5E61D38">
      <w:start w:val="1"/>
      <w:numFmt w:val="decimal"/>
      <w:lvlText w:val="%6."/>
      <w:lvlJc w:val="left"/>
      <w:pPr>
        <w:ind w:left="1020" w:hanging="360"/>
      </w:pPr>
    </w:lvl>
    <w:lvl w:ilvl="6" w:tplc="3E28D59E">
      <w:start w:val="1"/>
      <w:numFmt w:val="decimal"/>
      <w:lvlText w:val="%7."/>
      <w:lvlJc w:val="left"/>
      <w:pPr>
        <w:ind w:left="1020" w:hanging="360"/>
      </w:pPr>
    </w:lvl>
    <w:lvl w:ilvl="7" w:tplc="AA5C0364">
      <w:start w:val="1"/>
      <w:numFmt w:val="decimal"/>
      <w:lvlText w:val="%8."/>
      <w:lvlJc w:val="left"/>
      <w:pPr>
        <w:ind w:left="1020" w:hanging="360"/>
      </w:pPr>
    </w:lvl>
    <w:lvl w:ilvl="8" w:tplc="8AFA1D50">
      <w:start w:val="1"/>
      <w:numFmt w:val="decimal"/>
      <w:lvlText w:val="%9."/>
      <w:lvlJc w:val="left"/>
      <w:pPr>
        <w:ind w:left="1020" w:hanging="360"/>
      </w:pPr>
    </w:lvl>
  </w:abstractNum>
  <w:abstractNum w:abstractNumId="15" w15:restartNumberingAfterBreak="0">
    <w:nsid w:val="1C312B59"/>
    <w:multiLevelType w:val="multilevel"/>
    <w:tmpl w:val="4F7E290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1D57494F"/>
    <w:multiLevelType w:val="multilevel"/>
    <w:tmpl w:val="4B402D9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15:restartNumberingAfterBreak="0">
    <w:nsid w:val="1D613D76"/>
    <w:multiLevelType w:val="multilevel"/>
    <w:tmpl w:val="53A682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1E525BA3"/>
    <w:multiLevelType w:val="multilevel"/>
    <w:tmpl w:val="A4724D40"/>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15:restartNumberingAfterBreak="0">
    <w:nsid w:val="1E8877A4"/>
    <w:multiLevelType w:val="multilevel"/>
    <w:tmpl w:val="1CAA0CE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15:restartNumberingAfterBreak="0">
    <w:nsid w:val="221B0F62"/>
    <w:multiLevelType w:val="multilevel"/>
    <w:tmpl w:val="A85C48A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15:restartNumberingAfterBreak="0">
    <w:nsid w:val="23F35696"/>
    <w:multiLevelType w:val="multilevel"/>
    <w:tmpl w:val="F3B4CCB2"/>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2431162A"/>
    <w:multiLevelType w:val="multilevel"/>
    <w:tmpl w:val="1A2ED9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2B6D4084"/>
    <w:multiLevelType w:val="hybridMultilevel"/>
    <w:tmpl w:val="91FABFC0"/>
    <w:lvl w:ilvl="0" w:tplc="D16E282E">
      <w:start w:val="1"/>
      <w:numFmt w:val="decimal"/>
      <w:lvlText w:val="%1."/>
      <w:lvlJc w:val="left"/>
      <w:pPr>
        <w:ind w:left="1020" w:hanging="360"/>
      </w:pPr>
    </w:lvl>
    <w:lvl w:ilvl="1" w:tplc="CF60556A">
      <w:start w:val="1"/>
      <w:numFmt w:val="decimal"/>
      <w:lvlText w:val="%2."/>
      <w:lvlJc w:val="left"/>
      <w:pPr>
        <w:ind w:left="1020" w:hanging="360"/>
      </w:pPr>
    </w:lvl>
    <w:lvl w:ilvl="2" w:tplc="2ED62A68">
      <w:start w:val="1"/>
      <w:numFmt w:val="decimal"/>
      <w:lvlText w:val="%3."/>
      <w:lvlJc w:val="left"/>
      <w:pPr>
        <w:ind w:left="1020" w:hanging="360"/>
      </w:pPr>
    </w:lvl>
    <w:lvl w:ilvl="3" w:tplc="2CE6CD28">
      <w:start w:val="1"/>
      <w:numFmt w:val="decimal"/>
      <w:lvlText w:val="%4."/>
      <w:lvlJc w:val="left"/>
      <w:pPr>
        <w:ind w:left="1020" w:hanging="360"/>
      </w:pPr>
    </w:lvl>
    <w:lvl w:ilvl="4" w:tplc="162E4F88">
      <w:start w:val="1"/>
      <w:numFmt w:val="decimal"/>
      <w:lvlText w:val="%5."/>
      <w:lvlJc w:val="left"/>
      <w:pPr>
        <w:ind w:left="1020" w:hanging="360"/>
      </w:pPr>
    </w:lvl>
    <w:lvl w:ilvl="5" w:tplc="798097B4">
      <w:start w:val="1"/>
      <w:numFmt w:val="decimal"/>
      <w:lvlText w:val="%6."/>
      <w:lvlJc w:val="left"/>
      <w:pPr>
        <w:ind w:left="1020" w:hanging="360"/>
      </w:pPr>
    </w:lvl>
    <w:lvl w:ilvl="6" w:tplc="38D47A24">
      <w:start w:val="1"/>
      <w:numFmt w:val="decimal"/>
      <w:lvlText w:val="%7."/>
      <w:lvlJc w:val="left"/>
      <w:pPr>
        <w:ind w:left="1020" w:hanging="360"/>
      </w:pPr>
    </w:lvl>
    <w:lvl w:ilvl="7" w:tplc="2EE8D00A">
      <w:start w:val="1"/>
      <w:numFmt w:val="decimal"/>
      <w:lvlText w:val="%8."/>
      <w:lvlJc w:val="left"/>
      <w:pPr>
        <w:ind w:left="1020" w:hanging="360"/>
      </w:pPr>
    </w:lvl>
    <w:lvl w:ilvl="8" w:tplc="871A62B6">
      <w:start w:val="1"/>
      <w:numFmt w:val="decimal"/>
      <w:lvlText w:val="%9."/>
      <w:lvlJc w:val="left"/>
      <w:pPr>
        <w:ind w:left="1020" w:hanging="360"/>
      </w:pPr>
    </w:lvl>
  </w:abstractNum>
  <w:abstractNum w:abstractNumId="24" w15:restartNumberingAfterBreak="0">
    <w:nsid w:val="2D6F27FB"/>
    <w:multiLevelType w:val="multilevel"/>
    <w:tmpl w:val="1B9EEC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F626D99"/>
    <w:multiLevelType w:val="multilevel"/>
    <w:tmpl w:val="C9763CE8"/>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37CB1E0C"/>
    <w:multiLevelType w:val="multilevel"/>
    <w:tmpl w:val="E102B3B8"/>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7" w15:restartNumberingAfterBreak="0">
    <w:nsid w:val="3C5E11AB"/>
    <w:multiLevelType w:val="multilevel"/>
    <w:tmpl w:val="225EF6F6"/>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8" w15:restartNumberingAfterBreak="0">
    <w:nsid w:val="3CB76EF6"/>
    <w:multiLevelType w:val="multilevel"/>
    <w:tmpl w:val="5C2A0EB0"/>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9" w15:restartNumberingAfterBreak="0">
    <w:nsid w:val="3D2200EA"/>
    <w:multiLevelType w:val="multilevel"/>
    <w:tmpl w:val="6232AEC2"/>
    <w:lvl w:ilvl="0">
      <w:start w:val="1"/>
      <w:numFmt w:val="decimal"/>
      <w:lvlText w:val="%1."/>
      <w:lvlJc w:val="left"/>
      <w:pPr>
        <w:tabs>
          <w:tab w:val="num" w:pos="0"/>
        </w:tabs>
        <w:ind w:left="1429"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3DB5147D"/>
    <w:multiLevelType w:val="multilevel"/>
    <w:tmpl w:val="69BE3B4E"/>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1" w15:restartNumberingAfterBreak="0">
    <w:nsid w:val="40B808A6"/>
    <w:multiLevelType w:val="multilevel"/>
    <w:tmpl w:val="D45440F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2" w15:restartNumberingAfterBreak="0">
    <w:nsid w:val="44E70E44"/>
    <w:multiLevelType w:val="multilevel"/>
    <w:tmpl w:val="F40E672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sz w:val="28"/>
        <w:szCs w:val="2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5081352A"/>
    <w:multiLevelType w:val="multilevel"/>
    <w:tmpl w:val="AFF4B2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1E22111"/>
    <w:multiLevelType w:val="multilevel"/>
    <w:tmpl w:val="839456A6"/>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5" w15:restartNumberingAfterBreak="0">
    <w:nsid w:val="5400444C"/>
    <w:multiLevelType w:val="multilevel"/>
    <w:tmpl w:val="9CB8DE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15:restartNumberingAfterBreak="0">
    <w:nsid w:val="5C3C4483"/>
    <w:multiLevelType w:val="multilevel"/>
    <w:tmpl w:val="40D0D6C2"/>
    <w:lvl w:ilvl="0">
      <w:start w:val="1"/>
      <w:numFmt w:val="bullet"/>
      <w:lvlText w:val=""/>
      <w:lvlJc w:val="left"/>
      <w:pPr>
        <w:tabs>
          <w:tab w:val="num" w:pos="0"/>
        </w:tabs>
        <w:ind w:left="755" w:hanging="360"/>
      </w:pPr>
      <w:rPr>
        <w:rFonts w:ascii="Symbol" w:hAnsi="Symbol" w:cs="Symbol" w:hint="default"/>
      </w:rPr>
    </w:lvl>
    <w:lvl w:ilvl="1">
      <w:start w:val="1"/>
      <w:numFmt w:val="bullet"/>
      <w:lvlText w:val="o"/>
      <w:lvlJc w:val="left"/>
      <w:pPr>
        <w:tabs>
          <w:tab w:val="num" w:pos="0"/>
        </w:tabs>
        <w:ind w:left="1475" w:hanging="360"/>
      </w:pPr>
      <w:rPr>
        <w:rFonts w:ascii="Courier New" w:hAnsi="Courier New" w:cs="Courier New" w:hint="default"/>
      </w:rPr>
    </w:lvl>
    <w:lvl w:ilvl="2">
      <w:start w:val="1"/>
      <w:numFmt w:val="bullet"/>
      <w:lvlText w:val=""/>
      <w:lvlJc w:val="left"/>
      <w:pPr>
        <w:tabs>
          <w:tab w:val="num" w:pos="0"/>
        </w:tabs>
        <w:ind w:left="2195" w:hanging="360"/>
      </w:pPr>
      <w:rPr>
        <w:rFonts w:ascii="Wingdings" w:hAnsi="Wingdings" w:cs="Wingdings" w:hint="default"/>
      </w:rPr>
    </w:lvl>
    <w:lvl w:ilvl="3">
      <w:start w:val="1"/>
      <w:numFmt w:val="bullet"/>
      <w:lvlText w:val=""/>
      <w:lvlJc w:val="left"/>
      <w:pPr>
        <w:tabs>
          <w:tab w:val="num" w:pos="0"/>
        </w:tabs>
        <w:ind w:left="2915" w:hanging="360"/>
      </w:pPr>
      <w:rPr>
        <w:rFonts w:ascii="Symbol" w:hAnsi="Symbol" w:cs="Symbol" w:hint="default"/>
      </w:rPr>
    </w:lvl>
    <w:lvl w:ilvl="4">
      <w:start w:val="1"/>
      <w:numFmt w:val="bullet"/>
      <w:lvlText w:val="o"/>
      <w:lvlJc w:val="left"/>
      <w:pPr>
        <w:tabs>
          <w:tab w:val="num" w:pos="0"/>
        </w:tabs>
        <w:ind w:left="3635" w:hanging="360"/>
      </w:pPr>
      <w:rPr>
        <w:rFonts w:ascii="Courier New" w:hAnsi="Courier New" w:cs="Courier New" w:hint="default"/>
      </w:rPr>
    </w:lvl>
    <w:lvl w:ilvl="5">
      <w:start w:val="1"/>
      <w:numFmt w:val="bullet"/>
      <w:lvlText w:val=""/>
      <w:lvlJc w:val="left"/>
      <w:pPr>
        <w:tabs>
          <w:tab w:val="num" w:pos="0"/>
        </w:tabs>
        <w:ind w:left="4355" w:hanging="360"/>
      </w:pPr>
      <w:rPr>
        <w:rFonts w:ascii="Wingdings" w:hAnsi="Wingdings" w:cs="Wingdings" w:hint="default"/>
      </w:rPr>
    </w:lvl>
    <w:lvl w:ilvl="6">
      <w:start w:val="1"/>
      <w:numFmt w:val="bullet"/>
      <w:lvlText w:val=""/>
      <w:lvlJc w:val="left"/>
      <w:pPr>
        <w:tabs>
          <w:tab w:val="num" w:pos="0"/>
        </w:tabs>
        <w:ind w:left="5075" w:hanging="360"/>
      </w:pPr>
      <w:rPr>
        <w:rFonts w:ascii="Symbol" w:hAnsi="Symbol" w:cs="Symbol" w:hint="default"/>
      </w:rPr>
    </w:lvl>
    <w:lvl w:ilvl="7">
      <w:start w:val="1"/>
      <w:numFmt w:val="bullet"/>
      <w:lvlText w:val="o"/>
      <w:lvlJc w:val="left"/>
      <w:pPr>
        <w:tabs>
          <w:tab w:val="num" w:pos="0"/>
        </w:tabs>
        <w:ind w:left="5795" w:hanging="360"/>
      </w:pPr>
      <w:rPr>
        <w:rFonts w:ascii="Courier New" w:hAnsi="Courier New" w:cs="Courier New" w:hint="default"/>
      </w:rPr>
    </w:lvl>
    <w:lvl w:ilvl="8">
      <w:start w:val="1"/>
      <w:numFmt w:val="bullet"/>
      <w:lvlText w:val=""/>
      <w:lvlJc w:val="left"/>
      <w:pPr>
        <w:tabs>
          <w:tab w:val="num" w:pos="0"/>
        </w:tabs>
        <w:ind w:left="6515" w:hanging="360"/>
      </w:pPr>
      <w:rPr>
        <w:rFonts w:ascii="Wingdings" w:hAnsi="Wingdings" w:cs="Wingdings" w:hint="default"/>
      </w:rPr>
    </w:lvl>
  </w:abstractNum>
  <w:abstractNum w:abstractNumId="37" w15:restartNumberingAfterBreak="0">
    <w:nsid w:val="5D677192"/>
    <w:multiLevelType w:val="multilevel"/>
    <w:tmpl w:val="62DE6D30"/>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8" w15:restartNumberingAfterBreak="0">
    <w:nsid w:val="5E605EB7"/>
    <w:multiLevelType w:val="multilevel"/>
    <w:tmpl w:val="9B7EC1B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9" w15:restartNumberingAfterBreak="0">
    <w:nsid w:val="5EC203D7"/>
    <w:multiLevelType w:val="multilevel"/>
    <w:tmpl w:val="05A29C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0" w15:restartNumberingAfterBreak="0">
    <w:nsid w:val="5F591D34"/>
    <w:multiLevelType w:val="multilevel"/>
    <w:tmpl w:val="07FCBF4E"/>
    <w:lvl w:ilvl="0">
      <w:start w:val="1"/>
      <w:numFmt w:val="bullet"/>
      <w:lvlText w:val=""/>
      <w:lvlJc w:val="left"/>
      <w:pPr>
        <w:tabs>
          <w:tab w:val="num" w:pos="0"/>
        </w:tabs>
        <w:ind w:left="755" w:hanging="360"/>
      </w:pPr>
      <w:rPr>
        <w:rFonts w:ascii="Symbol" w:hAnsi="Symbol" w:cs="Symbol" w:hint="default"/>
      </w:rPr>
    </w:lvl>
    <w:lvl w:ilvl="1">
      <w:start w:val="1"/>
      <w:numFmt w:val="bullet"/>
      <w:lvlText w:val="o"/>
      <w:lvlJc w:val="left"/>
      <w:pPr>
        <w:tabs>
          <w:tab w:val="num" w:pos="0"/>
        </w:tabs>
        <w:ind w:left="1475" w:hanging="360"/>
      </w:pPr>
      <w:rPr>
        <w:rFonts w:ascii="Courier New" w:hAnsi="Courier New" w:cs="Courier New" w:hint="default"/>
      </w:rPr>
    </w:lvl>
    <w:lvl w:ilvl="2">
      <w:start w:val="1"/>
      <w:numFmt w:val="bullet"/>
      <w:lvlText w:val=""/>
      <w:lvlJc w:val="left"/>
      <w:pPr>
        <w:tabs>
          <w:tab w:val="num" w:pos="0"/>
        </w:tabs>
        <w:ind w:left="2195" w:hanging="360"/>
      </w:pPr>
      <w:rPr>
        <w:rFonts w:ascii="Wingdings" w:hAnsi="Wingdings" w:cs="Wingdings" w:hint="default"/>
      </w:rPr>
    </w:lvl>
    <w:lvl w:ilvl="3">
      <w:start w:val="1"/>
      <w:numFmt w:val="bullet"/>
      <w:lvlText w:val=""/>
      <w:lvlJc w:val="left"/>
      <w:pPr>
        <w:tabs>
          <w:tab w:val="num" w:pos="0"/>
        </w:tabs>
        <w:ind w:left="2915" w:hanging="360"/>
      </w:pPr>
      <w:rPr>
        <w:rFonts w:ascii="Symbol" w:hAnsi="Symbol" w:cs="Symbol" w:hint="default"/>
      </w:rPr>
    </w:lvl>
    <w:lvl w:ilvl="4">
      <w:start w:val="1"/>
      <w:numFmt w:val="bullet"/>
      <w:lvlText w:val="o"/>
      <w:lvlJc w:val="left"/>
      <w:pPr>
        <w:tabs>
          <w:tab w:val="num" w:pos="0"/>
        </w:tabs>
        <w:ind w:left="3635" w:hanging="360"/>
      </w:pPr>
      <w:rPr>
        <w:rFonts w:ascii="Courier New" w:hAnsi="Courier New" w:cs="Courier New" w:hint="default"/>
      </w:rPr>
    </w:lvl>
    <w:lvl w:ilvl="5">
      <w:start w:val="1"/>
      <w:numFmt w:val="bullet"/>
      <w:lvlText w:val=""/>
      <w:lvlJc w:val="left"/>
      <w:pPr>
        <w:tabs>
          <w:tab w:val="num" w:pos="0"/>
        </w:tabs>
        <w:ind w:left="4355" w:hanging="360"/>
      </w:pPr>
      <w:rPr>
        <w:rFonts w:ascii="Wingdings" w:hAnsi="Wingdings" w:cs="Wingdings" w:hint="default"/>
      </w:rPr>
    </w:lvl>
    <w:lvl w:ilvl="6">
      <w:start w:val="1"/>
      <w:numFmt w:val="bullet"/>
      <w:lvlText w:val=""/>
      <w:lvlJc w:val="left"/>
      <w:pPr>
        <w:tabs>
          <w:tab w:val="num" w:pos="0"/>
        </w:tabs>
        <w:ind w:left="5075" w:hanging="360"/>
      </w:pPr>
      <w:rPr>
        <w:rFonts w:ascii="Symbol" w:hAnsi="Symbol" w:cs="Symbol" w:hint="default"/>
      </w:rPr>
    </w:lvl>
    <w:lvl w:ilvl="7">
      <w:start w:val="1"/>
      <w:numFmt w:val="bullet"/>
      <w:lvlText w:val="o"/>
      <w:lvlJc w:val="left"/>
      <w:pPr>
        <w:tabs>
          <w:tab w:val="num" w:pos="0"/>
        </w:tabs>
        <w:ind w:left="5795" w:hanging="360"/>
      </w:pPr>
      <w:rPr>
        <w:rFonts w:ascii="Courier New" w:hAnsi="Courier New" w:cs="Courier New" w:hint="default"/>
      </w:rPr>
    </w:lvl>
    <w:lvl w:ilvl="8">
      <w:start w:val="1"/>
      <w:numFmt w:val="bullet"/>
      <w:lvlText w:val=""/>
      <w:lvlJc w:val="left"/>
      <w:pPr>
        <w:tabs>
          <w:tab w:val="num" w:pos="0"/>
        </w:tabs>
        <w:ind w:left="6515" w:hanging="360"/>
      </w:pPr>
      <w:rPr>
        <w:rFonts w:ascii="Wingdings" w:hAnsi="Wingdings" w:cs="Wingdings" w:hint="default"/>
      </w:rPr>
    </w:lvl>
  </w:abstractNum>
  <w:abstractNum w:abstractNumId="41" w15:restartNumberingAfterBreak="0">
    <w:nsid w:val="65C75EBD"/>
    <w:multiLevelType w:val="multilevel"/>
    <w:tmpl w:val="722C869A"/>
    <w:lvl w:ilvl="0">
      <w:start w:val="1"/>
      <w:numFmt w:val="decimal"/>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2" w15:restartNumberingAfterBreak="0">
    <w:nsid w:val="68C9479D"/>
    <w:multiLevelType w:val="multilevel"/>
    <w:tmpl w:val="1FCC506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3" w15:restartNumberingAfterBreak="0">
    <w:nsid w:val="6BD92DE7"/>
    <w:multiLevelType w:val="multilevel"/>
    <w:tmpl w:val="6BC2497A"/>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4" w15:restartNumberingAfterBreak="0">
    <w:nsid w:val="6E987F7D"/>
    <w:multiLevelType w:val="multilevel"/>
    <w:tmpl w:val="898AE1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765C0966"/>
    <w:multiLevelType w:val="multilevel"/>
    <w:tmpl w:val="941ECE04"/>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6" w15:restartNumberingAfterBreak="0">
    <w:nsid w:val="78495009"/>
    <w:multiLevelType w:val="multilevel"/>
    <w:tmpl w:val="642A2F72"/>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7" w15:restartNumberingAfterBreak="0">
    <w:nsid w:val="78EE01CB"/>
    <w:multiLevelType w:val="multilevel"/>
    <w:tmpl w:val="FEDC09A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16cid:durableId="1454061236">
    <w:abstractNumId w:val="9"/>
  </w:num>
  <w:num w:numId="2" w16cid:durableId="599339364">
    <w:abstractNumId w:val="25"/>
  </w:num>
  <w:num w:numId="3" w16cid:durableId="401373312">
    <w:abstractNumId w:val="18"/>
  </w:num>
  <w:num w:numId="4" w16cid:durableId="867377811">
    <w:abstractNumId w:val="45"/>
  </w:num>
  <w:num w:numId="5" w16cid:durableId="9793801">
    <w:abstractNumId w:val="30"/>
  </w:num>
  <w:num w:numId="6" w16cid:durableId="104228443">
    <w:abstractNumId w:val="43"/>
  </w:num>
  <w:num w:numId="7" w16cid:durableId="1770588620">
    <w:abstractNumId w:val="37"/>
  </w:num>
  <w:num w:numId="8" w16cid:durableId="96413605">
    <w:abstractNumId w:val="6"/>
  </w:num>
  <w:num w:numId="9" w16cid:durableId="1114716774">
    <w:abstractNumId w:val="5"/>
  </w:num>
  <w:num w:numId="10" w16cid:durableId="1878160267">
    <w:abstractNumId w:val="3"/>
  </w:num>
  <w:num w:numId="11" w16cid:durableId="1001347673">
    <w:abstractNumId w:val="27"/>
  </w:num>
  <w:num w:numId="12" w16cid:durableId="606548409">
    <w:abstractNumId w:val="24"/>
  </w:num>
  <w:num w:numId="13" w16cid:durableId="356657950">
    <w:abstractNumId w:val="7"/>
  </w:num>
  <w:num w:numId="14" w16cid:durableId="1307051660">
    <w:abstractNumId w:val="33"/>
  </w:num>
  <w:num w:numId="15" w16cid:durableId="1619526416">
    <w:abstractNumId w:val="42"/>
  </w:num>
  <w:num w:numId="16" w16cid:durableId="1909880992">
    <w:abstractNumId w:val="32"/>
  </w:num>
  <w:num w:numId="17" w16cid:durableId="1812474579">
    <w:abstractNumId w:val="47"/>
  </w:num>
  <w:num w:numId="18" w16cid:durableId="347953073">
    <w:abstractNumId w:val="31"/>
  </w:num>
  <w:num w:numId="19" w16cid:durableId="450128361">
    <w:abstractNumId w:val="22"/>
  </w:num>
  <w:num w:numId="20" w16cid:durableId="1687976250">
    <w:abstractNumId w:val="38"/>
  </w:num>
  <w:num w:numId="21" w16cid:durableId="1531988548">
    <w:abstractNumId w:val="20"/>
  </w:num>
  <w:num w:numId="22" w16cid:durableId="467743238">
    <w:abstractNumId w:val="0"/>
  </w:num>
  <w:num w:numId="23" w16cid:durableId="1546865151">
    <w:abstractNumId w:val="10"/>
  </w:num>
  <w:num w:numId="24" w16cid:durableId="353193973">
    <w:abstractNumId w:val="15"/>
  </w:num>
  <w:num w:numId="25" w16cid:durableId="2101875930">
    <w:abstractNumId w:val="16"/>
  </w:num>
  <w:num w:numId="26" w16cid:durableId="229509828">
    <w:abstractNumId w:val="44"/>
  </w:num>
  <w:num w:numId="27" w16cid:durableId="1382745928">
    <w:abstractNumId w:val="34"/>
  </w:num>
  <w:num w:numId="28" w16cid:durableId="2031451317">
    <w:abstractNumId w:val="28"/>
  </w:num>
  <w:num w:numId="29" w16cid:durableId="44721205">
    <w:abstractNumId w:val="19"/>
  </w:num>
  <w:num w:numId="30" w16cid:durableId="1205025095">
    <w:abstractNumId w:val="11"/>
  </w:num>
  <w:num w:numId="31" w16cid:durableId="64963402">
    <w:abstractNumId w:val="39"/>
  </w:num>
  <w:num w:numId="32" w16cid:durableId="409695623">
    <w:abstractNumId w:val="36"/>
  </w:num>
  <w:num w:numId="33" w16cid:durableId="686061343">
    <w:abstractNumId w:val="40"/>
  </w:num>
  <w:num w:numId="34" w16cid:durableId="525799141">
    <w:abstractNumId w:val="4"/>
  </w:num>
  <w:num w:numId="35" w16cid:durableId="241767887">
    <w:abstractNumId w:val="2"/>
  </w:num>
  <w:num w:numId="36" w16cid:durableId="771167214">
    <w:abstractNumId w:val="29"/>
  </w:num>
  <w:num w:numId="37" w16cid:durableId="653411689">
    <w:abstractNumId w:val="12"/>
  </w:num>
  <w:num w:numId="38" w16cid:durableId="1170364854">
    <w:abstractNumId w:val="17"/>
  </w:num>
  <w:num w:numId="39" w16cid:durableId="847670126">
    <w:abstractNumId w:val="46"/>
  </w:num>
  <w:num w:numId="40" w16cid:durableId="1448045506">
    <w:abstractNumId w:val="26"/>
  </w:num>
  <w:num w:numId="41" w16cid:durableId="561596866">
    <w:abstractNumId w:val="41"/>
  </w:num>
  <w:num w:numId="42" w16cid:durableId="99954462">
    <w:abstractNumId w:val="35"/>
  </w:num>
  <w:num w:numId="43" w16cid:durableId="1059396846">
    <w:abstractNumId w:val="23"/>
  </w:num>
  <w:num w:numId="44" w16cid:durableId="1798060864">
    <w:abstractNumId w:val="8"/>
  </w:num>
  <w:num w:numId="45" w16cid:durableId="1016033174">
    <w:abstractNumId w:val="1"/>
  </w:num>
  <w:num w:numId="46" w16cid:durableId="1657997203">
    <w:abstractNumId w:val="14"/>
  </w:num>
  <w:num w:numId="47" w16cid:durableId="850412439">
    <w:abstractNumId w:val="21"/>
  </w:num>
  <w:num w:numId="48" w16cid:durableId="984815817">
    <w:abstractNumId w:val="29"/>
    <w:lvlOverride w:ilvl="0">
      <w:startOverride w:val="1"/>
    </w:lvlOverride>
    <w:lvlOverride w:ilvl="1"/>
    <w:lvlOverride w:ilvl="2"/>
    <w:lvlOverride w:ilvl="3"/>
    <w:lvlOverride w:ilvl="4"/>
    <w:lvlOverride w:ilvl="5"/>
    <w:lvlOverride w:ilvl="6"/>
    <w:lvlOverride w:ilvl="7"/>
    <w:lvlOverride w:ilvl="8"/>
  </w:num>
  <w:num w:numId="49" w16cid:durableId="10005459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S0tDA2sjQ0MzQ2MjZT0lEKTi0uzszPAymwqAUA/PjMoCwAAAA="/>
  </w:docVars>
  <w:rsids>
    <w:rsidRoot w:val="00210C27"/>
    <w:rsid w:val="0000028D"/>
    <w:rsid w:val="00000B52"/>
    <w:rsid w:val="0000255C"/>
    <w:rsid w:val="000032F9"/>
    <w:rsid w:val="0001491B"/>
    <w:rsid w:val="0001518D"/>
    <w:rsid w:val="00016315"/>
    <w:rsid w:val="00016F20"/>
    <w:rsid w:val="000172B3"/>
    <w:rsid w:val="000234C2"/>
    <w:rsid w:val="00024A57"/>
    <w:rsid w:val="000329A9"/>
    <w:rsid w:val="00033DA1"/>
    <w:rsid w:val="00035206"/>
    <w:rsid w:val="00035B9D"/>
    <w:rsid w:val="00036B11"/>
    <w:rsid w:val="00050451"/>
    <w:rsid w:val="00051617"/>
    <w:rsid w:val="00053C5E"/>
    <w:rsid w:val="000556D5"/>
    <w:rsid w:val="000625B7"/>
    <w:rsid w:val="0006262E"/>
    <w:rsid w:val="00065034"/>
    <w:rsid w:val="00066A8F"/>
    <w:rsid w:val="000670E9"/>
    <w:rsid w:val="00070D46"/>
    <w:rsid w:val="0007238D"/>
    <w:rsid w:val="00072447"/>
    <w:rsid w:val="0007298D"/>
    <w:rsid w:val="0007535A"/>
    <w:rsid w:val="00081DD1"/>
    <w:rsid w:val="00082012"/>
    <w:rsid w:val="00082257"/>
    <w:rsid w:val="000828C0"/>
    <w:rsid w:val="00083010"/>
    <w:rsid w:val="00086B4A"/>
    <w:rsid w:val="00090976"/>
    <w:rsid w:val="0009499C"/>
    <w:rsid w:val="000A1B15"/>
    <w:rsid w:val="000A5C94"/>
    <w:rsid w:val="000B28FC"/>
    <w:rsid w:val="000B4C8D"/>
    <w:rsid w:val="000C08B0"/>
    <w:rsid w:val="000C0FFF"/>
    <w:rsid w:val="000C6B41"/>
    <w:rsid w:val="000D63A5"/>
    <w:rsid w:val="000E0A03"/>
    <w:rsid w:val="000E3CE3"/>
    <w:rsid w:val="000F21A6"/>
    <w:rsid w:val="000F68F1"/>
    <w:rsid w:val="000F702C"/>
    <w:rsid w:val="00100EA1"/>
    <w:rsid w:val="0010132B"/>
    <w:rsid w:val="00104DE0"/>
    <w:rsid w:val="00111ACC"/>
    <w:rsid w:val="00115C5B"/>
    <w:rsid w:val="001201DA"/>
    <w:rsid w:val="00125AD4"/>
    <w:rsid w:val="00137371"/>
    <w:rsid w:val="00137ACC"/>
    <w:rsid w:val="00137B72"/>
    <w:rsid w:val="00141BC3"/>
    <w:rsid w:val="0015058F"/>
    <w:rsid w:val="00151150"/>
    <w:rsid w:val="00151F5E"/>
    <w:rsid w:val="001523C3"/>
    <w:rsid w:val="00157ED8"/>
    <w:rsid w:val="001603F2"/>
    <w:rsid w:val="00161FA5"/>
    <w:rsid w:val="00162BBC"/>
    <w:rsid w:val="001639C1"/>
    <w:rsid w:val="001727D5"/>
    <w:rsid w:val="00172F00"/>
    <w:rsid w:val="0017592A"/>
    <w:rsid w:val="00176D8A"/>
    <w:rsid w:val="00180487"/>
    <w:rsid w:val="0018246A"/>
    <w:rsid w:val="00182CF9"/>
    <w:rsid w:val="00186BCB"/>
    <w:rsid w:val="00186F5E"/>
    <w:rsid w:val="00187EF5"/>
    <w:rsid w:val="0019181E"/>
    <w:rsid w:val="00191AD2"/>
    <w:rsid w:val="001A0156"/>
    <w:rsid w:val="001A0858"/>
    <w:rsid w:val="001A0AC6"/>
    <w:rsid w:val="001A0FB5"/>
    <w:rsid w:val="001A607F"/>
    <w:rsid w:val="001B452C"/>
    <w:rsid w:val="001B6D45"/>
    <w:rsid w:val="001B7F8B"/>
    <w:rsid w:val="001C0254"/>
    <w:rsid w:val="001C2B27"/>
    <w:rsid w:val="001C4DA5"/>
    <w:rsid w:val="001C5D78"/>
    <w:rsid w:val="001D07EA"/>
    <w:rsid w:val="001E06E4"/>
    <w:rsid w:val="001E12B0"/>
    <w:rsid w:val="001E184D"/>
    <w:rsid w:val="001E206B"/>
    <w:rsid w:val="001E4277"/>
    <w:rsid w:val="001E577F"/>
    <w:rsid w:val="001E6F3B"/>
    <w:rsid w:val="001F5CE2"/>
    <w:rsid w:val="001F66D6"/>
    <w:rsid w:val="00200A56"/>
    <w:rsid w:val="00204176"/>
    <w:rsid w:val="00206E5F"/>
    <w:rsid w:val="00210C27"/>
    <w:rsid w:val="002122ED"/>
    <w:rsid w:val="002154C9"/>
    <w:rsid w:val="00217102"/>
    <w:rsid w:val="0023072B"/>
    <w:rsid w:val="00240928"/>
    <w:rsid w:val="0024211C"/>
    <w:rsid w:val="00242E60"/>
    <w:rsid w:val="00247F2B"/>
    <w:rsid w:val="00256F5F"/>
    <w:rsid w:val="002632D2"/>
    <w:rsid w:val="00264414"/>
    <w:rsid w:val="00267EBC"/>
    <w:rsid w:val="00281296"/>
    <w:rsid w:val="00281652"/>
    <w:rsid w:val="002822AC"/>
    <w:rsid w:val="00283594"/>
    <w:rsid w:val="00286592"/>
    <w:rsid w:val="00287221"/>
    <w:rsid w:val="0029169E"/>
    <w:rsid w:val="00292299"/>
    <w:rsid w:val="00293680"/>
    <w:rsid w:val="00295661"/>
    <w:rsid w:val="00297152"/>
    <w:rsid w:val="002A425A"/>
    <w:rsid w:val="002A60B1"/>
    <w:rsid w:val="002A73E1"/>
    <w:rsid w:val="002B3F09"/>
    <w:rsid w:val="002B614C"/>
    <w:rsid w:val="002B776E"/>
    <w:rsid w:val="002C14E7"/>
    <w:rsid w:val="002C6551"/>
    <w:rsid w:val="002C6859"/>
    <w:rsid w:val="002C7CDE"/>
    <w:rsid w:val="002D2C84"/>
    <w:rsid w:val="002D3F63"/>
    <w:rsid w:val="002D45DA"/>
    <w:rsid w:val="002E23FA"/>
    <w:rsid w:val="00313EE5"/>
    <w:rsid w:val="00314ABE"/>
    <w:rsid w:val="00330B8A"/>
    <w:rsid w:val="00332832"/>
    <w:rsid w:val="0033378B"/>
    <w:rsid w:val="00334B57"/>
    <w:rsid w:val="003357C1"/>
    <w:rsid w:val="003372F1"/>
    <w:rsid w:val="00341827"/>
    <w:rsid w:val="00352C49"/>
    <w:rsid w:val="003643D9"/>
    <w:rsid w:val="00365009"/>
    <w:rsid w:val="00366324"/>
    <w:rsid w:val="00372A85"/>
    <w:rsid w:val="003757F4"/>
    <w:rsid w:val="00376490"/>
    <w:rsid w:val="0038310E"/>
    <w:rsid w:val="0038327C"/>
    <w:rsid w:val="00393A38"/>
    <w:rsid w:val="00397F45"/>
    <w:rsid w:val="003A3241"/>
    <w:rsid w:val="003B0B58"/>
    <w:rsid w:val="003B35ED"/>
    <w:rsid w:val="003C0FAE"/>
    <w:rsid w:val="003D0905"/>
    <w:rsid w:val="003D3B75"/>
    <w:rsid w:val="003D7820"/>
    <w:rsid w:val="003D79F0"/>
    <w:rsid w:val="003E1F01"/>
    <w:rsid w:val="003E3B47"/>
    <w:rsid w:val="003F19F7"/>
    <w:rsid w:val="003F7E13"/>
    <w:rsid w:val="00401C3D"/>
    <w:rsid w:val="00404146"/>
    <w:rsid w:val="0040676A"/>
    <w:rsid w:val="00410589"/>
    <w:rsid w:val="00415454"/>
    <w:rsid w:val="004170EF"/>
    <w:rsid w:val="00417F59"/>
    <w:rsid w:val="00422BF9"/>
    <w:rsid w:val="00426C5E"/>
    <w:rsid w:val="00433513"/>
    <w:rsid w:val="00433CDE"/>
    <w:rsid w:val="00435E26"/>
    <w:rsid w:val="00436D3B"/>
    <w:rsid w:val="00437168"/>
    <w:rsid w:val="004374AF"/>
    <w:rsid w:val="004405D9"/>
    <w:rsid w:val="00441713"/>
    <w:rsid w:val="00444F1F"/>
    <w:rsid w:val="004473FD"/>
    <w:rsid w:val="00457AC5"/>
    <w:rsid w:val="00460FE5"/>
    <w:rsid w:val="0046391E"/>
    <w:rsid w:val="0046427B"/>
    <w:rsid w:val="0046728E"/>
    <w:rsid w:val="00470D5E"/>
    <w:rsid w:val="00477B48"/>
    <w:rsid w:val="00477E4E"/>
    <w:rsid w:val="00487F1A"/>
    <w:rsid w:val="00497BC9"/>
    <w:rsid w:val="004A0A01"/>
    <w:rsid w:val="004A10C3"/>
    <w:rsid w:val="004A1A1E"/>
    <w:rsid w:val="004A4DCC"/>
    <w:rsid w:val="004A580D"/>
    <w:rsid w:val="004A61A7"/>
    <w:rsid w:val="004B030D"/>
    <w:rsid w:val="004B2AFE"/>
    <w:rsid w:val="004B6EAA"/>
    <w:rsid w:val="004D3460"/>
    <w:rsid w:val="004D58AA"/>
    <w:rsid w:val="004D5D81"/>
    <w:rsid w:val="004D71F9"/>
    <w:rsid w:val="004F4CA0"/>
    <w:rsid w:val="004F5772"/>
    <w:rsid w:val="005015F1"/>
    <w:rsid w:val="00505206"/>
    <w:rsid w:val="00513668"/>
    <w:rsid w:val="005206A9"/>
    <w:rsid w:val="00530CE0"/>
    <w:rsid w:val="005462C8"/>
    <w:rsid w:val="00546A08"/>
    <w:rsid w:val="00552F22"/>
    <w:rsid w:val="00553A88"/>
    <w:rsid w:val="00553AE3"/>
    <w:rsid w:val="005553B8"/>
    <w:rsid w:val="00557E64"/>
    <w:rsid w:val="00564053"/>
    <w:rsid w:val="00564FB7"/>
    <w:rsid w:val="00566D92"/>
    <w:rsid w:val="00572E9B"/>
    <w:rsid w:val="00577C53"/>
    <w:rsid w:val="005804B6"/>
    <w:rsid w:val="00580772"/>
    <w:rsid w:val="0058500A"/>
    <w:rsid w:val="005874FC"/>
    <w:rsid w:val="00587C54"/>
    <w:rsid w:val="00587DB9"/>
    <w:rsid w:val="00592151"/>
    <w:rsid w:val="00596181"/>
    <w:rsid w:val="005961B1"/>
    <w:rsid w:val="005977BF"/>
    <w:rsid w:val="005A06FA"/>
    <w:rsid w:val="005A0B80"/>
    <w:rsid w:val="005B0B81"/>
    <w:rsid w:val="005B2FBF"/>
    <w:rsid w:val="005B5926"/>
    <w:rsid w:val="005C484F"/>
    <w:rsid w:val="005D14E0"/>
    <w:rsid w:val="005D167C"/>
    <w:rsid w:val="005D5892"/>
    <w:rsid w:val="005E3F1C"/>
    <w:rsid w:val="005E4B3A"/>
    <w:rsid w:val="005E738F"/>
    <w:rsid w:val="005F1D62"/>
    <w:rsid w:val="005F25AB"/>
    <w:rsid w:val="005F5A02"/>
    <w:rsid w:val="00605C28"/>
    <w:rsid w:val="00611A18"/>
    <w:rsid w:val="00616C39"/>
    <w:rsid w:val="006176C0"/>
    <w:rsid w:val="00625715"/>
    <w:rsid w:val="006266E6"/>
    <w:rsid w:val="00640F11"/>
    <w:rsid w:val="00651F23"/>
    <w:rsid w:val="006528E0"/>
    <w:rsid w:val="006611DB"/>
    <w:rsid w:val="006637A6"/>
    <w:rsid w:val="00663D5E"/>
    <w:rsid w:val="0066642C"/>
    <w:rsid w:val="0067018A"/>
    <w:rsid w:val="00677C13"/>
    <w:rsid w:val="00677D06"/>
    <w:rsid w:val="00681498"/>
    <w:rsid w:val="0068641B"/>
    <w:rsid w:val="00690819"/>
    <w:rsid w:val="006910ED"/>
    <w:rsid w:val="006953B7"/>
    <w:rsid w:val="006A2D6C"/>
    <w:rsid w:val="006A683C"/>
    <w:rsid w:val="006A7669"/>
    <w:rsid w:val="006A7A99"/>
    <w:rsid w:val="006B5175"/>
    <w:rsid w:val="006B568F"/>
    <w:rsid w:val="006B5D7E"/>
    <w:rsid w:val="006B7D75"/>
    <w:rsid w:val="006C18C4"/>
    <w:rsid w:val="006C430A"/>
    <w:rsid w:val="006E0BC7"/>
    <w:rsid w:val="006F5609"/>
    <w:rsid w:val="006F5686"/>
    <w:rsid w:val="007021C0"/>
    <w:rsid w:val="00702D4B"/>
    <w:rsid w:val="007054CB"/>
    <w:rsid w:val="00705BE2"/>
    <w:rsid w:val="007165A7"/>
    <w:rsid w:val="00720588"/>
    <w:rsid w:val="00721EBE"/>
    <w:rsid w:val="00722E26"/>
    <w:rsid w:val="0072332C"/>
    <w:rsid w:val="00726F81"/>
    <w:rsid w:val="00731C3C"/>
    <w:rsid w:val="00736601"/>
    <w:rsid w:val="0074041B"/>
    <w:rsid w:val="007456A9"/>
    <w:rsid w:val="00756D70"/>
    <w:rsid w:val="00756DE3"/>
    <w:rsid w:val="00756E5F"/>
    <w:rsid w:val="00780F86"/>
    <w:rsid w:val="00781F2E"/>
    <w:rsid w:val="007832C4"/>
    <w:rsid w:val="0078420A"/>
    <w:rsid w:val="00794B26"/>
    <w:rsid w:val="00795061"/>
    <w:rsid w:val="00797DA2"/>
    <w:rsid w:val="007A0BF6"/>
    <w:rsid w:val="007A28B5"/>
    <w:rsid w:val="007A54B6"/>
    <w:rsid w:val="007B5AE3"/>
    <w:rsid w:val="007C014A"/>
    <w:rsid w:val="007C24BB"/>
    <w:rsid w:val="007C6FC9"/>
    <w:rsid w:val="007D09CB"/>
    <w:rsid w:val="007D2C47"/>
    <w:rsid w:val="007D3085"/>
    <w:rsid w:val="007D4108"/>
    <w:rsid w:val="007E02FF"/>
    <w:rsid w:val="007E3619"/>
    <w:rsid w:val="007E7035"/>
    <w:rsid w:val="008031AD"/>
    <w:rsid w:val="008068BA"/>
    <w:rsid w:val="00812126"/>
    <w:rsid w:val="00821C5A"/>
    <w:rsid w:val="00826477"/>
    <w:rsid w:val="00827B2A"/>
    <w:rsid w:val="00830179"/>
    <w:rsid w:val="008323EF"/>
    <w:rsid w:val="0083346A"/>
    <w:rsid w:val="00841908"/>
    <w:rsid w:val="008422A6"/>
    <w:rsid w:val="00842E3C"/>
    <w:rsid w:val="00843F8B"/>
    <w:rsid w:val="008447B6"/>
    <w:rsid w:val="0085007C"/>
    <w:rsid w:val="008503AE"/>
    <w:rsid w:val="0085115B"/>
    <w:rsid w:val="0086138D"/>
    <w:rsid w:val="008643E4"/>
    <w:rsid w:val="008722BC"/>
    <w:rsid w:val="00875677"/>
    <w:rsid w:val="00875A58"/>
    <w:rsid w:val="0087640D"/>
    <w:rsid w:val="00876C85"/>
    <w:rsid w:val="0089183A"/>
    <w:rsid w:val="00893140"/>
    <w:rsid w:val="00894D58"/>
    <w:rsid w:val="008960E3"/>
    <w:rsid w:val="00897C3B"/>
    <w:rsid w:val="008A1322"/>
    <w:rsid w:val="008B472F"/>
    <w:rsid w:val="008B67C4"/>
    <w:rsid w:val="008C20BC"/>
    <w:rsid w:val="008C327D"/>
    <w:rsid w:val="008C7F18"/>
    <w:rsid w:val="008D170B"/>
    <w:rsid w:val="008D3D0A"/>
    <w:rsid w:val="008D4AC5"/>
    <w:rsid w:val="008D54B1"/>
    <w:rsid w:val="008D59F3"/>
    <w:rsid w:val="008D6FD4"/>
    <w:rsid w:val="008F1DCE"/>
    <w:rsid w:val="008F7F8B"/>
    <w:rsid w:val="00910811"/>
    <w:rsid w:val="009142BE"/>
    <w:rsid w:val="009203EF"/>
    <w:rsid w:val="00920C63"/>
    <w:rsid w:val="00924446"/>
    <w:rsid w:val="00930BBB"/>
    <w:rsid w:val="00932ABB"/>
    <w:rsid w:val="009335E8"/>
    <w:rsid w:val="00934B9B"/>
    <w:rsid w:val="00936EC1"/>
    <w:rsid w:val="00942E16"/>
    <w:rsid w:val="0094349E"/>
    <w:rsid w:val="00943810"/>
    <w:rsid w:val="00953713"/>
    <w:rsid w:val="00956972"/>
    <w:rsid w:val="0096011C"/>
    <w:rsid w:val="0096182F"/>
    <w:rsid w:val="009629FA"/>
    <w:rsid w:val="0096317A"/>
    <w:rsid w:val="00981B53"/>
    <w:rsid w:val="0098698E"/>
    <w:rsid w:val="00987AFD"/>
    <w:rsid w:val="00990FB2"/>
    <w:rsid w:val="00991196"/>
    <w:rsid w:val="00991255"/>
    <w:rsid w:val="009A193E"/>
    <w:rsid w:val="009A23A5"/>
    <w:rsid w:val="009A258C"/>
    <w:rsid w:val="009A5736"/>
    <w:rsid w:val="009A7BD3"/>
    <w:rsid w:val="009B326B"/>
    <w:rsid w:val="009B6A3B"/>
    <w:rsid w:val="009B6F21"/>
    <w:rsid w:val="009B7BE8"/>
    <w:rsid w:val="009C0221"/>
    <w:rsid w:val="009C74C2"/>
    <w:rsid w:val="009D3D4F"/>
    <w:rsid w:val="009D5EFA"/>
    <w:rsid w:val="009E44B9"/>
    <w:rsid w:val="009E5014"/>
    <w:rsid w:val="009F3847"/>
    <w:rsid w:val="009F3B7F"/>
    <w:rsid w:val="009F5DCD"/>
    <w:rsid w:val="00A02FD1"/>
    <w:rsid w:val="00A10D2E"/>
    <w:rsid w:val="00A1700D"/>
    <w:rsid w:val="00A178BE"/>
    <w:rsid w:val="00A333B4"/>
    <w:rsid w:val="00A34246"/>
    <w:rsid w:val="00A3524E"/>
    <w:rsid w:val="00A35A8C"/>
    <w:rsid w:val="00A4040F"/>
    <w:rsid w:val="00A4182D"/>
    <w:rsid w:val="00A44AB8"/>
    <w:rsid w:val="00A44B67"/>
    <w:rsid w:val="00A47046"/>
    <w:rsid w:val="00A537E5"/>
    <w:rsid w:val="00A561B6"/>
    <w:rsid w:val="00A57F6E"/>
    <w:rsid w:val="00A642FE"/>
    <w:rsid w:val="00A64665"/>
    <w:rsid w:val="00A66A37"/>
    <w:rsid w:val="00A70119"/>
    <w:rsid w:val="00A73A2C"/>
    <w:rsid w:val="00A80A1F"/>
    <w:rsid w:val="00A8263B"/>
    <w:rsid w:val="00A85553"/>
    <w:rsid w:val="00AA1D2E"/>
    <w:rsid w:val="00AA48B5"/>
    <w:rsid w:val="00AA6D97"/>
    <w:rsid w:val="00AA7527"/>
    <w:rsid w:val="00AB679E"/>
    <w:rsid w:val="00AC1736"/>
    <w:rsid w:val="00AC30AC"/>
    <w:rsid w:val="00AD4CFB"/>
    <w:rsid w:val="00AF343B"/>
    <w:rsid w:val="00B031D9"/>
    <w:rsid w:val="00B03E6E"/>
    <w:rsid w:val="00B04008"/>
    <w:rsid w:val="00B10165"/>
    <w:rsid w:val="00B114D5"/>
    <w:rsid w:val="00B13E1C"/>
    <w:rsid w:val="00B17548"/>
    <w:rsid w:val="00B2112E"/>
    <w:rsid w:val="00B214AB"/>
    <w:rsid w:val="00B228B3"/>
    <w:rsid w:val="00B23AAF"/>
    <w:rsid w:val="00B27A8A"/>
    <w:rsid w:val="00B30ADF"/>
    <w:rsid w:val="00B33CFC"/>
    <w:rsid w:val="00B4575E"/>
    <w:rsid w:val="00B46833"/>
    <w:rsid w:val="00B4730D"/>
    <w:rsid w:val="00B5164B"/>
    <w:rsid w:val="00B54356"/>
    <w:rsid w:val="00B546A0"/>
    <w:rsid w:val="00B55F70"/>
    <w:rsid w:val="00B564F3"/>
    <w:rsid w:val="00B57C0A"/>
    <w:rsid w:val="00B6735F"/>
    <w:rsid w:val="00B72203"/>
    <w:rsid w:val="00B773BC"/>
    <w:rsid w:val="00B779C7"/>
    <w:rsid w:val="00B826CE"/>
    <w:rsid w:val="00B8610B"/>
    <w:rsid w:val="00B956CF"/>
    <w:rsid w:val="00B95D85"/>
    <w:rsid w:val="00BA197A"/>
    <w:rsid w:val="00BA4AD3"/>
    <w:rsid w:val="00BA5241"/>
    <w:rsid w:val="00BB3B3C"/>
    <w:rsid w:val="00BC09A4"/>
    <w:rsid w:val="00BC5640"/>
    <w:rsid w:val="00BE0117"/>
    <w:rsid w:val="00BE2E65"/>
    <w:rsid w:val="00BE6ABC"/>
    <w:rsid w:val="00BE7200"/>
    <w:rsid w:val="00BE7CC5"/>
    <w:rsid w:val="00BF0B27"/>
    <w:rsid w:val="00BF10C8"/>
    <w:rsid w:val="00BF509A"/>
    <w:rsid w:val="00C01434"/>
    <w:rsid w:val="00C03B17"/>
    <w:rsid w:val="00C05A49"/>
    <w:rsid w:val="00C07742"/>
    <w:rsid w:val="00C12456"/>
    <w:rsid w:val="00C12880"/>
    <w:rsid w:val="00C159BD"/>
    <w:rsid w:val="00C16137"/>
    <w:rsid w:val="00C1727B"/>
    <w:rsid w:val="00C22F41"/>
    <w:rsid w:val="00C31BF3"/>
    <w:rsid w:val="00C405B0"/>
    <w:rsid w:val="00C56B48"/>
    <w:rsid w:val="00C6069D"/>
    <w:rsid w:val="00C62EA4"/>
    <w:rsid w:val="00C640AB"/>
    <w:rsid w:val="00C65748"/>
    <w:rsid w:val="00C72FA6"/>
    <w:rsid w:val="00C74FDF"/>
    <w:rsid w:val="00C750C6"/>
    <w:rsid w:val="00C7540D"/>
    <w:rsid w:val="00C76ED2"/>
    <w:rsid w:val="00C813D6"/>
    <w:rsid w:val="00C9377A"/>
    <w:rsid w:val="00C9586D"/>
    <w:rsid w:val="00CA1CC5"/>
    <w:rsid w:val="00CA3802"/>
    <w:rsid w:val="00CA6C27"/>
    <w:rsid w:val="00CA6F82"/>
    <w:rsid w:val="00CA7FB2"/>
    <w:rsid w:val="00CB2CA1"/>
    <w:rsid w:val="00CB2F9F"/>
    <w:rsid w:val="00CB350A"/>
    <w:rsid w:val="00CC20B2"/>
    <w:rsid w:val="00CC45DA"/>
    <w:rsid w:val="00CC4DAE"/>
    <w:rsid w:val="00CD2507"/>
    <w:rsid w:val="00CD25B4"/>
    <w:rsid w:val="00CD40D2"/>
    <w:rsid w:val="00CE023A"/>
    <w:rsid w:val="00CE3A98"/>
    <w:rsid w:val="00CE6A6E"/>
    <w:rsid w:val="00CE7D2A"/>
    <w:rsid w:val="00CF0A11"/>
    <w:rsid w:val="00D010FB"/>
    <w:rsid w:val="00D01F31"/>
    <w:rsid w:val="00D01F43"/>
    <w:rsid w:val="00D024A3"/>
    <w:rsid w:val="00D055AC"/>
    <w:rsid w:val="00D060C0"/>
    <w:rsid w:val="00D27362"/>
    <w:rsid w:val="00D2761D"/>
    <w:rsid w:val="00D309A1"/>
    <w:rsid w:val="00D319BC"/>
    <w:rsid w:val="00D365F5"/>
    <w:rsid w:val="00D37E65"/>
    <w:rsid w:val="00D46B9B"/>
    <w:rsid w:val="00D47DA8"/>
    <w:rsid w:val="00D5143E"/>
    <w:rsid w:val="00D54743"/>
    <w:rsid w:val="00D61925"/>
    <w:rsid w:val="00D63A8D"/>
    <w:rsid w:val="00D64882"/>
    <w:rsid w:val="00D71509"/>
    <w:rsid w:val="00D71E00"/>
    <w:rsid w:val="00D72F00"/>
    <w:rsid w:val="00D81861"/>
    <w:rsid w:val="00D85B8C"/>
    <w:rsid w:val="00D85CBB"/>
    <w:rsid w:val="00D86601"/>
    <w:rsid w:val="00D900AA"/>
    <w:rsid w:val="00D964C1"/>
    <w:rsid w:val="00D969AA"/>
    <w:rsid w:val="00DA0D31"/>
    <w:rsid w:val="00DA4085"/>
    <w:rsid w:val="00DA6C11"/>
    <w:rsid w:val="00DB1C84"/>
    <w:rsid w:val="00DB26C9"/>
    <w:rsid w:val="00DB4395"/>
    <w:rsid w:val="00DC1726"/>
    <w:rsid w:val="00DC47E0"/>
    <w:rsid w:val="00DC6999"/>
    <w:rsid w:val="00DD199E"/>
    <w:rsid w:val="00DD7E4A"/>
    <w:rsid w:val="00DE020B"/>
    <w:rsid w:val="00DE03E7"/>
    <w:rsid w:val="00DF25D5"/>
    <w:rsid w:val="00DF2836"/>
    <w:rsid w:val="00E00247"/>
    <w:rsid w:val="00E02460"/>
    <w:rsid w:val="00E114AB"/>
    <w:rsid w:val="00E17D52"/>
    <w:rsid w:val="00E20CFF"/>
    <w:rsid w:val="00E23B84"/>
    <w:rsid w:val="00E37D18"/>
    <w:rsid w:val="00E37F47"/>
    <w:rsid w:val="00E43D4C"/>
    <w:rsid w:val="00E457CB"/>
    <w:rsid w:val="00E47459"/>
    <w:rsid w:val="00E514E2"/>
    <w:rsid w:val="00E51669"/>
    <w:rsid w:val="00E5358F"/>
    <w:rsid w:val="00E54C00"/>
    <w:rsid w:val="00E54D34"/>
    <w:rsid w:val="00E67170"/>
    <w:rsid w:val="00E71934"/>
    <w:rsid w:val="00E72CDA"/>
    <w:rsid w:val="00E739BD"/>
    <w:rsid w:val="00E81D03"/>
    <w:rsid w:val="00E84944"/>
    <w:rsid w:val="00E9056E"/>
    <w:rsid w:val="00E90DE5"/>
    <w:rsid w:val="00E90FD9"/>
    <w:rsid w:val="00E92D85"/>
    <w:rsid w:val="00E97127"/>
    <w:rsid w:val="00EA3D62"/>
    <w:rsid w:val="00EA4AA0"/>
    <w:rsid w:val="00EB1822"/>
    <w:rsid w:val="00EB1DF4"/>
    <w:rsid w:val="00EB40A0"/>
    <w:rsid w:val="00EC02B0"/>
    <w:rsid w:val="00EC0F5B"/>
    <w:rsid w:val="00EC1782"/>
    <w:rsid w:val="00EC3C04"/>
    <w:rsid w:val="00EC4BD8"/>
    <w:rsid w:val="00ED0ED9"/>
    <w:rsid w:val="00ED2AA3"/>
    <w:rsid w:val="00ED750F"/>
    <w:rsid w:val="00EE1DE4"/>
    <w:rsid w:val="00EE452C"/>
    <w:rsid w:val="00EF5996"/>
    <w:rsid w:val="00EF617C"/>
    <w:rsid w:val="00EF619F"/>
    <w:rsid w:val="00F007B9"/>
    <w:rsid w:val="00F02F26"/>
    <w:rsid w:val="00F03F1E"/>
    <w:rsid w:val="00F26716"/>
    <w:rsid w:val="00F358F7"/>
    <w:rsid w:val="00F35D9A"/>
    <w:rsid w:val="00F36D6A"/>
    <w:rsid w:val="00F43CF8"/>
    <w:rsid w:val="00F43E84"/>
    <w:rsid w:val="00F513C3"/>
    <w:rsid w:val="00F52ACF"/>
    <w:rsid w:val="00F55FBD"/>
    <w:rsid w:val="00F60C28"/>
    <w:rsid w:val="00F62D5D"/>
    <w:rsid w:val="00F7081E"/>
    <w:rsid w:val="00F725F8"/>
    <w:rsid w:val="00F81AD5"/>
    <w:rsid w:val="00F82BE7"/>
    <w:rsid w:val="00F92D56"/>
    <w:rsid w:val="00F95AE3"/>
    <w:rsid w:val="00F97681"/>
    <w:rsid w:val="00FA4749"/>
    <w:rsid w:val="00FA6A92"/>
    <w:rsid w:val="00FB1B22"/>
    <w:rsid w:val="00FB229C"/>
    <w:rsid w:val="00FB4C64"/>
    <w:rsid w:val="00FB6323"/>
    <w:rsid w:val="00FD14EA"/>
    <w:rsid w:val="00FD1BFC"/>
    <w:rsid w:val="00FD2BB6"/>
    <w:rsid w:val="00FD2F7D"/>
    <w:rsid w:val="00FD3092"/>
    <w:rsid w:val="00FD4943"/>
    <w:rsid w:val="00FD52CB"/>
    <w:rsid w:val="00FF13D8"/>
    <w:rsid w:val="00FF1B7A"/>
    <w:rsid w:val="00FF4095"/>
    <w:rsid w:val="00FF5872"/>
    <w:rsid w:val="5CD4A8B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6B60A77F"/>
  <w15:docId w15:val="{02FD535E-F10B-1A4C-93A9-1F915D4F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0FB"/>
    <w:pPr>
      <w:suppressAutoHyphens w:val="0"/>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uiPriority w:val="9"/>
    <w:qFormat/>
    <w:rsid w:val="0039290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9017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54146"/>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C5422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92901"/>
    <w:rPr>
      <w:rFonts w:asciiTheme="majorHAnsi" w:eastAsiaTheme="majorEastAsia" w:hAnsiTheme="majorHAnsi" w:cstheme="majorBidi"/>
      <w:color w:val="2E74B5" w:themeColor="accent1" w:themeShade="BF"/>
      <w:sz w:val="32"/>
      <w:szCs w:val="32"/>
      <w:lang w:eastAsia="ru-RU"/>
    </w:rPr>
  </w:style>
  <w:style w:type="character" w:customStyle="1" w:styleId="Heading2Char">
    <w:name w:val="Heading 2 Char"/>
    <w:basedOn w:val="DefaultParagraphFont"/>
    <w:link w:val="Heading2"/>
    <w:uiPriority w:val="9"/>
    <w:qFormat/>
    <w:rsid w:val="00590175"/>
    <w:rPr>
      <w:rFonts w:asciiTheme="majorHAnsi" w:eastAsiaTheme="majorEastAsia" w:hAnsiTheme="majorHAnsi" w:cstheme="majorBidi"/>
      <w:color w:val="2E74B5" w:themeColor="accent1" w:themeShade="BF"/>
      <w:sz w:val="26"/>
      <w:szCs w:val="26"/>
      <w:lang w:eastAsia="ru-RU"/>
    </w:rPr>
  </w:style>
  <w:style w:type="character" w:customStyle="1" w:styleId="Heading3Char">
    <w:name w:val="Heading 3 Char"/>
    <w:basedOn w:val="DefaultParagraphFont"/>
    <w:link w:val="Heading3"/>
    <w:uiPriority w:val="9"/>
    <w:qFormat/>
    <w:rsid w:val="00354146"/>
    <w:rPr>
      <w:rFonts w:asciiTheme="majorHAnsi" w:eastAsiaTheme="majorEastAsia" w:hAnsiTheme="majorHAnsi" w:cstheme="majorBidi"/>
      <w:b/>
      <w:bCs/>
      <w:color w:val="5B9BD5" w:themeColor="accent1"/>
      <w:sz w:val="24"/>
      <w:szCs w:val="24"/>
      <w:lang w:eastAsia="ru-RU"/>
    </w:rPr>
  </w:style>
  <w:style w:type="character" w:customStyle="1" w:styleId="Heading4Char">
    <w:name w:val="Heading 4 Char"/>
    <w:basedOn w:val="DefaultParagraphFont"/>
    <w:link w:val="Heading4"/>
    <w:uiPriority w:val="9"/>
    <w:semiHidden/>
    <w:qFormat/>
    <w:rsid w:val="00C54225"/>
    <w:rPr>
      <w:rFonts w:asciiTheme="majorHAnsi" w:eastAsiaTheme="majorEastAsia" w:hAnsiTheme="majorHAnsi" w:cstheme="majorBidi"/>
      <w:i/>
      <w:iCs/>
      <w:color w:val="2E74B5" w:themeColor="accent1" w:themeShade="BF"/>
      <w:sz w:val="24"/>
      <w:szCs w:val="24"/>
      <w:lang w:eastAsia="ru-RU"/>
    </w:rPr>
  </w:style>
  <w:style w:type="character" w:styleId="Hyperlink">
    <w:name w:val="Hyperlink"/>
    <w:basedOn w:val="DefaultParagraphFont"/>
    <w:uiPriority w:val="99"/>
    <w:unhideWhenUsed/>
    <w:rsid w:val="00ED0EB1"/>
    <w:rPr>
      <w:color w:val="0563C1" w:themeColor="hyperlink"/>
      <w:u w:val="single"/>
    </w:rPr>
  </w:style>
  <w:style w:type="character" w:customStyle="1" w:styleId="FootnoteTextChar">
    <w:name w:val="Footnote Text Char"/>
    <w:basedOn w:val="DefaultParagraphFont"/>
    <w:link w:val="FootnoteText"/>
    <w:uiPriority w:val="99"/>
    <w:qFormat/>
    <w:rsid w:val="001B5A63"/>
    <w:rPr>
      <w:rFonts w:ascii="Times New Roman" w:eastAsia="Times New Roman" w:hAnsi="Times New Roman" w:cs="Times New Roman"/>
      <w:sz w:val="20"/>
      <w:szCs w:val="20"/>
      <w:lang w:eastAsia="ru-RU"/>
    </w:rPr>
  </w:style>
  <w:style w:type="character" w:customStyle="1" w:styleId="FootnoteCharacters">
    <w:name w:val="Footnote Characters"/>
    <w:basedOn w:val="DefaultParagraphFont"/>
    <w:unhideWhenUsed/>
    <w:qFormat/>
    <w:rsid w:val="001B5A63"/>
    <w:rPr>
      <w:vertAlign w:val="superscript"/>
    </w:rPr>
  </w:style>
  <w:style w:type="character" w:styleId="FootnoteReference">
    <w:name w:val="footnote reference"/>
    <w:rPr>
      <w:vertAlign w:val="superscript"/>
    </w:rPr>
  </w:style>
  <w:style w:type="character" w:customStyle="1" w:styleId="HeaderChar">
    <w:name w:val="Header Char"/>
    <w:basedOn w:val="DefaultParagraphFont"/>
    <w:link w:val="Header"/>
    <w:uiPriority w:val="99"/>
    <w:qFormat/>
    <w:rsid w:val="00BE5596"/>
    <w:rPr>
      <w:rFonts w:ascii="Times New Roman" w:eastAsia="Times New Roman" w:hAnsi="Times New Roman" w:cs="Times New Roman"/>
      <w:sz w:val="24"/>
      <w:szCs w:val="24"/>
      <w:lang w:eastAsia="ru-RU"/>
    </w:rPr>
  </w:style>
  <w:style w:type="character" w:customStyle="1" w:styleId="FooterChar">
    <w:name w:val="Footer Char"/>
    <w:basedOn w:val="DefaultParagraphFont"/>
    <w:link w:val="Footer"/>
    <w:uiPriority w:val="99"/>
    <w:qFormat/>
    <w:rsid w:val="00BE5596"/>
    <w:rPr>
      <w:rFonts w:ascii="Times New Roman" w:eastAsia="Times New Roman" w:hAnsi="Times New Roman" w:cs="Times New Roman"/>
      <w:sz w:val="24"/>
      <w:szCs w:val="24"/>
      <w:lang w:eastAsia="ru-RU"/>
    </w:rPr>
  </w:style>
  <w:style w:type="character" w:styleId="PlaceholderText">
    <w:name w:val="Placeholder Text"/>
    <w:basedOn w:val="DefaultParagraphFont"/>
    <w:uiPriority w:val="99"/>
    <w:semiHidden/>
    <w:qFormat/>
    <w:rsid w:val="003C51BD"/>
    <w:rPr>
      <w:color w:val="808080"/>
    </w:rPr>
  </w:style>
  <w:style w:type="character" w:customStyle="1" w:styleId="NoSpacingChar">
    <w:name w:val="No Spacing Char"/>
    <w:basedOn w:val="DefaultParagraphFont"/>
    <w:link w:val="NoSpacing"/>
    <w:uiPriority w:val="1"/>
    <w:qFormat/>
    <w:rsid w:val="00D72712"/>
    <w:rPr>
      <w:rFonts w:ascii="Times New Roman" w:eastAsia="Times New Roman" w:hAnsi="Times New Roman" w:cs="Times New Roman"/>
      <w:sz w:val="20"/>
      <w:szCs w:val="20"/>
      <w:lang w:eastAsia="ru-RU"/>
    </w:rPr>
  </w:style>
  <w:style w:type="character" w:customStyle="1" w:styleId="a">
    <w:name w:val="Столбец Знак"/>
    <w:link w:val="a0"/>
    <w:qFormat/>
    <w:rsid w:val="00BC5D27"/>
    <w:rPr>
      <w:rFonts w:ascii="Calibri" w:eastAsia="Times New Roman" w:hAnsi="Calibri" w:cs="Times New Roman"/>
      <w:sz w:val="14"/>
      <w:szCs w:val="14"/>
      <w:lang w:eastAsia="ru-RU"/>
    </w:rPr>
  </w:style>
  <w:style w:type="character" w:customStyle="1" w:styleId="BalloonTextChar">
    <w:name w:val="Balloon Text Char"/>
    <w:basedOn w:val="DefaultParagraphFont"/>
    <w:link w:val="BalloonText"/>
    <w:uiPriority w:val="99"/>
    <w:semiHidden/>
    <w:qFormat/>
    <w:rsid w:val="002B3334"/>
    <w:rPr>
      <w:rFonts w:ascii="Tahoma" w:eastAsia="Times New Roman" w:hAnsi="Tahoma" w:cs="Tahoma"/>
      <w:sz w:val="16"/>
      <w:szCs w:val="16"/>
      <w:lang w:eastAsia="ru-RU"/>
    </w:rPr>
  </w:style>
  <w:style w:type="character" w:styleId="Emphasis">
    <w:name w:val="Emphasis"/>
    <w:basedOn w:val="DefaultParagraphFont"/>
    <w:qFormat/>
    <w:rsid w:val="00203BC6"/>
    <w:rPr>
      <w:i/>
      <w:iCs/>
    </w:rPr>
  </w:style>
  <w:style w:type="character" w:customStyle="1" w:styleId="hl">
    <w:name w:val="hl"/>
    <w:basedOn w:val="DefaultParagraphFont"/>
    <w:qFormat/>
    <w:rsid w:val="00B22E1C"/>
  </w:style>
  <w:style w:type="character" w:styleId="Strong">
    <w:name w:val="Strong"/>
    <w:basedOn w:val="DefaultParagraphFont"/>
    <w:uiPriority w:val="22"/>
    <w:qFormat/>
    <w:rsid w:val="00A16ADD"/>
    <w:rPr>
      <w:b/>
      <w:bCs/>
    </w:rPr>
  </w:style>
  <w:style w:type="character" w:styleId="CommentReference">
    <w:name w:val="annotation reference"/>
    <w:basedOn w:val="DefaultParagraphFont"/>
    <w:uiPriority w:val="99"/>
    <w:semiHidden/>
    <w:unhideWhenUsed/>
    <w:qFormat/>
    <w:rsid w:val="002177EA"/>
    <w:rPr>
      <w:sz w:val="16"/>
      <w:szCs w:val="16"/>
    </w:rPr>
  </w:style>
  <w:style w:type="character" w:customStyle="1" w:styleId="CommentTextChar">
    <w:name w:val="Comment Text Char"/>
    <w:basedOn w:val="DefaultParagraphFont"/>
    <w:link w:val="CommentText"/>
    <w:uiPriority w:val="99"/>
    <w:qFormat/>
    <w:rsid w:val="002177EA"/>
    <w:rPr>
      <w:rFonts w:ascii="Times New Roman" w:eastAsia="Times New Roman" w:hAnsi="Times New Roman" w:cs="Times New Roman"/>
      <w:sz w:val="20"/>
      <w:szCs w:val="20"/>
      <w:lang w:eastAsia="ru-RU"/>
    </w:rPr>
  </w:style>
  <w:style w:type="character" w:customStyle="1" w:styleId="CommentSubjectChar">
    <w:name w:val="Comment Subject Char"/>
    <w:basedOn w:val="CommentTextChar"/>
    <w:link w:val="CommentSubject"/>
    <w:uiPriority w:val="99"/>
    <w:semiHidden/>
    <w:qFormat/>
    <w:rsid w:val="002177EA"/>
    <w:rPr>
      <w:rFonts w:ascii="Times New Roman" w:eastAsia="Times New Roman" w:hAnsi="Times New Roman" w:cs="Times New Roman"/>
      <w:b/>
      <w:bCs/>
      <w:sz w:val="20"/>
      <w:szCs w:val="20"/>
      <w:lang w:eastAsia="ru-RU"/>
    </w:rPr>
  </w:style>
  <w:style w:type="character" w:customStyle="1" w:styleId="mord">
    <w:name w:val="mord"/>
    <w:basedOn w:val="DefaultParagraphFont"/>
    <w:qFormat/>
    <w:rsid w:val="00C31D63"/>
  </w:style>
  <w:style w:type="character" w:customStyle="1" w:styleId="mrel">
    <w:name w:val="mrel"/>
    <w:basedOn w:val="DefaultParagraphFont"/>
    <w:qFormat/>
    <w:rsid w:val="00C31D63"/>
  </w:style>
  <w:style w:type="character" w:customStyle="1" w:styleId="vlist-s">
    <w:name w:val="vlist-s"/>
    <w:basedOn w:val="DefaultParagraphFont"/>
    <w:qFormat/>
    <w:rsid w:val="00C31D63"/>
  </w:style>
  <w:style w:type="character" w:customStyle="1" w:styleId="mbin">
    <w:name w:val="mbin"/>
    <w:basedOn w:val="DefaultParagraphFont"/>
    <w:qFormat/>
    <w:rsid w:val="00C31D63"/>
  </w:style>
  <w:style w:type="character" w:customStyle="1" w:styleId="minner">
    <w:name w:val="minner"/>
    <w:basedOn w:val="DefaultParagraphFont"/>
    <w:qFormat/>
    <w:rsid w:val="00C31D63"/>
  </w:style>
  <w:style w:type="character" w:customStyle="1" w:styleId="katex-mathml">
    <w:name w:val="katex-mathml"/>
    <w:basedOn w:val="DefaultParagraphFont"/>
    <w:qFormat/>
    <w:rsid w:val="00C31D63"/>
  </w:style>
  <w:style w:type="character" w:customStyle="1" w:styleId="1">
    <w:name w:val="Неразрешенное упоминание1"/>
    <w:basedOn w:val="DefaultParagraphFont"/>
    <w:uiPriority w:val="99"/>
    <w:semiHidden/>
    <w:unhideWhenUsed/>
    <w:qFormat/>
    <w:rsid w:val="001E37A5"/>
    <w:rPr>
      <w:color w:val="605E5C"/>
      <w:shd w:val="clear" w:color="auto" w:fill="E1DFDD"/>
    </w:rPr>
  </w:style>
  <w:style w:type="character" w:styleId="UnresolvedMention">
    <w:name w:val="Unresolved Mention"/>
    <w:basedOn w:val="DefaultParagraphFont"/>
    <w:uiPriority w:val="99"/>
    <w:semiHidden/>
    <w:unhideWhenUsed/>
    <w:qFormat/>
    <w:rsid w:val="00F81A72"/>
    <w:rPr>
      <w:color w:val="605E5C"/>
      <w:shd w:val="clear" w:color="auto" w:fill="E1DFDD"/>
    </w:rPr>
  </w:style>
  <w:style w:type="character" w:styleId="FollowedHyperlink">
    <w:name w:val="FollowedHyperlink"/>
    <w:basedOn w:val="DefaultParagraphFont"/>
    <w:uiPriority w:val="99"/>
    <w:semiHidden/>
    <w:unhideWhenUsed/>
    <w:rsid w:val="008B7BAE"/>
    <w:rPr>
      <w:color w:val="954F72" w:themeColor="followedHyperlink"/>
      <w:u w:val="single"/>
    </w:rPr>
  </w:style>
  <w:style w:type="character" w:customStyle="1" w:styleId="a1">
    <w:name w:val="Таблицы Знак"/>
    <w:basedOn w:val="DefaultParagraphFont"/>
    <w:link w:val="a2"/>
    <w:qFormat/>
    <w:rsid w:val="006F5609"/>
    <w:rPr>
      <w:rFonts w:ascii="Times New Roman" w:eastAsia="Times New Roman" w:hAnsi="Times New Roman" w:cs="Times New Roman"/>
      <w:sz w:val="28"/>
      <w:szCs w:val="24"/>
      <w:lang w:eastAsia="ru-RU"/>
    </w:rPr>
  </w:style>
  <w:style w:type="character" w:customStyle="1" w:styleId="BodyTextChar">
    <w:name w:val="Body Text Char"/>
    <w:basedOn w:val="DefaultParagraphFont"/>
    <w:link w:val="BodyText"/>
    <w:qFormat/>
    <w:rsid w:val="00180D1B"/>
    <w:rPr>
      <w:rFonts w:ascii="Liberation Serif" w:eastAsia="Noto Serif CJK SC" w:hAnsi="Liberation Serif" w:cs="Noto Sans Devanagari"/>
      <w:kern w:val="2"/>
      <w:sz w:val="24"/>
      <w:szCs w:val="24"/>
      <w:lang w:val="en-US" w:eastAsia="zh-CN" w:bidi="hi-IN"/>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Noto Sans CJK SC" w:hAnsi="Liberation Sans" w:cs="Noto Sans"/>
      <w:sz w:val="28"/>
      <w:szCs w:val="28"/>
    </w:rPr>
  </w:style>
  <w:style w:type="paragraph" w:styleId="BodyText">
    <w:name w:val="Body Text"/>
    <w:basedOn w:val="Normal"/>
    <w:link w:val="BodyTextChar"/>
    <w:rsid w:val="00180D1B"/>
    <w:pPr>
      <w:spacing w:after="140" w:line="276" w:lineRule="auto"/>
    </w:pPr>
    <w:rPr>
      <w:rFonts w:ascii="Liberation Serif" w:eastAsia="Noto Serif CJK SC" w:hAnsi="Liberation Serif" w:cs="Noto Sans Devanagari"/>
      <w:kern w:val="2"/>
      <w:lang w:val="en-US" w:eastAsia="zh-CN" w:bidi="hi-IN"/>
    </w:rPr>
  </w:style>
  <w:style w:type="paragraph" w:styleId="List">
    <w:name w:val="List"/>
    <w:basedOn w:val="BodyText"/>
    <w:rPr>
      <w:rFonts w:cs="Noto Sans"/>
    </w:rPr>
  </w:style>
  <w:style w:type="paragraph" w:styleId="Caption">
    <w:name w:val="caption"/>
    <w:basedOn w:val="Normal"/>
    <w:next w:val="Normal"/>
    <w:unhideWhenUsed/>
    <w:qFormat/>
    <w:rsid w:val="00DE3BB8"/>
    <w:pPr>
      <w:jc w:val="both"/>
    </w:pPr>
    <w:rPr>
      <w:rFonts w:eastAsiaTheme="minorHAnsi"/>
      <w:bCs/>
      <w:sz w:val="28"/>
      <w:szCs w:val="28"/>
      <w:shd w:val="clear" w:color="auto" w:fill="FFFFFF"/>
      <w:lang w:eastAsia="en-US"/>
    </w:rPr>
  </w:style>
  <w:style w:type="paragraph" w:customStyle="1" w:styleId="Index">
    <w:name w:val="Index"/>
    <w:basedOn w:val="Normal"/>
    <w:qFormat/>
    <w:pPr>
      <w:suppressLineNumbers/>
    </w:pPr>
    <w:rPr>
      <w:rFonts w:cs="Noto Sans"/>
    </w:rPr>
  </w:style>
  <w:style w:type="paragraph" w:styleId="IndexHeading">
    <w:name w:val="index heading"/>
    <w:basedOn w:val="Heading"/>
  </w:style>
  <w:style w:type="paragraph" w:styleId="TOCHeading">
    <w:name w:val="TOC Heading"/>
    <w:basedOn w:val="Heading1"/>
    <w:next w:val="Normal"/>
    <w:uiPriority w:val="39"/>
    <w:unhideWhenUsed/>
    <w:qFormat/>
    <w:rsid w:val="00ED0EB1"/>
    <w:pPr>
      <w:spacing w:line="259" w:lineRule="auto"/>
      <w:outlineLvl w:val="9"/>
    </w:pPr>
  </w:style>
  <w:style w:type="paragraph" w:styleId="TOC1">
    <w:name w:val="toc 1"/>
    <w:basedOn w:val="Normal"/>
    <w:next w:val="Normal"/>
    <w:autoRedefine/>
    <w:uiPriority w:val="39"/>
    <w:unhideWhenUsed/>
    <w:rsid w:val="00AF5F84"/>
    <w:pPr>
      <w:tabs>
        <w:tab w:val="right" w:leader="dot" w:pos="9628"/>
      </w:tabs>
      <w:spacing w:after="100"/>
    </w:pPr>
    <w:rPr>
      <w:b/>
      <w:bCs/>
    </w:rPr>
  </w:style>
  <w:style w:type="paragraph" w:styleId="TOC2">
    <w:name w:val="toc 2"/>
    <w:basedOn w:val="Normal"/>
    <w:next w:val="Normal"/>
    <w:autoRedefine/>
    <w:uiPriority w:val="39"/>
    <w:unhideWhenUsed/>
    <w:rsid w:val="00445E0C"/>
    <w:pPr>
      <w:widowControl w:val="0"/>
      <w:tabs>
        <w:tab w:val="left" w:pos="284"/>
        <w:tab w:val="right" w:leader="dot" w:pos="9638"/>
      </w:tabs>
      <w:contextualSpacing/>
      <w:jc w:val="both"/>
    </w:pPr>
    <w:rPr>
      <w:sz w:val="28"/>
      <w:szCs w:val="28"/>
    </w:rPr>
  </w:style>
  <w:style w:type="paragraph" w:styleId="FootnoteText">
    <w:name w:val="footnote text"/>
    <w:basedOn w:val="Normal"/>
    <w:link w:val="FootnoteTextChar"/>
    <w:uiPriority w:val="99"/>
    <w:unhideWhenUsed/>
    <w:rsid w:val="001B5A63"/>
    <w:rPr>
      <w:sz w:val="20"/>
      <w:szCs w:val="20"/>
    </w:rPr>
  </w:style>
  <w:style w:type="paragraph" w:styleId="ListParagraph">
    <w:name w:val="List Paragraph"/>
    <w:basedOn w:val="Normal"/>
    <w:uiPriority w:val="34"/>
    <w:qFormat/>
    <w:rsid w:val="001D7AE6"/>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BE5596"/>
    <w:pPr>
      <w:tabs>
        <w:tab w:val="center" w:pos="4677"/>
        <w:tab w:val="right" w:pos="9355"/>
      </w:tabs>
    </w:pPr>
  </w:style>
  <w:style w:type="paragraph" w:styleId="Footer">
    <w:name w:val="footer"/>
    <w:basedOn w:val="Normal"/>
    <w:link w:val="FooterChar"/>
    <w:uiPriority w:val="99"/>
    <w:unhideWhenUsed/>
    <w:rsid w:val="00BE5596"/>
    <w:pPr>
      <w:tabs>
        <w:tab w:val="center" w:pos="4677"/>
        <w:tab w:val="right" w:pos="9355"/>
      </w:tabs>
    </w:pPr>
  </w:style>
  <w:style w:type="paragraph" w:styleId="NoSpacing">
    <w:name w:val="No Spacing"/>
    <w:link w:val="NoSpacingChar"/>
    <w:uiPriority w:val="1"/>
    <w:qFormat/>
    <w:rsid w:val="00D72712"/>
    <w:rPr>
      <w:rFonts w:ascii="Times New Roman" w:eastAsia="Times New Roman" w:hAnsi="Times New Roman" w:cs="Times New Roman"/>
      <w:sz w:val="20"/>
      <w:szCs w:val="20"/>
      <w:lang w:eastAsia="ru-RU"/>
    </w:rPr>
  </w:style>
  <w:style w:type="paragraph" w:customStyle="1" w:styleId="a0">
    <w:name w:val="Столбец"/>
    <w:basedOn w:val="Normal"/>
    <w:link w:val="a"/>
    <w:qFormat/>
    <w:rsid w:val="00BC5D27"/>
    <w:pPr>
      <w:ind w:left="28"/>
      <w:jc w:val="right"/>
    </w:pPr>
    <w:rPr>
      <w:rFonts w:ascii="Calibri" w:hAnsi="Calibri"/>
      <w:sz w:val="14"/>
      <w:szCs w:val="14"/>
    </w:rPr>
  </w:style>
  <w:style w:type="paragraph" w:customStyle="1" w:styleId="2">
    <w:name w:val="Знак2"/>
    <w:basedOn w:val="Normal"/>
    <w:qFormat/>
    <w:rsid w:val="00BC5D27"/>
    <w:pPr>
      <w:spacing w:after="160" w:line="240" w:lineRule="exact"/>
    </w:pPr>
    <w:rPr>
      <w:rFonts w:ascii="Verdana" w:hAnsi="Verdana"/>
      <w:sz w:val="20"/>
      <w:szCs w:val="20"/>
      <w:lang w:val="en-US" w:eastAsia="en-US"/>
    </w:rPr>
  </w:style>
  <w:style w:type="paragraph" w:styleId="BalloonText">
    <w:name w:val="Balloon Text"/>
    <w:basedOn w:val="Normal"/>
    <w:link w:val="BalloonTextChar"/>
    <w:uiPriority w:val="99"/>
    <w:semiHidden/>
    <w:unhideWhenUsed/>
    <w:qFormat/>
    <w:rsid w:val="002B3334"/>
    <w:rPr>
      <w:rFonts w:ascii="Tahoma" w:hAnsi="Tahoma" w:cs="Tahoma"/>
      <w:sz w:val="16"/>
      <w:szCs w:val="16"/>
    </w:rPr>
  </w:style>
  <w:style w:type="paragraph" w:customStyle="1" w:styleId="bqw">
    <w:name w:val="bqw"/>
    <w:basedOn w:val="Normal"/>
    <w:qFormat/>
    <w:rsid w:val="00A16ADD"/>
    <w:pPr>
      <w:spacing w:beforeAutospacing="1" w:afterAutospacing="1"/>
    </w:pPr>
  </w:style>
  <w:style w:type="paragraph" w:styleId="NormalWeb">
    <w:name w:val="Normal (Web)"/>
    <w:basedOn w:val="Normal"/>
    <w:uiPriority w:val="99"/>
    <w:unhideWhenUsed/>
    <w:qFormat/>
    <w:rsid w:val="00A16ADD"/>
    <w:pPr>
      <w:spacing w:beforeAutospacing="1" w:afterAutospacing="1"/>
    </w:pPr>
  </w:style>
  <w:style w:type="paragraph" w:styleId="CommentText">
    <w:name w:val="annotation text"/>
    <w:basedOn w:val="Normal"/>
    <w:link w:val="CommentTextChar"/>
    <w:uiPriority w:val="99"/>
    <w:unhideWhenUsed/>
    <w:rsid w:val="002177EA"/>
    <w:rPr>
      <w:sz w:val="20"/>
      <w:szCs w:val="20"/>
    </w:rPr>
  </w:style>
  <w:style w:type="paragraph" w:styleId="CommentSubject">
    <w:name w:val="annotation subject"/>
    <w:basedOn w:val="CommentText"/>
    <w:next w:val="CommentText"/>
    <w:link w:val="CommentSubjectChar"/>
    <w:uiPriority w:val="99"/>
    <w:semiHidden/>
    <w:unhideWhenUsed/>
    <w:qFormat/>
    <w:rsid w:val="002177EA"/>
    <w:rPr>
      <w:b/>
      <w:bCs/>
    </w:rPr>
  </w:style>
  <w:style w:type="paragraph" w:styleId="Revision">
    <w:name w:val="Revision"/>
    <w:uiPriority w:val="99"/>
    <w:semiHidden/>
    <w:qFormat/>
    <w:rsid w:val="00EE15F0"/>
    <w:rPr>
      <w:rFonts w:ascii="Times New Roman" w:eastAsia="Times New Roman" w:hAnsi="Times New Roman" w:cs="Times New Roman"/>
      <w:sz w:val="24"/>
      <w:szCs w:val="24"/>
      <w:lang w:eastAsia="ru-RU"/>
    </w:rPr>
  </w:style>
  <w:style w:type="paragraph" w:customStyle="1" w:styleId="ql-indent-1">
    <w:name w:val="ql-indent-1"/>
    <w:basedOn w:val="Normal"/>
    <w:qFormat/>
    <w:rsid w:val="00936734"/>
    <w:pPr>
      <w:spacing w:beforeAutospacing="1" w:afterAutospacing="1"/>
    </w:pPr>
  </w:style>
  <w:style w:type="paragraph" w:styleId="TOC3">
    <w:name w:val="toc 3"/>
    <w:basedOn w:val="Normal"/>
    <w:next w:val="Normal"/>
    <w:autoRedefine/>
    <w:uiPriority w:val="39"/>
    <w:unhideWhenUsed/>
    <w:rsid w:val="00195872"/>
    <w:pPr>
      <w:spacing w:after="100"/>
      <w:ind w:left="480"/>
    </w:pPr>
  </w:style>
  <w:style w:type="paragraph" w:customStyle="1" w:styleId="a2">
    <w:name w:val="Таблицы"/>
    <w:basedOn w:val="NormalWeb"/>
    <w:link w:val="a1"/>
    <w:autoRedefine/>
    <w:qFormat/>
    <w:rsid w:val="006F5609"/>
    <w:pPr>
      <w:keepNext/>
      <w:spacing w:beforeAutospacing="0" w:after="240" w:afterAutospacing="0"/>
      <w:contextualSpacing/>
    </w:pPr>
    <w:rPr>
      <w:sz w:val="28"/>
    </w:rPr>
  </w:style>
  <w:style w:type="paragraph" w:customStyle="1" w:styleId="TableContents">
    <w:name w:val="Table Contents"/>
    <w:basedOn w:val="Normal"/>
    <w:qFormat/>
    <w:rsid w:val="006E478B"/>
    <w:pPr>
      <w:widowControl w:val="0"/>
      <w:suppressLineNumbers/>
    </w:pPr>
    <w:rPr>
      <w:rFonts w:ascii="Liberation Serif" w:eastAsia="Noto Serif CJK SC" w:hAnsi="Liberation Serif" w:cs="Noto Sans Devanagari"/>
      <w:kern w:val="2"/>
      <w:lang w:val="en-US" w:eastAsia="zh-CN" w:bidi="hi-IN"/>
    </w:rPr>
  </w:style>
  <w:style w:type="paragraph" w:customStyle="1" w:styleId="FrameContents">
    <w:name w:val="Frame Contents"/>
    <w:basedOn w:val="Normal"/>
    <w:qFormat/>
  </w:style>
  <w:style w:type="paragraph" w:customStyle="1" w:styleId="Comment">
    <w:name w:val="Comment"/>
    <w:basedOn w:val="Normal"/>
    <w:qFormat/>
    <w:pPr>
      <w:spacing w:before="56"/>
      <w:ind w:left="57" w:right="57"/>
    </w:pPr>
    <w:rPr>
      <w:sz w:val="20"/>
      <w:szCs w:val="20"/>
    </w:rPr>
  </w:style>
  <w:style w:type="table" w:styleId="TableGrid">
    <w:name w:val="Table Grid"/>
    <w:basedOn w:val="TableNormal"/>
    <w:uiPriority w:val="99"/>
    <w:rsid w:val="00FE0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Таблица-сетка 2 — акцент 51"/>
    <w:basedOn w:val="TableNormal"/>
    <w:uiPriority w:val="47"/>
    <w:rsid w:val="00E5461D"/>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4472C4" w:themeColor="accent5"/>
          <w:insideH w:val="nil"/>
          <w:insideV w:val="nil"/>
        </w:tcBorders>
        <w:shd w:val="clear" w:color="auto" w:fill="FFFFFF" w:themeFill="background1"/>
      </w:tcPr>
    </w:tblStylePr>
    <w:tblStylePr w:type="lastRow">
      <w:rPr>
        <w:b/>
        <w:bCs/>
      </w:rPr>
      <w:tblPr/>
      <w:tcPr>
        <w:tcBorders>
          <w:top w:val="double" w:sz="2" w:space="0" w:color="4472C4"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1">
    <w:name w:val="Таблица-сетка 1 светлая1"/>
    <w:basedOn w:val="TableNormal"/>
    <w:uiPriority w:val="46"/>
    <w:rsid w:val="0025212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D010FB"/>
  </w:style>
  <w:style w:type="character" w:customStyle="1" w:styleId="mpunct">
    <w:name w:val="mpunct"/>
    <w:basedOn w:val="DefaultParagraphFont"/>
    <w:rsid w:val="00D010FB"/>
  </w:style>
  <w:style w:type="table" w:styleId="GridTable1Light-Accent1">
    <w:name w:val="Grid Table 1 Light Accent 1"/>
    <w:basedOn w:val="TableNormal"/>
    <w:uiPriority w:val="46"/>
    <w:rsid w:val="007C24BB"/>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7C24BB"/>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1Light-Accent5">
    <w:name w:val="Grid Table 1 Light Accent 5"/>
    <w:basedOn w:val="TableNormal"/>
    <w:uiPriority w:val="46"/>
    <w:rsid w:val="00441713"/>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ListTable3-Accent5">
    <w:name w:val="List Table 3 Accent 5"/>
    <w:basedOn w:val="TableNormal"/>
    <w:uiPriority w:val="48"/>
    <w:rsid w:val="00441713"/>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2-Accent5">
    <w:name w:val="List Table 2 Accent 5"/>
    <w:basedOn w:val="TableNormal"/>
    <w:uiPriority w:val="47"/>
    <w:rsid w:val="00A85553"/>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5">
    <w:name w:val="Grid Table 6 Colorful Accent 5"/>
    <w:basedOn w:val="TableNormal"/>
    <w:uiPriority w:val="51"/>
    <w:rsid w:val="00DC1726"/>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5">
    <w:name w:val="List Table 6 Colorful Accent 5"/>
    <w:basedOn w:val="TableNormal"/>
    <w:uiPriority w:val="51"/>
    <w:rsid w:val="00DC1726"/>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3-Accent1">
    <w:name w:val="List Table 3 Accent 1"/>
    <w:basedOn w:val="TableNormal"/>
    <w:uiPriority w:val="48"/>
    <w:rsid w:val="00D024A3"/>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TableHeading">
    <w:name w:val="Table Heading"/>
    <w:basedOn w:val="TableContents"/>
    <w:qFormat/>
    <w:rsid w:val="0086138D"/>
    <w:pPr>
      <w:suppressAutoHyphens/>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3.png"/><Relationship Id="rId42" Type="http://schemas.openxmlformats.org/officeDocument/2006/relationships/diagramLayout" Target="diagrams/layout3.xml"/><Relationship Id="rId47" Type="http://schemas.openxmlformats.org/officeDocument/2006/relationships/chart" Target="charts/chart10.xml"/><Relationship Id="rId63" Type="http://schemas.openxmlformats.org/officeDocument/2006/relationships/hyperlink" Target="https://espas.secure.europarl.europa.eu/orbis/sites/default/files/generated/document/en/Think%20piece%20global%20trends%202030%20Future%20of%20urbanisation.pdf" TargetMode="External"/><Relationship Id="rId68" Type="http://schemas.openxmlformats.org/officeDocument/2006/relationships/hyperlink" Target="https://digital-almaty.kz/sites/default/files/140720_cifrovizaciya_almaty_strategiya_eng.pdf" TargetMode="External"/><Relationship Id="rId84" Type="http://schemas.openxmlformats.org/officeDocument/2006/relationships/footer" Target="footer8.xml"/><Relationship Id="rId89" Type="http://schemas.openxmlformats.org/officeDocument/2006/relationships/diagramColors" Target="diagrams/colors5.xml"/><Relationship Id="rId112" Type="http://schemas.openxmlformats.org/officeDocument/2006/relationships/footer" Target="footer12.xml"/><Relationship Id="rId16" Type="http://schemas.openxmlformats.org/officeDocument/2006/relationships/diagramColors" Target="diagrams/colors2.xml"/><Relationship Id="rId107" Type="http://schemas.openxmlformats.org/officeDocument/2006/relationships/image" Target="media/image41.png"/><Relationship Id="rId11" Type="http://schemas.openxmlformats.org/officeDocument/2006/relationships/diagramColors" Target="diagrams/colors1.xml"/><Relationship Id="rId32" Type="http://schemas.openxmlformats.org/officeDocument/2006/relationships/image" Target="media/image13.jpeg"/><Relationship Id="rId37" Type="http://schemas.openxmlformats.org/officeDocument/2006/relationships/chart" Target="charts/chart6.xml"/><Relationship Id="rId53" Type="http://schemas.openxmlformats.org/officeDocument/2006/relationships/footer" Target="footer4.xml"/><Relationship Id="rId58" Type="http://schemas.openxmlformats.org/officeDocument/2006/relationships/image" Target="media/image19.png"/><Relationship Id="rId74" Type="http://schemas.openxmlformats.org/officeDocument/2006/relationships/diagramLayout" Target="diagrams/layout4.xml"/><Relationship Id="rId79" Type="http://schemas.openxmlformats.org/officeDocument/2006/relationships/image" Target="media/image22.jpeg"/><Relationship Id="rId102" Type="http://schemas.openxmlformats.org/officeDocument/2006/relationships/image" Target="media/image36.png"/><Relationship Id="rId5" Type="http://schemas.openxmlformats.org/officeDocument/2006/relationships/webSettings" Target="webSettings.xml"/><Relationship Id="rId90" Type="http://schemas.microsoft.com/office/2007/relationships/diagramDrawing" Target="diagrams/drawing5.xml"/><Relationship Id="rId95" Type="http://schemas.openxmlformats.org/officeDocument/2006/relationships/image" Target="media/image29.png"/><Relationship Id="rId22" Type="http://schemas.openxmlformats.org/officeDocument/2006/relationships/image" Target="media/image4.png"/><Relationship Id="rId27" Type="http://schemas.openxmlformats.org/officeDocument/2006/relationships/chart" Target="charts/chart2.xml"/><Relationship Id="rId43" Type="http://schemas.openxmlformats.org/officeDocument/2006/relationships/diagramQuickStyle" Target="diagrams/quickStyle3.xml"/><Relationship Id="rId48" Type="http://schemas.openxmlformats.org/officeDocument/2006/relationships/image" Target="media/image16.png"/><Relationship Id="rId64" Type="http://schemas.openxmlformats.org/officeDocument/2006/relationships/hyperlink" Target="https://glif.co/" TargetMode="External"/><Relationship Id="rId69" Type="http://schemas.openxmlformats.org/officeDocument/2006/relationships/hyperlink" Target="https://unctad.org/system/files/official-document/wir2022_en.pdf" TargetMode="External"/><Relationship Id="rId113" Type="http://schemas.openxmlformats.org/officeDocument/2006/relationships/footer" Target="footer13.xml"/><Relationship Id="rId80" Type="http://schemas.openxmlformats.org/officeDocument/2006/relationships/image" Target="media/image23.jpeg"/><Relationship Id="rId85" Type="http://schemas.openxmlformats.org/officeDocument/2006/relationships/footer" Target="footer9.xml"/><Relationship Id="rId12" Type="http://schemas.microsoft.com/office/2007/relationships/diagramDrawing" Target="diagrams/drawing1.xml"/><Relationship Id="rId17" Type="http://schemas.microsoft.com/office/2007/relationships/diagramDrawing" Target="diagrams/drawing2.xml"/><Relationship Id="rId33" Type="http://schemas.openxmlformats.org/officeDocument/2006/relationships/image" Target="media/image14.png"/><Relationship Id="rId38" Type="http://schemas.openxmlformats.org/officeDocument/2006/relationships/chart" Target="charts/chart7.xml"/><Relationship Id="rId59" Type="http://schemas.openxmlformats.org/officeDocument/2006/relationships/image" Target="media/image20.png"/><Relationship Id="rId103" Type="http://schemas.openxmlformats.org/officeDocument/2006/relationships/image" Target="media/image37.png"/><Relationship Id="rId108" Type="http://schemas.openxmlformats.org/officeDocument/2006/relationships/image" Target="media/image42.png"/><Relationship Id="rId54" Type="http://schemas.openxmlformats.org/officeDocument/2006/relationships/footer" Target="footer5.xml"/><Relationship Id="rId70" Type="http://schemas.openxmlformats.org/officeDocument/2006/relationships/hyperlink" Target="https://unctad.org/system/files/non-official-document/wir_fs_kz_en.pdf" TargetMode="External"/><Relationship Id="rId75" Type="http://schemas.openxmlformats.org/officeDocument/2006/relationships/diagramQuickStyle" Target="diagrams/quickStyle4.xml"/><Relationship Id="rId91" Type="http://schemas.openxmlformats.org/officeDocument/2006/relationships/image" Target="media/image25.png"/><Relationship Id="rId96"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chart" Target="charts/chart5.xml"/><Relationship Id="rId49" Type="http://schemas.openxmlformats.org/officeDocument/2006/relationships/chart" Target="charts/chart11.xml"/><Relationship Id="rId57" Type="http://schemas.openxmlformats.org/officeDocument/2006/relationships/image" Target="media/image18.png"/><Relationship Id="rId106" Type="http://schemas.openxmlformats.org/officeDocument/2006/relationships/image" Target="media/image40.png"/><Relationship Id="rId114" Type="http://schemas.openxmlformats.org/officeDocument/2006/relationships/footer" Target="footer14.xml"/><Relationship Id="rId10" Type="http://schemas.openxmlformats.org/officeDocument/2006/relationships/diagramQuickStyle" Target="diagrams/quickStyle1.xml"/><Relationship Id="rId31" Type="http://schemas.openxmlformats.org/officeDocument/2006/relationships/image" Target="media/image12.jpeg"/><Relationship Id="rId44" Type="http://schemas.openxmlformats.org/officeDocument/2006/relationships/diagramColors" Target="diagrams/colors3.xml"/><Relationship Id="rId52" Type="http://schemas.openxmlformats.org/officeDocument/2006/relationships/footer" Target="footer3.xml"/><Relationship Id="rId60" Type="http://schemas.openxmlformats.org/officeDocument/2006/relationships/hyperlink" Target="http://dx.doi.org/10.1787/9789264274624-ru" TargetMode="External"/><Relationship Id="rId65" Type="http://schemas.openxmlformats.org/officeDocument/2006/relationships/hyperlink" Target="https://www.curbed.com/2020/11/nyc-infrastructure-projects-biden-administration-fund.html" TargetMode="External"/><Relationship Id="rId73" Type="http://schemas.openxmlformats.org/officeDocument/2006/relationships/diagramData" Target="diagrams/data4.xml"/><Relationship Id="rId78" Type="http://schemas.openxmlformats.org/officeDocument/2006/relationships/image" Target="media/image21.png"/><Relationship Id="rId81" Type="http://schemas.openxmlformats.org/officeDocument/2006/relationships/image" Target="media/image24.jpeg"/><Relationship Id="rId86" Type="http://schemas.openxmlformats.org/officeDocument/2006/relationships/diagramData" Target="diagrams/data5.xml"/><Relationship Id="rId94" Type="http://schemas.openxmlformats.org/officeDocument/2006/relationships/image" Target="media/image28.png"/><Relationship Id="rId99" Type="http://schemas.openxmlformats.org/officeDocument/2006/relationships/image" Target="media/image33.png"/><Relationship Id="rId101"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chart" Target="charts/chart1.xml"/><Relationship Id="rId39" Type="http://schemas.openxmlformats.org/officeDocument/2006/relationships/chart" Target="charts/chart8.xml"/><Relationship Id="rId109" Type="http://schemas.openxmlformats.org/officeDocument/2006/relationships/image" Target="media/image43.png"/><Relationship Id="rId34" Type="http://schemas.openxmlformats.org/officeDocument/2006/relationships/chart" Target="charts/chart3.xml"/><Relationship Id="rId50" Type="http://schemas.openxmlformats.org/officeDocument/2006/relationships/footer" Target="footer1.xml"/><Relationship Id="rId55" Type="http://schemas.openxmlformats.org/officeDocument/2006/relationships/image" Target="media/image17.emf"/><Relationship Id="rId76" Type="http://schemas.openxmlformats.org/officeDocument/2006/relationships/diagramColors" Target="diagrams/colors4.xml"/><Relationship Id="rId97" Type="http://schemas.openxmlformats.org/officeDocument/2006/relationships/image" Target="media/image31.png"/><Relationship Id="rId104" Type="http://schemas.openxmlformats.org/officeDocument/2006/relationships/image" Target="media/image38.png"/><Relationship Id="rId7" Type="http://schemas.openxmlformats.org/officeDocument/2006/relationships/endnotes" Target="endnotes.xml"/><Relationship Id="rId71" Type="http://schemas.openxmlformats.org/officeDocument/2006/relationships/hyperlink" Target="https://invest.gov.kz/media-center/press-releases/unctad-releases-world-investment-report-2025-kazakhstan-shifts-focus-to-sustainable-projects-and-dig/" TargetMode="External"/><Relationship Id="rId92" Type="http://schemas.openxmlformats.org/officeDocument/2006/relationships/image" Target="media/image26.png"/><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image" Target="media/image6.png"/><Relationship Id="rId40" Type="http://schemas.openxmlformats.org/officeDocument/2006/relationships/chart" Target="charts/chart9.xml"/><Relationship Id="rId45" Type="http://schemas.microsoft.com/office/2007/relationships/diagramDrawing" Target="diagrams/drawing3.xml"/><Relationship Id="rId66" Type="http://schemas.openxmlformats.org/officeDocument/2006/relationships/hyperlink" Target="https://cre.ru/content/upload/marker/report/16596885561483.pdf" TargetMode="External"/><Relationship Id="rId87" Type="http://schemas.openxmlformats.org/officeDocument/2006/relationships/diagramLayout" Target="diagrams/layout5.xml"/><Relationship Id="rId110" Type="http://schemas.openxmlformats.org/officeDocument/2006/relationships/footer" Target="footer10.xml"/><Relationship Id="rId115" Type="http://schemas.openxmlformats.org/officeDocument/2006/relationships/fontTable" Target="fontTable.xml"/><Relationship Id="rId61" Type="http://schemas.openxmlformats.org/officeDocument/2006/relationships/hyperlink" Target="https://doi.org/10.12776/qip.v24i1.1406" TargetMode="External"/><Relationship Id="rId82" Type="http://schemas.openxmlformats.org/officeDocument/2006/relationships/footer" Target="footer6.xml"/><Relationship Id="rId19" Type="http://schemas.openxmlformats.org/officeDocument/2006/relationships/image" Target="media/image1.png"/><Relationship Id="rId14" Type="http://schemas.openxmlformats.org/officeDocument/2006/relationships/diagramLayout" Target="diagrams/layout2.xml"/><Relationship Id="rId30" Type="http://schemas.openxmlformats.org/officeDocument/2006/relationships/image" Target="media/image11.png"/><Relationship Id="rId35" Type="http://schemas.openxmlformats.org/officeDocument/2006/relationships/chart" Target="charts/chart4.xml"/><Relationship Id="rId56" Type="http://schemas.openxmlformats.org/officeDocument/2006/relationships/chart" Target="charts/chart12.xml"/><Relationship Id="rId77" Type="http://schemas.microsoft.com/office/2007/relationships/diagramDrawing" Target="diagrams/drawing4.xml"/><Relationship Id="rId100" Type="http://schemas.openxmlformats.org/officeDocument/2006/relationships/image" Target="media/image34.png"/><Relationship Id="rId105" Type="http://schemas.openxmlformats.org/officeDocument/2006/relationships/image" Target="media/image39.png"/><Relationship Id="rId8" Type="http://schemas.openxmlformats.org/officeDocument/2006/relationships/diagramData" Target="diagrams/data1.xml"/><Relationship Id="rId51" Type="http://schemas.openxmlformats.org/officeDocument/2006/relationships/footer" Target="footer2.xml"/><Relationship Id="rId72" Type="http://schemas.openxmlformats.org/officeDocument/2006/relationships/hyperlink" Target="https://baiterek.gov.kz/upload/iblock/13c/v42hm2revdckv0whv9uwmwtvq6ef93cn/Baiterek_AR-2023_RU-Web.pdf" TargetMode="External"/><Relationship Id="rId93" Type="http://schemas.openxmlformats.org/officeDocument/2006/relationships/image" Target="media/image27.png"/><Relationship Id="rId98" Type="http://schemas.openxmlformats.org/officeDocument/2006/relationships/image" Target="media/image32.png"/><Relationship Id="rId3" Type="http://schemas.openxmlformats.org/officeDocument/2006/relationships/styles" Target="styles.xml"/><Relationship Id="rId25" Type="http://schemas.openxmlformats.org/officeDocument/2006/relationships/image" Target="media/image7.png"/><Relationship Id="rId46" Type="http://schemas.openxmlformats.org/officeDocument/2006/relationships/image" Target="media/image15.emf"/><Relationship Id="rId67" Type="http://schemas.openxmlformats.org/officeDocument/2006/relationships/hyperlink" Target="https://zpe.gov.pl/a/megacities-metropolitan-areas/DamgvPJ6o" TargetMode="External"/><Relationship Id="rId116" Type="http://schemas.openxmlformats.org/officeDocument/2006/relationships/theme" Target="theme/theme1.xml"/><Relationship Id="rId20" Type="http://schemas.openxmlformats.org/officeDocument/2006/relationships/image" Target="media/image2.png"/><Relationship Id="rId41" Type="http://schemas.openxmlformats.org/officeDocument/2006/relationships/diagramData" Target="diagrams/data3.xml"/><Relationship Id="rId62" Type="http://schemas.openxmlformats.org/officeDocument/2006/relationships/hyperlink" Target="https://databank.worldbank.org/source/world-development-indicators" TargetMode="External"/><Relationship Id="rId83" Type="http://schemas.openxmlformats.org/officeDocument/2006/relationships/footer" Target="footer7.xml"/><Relationship Id="rId88" Type="http://schemas.openxmlformats.org/officeDocument/2006/relationships/diagramQuickStyle" Target="diagrams/quickStyle5.xml"/><Relationship Id="rId111" Type="http://schemas.openxmlformats.org/officeDocument/2006/relationships/footer" Target="footer1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kvgr778\Downloads\&#1059;&#1076;&#1077;&#1083;&#1100;&#1085;&#1099;&#1081;_&#1074;&#1077;&#1089;_&#1088;&#1077;&#1075;&#1080;&#1086;&#1085;&#1086;&#1074;_&#1074;_&#1080;&#1085;&#1074;&#1077;&#1089;&#1090;&#1080;&#1094;&#1080;&#1103;&#1093;.xlsx" TargetMode="External"/><Relationship Id="rId2" Type="http://schemas.microsoft.com/office/2011/relationships/chartColorStyle" Target="colors7.xml"/><Relationship Id="rId1" Type="http://schemas.microsoft.com/office/2011/relationships/chartStyle" Target="style7.xml"/></Relationships>
</file>

<file path=word/charts/_rels/chart11.xml.rels><?xml version="1.0" encoding="UTF-8" standalone="yes"?>
<Relationships xmlns="http://schemas.openxmlformats.org/package/2006/relationships"><Relationship Id="rId2" Type="http://schemas.microsoft.com/office/2011/relationships/chartColorStyle" Target="colors8.xml"/><Relationship Id="rId1" Type="http://schemas.microsoft.com/office/2011/relationships/chartStyle" Target="style8.xml"/></Relationships>
</file>

<file path=word/charts/_rels/chart12.xml.rels><?xml version="1.0" encoding="UTF-8" standalone="yes"?>
<Relationships xmlns="http://schemas.openxmlformats.org/package/2006/relationships"><Relationship Id="rId2" Type="http://schemas.microsoft.com/office/2011/relationships/chartColorStyle" Target="colors9.xml"/><Relationship Id="rId1" Type="http://schemas.microsoft.com/office/2011/relationships/chartStyle" Target="style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kvgr778\Downloads\&#1090;.1%20&#1088;&#1091;&#1089;%20(3).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autoTitleDeleted val="1"/>
    <c:plotArea>
      <c:layout/>
      <c:barChart>
        <c:barDir val="bar"/>
        <c:grouping val="clustered"/>
        <c:varyColors val="0"/>
        <c:ser>
          <c:idx val="0"/>
          <c:order val="0"/>
          <c:tx>
            <c:strRef>
              <c:f>label 0</c:f>
              <c:strCache>
                <c:ptCount val="1"/>
                <c:pt idx="0">
                  <c:v>Ряд 1</c:v>
                </c:pt>
              </c:strCache>
            </c:strRef>
          </c:tx>
          <c:spPr>
            <a:solidFill>
              <a:srgbClr val="0099FF"/>
            </a:solidFill>
            <a:ln w="12600">
              <a:noFill/>
            </a:ln>
          </c:spPr>
          <c:invertIfNegative val="0"/>
          <c:dLbls>
            <c:numFmt formatCode="General" sourceLinked="0"/>
            <c:spPr>
              <a:noFill/>
              <a:ln>
                <a:noFill/>
              </a:ln>
              <a:effectLst/>
            </c:spPr>
            <c:txPr>
              <a:bodyPr wrap="square"/>
              <a:lstStyle/>
              <a:p>
                <a:pPr>
                  <a:defRPr sz="1200" b="0" u="none" strike="noStrike">
                    <a:solidFill>
                      <a:srgbClr val="000000"/>
                    </a:solidFill>
                    <a:uFillTx/>
                    <a:latin typeface="Times New Roman"/>
                  </a:defRPr>
                </a:pPr>
                <a:endParaRPr lang="ru-KZ"/>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15:leaderLines>
                  <c:spPr>
                    <a:ln w="0">
                      <a:solidFill>
                        <a:srgbClr val="000000"/>
                      </a:solidFill>
                    </a:ln>
                  </c:spPr>
                </c15:leaderLines>
              </c:ext>
            </c:extLst>
          </c:dLbls>
          <c:cat>
            <c:strRef>
              <c:f>categories</c:f>
              <c:strCache>
                <c:ptCount val="9"/>
                <c:pt idx="0">
                  <c:v>Токио (Япония)</c:v>
                </c:pt>
                <c:pt idx="1">
                  <c:v>Дели (Индия)</c:v>
                </c:pt>
                <c:pt idx="2">
                  <c:v>Шанхай (Китай)</c:v>
                </c:pt>
                <c:pt idx="3">
                  <c:v>Мумбаи (Индия)</c:v>
                </c:pt>
                <c:pt idx="4">
                  <c:v>Дакка (Бангладеш)</c:v>
                </c:pt>
                <c:pt idx="5">
                  <c:v>Карачи (Пакистан)</c:v>
                </c:pt>
                <c:pt idx="6">
                  <c:v>Каир (Египет)</c:v>
                </c:pt>
                <c:pt idx="7">
                  <c:v>Лагос (Нигерия)</c:v>
                </c:pt>
                <c:pt idx="8">
                  <c:v>Мехико (Мексика)</c:v>
                </c:pt>
              </c:strCache>
            </c:strRef>
          </c:cat>
          <c:val>
            <c:numRef>
              <c:f>0</c:f>
              <c:numCache>
                <c:formatCode>General</c:formatCode>
                <c:ptCount val="9"/>
                <c:pt idx="0">
                  <c:v>37.200000000000003</c:v>
                </c:pt>
                <c:pt idx="1">
                  <c:v>36.1</c:v>
                </c:pt>
                <c:pt idx="2">
                  <c:v>30.8</c:v>
                </c:pt>
                <c:pt idx="3">
                  <c:v>27.8</c:v>
                </c:pt>
                <c:pt idx="4">
                  <c:v>27.4</c:v>
                </c:pt>
                <c:pt idx="5">
                  <c:v>24.8</c:v>
                </c:pt>
                <c:pt idx="6">
                  <c:v>24.5</c:v>
                </c:pt>
                <c:pt idx="7">
                  <c:v>24.2</c:v>
                </c:pt>
                <c:pt idx="8">
                  <c:v>23.9</c:v>
                </c:pt>
              </c:numCache>
            </c:numRef>
          </c:val>
          <c:extLst>
            <c:ext xmlns:c16="http://schemas.microsoft.com/office/drawing/2014/chart" uri="{C3380CC4-5D6E-409C-BE32-E72D297353CC}">
              <c16:uniqueId val="{00000000-9DEF-6D4B-A21C-C3E2AD66AA2E}"/>
            </c:ext>
          </c:extLst>
        </c:ser>
        <c:dLbls>
          <c:showLegendKey val="0"/>
          <c:showVal val="0"/>
          <c:showCatName val="0"/>
          <c:showSerName val="0"/>
          <c:showPercent val="0"/>
          <c:showBubbleSize val="0"/>
        </c:dLbls>
        <c:gapWidth val="182"/>
        <c:axId val="71788430"/>
        <c:axId val="43389846"/>
      </c:barChart>
      <c:catAx>
        <c:axId val="71788430"/>
        <c:scaling>
          <c:orientation val="maxMin"/>
        </c:scaling>
        <c:delete val="0"/>
        <c:axPos val="l"/>
        <c:numFmt formatCode="General" sourceLinked="0"/>
        <c:majorTickMark val="none"/>
        <c:minorTickMark val="none"/>
        <c:tickLblPos val="nextTo"/>
        <c:spPr>
          <a:ln w="9360">
            <a:solidFill>
              <a:srgbClr val="D9D9D9"/>
            </a:solidFill>
            <a:round/>
          </a:ln>
        </c:spPr>
        <c:txPr>
          <a:bodyPr/>
          <a:lstStyle/>
          <a:p>
            <a:pPr>
              <a:defRPr sz="1200" b="0" u="none" strike="noStrike">
                <a:solidFill>
                  <a:srgbClr val="000000"/>
                </a:solidFill>
                <a:uFillTx/>
                <a:latin typeface="Times New Roman"/>
              </a:defRPr>
            </a:pPr>
            <a:endParaRPr lang="ru-KZ"/>
          </a:p>
        </c:txPr>
        <c:crossAx val="43389846"/>
        <c:crosses val="autoZero"/>
        <c:auto val="1"/>
        <c:lblAlgn val="ctr"/>
        <c:lblOffset val="100"/>
        <c:noMultiLvlLbl val="0"/>
      </c:catAx>
      <c:valAx>
        <c:axId val="43389846"/>
        <c:scaling>
          <c:orientation val="minMax"/>
        </c:scaling>
        <c:delete val="0"/>
        <c:axPos val="t"/>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1200" b="0" u="none" strike="noStrike">
                <a:solidFill>
                  <a:srgbClr val="000000"/>
                </a:solidFill>
                <a:uFillTx/>
                <a:latin typeface="Times New Roman"/>
              </a:defRPr>
            </a:pPr>
            <a:endParaRPr lang="ru-KZ"/>
          </a:p>
        </c:txPr>
        <c:crossAx val="71788430"/>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0497648637293833E-2"/>
          <c:y val="5.6334698758822632E-2"/>
          <c:w val="0.93196362502879915"/>
          <c:h val="0.74899710522761831"/>
        </c:manualLayout>
      </c:layout>
      <c:lineChart>
        <c:grouping val="standard"/>
        <c:varyColors val="0"/>
        <c:ser>
          <c:idx val="0"/>
          <c:order val="0"/>
          <c:tx>
            <c:strRef>
              <c:f>Sheet1!$G$32</c:f>
              <c:strCache>
                <c:ptCount val="1"/>
                <c:pt idx="0">
                  <c:v>ВРП, %</c:v>
                </c:pt>
              </c:strCache>
            </c:strRef>
          </c:tx>
          <c:spPr>
            <a:ln w="28575" cap="rnd">
              <a:solidFill>
                <a:schemeClr val="accent1"/>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B-0FDC-415F-A7AD-5DB45C501864}"/>
                </c:ext>
              </c:extLst>
            </c:dLbl>
            <c:dLbl>
              <c:idx val="5"/>
              <c:delete val="1"/>
              <c:extLst>
                <c:ext xmlns:c15="http://schemas.microsoft.com/office/drawing/2012/chart" uri="{CE6537A1-D6FC-4f65-9D91-7224C49458BB}"/>
                <c:ext xmlns:c16="http://schemas.microsoft.com/office/drawing/2014/chart" uri="{C3380CC4-5D6E-409C-BE32-E72D297353CC}">
                  <c16:uniqueId val="{0000000C-0FDC-415F-A7AD-5DB45C501864}"/>
                </c:ext>
              </c:extLst>
            </c:dLbl>
            <c:dLbl>
              <c:idx val="8"/>
              <c:delete val="1"/>
              <c:extLst>
                <c:ext xmlns:c15="http://schemas.microsoft.com/office/drawing/2012/chart" uri="{CE6537A1-D6FC-4f65-9D91-7224C49458BB}"/>
                <c:ext xmlns:c16="http://schemas.microsoft.com/office/drawing/2014/chart" uri="{C3380CC4-5D6E-409C-BE32-E72D297353CC}">
                  <c16:uniqueId val="{0000000D-0FDC-415F-A7AD-5DB45C501864}"/>
                </c:ext>
              </c:extLst>
            </c:dLbl>
            <c:dLbl>
              <c:idx val="12"/>
              <c:delete val="1"/>
              <c:extLst>
                <c:ext xmlns:c15="http://schemas.microsoft.com/office/drawing/2012/chart" uri="{CE6537A1-D6FC-4f65-9D91-7224C49458BB}"/>
                <c:ext xmlns:c16="http://schemas.microsoft.com/office/drawing/2014/chart" uri="{C3380CC4-5D6E-409C-BE32-E72D297353CC}">
                  <c16:uniqueId val="{0000000E-0FDC-415F-A7AD-5DB45C5018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1"/>
            <c:dispEq val="1"/>
            <c:trendlineLbl>
              <c:layout>
                <c:manualLayout>
                  <c:x val="2.6337566237955197E-2"/>
                  <c:y val="0.1928044125783070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Sheet1!$F$33:$F$53</c:f>
              <c:numCache>
                <c:formatCode>General</c:formatCode>
                <c:ptCount val="21"/>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pt idx="19">
                  <c:v>2029</c:v>
                </c:pt>
                <c:pt idx="20">
                  <c:v>2030</c:v>
                </c:pt>
              </c:numCache>
            </c:numRef>
          </c:cat>
          <c:val>
            <c:numRef>
              <c:f>Sheet1!$G$33:$G$53</c:f>
              <c:numCache>
                <c:formatCode>General</c:formatCode>
                <c:ptCount val="21"/>
                <c:pt idx="0">
                  <c:v>110.4</c:v>
                </c:pt>
                <c:pt idx="1">
                  <c:v>109.4</c:v>
                </c:pt>
                <c:pt idx="2">
                  <c:v>109.6</c:v>
                </c:pt>
                <c:pt idx="3">
                  <c:v>114.8</c:v>
                </c:pt>
                <c:pt idx="4">
                  <c:v>107</c:v>
                </c:pt>
                <c:pt idx="5">
                  <c:v>104.2</c:v>
                </c:pt>
                <c:pt idx="6">
                  <c:v>102.1</c:v>
                </c:pt>
                <c:pt idx="7">
                  <c:v>103.5</c:v>
                </c:pt>
                <c:pt idx="8">
                  <c:v>103</c:v>
                </c:pt>
                <c:pt idx="9">
                  <c:v>104.8</c:v>
                </c:pt>
                <c:pt idx="10">
                  <c:v>95.3</c:v>
                </c:pt>
                <c:pt idx="11">
                  <c:v>105.6</c:v>
                </c:pt>
                <c:pt idx="12">
                  <c:v>105</c:v>
                </c:pt>
                <c:pt idx="13">
                  <c:v>113.9</c:v>
                </c:pt>
                <c:pt idx="14">
                  <c:v>107.6</c:v>
                </c:pt>
              </c:numCache>
            </c:numRef>
          </c:val>
          <c:smooth val="0"/>
          <c:extLst>
            <c:ext xmlns:c16="http://schemas.microsoft.com/office/drawing/2014/chart" uri="{C3380CC4-5D6E-409C-BE32-E72D297353CC}">
              <c16:uniqueId val="{00000001-0FDC-415F-A7AD-5DB45C501864}"/>
            </c:ext>
          </c:extLst>
        </c:ser>
        <c:ser>
          <c:idx val="1"/>
          <c:order val="1"/>
          <c:tx>
            <c:strRef>
              <c:f>Sheet1!$H$32</c:f>
              <c:strCache>
                <c:ptCount val="1"/>
                <c:pt idx="0">
                  <c:v>базовый</c:v>
                </c:pt>
              </c:strCache>
            </c:strRef>
          </c:tx>
          <c:spPr>
            <a:ln w="28575" cap="rnd">
              <a:solidFill>
                <a:schemeClr val="accent2"/>
              </a:solidFill>
              <a:round/>
            </a:ln>
            <a:effectLst/>
          </c:spPr>
          <c:marker>
            <c:symbol val="none"/>
          </c:marker>
          <c:dLbls>
            <c:dLbl>
              <c:idx val="15"/>
              <c:delete val="1"/>
              <c:extLst>
                <c:ext xmlns:c15="http://schemas.microsoft.com/office/drawing/2012/chart" uri="{CE6537A1-D6FC-4f65-9D91-7224C49458BB}"/>
                <c:ext xmlns:c16="http://schemas.microsoft.com/office/drawing/2014/chart" uri="{C3380CC4-5D6E-409C-BE32-E72D297353CC}">
                  <c16:uniqueId val="{00000002-0FDC-415F-A7AD-5DB45C501864}"/>
                </c:ext>
              </c:extLst>
            </c:dLbl>
            <c:dLbl>
              <c:idx val="16"/>
              <c:delete val="1"/>
              <c:extLst>
                <c:ext xmlns:c15="http://schemas.microsoft.com/office/drawing/2012/chart" uri="{CE6537A1-D6FC-4f65-9D91-7224C49458BB}"/>
                <c:ext xmlns:c16="http://schemas.microsoft.com/office/drawing/2014/chart" uri="{C3380CC4-5D6E-409C-BE32-E72D297353CC}">
                  <c16:uniqueId val="{00000003-0FDC-415F-A7AD-5DB45C501864}"/>
                </c:ext>
              </c:extLst>
            </c:dLbl>
            <c:dLbl>
              <c:idx val="20"/>
              <c:delete val="1"/>
              <c:extLst>
                <c:ext xmlns:c15="http://schemas.microsoft.com/office/drawing/2012/chart" uri="{CE6537A1-D6FC-4f65-9D91-7224C49458BB}"/>
                <c:ext xmlns:c16="http://schemas.microsoft.com/office/drawing/2014/chart" uri="{C3380CC4-5D6E-409C-BE32-E72D297353CC}">
                  <c16:uniqueId val="{00000004-0FDC-415F-A7AD-5DB45C5018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Sheet1!$F$33:$F$53</c:f>
              <c:numCache>
                <c:formatCode>General</c:formatCode>
                <c:ptCount val="21"/>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pt idx="19">
                  <c:v>2029</c:v>
                </c:pt>
                <c:pt idx="20">
                  <c:v>2030</c:v>
                </c:pt>
              </c:numCache>
            </c:numRef>
          </c:cat>
          <c:val>
            <c:numRef>
              <c:f>Sheet1!$H$33:$H$53</c:f>
              <c:numCache>
                <c:formatCode>General</c:formatCode>
                <c:ptCount val="21"/>
                <c:pt idx="14">
                  <c:v>107.6</c:v>
                </c:pt>
                <c:pt idx="15" formatCode="0.0">
                  <c:v>106.41333333333334</c:v>
                </c:pt>
                <c:pt idx="16" formatCode="0.0">
                  <c:v>105.41333333333334</c:v>
                </c:pt>
                <c:pt idx="17" formatCode="0.0">
                  <c:v>104.41333333333334</c:v>
                </c:pt>
                <c:pt idx="18" formatCode="0.0">
                  <c:v>103.41333333333334</c:v>
                </c:pt>
                <c:pt idx="19" formatCode="0.0">
                  <c:v>102.41333333333334</c:v>
                </c:pt>
                <c:pt idx="20" formatCode="0.0">
                  <c:v>101.41333333333334</c:v>
                </c:pt>
              </c:numCache>
            </c:numRef>
          </c:val>
          <c:smooth val="0"/>
          <c:extLst>
            <c:ext xmlns:c16="http://schemas.microsoft.com/office/drawing/2014/chart" uri="{C3380CC4-5D6E-409C-BE32-E72D297353CC}">
              <c16:uniqueId val="{00000005-0FDC-415F-A7AD-5DB45C501864}"/>
            </c:ext>
          </c:extLst>
        </c:ser>
        <c:ser>
          <c:idx val="2"/>
          <c:order val="2"/>
          <c:tx>
            <c:strRef>
              <c:f>Sheet1!$I$32</c:f>
              <c:strCache>
                <c:ptCount val="1"/>
                <c:pt idx="0">
                  <c:v>оптимистичный</c:v>
                </c:pt>
              </c:strCache>
            </c:strRef>
          </c:tx>
          <c:spPr>
            <a:ln w="28575" cap="rnd">
              <a:solidFill>
                <a:schemeClr val="accent3"/>
              </a:solidFill>
              <a:round/>
            </a:ln>
            <a:effectLst/>
          </c:spPr>
          <c:marker>
            <c:symbol val="none"/>
          </c:marker>
          <c:dLbls>
            <c:dLbl>
              <c:idx val="16"/>
              <c:delete val="1"/>
              <c:extLst>
                <c:ext xmlns:c15="http://schemas.microsoft.com/office/drawing/2012/chart" uri="{CE6537A1-D6FC-4f65-9D91-7224C49458BB}"/>
                <c:ext xmlns:c16="http://schemas.microsoft.com/office/drawing/2014/chart" uri="{C3380CC4-5D6E-409C-BE32-E72D297353CC}">
                  <c16:uniqueId val="{00000006-0FDC-415F-A7AD-5DB45C501864}"/>
                </c:ext>
              </c:extLst>
            </c:dLbl>
            <c:dLbl>
              <c:idx val="18"/>
              <c:delete val="1"/>
              <c:extLst>
                <c:ext xmlns:c15="http://schemas.microsoft.com/office/drawing/2012/chart" uri="{CE6537A1-D6FC-4f65-9D91-7224C49458BB}"/>
                <c:ext xmlns:c16="http://schemas.microsoft.com/office/drawing/2014/chart" uri="{C3380CC4-5D6E-409C-BE32-E72D297353CC}">
                  <c16:uniqueId val="{00000007-0FDC-415F-A7AD-5DB45C5018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Sheet1!$F$33:$F$53</c:f>
              <c:numCache>
                <c:formatCode>General</c:formatCode>
                <c:ptCount val="21"/>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pt idx="19">
                  <c:v>2029</c:v>
                </c:pt>
                <c:pt idx="20">
                  <c:v>2030</c:v>
                </c:pt>
              </c:numCache>
            </c:numRef>
          </c:cat>
          <c:val>
            <c:numRef>
              <c:f>Sheet1!$I$33:$I$53</c:f>
              <c:numCache>
                <c:formatCode>General</c:formatCode>
                <c:ptCount val="21"/>
                <c:pt idx="14">
                  <c:v>107.6</c:v>
                </c:pt>
                <c:pt idx="15" formatCode="0.00">
                  <c:v>130.06064936614257</c:v>
                </c:pt>
                <c:pt idx="16" formatCode="0.00">
                  <c:v>127.56064936614257</c:v>
                </c:pt>
                <c:pt idx="17" formatCode="0.00">
                  <c:v>125.06064936614257</c:v>
                </c:pt>
                <c:pt idx="18" formatCode="0.00">
                  <c:v>122.56064936614257</c:v>
                </c:pt>
                <c:pt idx="19" formatCode="0.00">
                  <c:v>120.06064936614257</c:v>
                </c:pt>
                <c:pt idx="20" formatCode="0.00">
                  <c:v>117.56064936614257</c:v>
                </c:pt>
              </c:numCache>
            </c:numRef>
          </c:val>
          <c:smooth val="0"/>
          <c:extLst>
            <c:ext xmlns:c16="http://schemas.microsoft.com/office/drawing/2014/chart" uri="{C3380CC4-5D6E-409C-BE32-E72D297353CC}">
              <c16:uniqueId val="{00000008-0FDC-415F-A7AD-5DB45C501864}"/>
            </c:ext>
          </c:extLst>
        </c:ser>
        <c:ser>
          <c:idx val="3"/>
          <c:order val="3"/>
          <c:tx>
            <c:strRef>
              <c:f>Sheet1!$J$32</c:f>
              <c:strCache>
                <c:ptCount val="1"/>
                <c:pt idx="0">
                  <c:v>писимистичный</c:v>
                </c:pt>
              </c:strCache>
            </c:strRef>
          </c:tx>
          <c:spPr>
            <a:ln w="28575" cap="rnd">
              <a:solidFill>
                <a:schemeClr val="accent4"/>
              </a:solidFill>
              <a:round/>
            </a:ln>
            <a:effectLst/>
          </c:spPr>
          <c:marker>
            <c:symbol val="none"/>
          </c:marker>
          <c:dLbls>
            <c:dLbl>
              <c:idx val="20"/>
              <c:delete val="1"/>
              <c:extLst>
                <c:ext xmlns:c15="http://schemas.microsoft.com/office/drawing/2012/chart" uri="{CE6537A1-D6FC-4f65-9D91-7224C49458BB}"/>
                <c:ext xmlns:c16="http://schemas.microsoft.com/office/drawing/2014/chart" uri="{C3380CC4-5D6E-409C-BE32-E72D297353CC}">
                  <c16:uniqueId val="{00000009-0FDC-415F-A7AD-5DB45C5018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Sheet1!$F$33:$F$53</c:f>
              <c:numCache>
                <c:formatCode>General</c:formatCode>
                <c:ptCount val="21"/>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pt idx="16">
                  <c:v>2026</c:v>
                </c:pt>
                <c:pt idx="17">
                  <c:v>2027</c:v>
                </c:pt>
                <c:pt idx="18">
                  <c:v>2028</c:v>
                </c:pt>
                <c:pt idx="19">
                  <c:v>2029</c:v>
                </c:pt>
                <c:pt idx="20">
                  <c:v>2030</c:v>
                </c:pt>
              </c:numCache>
            </c:numRef>
          </c:cat>
          <c:val>
            <c:numRef>
              <c:f>Sheet1!$J$33:$J$53</c:f>
              <c:numCache>
                <c:formatCode>General</c:formatCode>
                <c:ptCount val="21"/>
                <c:pt idx="14">
                  <c:v>107.6</c:v>
                </c:pt>
                <c:pt idx="15" formatCode="0.0">
                  <c:v>73.307090887400449</c:v>
                </c:pt>
                <c:pt idx="16" formatCode="0.0">
                  <c:v>78.307090887400449</c:v>
                </c:pt>
                <c:pt idx="17" formatCode="0.0">
                  <c:v>83.307090887400449</c:v>
                </c:pt>
                <c:pt idx="18" formatCode="0.0">
                  <c:v>88.307090887400449</c:v>
                </c:pt>
                <c:pt idx="19" formatCode="0.0">
                  <c:v>93.307090887400449</c:v>
                </c:pt>
                <c:pt idx="20" formatCode="0.0">
                  <c:v>98.307090887400449</c:v>
                </c:pt>
              </c:numCache>
            </c:numRef>
          </c:val>
          <c:smooth val="0"/>
          <c:extLst>
            <c:ext xmlns:c16="http://schemas.microsoft.com/office/drawing/2014/chart" uri="{C3380CC4-5D6E-409C-BE32-E72D297353CC}">
              <c16:uniqueId val="{0000000A-0FDC-415F-A7AD-5DB45C501864}"/>
            </c:ext>
          </c:extLst>
        </c:ser>
        <c:dLbls>
          <c:dLblPos val="t"/>
          <c:showLegendKey val="0"/>
          <c:showVal val="1"/>
          <c:showCatName val="0"/>
          <c:showSerName val="0"/>
          <c:showPercent val="0"/>
          <c:showBubbleSize val="0"/>
        </c:dLbls>
        <c:smooth val="0"/>
        <c:axId val="1217915152"/>
        <c:axId val="1217911792"/>
      </c:lineChart>
      <c:catAx>
        <c:axId val="1217915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7911792"/>
        <c:crosses val="autoZero"/>
        <c:auto val="1"/>
        <c:lblAlgn val="ctr"/>
        <c:lblOffset val="100"/>
        <c:noMultiLvlLbl val="0"/>
      </c:catAx>
      <c:valAx>
        <c:axId val="1217911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7915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label 0</c:f>
              <c:strCache>
                <c:ptCount val="1"/>
                <c:pt idx="0">
                  <c:v>Значения</c:v>
                </c:pt>
              </c:strCache>
            </c:strRef>
          </c:tx>
          <c:spPr>
            <a:solidFill>
              <a:schemeClr val="accent1"/>
            </a:solidFill>
            <a:ln>
              <a:noFill/>
            </a:ln>
            <a:effectLst/>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categories</c:f>
              <c:strCache>
                <c:ptCount val="9"/>
                <c:pt idx="0">
                  <c:v>2022</c:v>
                </c:pt>
                <c:pt idx="1">
                  <c:v>2023</c:v>
                </c:pt>
                <c:pt idx="2">
                  <c:v>2024</c:v>
                </c:pt>
                <c:pt idx="3">
                  <c:v>2025</c:v>
                </c:pt>
                <c:pt idx="4">
                  <c:v>2026</c:v>
                </c:pt>
                <c:pt idx="5">
                  <c:v>2027</c:v>
                </c:pt>
                <c:pt idx="6">
                  <c:v>2028</c:v>
                </c:pt>
                <c:pt idx="7">
                  <c:v>2029</c:v>
                </c:pt>
                <c:pt idx="8">
                  <c:v>2030</c:v>
                </c:pt>
              </c:strCache>
            </c:strRef>
          </c:cat>
          <c:val>
            <c:numRef>
              <c:f>0</c:f>
              <c:numCache>
                <c:formatCode>General</c:formatCode>
                <c:ptCount val="9"/>
                <c:pt idx="0">
                  <c:v>1.7</c:v>
                </c:pt>
                <c:pt idx="1">
                  <c:v>1.6</c:v>
                </c:pt>
                <c:pt idx="2">
                  <c:v>1.5</c:v>
                </c:pt>
              </c:numCache>
            </c:numRef>
          </c:val>
          <c:extLst>
            <c:ext xmlns:c16="http://schemas.microsoft.com/office/drawing/2014/chart" uri="{C3380CC4-5D6E-409C-BE32-E72D297353CC}">
              <c16:uniqueId val="{00000000-DC70-4622-AA47-2BB229A6926B}"/>
            </c:ext>
          </c:extLst>
        </c:ser>
        <c:ser>
          <c:idx val="1"/>
          <c:order val="1"/>
          <c:tx>
            <c:strRef>
              <c:f>label 1</c:f>
              <c:strCache>
                <c:ptCount val="1"/>
                <c:pt idx="0">
                  <c:v>Прогноз</c:v>
                </c:pt>
              </c:strCache>
            </c:strRef>
          </c:tx>
          <c:spPr>
            <a:solidFill>
              <a:schemeClr val="accent2"/>
            </a:solidFill>
            <a:ln>
              <a:noFill/>
            </a:ln>
            <a:effectLst/>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2</c:f>
                <c:numCache>
                  <c:formatCode>General</c:formatCode>
                  <c:ptCount val="9"/>
                  <c:pt idx="3">
                    <c:v>1.8118797070677301E-15</c:v>
                  </c:pt>
                  <c:pt idx="4">
                    <c:v>2.2659372252775299E-15</c:v>
                  </c:pt>
                  <c:pt idx="5">
                    <c:v>2.6440440911124299E-15</c:v>
                  </c:pt>
                  <c:pt idx="6">
                    <c:v>2.9752995780667801E-15</c:v>
                  </c:pt>
                  <c:pt idx="7">
                    <c:v>3.2739568331314301E-15</c:v>
                  </c:pt>
                  <c:pt idx="8">
                    <c:v>3.5482577442251301E-15</c:v>
                  </c:pt>
                </c:numCache>
              </c:numRef>
            </c:plus>
            <c:minus>
              <c:numRef>
                <c:f>3</c:f>
                <c:numCache>
                  <c:formatCode>General</c:formatCode>
                  <c:ptCount val="9"/>
                  <c:pt idx="3">
                    <c:v>1.8118797070677301E-15</c:v>
                  </c:pt>
                  <c:pt idx="4">
                    <c:v>2.2659372252775299E-15</c:v>
                  </c:pt>
                  <c:pt idx="5">
                    <c:v>2.6440440911124299E-15</c:v>
                  </c:pt>
                  <c:pt idx="6">
                    <c:v>2.9752995780667801E-15</c:v>
                  </c:pt>
                  <c:pt idx="7">
                    <c:v>3.2739568331314301E-15</c:v>
                  </c:pt>
                  <c:pt idx="8">
                    <c:v>3.5482577442251301E-15</c:v>
                  </c:pt>
                </c:numCache>
              </c:numRef>
            </c:minus>
            <c:spPr>
              <a:noFill/>
              <a:ln w="9525" cap="flat" cmpd="sng" algn="ctr">
                <a:solidFill>
                  <a:schemeClr val="tx1">
                    <a:lumMod val="65000"/>
                    <a:lumOff val="35000"/>
                  </a:schemeClr>
                </a:solidFill>
                <a:round/>
              </a:ln>
              <a:effectLst/>
            </c:spPr>
          </c:errBars>
          <c:cat>
            <c:strRef>
              <c:f>categories</c:f>
              <c:strCache>
                <c:ptCount val="9"/>
                <c:pt idx="0">
                  <c:v>2022</c:v>
                </c:pt>
                <c:pt idx="1">
                  <c:v>2023</c:v>
                </c:pt>
                <c:pt idx="2">
                  <c:v>2024</c:v>
                </c:pt>
                <c:pt idx="3">
                  <c:v>2025</c:v>
                </c:pt>
                <c:pt idx="4">
                  <c:v>2026</c:v>
                </c:pt>
                <c:pt idx="5">
                  <c:v>2027</c:v>
                </c:pt>
                <c:pt idx="6">
                  <c:v>2028</c:v>
                </c:pt>
                <c:pt idx="7">
                  <c:v>2029</c:v>
                </c:pt>
                <c:pt idx="8">
                  <c:v>2030</c:v>
                </c:pt>
              </c:strCache>
            </c:strRef>
          </c:cat>
          <c:val>
            <c:numRef>
              <c:f>1</c:f>
              <c:numCache>
                <c:formatCode>General</c:formatCode>
                <c:ptCount val="9"/>
                <c:pt idx="3">
                  <c:v>1.4</c:v>
                </c:pt>
                <c:pt idx="4">
                  <c:v>1.3</c:v>
                </c:pt>
                <c:pt idx="5">
                  <c:v>1.2</c:v>
                </c:pt>
                <c:pt idx="6">
                  <c:v>1.1000000000000001</c:v>
                </c:pt>
                <c:pt idx="7">
                  <c:v>1.00000000000001</c:v>
                </c:pt>
                <c:pt idx="8">
                  <c:v>0.90000000000000702</c:v>
                </c:pt>
              </c:numCache>
            </c:numRef>
          </c:val>
          <c:extLst>
            <c:ext xmlns:c16="http://schemas.microsoft.com/office/drawing/2014/chart" uri="{C3380CC4-5D6E-409C-BE32-E72D297353CC}">
              <c16:uniqueId val="{00000001-DC70-4622-AA47-2BB229A6926B}"/>
            </c:ext>
          </c:extLst>
        </c:ser>
        <c:dLbls>
          <c:showLegendKey val="0"/>
          <c:showVal val="0"/>
          <c:showCatName val="0"/>
          <c:showSerName val="0"/>
          <c:showPercent val="0"/>
          <c:showBubbleSize val="0"/>
        </c:dLbls>
        <c:gapWidth val="219"/>
        <c:overlap val="-27"/>
        <c:axId val="41631679"/>
        <c:axId val="10526075"/>
      </c:barChart>
      <c:catAx>
        <c:axId val="41631679"/>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526075"/>
        <c:crosses val="autoZero"/>
        <c:auto val="1"/>
        <c:lblAlgn val="ctr"/>
        <c:lblOffset val="100"/>
        <c:noMultiLvlLbl val="0"/>
      </c:catAx>
      <c:valAx>
        <c:axId val="105260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416316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en-US"/>
    </a:p>
  </c:txPr>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'Рисунок 28'!$B$4</c:f>
              <c:strCache>
                <c:ptCount val="1"/>
                <c:pt idx="0">
                  <c:v>Actual (Факт)</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'Рисунок 28'!$A$5:$A$17</c:f>
              <c:numCache>
                <c:formatCode>0</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'Рисунок 28'!$B$5:$B$17</c:f>
              <c:numCache>
                <c:formatCode>0.0</c:formatCode>
                <c:ptCount val="13"/>
                <c:pt idx="0">
                  <c:v>108.3</c:v>
                </c:pt>
                <c:pt idx="1">
                  <c:v>103.2</c:v>
                </c:pt>
                <c:pt idx="2">
                  <c:v>97.1</c:v>
                </c:pt>
                <c:pt idx="3">
                  <c:v>107.5</c:v>
                </c:pt>
                <c:pt idx="4">
                  <c:v>106.8</c:v>
                </c:pt>
                <c:pt idx="5">
                  <c:v>105.2</c:v>
                </c:pt>
                <c:pt idx="6">
                  <c:v>112.9</c:v>
                </c:pt>
                <c:pt idx="7">
                  <c:v>108.6</c:v>
                </c:pt>
                <c:pt idx="8">
                  <c:v>117.9</c:v>
                </c:pt>
                <c:pt idx="9">
                  <c:v>115.1</c:v>
                </c:pt>
                <c:pt idx="10">
                  <c:v>112.5</c:v>
                </c:pt>
                <c:pt idx="11">
                  <c:v>125.2</c:v>
                </c:pt>
                <c:pt idx="12">
                  <c:v>112.7</c:v>
                </c:pt>
              </c:numCache>
            </c:numRef>
          </c:val>
          <c:smooth val="0"/>
          <c:extLst>
            <c:ext xmlns:c16="http://schemas.microsoft.com/office/drawing/2014/chart" uri="{C3380CC4-5D6E-409C-BE32-E72D297353CC}">
              <c16:uniqueId val="{00000000-32DC-49CF-BDAF-29A92A2AB6C9}"/>
            </c:ext>
          </c:extLst>
        </c:ser>
        <c:ser>
          <c:idx val="1"/>
          <c:order val="1"/>
          <c:tx>
            <c:strRef>
              <c:f>'Рисунок 28'!$C$4</c:f>
              <c:strCache>
                <c:ptCount val="1"/>
                <c:pt idx="0">
                  <c:v>Fitted (Модель)</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'Рисунок 28'!$A$5:$A$17</c:f>
              <c:numCache>
                <c:formatCode>0</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'Рисунок 28'!$C$5:$C$17</c:f>
              <c:numCache>
                <c:formatCode>0.0</c:formatCode>
                <c:ptCount val="13"/>
                <c:pt idx="0">
                  <c:v>105.8</c:v>
                </c:pt>
                <c:pt idx="1">
                  <c:v>104.1</c:v>
                </c:pt>
                <c:pt idx="2">
                  <c:v>101.2</c:v>
                </c:pt>
                <c:pt idx="3">
                  <c:v>105.3</c:v>
                </c:pt>
                <c:pt idx="4">
                  <c:v>104.9</c:v>
                </c:pt>
                <c:pt idx="5">
                  <c:v>104.6</c:v>
                </c:pt>
                <c:pt idx="6">
                  <c:v>109.1</c:v>
                </c:pt>
                <c:pt idx="7">
                  <c:v>105.3</c:v>
                </c:pt>
                <c:pt idx="8">
                  <c:v>111.3</c:v>
                </c:pt>
                <c:pt idx="9">
                  <c:v>115.4</c:v>
                </c:pt>
                <c:pt idx="10">
                  <c:v>111.6</c:v>
                </c:pt>
                <c:pt idx="11">
                  <c:v>124.5</c:v>
                </c:pt>
                <c:pt idx="12">
                  <c:v>118.2</c:v>
                </c:pt>
              </c:numCache>
            </c:numRef>
          </c:val>
          <c:smooth val="0"/>
          <c:extLst>
            <c:ext xmlns:c16="http://schemas.microsoft.com/office/drawing/2014/chart" uri="{C3380CC4-5D6E-409C-BE32-E72D297353CC}">
              <c16:uniqueId val="{00000001-32DC-49CF-BDAF-29A92A2AB6C9}"/>
            </c:ext>
          </c:extLst>
        </c:ser>
        <c:ser>
          <c:idx val="2"/>
          <c:order val="2"/>
          <c:tx>
            <c:strRef>
              <c:f>'Рисунок 28'!$D$4</c:f>
              <c:strCache>
                <c:ptCount val="1"/>
                <c:pt idx="0">
                  <c:v>Residual (Остаток)</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1"/>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'Рисунок 28'!$A$5:$A$17</c:f>
              <c:numCache>
                <c:formatCode>0</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'Рисунок 28'!$D$5:$D$17</c:f>
              <c:numCache>
                <c:formatCode>\+0.0;\-0.0;\-</c:formatCode>
                <c:ptCount val="13"/>
                <c:pt idx="0">
                  <c:v>2.5</c:v>
                </c:pt>
                <c:pt idx="1">
                  <c:v>-0.9</c:v>
                </c:pt>
                <c:pt idx="2">
                  <c:v>-4.0999999999999996</c:v>
                </c:pt>
                <c:pt idx="3">
                  <c:v>2.2000000000000002</c:v>
                </c:pt>
                <c:pt idx="4">
                  <c:v>1.9</c:v>
                </c:pt>
                <c:pt idx="5">
                  <c:v>0.6</c:v>
                </c:pt>
                <c:pt idx="6">
                  <c:v>3.8</c:v>
                </c:pt>
                <c:pt idx="7">
                  <c:v>3.3</c:v>
                </c:pt>
                <c:pt idx="8">
                  <c:v>6.6</c:v>
                </c:pt>
                <c:pt idx="9">
                  <c:v>-0.3</c:v>
                </c:pt>
                <c:pt idx="10">
                  <c:v>0.9</c:v>
                </c:pt>
                <c:pt idx="11">
                  <c:v>0.7</c:v>
                </c:pt>
                <c:pt idx="12">
                  <c:v>-5.5</c:v>
                </c:pt>
              </c:numCache>
            </c:numRef>
          </c:val>
          <c:smooth val="0"/>
          <c:extLst>
            <c:ext xmlns:c16="http://schemas.microsoft.com/office/drawing/2014/chart" uri="{C3380CC4-5D6E-409C-BE32-E72D297353CC}">
              <c16:uniqueId val="{00000002-32DC-49CF-BDAF-29A92A2AB6C9}"/>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smooth val="0"/>
        <c:axId val="66069630"/>
        <c:axId val="24262135"/>
      </c:lineChart>
      <c:catAx>
        <c:axId val="6606963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262135"/>
        <c:crosses val="autoZero"/>
        <c:auto val="1"/>
        <c:lblAlgn val="ctr"/>
        <c:lblOffset val="100"/>
        <c:noMultiLvlLbl val="0"/>
      </c:catAx>
      <c:valAx>
        <c:axId val="24262135"/>
        <c:scaling>
          <c:orientation val="minMax"/>
          <c:max val="135"/>
          <c:min val="85"/>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06963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label 0</c:f>
              <c:strCache>
                <c:ptCount val="1"/>
                <c:pt idx="0">
                  <c:v>Офисы</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categories</c:f>
              <c:strCache>
                <c:ptCount val="5"/>
                <c:pt idx="0">
                  <c:v>2018</c:v>
                </c:pt>
                <c:pt idx="1">
                  <c:v>2019</c:v>
                </c:pt>
                <c:pt idx="2">
                  <c:v>2020</c:v>
                </c:pt>
                <c:pt idx="3">
                  <c:v>2021</c:v>
                </c:pt>
                <c:pt idx="4">
                  <c:v>I полугодие 2022</c:v>
                </c:pt>
              </c:strCache>
            </c:strRef>
          </c:cat>
          <c:val>
            <c:numRef>
              <c:f>0</c:f>
              <c:numCache>
                <c:formatCode>General</c:formatCode>
                <c:ptCount val="5"/>
                <c:pt idx="0">
                  <c:v>26</c:v>
                </c:pt>
                <c:pt idx="1">
                  <c:v>12</c:v>
                </c:pt>
                <c:pt idx="2">
                  <c:v>23</c:v>
                </c:pt>
                <c:pt idx="3">
                  <c:v>69</c:v>
                </c:pt>
                <c:pt idx="4">
                  <c:v>94</c:v>
                </c:pt>
              </c:numCache>
            </c:numRef>
          </c:val>
          <c:extLst>
            <c:ext xmlns:c16="http://schemas.microsoft.com/office/drawing/2014/chart" uri="{C3380CC4-5D6E-409C-BE32-E72D297353CC}">
              <c16:uniqueId val="{00000000-E3AD-794F-96FC-342A54533D4C}"/>
            </c:ext>
          </c:extLst>
        </c:ser>
        <c:ser>
          <c:idx val="1"/>
          <c:order val="1"/>
          <c:tx>
            <c:strRef>
              <c:f>label 1</c:f>
              <c:strCache>
                <c:ptCount val="1"/>
                <c:pt idx="0">
                  <c:v>Производство и склады</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categories</c:f>
              <c:strCache>
                <c:ptCount val="5"/>
                <c:pt idx="0">
                  <c:v>2018</c:v>
                </c:pt>
                <c:pt idx="1">
                  <c:v>2019</c:v>
                </c:pt>
                <c:pt idx="2">
                  <c:v>2020</c:v>
                </c:pt>
                <c:pt idx="3">
                  <c:v>2021</c:v>
                </c:pt>
                <c:pt idx="4">
                  <c:v>I полугодие 2022</c:v>
                </c:pt>
              </c:strCache>
            </c:strRef>
          </c:cat>
          <c:val>
            <c:numRef>
              <c:f>1</c:f>
              <c:numCache>
                <c:formatCode>General</c:formatCode>
                <c:ptCount val="5"/>
                <c:pt idx="0">
                  <c:v>1</c:v>
                </c:pt>
                <c:pt idx="1">
                  <c:v>6</c:v>
                </c:pt>
                <c:pt idx="2">
                  <c:v>46</c:v>
                </c:pt>
                <c:pt idx="3">
                  <c:v>23</c:v>
                </c:pt>
                <c:pt idx="4">
                  <c:v>1</c:v>
                </c:pt>
              </c:numCache>
            </c:numRef>
          </c:val>
          <c:extLst>
            <c:ext xmlns:c16="http://schemas.microsoft.com/office/drawing/2014/chart" uri="{C3380CC4-5D6E-409C-BE32-E72D297353CC}">
              <c16:uniqueId val="{00000001-E3AD-794F-96FC-342A54533D4C}"/>
            </c:ext>
          </c:extLst>
        </c:ser>
        <c:ser>
          <c:idx val="2"/>
          <c:order val="2"/>
          <c:tx>
            <c:strRef>
              <c:f>label 2</c:f>
              <c:strCache>
                <c:ptCount val="1"/>
                <c:pt idx="0">
                  <c:v>Гостиницы</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categories</c:f>
              <c:strCache>
                <c:ptCount val="5"/>
                <c:pt idx="0">
                  <c:v>2018</c:v>
                </c:pt>
                <c:pt idx="1">
                  <c:v>2019</c:v>
                </c:pt>
                <c:pt idx="2">
                  <c:v>2020</c:v>
                </c:pt>
                <c:pt idx="3">
                  <c:v>2021</c:v>
                </c:pt>
                <c:pt idx="4">
                  <c:v>I полугодие 2022</c:v>
                </c:pt>
              </c:strCache>
            </c:strRef>
          </c:cat>
          <c:val>
            <c:numRef>
              <c:f>2</c:f>
              <c:numCache>
                <c:formatCode>General</c:formatCode>
                <c:ptCount val="5"/>
                <c:pt idx="0">
                  <c:v>8</c:v>
                </c:pt>
                <c:pt idx="2">
                  <c:v>25</c:v>
                </c:pt>
                <c:pt idx="3">
                  <c:v>6</c:v>
                </c:pt>
                <c:pt idx="4">
                  <c:v>4</c:v>
                </c:pt>
              </c:numCache>
            </c:numRef>
          </c:val>
          <c:extLst>
            <c:ext xmlns:c16="http://schemas.microsoft.com/office/drawing/2014/chart" uri="{C3380CC4-5D6E-409C-BE32-E72D297353CC}">
              <c16:uniqueId val="{00000002-E3AD-794F-96FC-342A54533D4C}"/>
            </c:ext>
          </c:extLst>
        </c:ser>
        <c:ser>
          <c:idx val="3"/>
          <c:order val="3"/>
          <c:tx>
            <c:strRef>
              <c:f>label 3</c:f>
              <c:strCache>
                <c:ptCount val="1"/>
                <c:pt idx="0">
                  <c:v>Ритейл</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categories</c:f>
              <c:strCache>
                <c:ptCount val="5"/>
                <c:pt idx="0">
                  <c:v>2018</c:v>
                </c:pt>
                <c:pt idx="1">
                  <c:v>2019</c:v>
                </c:pt>
                <c:pt idx="2">
                  <c:v>2020</c:v>
                </c:pt>
                <c:pt idx="3">
                  <c:v>2021</c:v>
                </c:pt>
                <c:pt idx="4">
                  <c:v>I полугодие 2022</c:v>
                </c:pt>
              </c:strCache>
            </c:strRef>
          </c:cat>
          <c:val>
            <c:numRef>
              <c:f>3</c:f>
              <c:numCache>
                <c:formatCode>General</c:formatCode>
                <c:ptCount val="5"/>
                <c:pt idx="0">
                  <c:v>65</c:v>
                </c:pt>
                <c:pt idx="1">
                  <c:v>82</c:v>
                </c:pt>
                <c:pt idx="2">
                  <c:v>4</c:v>
                </c:pt>
                <c:pt idx="3">
                  <c:v>1</c:v>
                </c:pt>
                <c:pt idx="4">
                  <c:v>1</c:v>
                </c:pt>
              </c:numCache>
            </c:numRef>
          </c:val>
          <c:extLst>
            <c:ext xmlns:c16="http://schemas.microsoft.com/office/drawing/2014/chart" uri="{C3380CC4-5D6E-409C-BE32-E72D297353CC}">
              <c16:uniqueId val="{00000003-E3AD-794F-96FC-342A54533D4C}"/>
            </c:ext>
          </c:extLst>
        </c:ser>
        <c:ser>
          <c:idx val="4"/>
          <c:order val="4"/>
          <c:tx>
            <c:strRef>
              <c:f>label 4</c:f>
              <c:strCache>
                <c:ptCount val="1"/>
                <c:pt idx="0">
                  <c:v>МФК</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categories</c:f>
              <c:strCache>
                <c:ptCount val="5"/>
                <c:pt idx="0">
                  <c:v>2018</c:v>
                </c:pt>
                <c:pt idx="1">
                  <c:v>2019</c:v>
                </c:pt>
                <c:pt idx="2">
                  <c:v>2020</c:v>
                </c:pt>
                <c:pt idx="3">
                  <c:v>2021</c:v>
                </c:pt>
                <c:pt idx="4">
                  <c:v>I полугодие 2022</c:v>
                </c:pt>
              </c:strCache>
            </c:strRef>
          </c:cat>
          <c:val>
            <c:numRef>
              <c:f>4</c:f>
              <c:numCache>
                <c:formatCode>General</c:formatCode>
                <c:ptCount val="5"/>
                <c:pt idx="2">
                  <c:v>2</c:v>
                </c:pt>
                <c:pt idx="3">
                  <c:v>1</c:v>
                </c:pt>
              </c:numCache>
            </c:numRef>
          </c:val>
          <c:extLst>
            <c:ext xmlns:c16="http://schemas.microsoft.com/office/drawing/2014/chart" uri="{C3380CC4-5D6E-409C-BE32-E72D297353CC}">
              <c16:uniqueId val="{00000004-E3AD-794F-96FC-342A54533D4C}"/>
            </c:ext>
          </c:extLst>
        </c:ser>
        <c:dLbls>
          <c:showLegendKey val="0"/>
          <c:showVal val="0"/>
          <c:showCatName val="0"/>
          <c:showSerName val="0"/>
          <c:showPercent val="0"/>
          <c:showBubbleSize val="0"/>
        </c:dLbls>
        <c:gapWidth val="164"/>
        <c:overlap val="-22"/>
        <c:axId val="25973021"/>
        <c:axId val="59833915"/>
      </c:barChart>
      <c:catAx>
        <c:axId val="25973021"/>
        <c:scaling>
          <c:orientation val="minMax"/>
        </c:scaling>
        <c:delete val="0"/>
        <c:axPos val="b"/>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59833915"/>
        <c:crosses val="autoZero"/>
        <c:auto val="1"/>
        <c:lblAlgn val="ctr"/>
        <c:lblOffset val="100"/>
        <c:noMultiLvlLbl val="0"/>
      </c:catAx>
      <c:valAx>
        <c:axId val="59833915"/>
        <c:scaling>
          <c:orientation val="minMax"/>
        </c:scaling>
        <c:delete val="0"/>
        <c:axPos val="l"/>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597302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Word]Лист1'!$B$1</c:f>
              <c:strCache>
                <c:ptCount val="1"/>
                <c:pt idx="0">
                  <c:v>Численность населения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Word]Лист1'!$A$2:$A$8</c:f>
              <c:numCache>
                <c:formatCode>General</c:formatCode>
                <c:ptCount val="7"/>
                <c:pt idx="0">
                  <c:v>2019</c:v>
                </c:pt>
                <c:pt idx="1">
                  <c:v>2020</c:v>
                </c:pt>
                <c:pt idx="2">
                  <c:v>2021</c:v>
                </c:pt>
                <c:pt idx="3">
                  <c:v>2022</c:v>
                </c:pt>
                <c:pt idx="4">
                  <c:v>2023</c:v>
                </c:pt>
                <c:pt idx="5">
                  <c:v>2024</c:v>
                </c:pt>
                <c:pt idx="6">
                  <c:v>2025</c:v>
                </c:pt>
              </c:numCache>
            </c:numRef>
          </c:cat>
          <c:val>
            <c:numRef>
              <c:f>'[Chart in Microsoft Word]Лист1'!$B$2:$B$8</c:f>
              <c:numCache>
                <c:formatCode>General</c:formatCode>
                <c:ptCount val="7"/>
                <c:pt idx="0">
                  <c:v>1854.6</c:v>
                </c:pt>
                <c:pt idx="1">
                  <c:v>1916.8</c:v>
                </c:pt>
                <c:pt idx="2">
                  <c:v>1977.2</c:v>
                </c:pt>
                <c:pt idx="3">
                  <c:v>2101.5</c:v>
                </c:pt>
                <c:pt idx="4">
                  <c:v>2161.9</c:v>
                </c:pt>
                <c:pt idx="5">
                  <c:v>2228.6999999999998</c:v>
                </c:pt>
                <c:pt idx="6">
                  <c:v>2292</c:v>
                </c:pt>
              </c:numCache>
            </c:numRef>
          </c:val>
          <c:extLst>
            <c:ext xmlns:c16="http://schemas.microsoft.com/office/drawing/2014/chart" uri="{C3380CC4-5D6E-409C-BE32-E72D297353CC}">
              <c16:uniqueId val="{00000000-94E9-49DA-9AF2-C412C8413E6F}"/>
            </c:ext>
          </c:extLst>
        </c:ser>
        <c:dLbls>
          <c:showLegendKey val="0"/>
          <c:showVal val="1"/>
          <c:showCatName val="0"/>
          <c:showSerName val="0"/>
          <c:showPercent val="0"/>
          <c:showBubbleSize val="0"/>
        </c:dLbls>
        <c:gapWidth val="219"/>
        <c:axId val="1763650512"/>
        <c:axId val="1763650992"/>
      </c:barChart>
      <c:lineChart>
        <c:grouping val="standard"/>
        <c:varyColors val="0"/>
        <c:ser>
          <c:idx val="1"/>
          <c:order val="1"/>
          <c:tx>
            <c:strRef>
              <c:f>'[Chart in Microsoft Word]Лист1'!$C$1</c:f>
              <c:strCache>
                <c:ptCount val="1"/>
                <c:pt idx="0">
                  <c:v>Естественный прирост</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0"/>
                  <c:y val="4.26257459505541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4E9-49DA-9AF2-C412C8413E6F}"/>
                </c:ext>
              </c:extLst>
            </c:dLbl>
            <c:dLbl>
              <c:idx val="1"/>
              <c:layout>
                <c:manualLayout>
                  <c:x val="1.0561892691170258E-2"/>
                  <c:y val="5.11508951406649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4E9-49DA-9AF2-C412C8413E6F}"/>
                </c:ext>
              </c:extLst>
            </c:dLbl>
            <c:dLbl>
              <c:idx val="3"/>
              <c:layout>
                <c:manualLayout>
                  <c:x val="8.4495141529362053E-3"/>
                  <c:y val="3.8363171355498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4E9-49DA-9AF2-C412C8413E6F}"/>
                </c:ext>
              </c:extLst>
            </c:dLbl>
            <c:dLbl>
              <c:idx val="4"/>
              <c:layout>
                <c:manualLayout>
                  <c:x val="8.4495141529362053E-3"/>
                  <c:y val="5.54134697357203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4E9-49DA-9AF2-C412C8413E6F}"/>
                </c:ext>
              </c:extLst>
            </c:dLbl>
            <c:dLbl>
              <c:idx val="5"/>
              <c:layout>
                <c:manualLayout>
                  <c:x val="8.449514152936051E-3"/>
                  <c:y val="4.26257459505541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4E9-49DA-9AF2-C412C8413E6F}"/>
                </c:ext>
              </c:extLst>
            </c:dLbl>
            <c:dLbl>
              <c:idx val="6"/>
              <c:layout>
                <c:manualLayout>
                  <c:x val="8.4495141529362053E-3"/>
                  <c:y val="2.13128729752770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4E9-49DA-9AF2-C412C8413E6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Word]Лист1'!$A$2:$A$8</c:f>
              <c:numCache>
                <c:formatCode>General</c:formatCode>
                <c:ptCount val="7"/>
                <c:pt idx="0">
                  <c:v>2019</c:v>
                </c:pt>
                <c:pt idx="1">
                  <c:v>2020</c:v>
                </c:pt>
                <c:pt idx="2">
                  <c:v>2021</c:v>
                </c:pt>
                <c:pt idx="3">
                  <c:v>2022</c:v>
                </c:pt>
                <c:pt idx="4">
                  <c:v>2023</c:v>
                </c:pt>
                <c:pt idx="5">
                  <c:v>2024</c:v>
                </c:pt>
                <c:pt idx="6">
                  <c:v>2025</c:v>
                </c:pt>
              </c:numCache>
            </c:numRef>
          </c:cat>
          <c:val>
            <c:numRef>
              <c:f>'[Chart in Microsoft Word]Лист1'!$C$2:$C$8</c:f>
              <c:numCache>
                <c:formatCode>General</c:formatCode>
                <c:ptCount val="7"/>
                <c:pt idx="0">
                  <c:v>22.1</c:v>
                </c:pt>
                <c:pt idx="1">
                  <c:v>21.1</c:v>
                </c:pt>
                <c:pt idx="2">
                  <c:v>19.7</c:v>
                </c:pt>
                <c:pt idx="3">
                  <c:v>23.9</c:v>
                </c:pt>
                <c:pt idx="4">
                  <c:v>23.6</c:v>
                </c:pt>
                <c:pt idx="5">
                  <c:v>22.2</c:v>
                </c:pt>
                <c:pt idx="6">
                  <c:v>19.600000000000001</c:v>
                </c:pt>
              </c:numCache>
            </c:numRef>
          </c:val>
          <c:smooth val="0"/>
          <c:extLst>
            <c:ext xmlns:c16="http://schemas.microsoft.com/office/drawing/2014/chart" uri="{C3380CC4-5D6E-409C-BE32-E72D297353CC}">
              <c16:uniqueId val="{00000001-94E9-49DA-9AF2-C412C8413E6F}"/>
            </c:ext>
          </c:extLst>
        </c:ser>
        <c:dLbls>
          <c:showLegendKey val="0"/>
          <c:showVal val="1"/>
          <c:showCatName val="0"/>
          <c:showSerName val="0"/>
          <c:showPercent val="0"/>
          <c:showBubbleSize val="0"/>
        </c:dLbls>
        <c:marker val="1"/>
        <c:smooth val="0"/>
        <c:axId val="1763716272"/>
        <c:axId val="1763713872"/>
      </c:lineChart>
      <c:catAx>
        <c:axId val="176365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3650992"/>
        <c:crosses val="autoZero"/>
        <c:auto val="1"/>
        <c:lblAlgn val="ctr"/>
        <c:lblOffset val="100"/>
        <c:noMultiLvlLbl val="0"/>
      </c:catAx>
      <c:valAx>
        <c:axId val="1763650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3650512"/>
        <c:crosses val="autoZero"/>
        <c:crossBetween val="between"/>
      </c:valAx>
      <c:valAx>
        <c:axId val="1763713872"/>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3716272"/>
        <c:crosses val="max"/>
        <c:crossBetween val="between"/>
      </c:valAx>
      <c:catAx>
        <c:axId val="1763716272"/>
        <c:scaling>
          <c:orientation val="minMax"/>
        </c:scaling>
        <c:delete val="1"/>
        <c:axPos val="b"/>
        <c:numFmt formatCode="General" sourceLinked="1"/>
        <c:majorTickMark val="out"/>
        <c:minorTickMark val="none"/>
        <c:tickLblPos val="nextTo"/>
        <c:crossAx val="17637138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Sheet1!$C$7</c:f>
              <c:strCache>
                <c:ptCount val="1"/>
                <c:pt idx="0">
                  <c:v>Зарегистрированные</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Sheet1!$B$8:$B$28</c:f>
              <c:strCache>
                <c:ptCount val="21"/>
                <c:pt idx="0">
                  <c:v>Республика Казахстан</c:v>
                </c:pt>
                <c:pt idx="1">
                  <c:v>Абай</c:v>
                </c:pt>
                <c:pt idx="2">
                  <c:v>Акмолинская</c:v>
                </c:pt>
                <c:pt idx="3">
                  <c:v>Актюбинская</c:v>
                </c:pt>
                <c:pt idx="4">
                  <c:v>Алматинская</c:v>
                </c:pt>
                <c:pt idx="5">
                  <c:v>Атырауская</c:v>
                </c:pt>
                <c:pt idx="6">
                  <c:v>Западно-Казахстанская</c:v>
                </c:pt>
                <c:pt idx="7">
                  <c:v>Жамбылская</c:v>
                </c:pt>
                <c:pt idx="8">
                  <c:v>Жетісу</c:v>
                </c:pt>
                <c:pt idx="9">
                  <c:v>Карагандинская</c:v>
                </c:pt>
                <c:pt idx="10">
                  <c:v>Костанайская</c:v>
                </c:pt>
                <c:pt idx="11">
                  <c:v>Кызылординская</c:v>
                </c:pt>
                <c:pt idx="12">
                  <c:v>Мангистауская</c:v>
                </c:pt>
                <c:pt idx="13">
                  <c:v>Павлодарская</c:v>
                </c:pt>
                <c:pt idx="14">
                  <c:v>Северо-Казахстанская</c:v>
                </c:pt>
                <c:pt idx="15">
                  <c:v>Туркестанская</c:v>
                </c:pt>
                <c:pt idx="16">
                  <c:v>Ұлытау</c:v>
                </c:pt>
                <c:pt idx="17">
                  <c:v>Восточно-Казахстанская</c:v>
                </c:pt>
                <c:pt idx="18">
                  <c:v>г. Астана</c:v>
                </c:pt>
                <c:pt idx="19">
                  <c:v>г. Алматы</c:v>
                </c:pt>
                <c:pt idx="20">
                  <c:v>г. Шымкент</c:v>
                </c:pt>
              </c:strCache>
            </c:strRef>
          </c:cat>
          <c:val>
            <c:numRef>
              <c:f>Sheet1!$C$8:$C$28</c:f>
              <c:numCache>
                <c:formatCode>#,##0</c:formatCode>
                <c:ptCount val="21"/>
                <c:pt idx="0">
                  <c:v>536241</c:v>
                </c:pt>
                <c:pt idx="1">
                  <c:v>8468</c:v>
                </c:pt>
                <c:pt idx="2">
                  <c:v>14813</c:v>
                </c:pt>
                <c:pt idx="3">
                  <c:v>19278</c:v>
                </c:pt>
                <c:pt idx="4">
                  <c:v>21021</c:v>
                </c:pt>
                <c:pt idx="5">
                  <c:v>14524</c:v>
                </c:pt>
                <c:pt idx="6">
                  <c:v>12292</c:v>
                </c:pt>
                <c:pt idx="7">
                  <c:v>15235</c:v>
                </c:pt>
                <c:pt idx="8">
                  <c:v>8322</c:v>
                </c:pt>
                <c:pt idx="9">
                  <c:v>28503</c:v>
                </c:pt>
                <c:pt idx="10">
                  <c:v>14684</c:v>
                </c:pt>
                <c:pt idx="11">
                  <c:v>11706</c:v>
                </c:pt>
                <c:pt idx="12">
                  <c:v>17553</c:v>
                </c:pt>
                <c:pt idx="13">
                  <c:v>17151</c:v>
                </c:pt>
                <c:pt idx="14">
                  <c:v>11209</c:v>
                </c:pt>
                <c:pt idx="15">
                  <c:v>18684</c:v>
                </c:pt>
                <c:pt idx="16">
                  <c:v>2910</c:v>
                </c:pt>
                <c:pt idx="17">
                  <c:v>15072</c:v>
                </c:pt>
                <c:pt idx="18">
                  <c:v>103572</c:v>
                </c:pt>
                <c:pt idx="19">
                  <c:v>151787</c:v>
                </c:pt>
                <c:pt idx="20">
                  <c:v>29457</c:v>
                </c:pt>
              </c:numCache>
            </c:numRef>
          </c:val>
          <c:extLst>
            <c:ext xmlns:c16="http://schemas.microsoft.com/office/drawing/2014/chart" uri="{C3380CC4-5D6E-409C-BE32-E72D297353CC}">
              <c16:uniqueId val="{00000000-DAE8-49A8-B7E1-239E02614A92}"/>
            </c:ext>
          </c:extLst>
        </c:ser>
        <c:ser>
          <c:idx val="1"/>
          <c:order val="1"/>
          <c:tx>
            <c:strRef>
              <c:f>Sheet1!$D$7</c:f>
              <c:strCache>
                <c:ptCount val="1"/>
                <c:pt idx="0">
                  <c:v>Действующие</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Sheet1!$B$8:$B$28</c:f>
              <c:strCache>
                <c:ptCount val="21"/>
                <c:pt idx="0">
                  <c:v>Республика Казахстан</c:v>
                </c:pt>
                <c:pt idx="1">
                  <c:v>Абай</c:v>
                </c:pt>
                <c:pt idx="2">
                  <c:v>Акмолинская</c:v>
                </c:pt>
                <c:pt idx="3">
                  <c:v>Актюбинская</c:v>
                </c:pt>
                <c:pt idx="4">
                  <c:v>Алматинская</c:v>
                </c:pt>
                <c:pt idx="5">
                  <c:v>Атырауская</c:v>
                </c:pt>
                <c:pt idx="6">
                  <c:v>Западно-Казахстанская</c:v>
                </c:pt>
                <c:pt idx="7">
                  <c:v>Жамбылская</c:v>
                </c:pt>
                <c:pt idx="8">
                  <c:v>Жетісу</c:v>
                </c:pt>
                <c:pt idx="9">
                  <c:v>Карагандинская</c:v>
                </c:pt>
                <c:pt idx="10">
                  <c:v>Костанайская</c:v>
                </c:pt>
                <c:pt idx="11">
                  <c:v>Кызылординская</c:v>
                </c:pt>
                <c:pt idx="12">
                  <c:v>Мангистауская</c:v>
                </c:pt>
                <c:pt idx="13">
                  <c:v>Павлодарская</c:v>
                </c:pt>
                <c:pt idx="14">
                  <c:v>Северо-Казахстанская</c:v>
                </c:pt>
                <c:pt idx="15">
                  <c:v>Туркестанская</c:v>
                </c:pt>
                <c:pt idx="16">
                  <c:v>Ұлытау</c:v>
                </c:pt>
                <c:pt idx="17">
                  <c:v>Восточно-Казахстанская</c:v>
                </c:pt>
                <c:pt idx="18">
                  <c:v>г. Астана</c:v>
                </c:pt>
                <c:pt idx="19">
                  <c:v>г. Алматы</c:v>
                </c:pt>
                <c:pt idx="20">
                  <c:v>г. Шымкент</c:v>
                </c:pt>
              </c:strCache>
            </c:strRef>
          </c:cat>
          <c:val>
            <c:numRef>
              <c:f>Sheet1!$D$8:$D$28</c:f>
              <c:numCache>
                <c:formatCode>#,##0</c:formatCode>
                <c:ptCount val="21"/>
                <c:pt idx="0">
                  <c:v>426096</c:v>
                </c:pt>
                <c:pt idx="1">
                  <c:v>6978</c:v>
                </c:pt>
                <c:pt idx="2">
                  <c:v>12347</c:v>
                </c:pt>
                <c:pt idx="3">
                  <c:v>15426</c:v>
                </c:pt>
                <c:pt idx="4">
                  <c:v>17461</c:v>
                </c:pt>
                <c:pt idx="5">
                  <c:v>11372</c:v>
                </c:pt>
                <c:pt idx="6">
                  <c:v>10157</c:v>
                </c:pt>
                <c:pt idx="7">
                  <c:v>12443</c:v>
                </c:pt>
                <c:pt idx="8">
                  <c:v>6750</c:v>
                </c:pt>
                <c:pt idx="9">
                  <c:v>22825</c:v>
                </c:pt>
                <c:pt idx="10">
                  <c:v>12725</c:v>
                </c:pt>
                <c:pt idx="11">
                  <c:v>10198</c:v>
                </c:pt>
                <c:pt idx="12">
                  <c:v>14484</c:v>
                </c:pt>
                <c:pt idx="13">
                  <c:v>14349</c:v>
                </c:pt>
                <c:pt idx="14">
                  <c:v>9229</c:v>
                </c:pt>
                <c:pt idx="15">
                  <c:v>17166</c:v>
                </c:pt>
                <c:pt idx="16">
                  <c:v>2591</c:v>
                </c:pt>
                <c:pt idx="17">
                  <c:v>11831</c:v>
                </c:pt>
                <c:pt idx="18">
                  <c:v>79481</c:v>
                </c:pt>
                <c:pt idx="19">
                  <c:v>114832</c:v>
                </c:pt>
                <c:pt idx="20">
                  <c:v>23451</c:v>
                </c:pt>
              </c:numCache>
            </c:numRef>
          </c:val>
          <c:extLst>
            <c:ext xmlns:c16="http://schemas.microsoft.com/office/drawing/2014/chart" uri="{C3380CC4-5D6E-409C-BE32-E72D297353CC}">
              <c16:uniqueId val="{00000001-DAE8-49A8-B7E1-239E02614A92}"/>
            </c:ext>
          </c:extLst>
        </c:ser>
        <c:dLbls>
          <c:dLblPos val="outEnd"/>
          <c:showLegendKey val="0"/>
          <c:showVal val="1"/>
          <c:showCatName val="0"/>
          <c:showSerName val="0"/>
          <c:showPercent val="0"/>
          <c:showBubbleSize val="0"/>
        </c:dLbls>
        <c:gapWidth val="326"/>
        <c:overlap val="-58"/>
        <c:axId val="385682592"/>
        <c:axId val="385678272"/>
      </c:barChart>
      <c:catAx>
        <c:axId val="385682592"/>
        <c:scaling>
          <c:orientation val="minMax"/>
        </c:scaling>
        <c:delete val="0"/>
        <c:axPos val="l"/>
        <c:numFmt formatCode="General" sourceLinked="1"/>
        <c:majorTickMark val="out"/>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5678272"/>
        <c:crosses val="autoZero"/>
        <c:auto val="1"/>
        <c:lblAlgn val="ctr"/>
        <c:lblOffset val="100"/>
        <c:noMultiLvlLbl val="0"/>
      </c:catAx>
      <c:valAx>
        <c:axId val="385678272"/>
        <c:scaling>
          <c:orientation val="minMax"/>
        </c:scaling>
        <c:delete val="0"/>
        <c:axPos val="b"/>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5682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autoTitleDeleted val="1"/>
    <c:plotArea>
      <c:layout/>
      <c:barChart>
        <c:barDir val="bar"/>
        <c:grouping val="clustered"/>
        <c:varyColors val="0"/>
        <c:ser>
          <c:idx val="0"/>
          <c:order val="0"/>
          <c:tx>
            <c:strRef>
              <c:f>label 0</c:f>
              <c:strCache>
                <c:ptCount val="1"/>
                <c:pt idx="0">
                  <c:v>Series1</c:v>
                </c:pt>
              </c:strCache>
            </c:strRef>
          </c:tx>
          <c:spPr>
            <a:gradFill>
              <a:gsLst>
                <a:gs pos="0">
                  <a:srgbClr val="5B9BD5"/>
                </a:gs>
                <a:gs pos="51000">
                  <a:srgbClr val="5B9BD5">
                    <a:alpha val="75000"/>
                  </a:srgbClr>
                </a:gs>
                <a:gs pos="75000">
                  <a:srgbClr val="9DC3E6"/>
                </a:gs>
                <a:gs pos="100000">
                  <a:srgbClr val="DEEBF7">
                    <a:alpha val="15000"/>
                  </a:srgbClr>
                </a:gs>
              </a:gsLst>
              <a:lin ang="10800000"/>
            </a:gradFill>
            <a:ln w="12600">
              <a:noFill/>
            </a:ln>
          </c:spPr>
          <c:invertIfNegative val="0"/>
          <c:dLbls>
            <c:numFmt formatCode="#,##0" sourceLinked="0"/>
            <c:spPr>
              <a:noFill/>
              <a:ln>
                <a:noFill/>
              </a:ln>
              <a:effectLst/>
            </c:spPr>
            <c:txPr>
              <a:bodyPr wrap="square"/>
              <a:lstStyle/>
              <a:p>
                <a:pPr>
                  <a:defRPr sz="900" b="0" u="none" strike="noStrike">
                    <a:solidFill>
                      <a:srgbClr val="404040"/>
                    </a:solidFill>
                    <a:uFillTx/>
                    <a:latin typeface="Calibri"/>
                  </a:defRPr>
                </a:pPr>
                <a:endParaRPr lang="ru-KZ"/>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15:leaderLines>
                  <c:spPr>
                    <a:ln w="0">
                      <a:solidFill>
                        <a:srgbClr val="000000"/>
                      </a:solidFill>
                    </a:ln>
                  </c:spPr>
                </c15:leaderLines>
              </c:ext>
            </c:extLst>
          </c:dLbls>
          <c:cat>
            <c:strRef>
              <c:f>categories</c:f>
              <c:strCache>
                <c:ptCount val="21"/>
                <c:pt idx="0">
                  <c:v>Республика Казахстан</c:v>
                </c:pt>
                <c:pt idx="1">
                  <c:v>Абай</c:v>
                </c:pt>
                <c:pt idx="2">
                  <c:v>Акмолинская</c:v>
                </c:pt>
                <c:pt idx="3">
                  <c:v>Актюбинская</c:v>
                </c:pt>
                <c:pt idx="4">
                  <c:v>Алматинская</c:v>
                </c:pt>
                <c:pt idx="5">
                  <c:v>Атырауская</c:v>
                </c:pt>
                <c:pt idx="6">
                  <c:v>Западно-Казахстанская</c:v>
                </c:pt>
                <c:pt idx="7">
                  <c:v>Жамбылская</c:v>
                </c:pt>
                <c:pt idx="8">
                  <c:v>Жетісу</c:v>
                </c:pt>
                <c:pt idx="9">
                  <c:v>Карагандинская</c:v>
                </c:pt>
                <c:pt idx="10">
                  <c:v>Костанайская</c:v>
                </c:pt>
                <c:pt idx="11">
                  <c:v>Кызылординская</c:v>
                </c:pt>
                <c:pt idx="12">
                  <c:v>Мангистауская</c:v>
                </c:pt>
                <c:pt idx="13">
                  <c:v>Павлодарская</c:v>
                </c:pt>
                <c:pt idx="14">
                  <c:v>Северо-Казахстанская</c:v>
                </c:pt>
                <c:pt idx="15">
                  <c:v>Туркестанская</c:v>
                </c:pt>
                <c:pt idx="16">
                  <c:v>Ұлытау</c:v>
                </c:pt>
                <c:pt idx="17">
                  <c:v>Восточно-Казахстанская</c:v>
                </c:pt>
                <c:pt idx="18">
                  <c:v>г. Астана</c:v>
                </c:pt>
                <c:pt idx="19">
                  <c:v>г. Алматы</c:v>
                </c:pt>
                <c:pt idx="20">
                  <c:v>г. Шымкент</c:v>
                </c:pt>
              </c:strCache>
            </c:strRef>
          </c:cat>
          <c:val>
            <c:numRef>
              <c:f>0</c:f>
              <c:numCache>
                <c:formatCode>General</c:formatCode>
                <c:ptCount val="21"/>
                <c:pt idx="0">
                  <c:v>2219058</c:v>
                </c:pt>
                <c:pt idx="1">
                  <c:v>58094</c:v>
                </c:pt>
                <c:pt idx="2">
                  <c:v>63976</c:v>
                </c:pt>
                <c:pt idx="3">
                  <c:v>92347</c:v>
                </c:pt>
                <c:pt idx="4">
                  <c:v>146745</c:v>
                </c:pt>
                <c:pt idx="5">
                  <c:v>68439</c:v>
                </c:pt>
                <c:pt idx="6">
                  <c:v>62720</c:v>
                </c:pt>
                <c:pt idx="7">
                  <c:v>118523</c:v>
                </c:pt>
                <c:pt idx="8">
                  <c:v>63870</c:v>
                </c:pt>
                <c:pt idx="9">
                  <c:v>111252</c:v>
                </c:pt>
                <c:pt idx="10">
                  <c:v>69089</c:v>
                </c:pt>
                <c:pt idx="11">
                  <c:v>68068</c:v>
                </c:pt>
                <c:pt idx="12">
                  <c:v>83863</c:v>
                </c:pt>
                <c:pt idx="13">
                  <c:v>61888</c:v>
                </c:pt>
                <c:pt idx="14">
                  <c:v>38564</c:v>
                </c:pt>
                <c:pt idx="15">
                  <c:v>212989</c:v>
                </c:pt>
                <c:pt idx="16">
                  <c:v>19378</c:v>
                </c:pt>
                <c:pt idx="17">
                  <c:v>69656</c:v>
                </c:pt>
                <c:pt idx="18">
                  <c:v>266499</c:v>
                </c:pt>
                <c:pt idx="19">
                  <c:v>398385</c:v>
                </c:pt>
                <c:pt idx="20">
                  <c:v>144713</c:v>
                </c:pt>
              </c:numCache>
            </c:numRef>
          </c:val>
          <c:extLst>
            <c:ext xmlns:c16="http://schemas.microsoft.com/office/drawing/2014/chart" uri="{C3380CC4-5D6E-409C-BE32-E72D297353CC}">
              <c16:uniqueId val="{00000000-DE0F-7B4A-AAD4-1698BD63492F}"/>
            </c:ext>
          </c:extLst>
        </c:ser>
        <c:dLbls>
          <c:showLegendKey val="0"/>
          <c:showVal val="0"/>
          <c:showCatName val="0"/>
          <c:showSerName val="0"/>
          <c:showPercent val="0"/>
          <c:showBubbleSize val="0"/>
        </c:dLbls>
        <c:gapWidth val="326"/>
        <c:overlap val="-58"/>
        <c:axId val="72663051"/>
        <c:axId val="87553148"/>
      </c:barChart>
      <c:catAx>
        <c:axId val="72663051"/>
        <c:scaling>
          <c:orientation val="minMax"/>
        </c:scaling>
        <c:delete val="0"/>
        <c:axPos val="l"/>
        <c:numFmt formatCode="General" sourceLinked="0"/>
        <c:majorTickMark val="none"/>
        <c:minorTickMark val="none"/>
        <c:tickLblPos val="nextTo"/>
        <c:spPr>
          <a:ln w="19080">
            <a:solidFill>
              <a:srgbClr val="D9D9D9"/>
            </a:solidFill>
            <a:round/>
          </a:ln>
        </c:spPr>
        <c:txPr>
          <a:bodyPr/>
          <a:lstStyle/>
          <a:p>
            <a:pPr>
              <a:defRPr sz="900" b="1" u="none" strike="noStrike">
                <a:solidFill>
                  <a:srgbClr val="1F4E79"/>
                </a:solidFill>
                <a:uFillTx/>
                <a:latin typeface="Calibri"/>
              </a:defRPr>
            </a:pPr>
            <a:endParaRPr lang="ru-KZ"/>
          </a:p>
        </c:txPr>
        <c:crossAx val="87553148"/>
        <c:crosses val="autoZero"/>
        <c:auto val="1"/>
        <c:lblAlgn val="ctr"/>
        <c:lblOffset val="100"/>
        <c:noMultiLvlLbl val="0"/>
      </c:catAx>
      <c:valAx>
        <c:axId val="87553148"/>
        <c:scaling>
          <c:orientation val="minMax"/>
        </c:scaling>
        <c:delete val="0"/>
        <c:axPos val="b"/>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sz="900" b="0" u="none" strike="noStrike">
                <a:solidFill>
                  <a:srgbClr val="595959"/>
                </a:solidFill>
                <a:uFillTx/>
                <a:latin typeface="Calibri"/>
              </a:defRPr>
            </a:pPr>
            <a:endParaRPr lang="ru-KZ"/>
          </a:p>
        </c:txPr>
        <c:crossAx val="72663051"/>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8"/>
            <c:invertIfNegative val="0"/>
            <c:bubble3D val="0"/>
            <c:spPr>
              <a:solidFill>
                <a:schemeClr val="accent2"/>
              </a:solidFill>
              <a:ln>
                <a:noFill/>
              </a:ln>
              <a:effectLst/>
            </c:spPr>
            <c:extLst>
              <c:ext xmlns:c16="http://schemas.microsoft.com/office/drawing/2014/chart" uri="{C3380CC4-5D6E-409C-BE32-E72D297353CC}">
                <c16:uniqueId val="{00000001-904D-493A-90EE-80A973749C6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Лист1!$A$2:$A$21</c:f>
              <c:strCache>
                <c:ptCount val="20"/>
                <c:pt idx="0">
                  <c:v>Абай</c:v>
                </c:pt>
                <c:pt idx="1">
                  <c:v>Акмолинская</c:v>
                </c:pt>
                <c:pt idx="2">
                  <c:v>Актюбинская</c:v>
                </c:pt>
                <c:pt idx="3">
                  <c:v>Алматинская</c:v>
                </c:pt>
                <c:pt idx="4">
                  <c:v>Атырауская</c:v>
                </c:pt>
                <c:pt idx="5">
                  <c:v>Западно-Казахстанская</c:v>
                </c:pt>
                <c:pt idx="6">
                  <c:v>Жамбылская</c:v>
                </c:pt>
                <c:pt idx="7">
                  <c:v>Жетісу</c:v>
                </c:pt>
                <c:pt idx="8">
                  <c:v>Карагандинская</c:v>
                </c:pt>
                <c:pt idx="9">
                  <c:v>Костанайская</c:v>
                </c:pt>
                <c:pt idx="10">
                  <c:v>Кызылординская</c:v>
                </c:pt>
                <c:pt idx="11">
                  <c:v>Мангистауская</c:v>
                </c:pt>
                <c:pt idx="12">
                  <c:v>Павлодарская</c:v>
                </c:pt>
                <c:pt idx="13">
                  <c:v>Северо-Казахстанская</c:v>
                </c:pt>
                <c:pt idx="14">
                  <c:v>Туркестанская</c:v>
                </c:pt>
                <c:pt idx="15">
                  <c:v>Ұлытау</c:v>
                </c:pt>
                <c:pt idx="16">
                  <c:v>Восточно-Казахстанская</c:v>
                </c:pt>
                <c:pt idx="17">
                  <c:v>г. Астана</c:v>
                </c:pt>
                <c:pt idx="18">
                  <c:v>г. Алматы</c:v>
                </c:pt>
                <c:pt idx="19">
                  <c:v>г. Шымкент</c:v>
                </c:pt>
              </c:strCache>
            </c:strRef>
          </c:cat>
          <c:val>
            <c:numRef>
              <c:f>Лист1!$B$2:$B$21</c:f>
              <c:numCache>
                <c:formatCode>0.0%</c:formatCode>
                <c:ptCount val="20"/>
                <c:pt idx="0">
                  <c:v>2.8999999999999998E-2</c:v>
                </c:pt>
                <c:pt idx="1">
                  <c:v>0.03</c:v>
                </c:pt>
                <c:pt idx="2">
                  <c:v>4.7E-2</c:v>
                </c:pt>
                <c:pt idx="3">
                  <c:v>5.2000000000000005E-2</c:v>
                </c:pt>
                <c:pt idx="4">
                  <c:v>0.106</c:v>
                </c:pt>
                <c:pt idx="5">
                  <c:v>3.7999999999999999E-2</c:v>
                </c:pt>
                <c:pt idx="6">
                  <c:v>2.7000000000000003E-2</c:v>
                </c:pt>
                <c:pt idx="7">
                  <c:v>2.7999999999999997E-2</c:v>
                </c:pt>
                <c:pt idx="8">
                  <c:v>7.4999999999999997E-2</c:v>
                </c:pt>
                <c:pt idx="9">
                  <c:v>3.3000000000000002E-2</c:v>
                </c:pt>
                <c:pt idx="10">
                  <c:v>3.5000000000000003E-2</c:v>
                </c:pt>
                <c:pt idx="11">
                  <c:v>5.5999999999999994E-2</c:v>
                </c:pt>
                <c:pt idx="12">
                  <c:v>4.2999999999999997E-2</c:v>
                </c:pt>
                <c:pt idx="13">
                  <c:v>2.8999999999999998E-2</c:v>
                </c:pt>
                <c:pt idx="14">
                  <c:v>7.2000000000000008E-2</c:v>
                </c:pt>
                <c:pt idx="15">
                  <c:v>1.3000000000000001E-2</c:v>
                </c:pt>
                <c:pt idx="16">
                  <c:v>0.04</c:v>
                </c:pt>
                <c:pt idx="17">
                  <c:v>0.10199999999999999</c:v>
                </c:pt>
                <c:pt idx="18">
                  <c:v>0.106</c:v>
                </c:pt>
                <c:pt idx="19">
                  <c:v>3.9E-2</c:v>
                </c:pt>
              </c:numCache>
            </c:numRef>
          </c:val>
          <c:extLst>
            <c:ext xmlns:c16="http://schemas.microsoft.com/office/drawing/2014/chart" uri="{C3380CC4-5D6E-409C-BE32-E72D297353CC}">
              <c16:uniqueId val="{00000002-904D-493A-90EE-80A973749C6A}"/>
            </c:ext>
          </c:extLst>
        </c:ser>
        <c:dLbls>
          <c:dLblPos val="outEnd"/>
          <c:showLegendKey val="0"/>
          <c:showVal val="1"/>
          <c:showCatName val="0"/>
          <c:showSerName val="0"/>
          <c:showPercent val="0"/>
          <c:showBubbleSize val="0"/>
        </c:dLbls>
        <c:gapWidth val="219"/>
        <c:overlap val="-27"/>
        <c:axId val="914284592"/>
        <c:axId val="348696512"/>
      </c:barChart>
      <c:catAx>
        <c:axId val="914284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8696512"/>
        <c:crosses val="autoZero"/>
        <c:auto val="1"/>
        <c:lblAlgn val="ctr"/>
        <c:lblOffset val="100"/>
        <c:noMultiLvlLbl val="0"/>
      </c:catAx>
      <c:valAx>
        <c:axId val="3486965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2845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Word]Лист1'!$B$1</c:f>
              <c:strCache>
                <c:ptCount val="1"/>
                <c:pt idx="0">
                  <c:v>Инвестиции в основной капитал, млрд тенге</c:v>
                </c:pt>
              </c:strCache>
            </c:strRef>
          </c:tx>
          <c:spPr>
            <a:solidFill>
              <a:schemeClr val="accent1"/>
            </a:solidFill>
            <a:ln>
              <a:noFill/>
            </a:ln>
            <a:effectLst/>
          </c:spPr>
          <c:invertIfNegative val="0"/>
          <c:dLbls>
            <c:dLbl>
              <c:idx val="1"/>
              <c:layout>
                <c:manualLayout>
                  <c:x val="0"/>
                  <c:y val="4.035512510088780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1D-490F-BE8E-25C57CEDA0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Word]Лист1'!$A$2:$A$7</c:f>
              <c:numCache>
                <c:formatCode>General</c:formatCode>
                <c:ptCount val="6"/>
                <c:pt idx="0">
                  <c:v>2019</c:v>
                </c:pt>
                <c:pt idx="1">
                  <c:v>2020</c:v>
                </c:pt>
                <c:pt idx="2">
                  <c:v>2021</c:v>
                </c:pt>
                <c:pt idx="3">
                  <c:v>2022</c:v>
                </c:pt>
                <c:pt idx="4">
                  <c:v>2023</c:v>
                </c:pt>
                <c:pt idx="5">
                  <c:v>2024</c:v>
                </c:pt>
              </c:numCache>
            </c:numRef>
          </c:cat>
          <c:val>
            <c:numRef>
              <c:f>'[Chart in Microsoft Word]Лист1'!$B$2:$B$7</c:f>
              <c:numCache>
                <c:formatCode>General</c:formatCode>
                <c:ptCount val="6"/>
                <c:pt idx="0">
                  <c:v>820.4</c:v>
                </c:pt>
                <c:pt idx="1">
                  <c:v>976.8</c:v>
                </c:pt>
                <c:pt idx="2">
                  <c:v>1187.5999999999999</c:v>
                </c:pt>
                <c:pt idx="3">
                  <c:v>1408</c:v>
                </c:pt>
                <c:pt idx="4">
                  <c:v>1803.1</c:v>
                </c:pt>
                <c:pt idx="5">
                  <c:v>2069.9</c:v>
                </c:pt>
              </c:numCache>
            </c:numRef>
          </c:val>
          <c:extLst>
            <c:ext xmlns:c16="http://schemas.microsoft.com/office/drawing/2014/chart" uri="{C3380CC4-5D6E-409C-BE32-E72D297353CC}">
              <c16:uniqueId val="{00000000-841D-490F-BE8E-25C57CEDA07A}"/>
            </c:ext>
          </c:extLst>
        </c:ser>
        <c:dLbls>
          <c:showLegendKey val="0"/>
          <c:showVal val="1"/>
          <c:showCatName val="0"/>
          <c:showSerName val="0"/>
          <c:showPercent val="0"/>
          <c:showBubbleSize val="0"/>
        </c:dLbls>
        <c:gapWidth val="150"/>
        <c:axId val="1217912272"/>
        <c:axId val="1217912752"/>
      </c:barChart>
      <c:lineChart>
        <c:grouping val="standard"/>
        <c:varyColors val="0"/>
        <c:ser>
          <c:idx val="1"/>
          <c:order val="1"/>
          <c:tx>
            <c:strRef>
              <c:f>'[Chart in Microsoft Word]Лист1'!$C$1</c:f>
              <c:strCache>
                <c:ptCount val="1"/>
                <c:pt idx="0">
                  <c:v>Инвестиции в основной капитал на душу населения, тыс. тенге</c:v>
                </c:pt>
              </c:strCache>
            </c:strRef>
          </c:tx>
          <c:spPr>
            <a:ln w="28575" cap="rnd">
              <a:solidFill>
                <a:schemeClr val="accent2"/>
              </a:solidFill>
              <a:round/>
            </a:ln>
            <a:effectLst/>
          </c:spPr>
          <c:marker>
            <c:symbol val="none"/>
          </c:marker>
          <c:dLbls>
            <c:dLbl>
              <c:idx val="0"/>
              <c:layout>
                <c:manualLayout>
                  <c:x val="-2.1450021450021449E-3"/>
                  <c:y val="-6.86037126715092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41D-490F-BE8E-25C57CEDA07A}"/>
                </c:ext>
              </c:extLst>
            </c:dLbl>
            <c:dLbl>
              <c:idx val="1"/>
              <c:layout>
                <c:manualLayout>
                  <c:x val="-1.2870012870012869E-2"/>
                  <c:y val="-6.45682001614204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41D-490F-BE8E-25C57CEDA07A}"/>
                </c:ext>
              </c:extLst>
            </c:dLbl>
            <c:dLbl>
              <c:idx val="2"/>
              <c:layout>
                <c:manualLayout>
                  <c:x val="-6.4350064350064346E-3"/>
                  <c:y val="-7.6674737691686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41D-490F-BE8E-25C57CEDA07A}"/>
                </c:ext>
              </c:extLst>
            </c:dLbl>
            <c:dLbl>
              <c:idx val="3"/>
              <c:layout>
                <c:manualLayout>
                  <c:x val="-2.145002145002145E-2"/>
                  <c:y val="-6.45682001614204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41D-490F-BE8E-25C57CEDA07A}"/>
                </c:ext>
              </c:extLst>
            </c:dLbl>
            <c:dLbl>
              <c:idx val="4"/>
              <c:layout>
                <c:manualLayout>
                  <c:x val="-1.9305019305019305E-2"/>
                  <c:y val="-6.45682001614205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41D-490F-BE8E-25C57CEDA07A}"/>
                </c:ext>
              </c:extLst>
            </c:dLbl>
            <c:dLbl>
              <c:idx val="5"/>
              <c:layout>
                <c:manualLayout>
                  <c:x val="0"/>
                  <c:y val="-7.26392251815980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41D-490F-BE8E-25C57CEDA0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Word]Лист1'!$A$2:$A$7</c:f>
              <c:numCache>
                <c:formatCode>General</c:formatCode>
                <c:ptCount val="6"/>
                <c:pt idx="0">
                  <c:v>2019</c:v>
                </c:pt>
                <c:pt idx="1">
                  <c:v>2020</c:v>
                </c:pt>
                <c:pt idx="2">
                  <c:v>2021</c:v>
                </c:pt>
                <c:pt idx="3">
                  <c:v>2022</c:v>
                </c:pt>
                <c:pt idx="4">
                  <c:v>2023</c:v>
                </c:pt>
                <c:pt idx="5">
                  <c:v>2024</c:v>
                </c:pt>
              </c:numCache>
            </c:numRef>
          </c:cat>
          <c:val>
            <c:numRef>
              <c:f>'[Chart in Microsoft Word]Лист1'!$C$2:$C$7</c:f>
              <c:numCache>
                <c:formatCode>General</c:formatCode>
                <c:ptCount val="6"/>
                <c:pt idx="0">
                  <c:v>435.1</c:v>
                </c:pt>
                <c:pt idx="1">
                  <c:v>501.7</c:v>
                </c:pt>
                <c:pt idx="2">
                  <c:v>593.5</c:v>
                </c:pt>
                <c:pt idx="3">
                  <c:v>660.5</c:v>
                </c:pt>
                <c:pt idx="4">
                  <c:v>821.4</c:v>
                </c:pt>
                <c:pt idx="5">
                  <c:v>915.8</c:v>
                </c:pt>
              </c:numCache>
            </c:numRef>
          </c:val>
          <c:smooth val="0"/>
          <c:extLst>
            <c:ext xmlns:c16="http://schemas.microsoft.com/office/drawing/2014/chart" uri="{C3380CC4-5D6E-409C-BE32-E72D297353CC}">
              <c16:uniqueId val="{00000001-841D-490F-BE8E-25C57CEDA07A}"/>
            </c:ext>
          </c:extLst>
        </c:ser>
        <c:dLbls>
          <c:showLegendKey val="0"/>
          <c:showVal val="1"/>
          <c:showCatName val="0"/>
          <c:showSerName val="0"/>
          <c:showPercent val="0"/>
          <c:showBubbleSize val="0"/>
        </c:dLbls>
        <c:marker val="1"/>
        <c:smooth val="0"/>
        <c:axId val="556532880"/>
        <c:axId val="556532400"/>
      </c:lineChart>
      <c:catAx>
        <c:axId val="12179122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7912752"/>
        <c:crosses val="autoZero"/>
        <c:auto val="1"/>
        <c:lblAlgn val="ctr"/>
        <c:lblOffset val="100"/>
        <c:noMultiLvlLbl val="0"/>
      </c:catAx>
      <c:valAx>
        <c:axId val="1217912752"/>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7912272"/>
        <c:crosses val="autoZero"/>
        <c:crossBetween val="between"/>
      </c:valAx>
      <c:valAx>
        <c:axId val="55653240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6532880"/>
        <c:crosses val="max"/>
        <c:crossBetween val="between"/>
      </c:valAx>
      <c:catAx>
        <c:axId val="556532880"/>
        <c:scaling>
          <c:orientation val="minMax"/>
        </c:scaling>
        <c:delete val="1"/>
        <c:axPos val="b"/>
        <c:numFmt formatCode="General" sourceLinked="1"/>
        <c:majorTickMark val="out"/>
        <c:minorTickMark val="none"/>
        <c:tickLblPos val="nextTo"/>
        <c:crossAx val="55653240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label 0</c:f>
              <c:strCache>
                <c:ptCount val="1"/>
                <c:pt idx="0">
                  <c:v>МРП</c:v>
                </c:pt>
              </c:strCache>
            </c:strRef>
          </c:tx>
          <c:spPr>
            <a:ln w="28575" cap="rnd">
              <a:solidFill>
                <a:schemeClr val="accent1"/>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ct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categories</c:f>
              <c:strCache>
                <c:ptCount val="3"/>
                <c:pt idx="0">
                  <c:v>2024 год</c:v>
                </c:pt>
                <c:pt idx="1">
                  <c:v>2025 год</c:v>
                </c:pt>
                <c:pt idx="2">
                  <c:v>2026 год</c:v>
                </c:pt>
              </c:strCache>
            </c:strRef>
          </c:cat>
          <c:val>
            <c:numRef>
              <c:f>0</c:f>
              <c:numCache>
                <c:formatCode>General</c:formatCode>
                <c:ptCount val="3"/>
                <c:pt idx="0">
                  <c:v>3692</c:v>
                </c:pt>
                <c:pt idx="1">
                  <c:v>3932</c:v>
                </c:pt>
                <c:pt idx="2">
                  <c:v>4129</c:v>
                </c:pt>
              </c:numCache>
            </c:numRef>
          </c:val>
          <c:smooth val="0"/>
          <c:extLst>
            <c:ext xmlns:c16="http://schemas.microsoft.com/office/drawing/2014/chart" uri="{C3380CC4-5D6E-409C-BE32-E72D297353CC}">
              <c16:uniqueId val="{00000000-DA54-0140-9B8E-4F1D210819C1}"/>
            </c:ext>
          </c:extLst>
        </c:ser>
        <c:ser>
          <c:idx val="1"/>
          <c:order val="1"/>
          <c:tx>
            <c:strRef>
              <c:f>label 1</c:f>
              <c:strCache>
                <c:ptCount val="1"/>
                <c:pt idx="0">
                  <c:v>МЗП</c:v>
                </c:pt>
              </c:strCache>
            </c:strRef>
          </c:tx>
          <c:spPr>
            <a:ln w="28575" cap="rnd">
              <a:solidFill>
                <a:schemeClr val="accent2"/>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ct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categories</c:f>
              <c:strCache>
                <c:ptCount val="3"/>
                <c:pt idx="0">
                  <c:v>2024 год</c:v>
                </c:pt>
                <c:pt idx="1">
                  <c:v>2025 год</c:v>
                </c:pt>
                <c:pt idx="2">
                  <c:v>2026 год</c:v>
                </c:pt>
              </c:strCache>
            </c:strRef>
          </c:cat>
          <c:val>
            <c:numRef>
              <c:f>1</c:f>
              <c:numCache>
                <c:formatCode>General</c:formatCode>
                <c:ptCount val="3"/>
                <c:pt idx="0">
                  <c:v>85000</c:v>
                </c:pt>
                <c:pt idx="1">
                  <c:v>85000</c:v>
                </c:pt>
                <c:pt idx="2">
                  <c:v>85000</c:v>
                </c:pt>
              </c:numCache>
            </c:numRef>
          </c:val>
          <c:smooth val="0"/>
          <c:extLst>
            <c:ext xmlns:c16="http://schemas.microsoft.com/office/drawing/2014/chart" uri="{C3380CC4-5D6E-409C-BE32-E72D297353CC}">
              <c16:uniqueId val="{00000001-DA54-0140-9B8E-4F1D210819C1}"/>
            </c:ext>
          </c:extLst>
        </c:ser>
        <c:ser>
          <c:idx val="2"/>
          <c:order val="2"/>
          <c:tx>
            <c:strRef>
              <c:f>label 2</c:f>
              <c:strCache>
                <c:ptCount val="1"/>
                <c:pt idx="0">
                  <c:v>Минимальный размер пенсий </c:v>
                </c:pt>
              </c:strCache>
            </c:strRef>
          </c:tx>
          <c:spPr>
            <a:ln w="28575" cap="rnd">
              <a:solidFill>
                <a:schemeClr val="accent3"/>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ct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categories</c:f>
              <c:strCache>
                <c:ptCount val="3"/>
                <c:pt idx="0">
                  <c:v>2024 год</c:v>
                </c:pt>
                <c:pt idx="1">
                  <c:v>2025 год</c:v>
                </c:pt>
                <c:pt idx="2">
                  <c:v>2026 год</c:v>
                </c:pt>
              </c:strCache>
            </c:strRef>
          </c:cat>
          <c:val>
            <c:numRef>
              <c:f>2</c:f>
              <c:numCache>
                <c:formatCode>General</c:formatCode>
                <c:ptCount val="3"/>
                <c:pt idx="0">
                  <c:v>57853</c:v>
                </c:pt>
                <c:pt idx="1">
                  <c:v>62771</c:v>
                </c:pt>
                <c:pt idx="2">
                  <c:v>67165</c:v>
                </c:pt>
              </c:numCache>
            </c:numRef>
          </c:val>
          <c:smooth val="0"/>
          <c:extLst>
            <c:ext xmlns:c16="http://schemas.microsoft.com/office/drawing/2014/chart" uri="{C3380CC4-5D6E-409C-BE32-E72D297353CC}">
              <c16:uniqueId val="{00000002-DA54-0140-9B8E-4F1D210819C1}"/>
            </c:ext>
          </c:extLst>
        </c:ser>
        <c:dLbls>
          <c:dLblPos val="ctr"/>
          <c:showLegendKey val="0"/>
          <c:showVal val="1"/>
          <c:showCatName val="0"/>
          <c:showSerName val="0"/>
          <c:showPercent val="0"/>
          <c:showBubbleSize val="0"/>
        </c:dLbls>
        <c:hiLowLines>
          <c:spPr>
            <a:ln w="9525" cap="flat" cmpd="sng" algn="ctr">
              <a:solidFill>
                <a:schemeClr val="tx1">
                  <a:lumMod val="75000"/>
                  <a:lumOff val="25000"/>
                </a:schemeClr>
              </a:solidFill>
              <a:round/>
            </a:ln>
            <a:effectLst/>
          </c:spPr>
        </c:hiLowLines>
        <c:smooth val="0"/>
        <c:axId val="71327749"/>
        <c:axId val="75871018"/>
      </c:lineChart>
      <c:catAx>
        <c:axId val="71327749"/>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75871018"/>
        <c:crosses val="autoZero"/>
        <c:auto val="1"/>
        <c:lblAlgn val="ctr"/>
        <c:lblOffset val="100"/>
        <c:noMultiLvlLbl val="0"/>
      </c:catAx>
      <c:valAx>
        <c:axId val="7587101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7132774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autoTitleDeleted val="1"/>
    <c:view3D>
      <c:rotX val="30"/>
      <c:rotY val="0"/>
      <c:rAngAx val="0"/>
    </c:view3D>
    <c:floor>
      <c:thickness val="0"/>
      <c:spPr>
        <a:solidFill>
          <a:srgbClr val="D9D9D9"/>
        </a:solidFill>
        <a:ln w="0">
          <a:noFill/>
        </a:ln>
      </c:spPr>
    </c:floor>
    <c:sideWall>
      <c:thickness val="0"/>
      <c:spPr>
        <a:solidFill>
          <a:srgbClr val="D9D9D9"/>
        </a:solidFill>
        <a:ln w="0">
          <a:noFill/>
        </a:ln>
      </c:spPr>
    </c:sideWall>
    <c:backWall>
      <c:thickness val="0"/>
      <c:spPr>
        <a:solidFill>
          <a:srgbClr val="D9D9D9"/>
        </a:solidFill>
        <a:ln w="0">
          <a:noFill/>
        </a:ln>
      </c:spPr>
    </c:backWall>
    <c:plotArea>
      <c:layout>
        <c:manualLayout>
          <c:layoutTarget val="inner"/>
          <c:xMode val="edge"/>
          <c:yMode val="edge"/>
          <c:x val="0.22043750000000001"/>
          <c:y val="0.12711111111111101"/>
          <c:w val="0.58374999999999999"/>
          <c:h val="0.54911111111111099"/>
        </c:manualLayout>
      </c:layout>
      <c:pie3DChart>
        <c:varyColors val="1"/>
        <c:ser>
          <c:idx val="0"/>
          <c:order val="0"/>
          <c:tx>
            <c:strRef>
              <c:f>label 0</c:f>
              <c:strCache>
                <c:ptCount val="1"/>
                <c:pt idx="0">
                  <c:v>Столбец3</c:v>
                </c:pt>
              </c:strCache>
            </c:strRef>
          </c:tx>
          <c:spPr>
            <a:solidFill>
              <a:srgbClr val="5B9BD5"/>
            </a:solidFill>
            <a:ln w="0">
              <a:noFill/>
            </a:ln>
          </c:spPr>
          <c:explosion val="4"/>
          <c:dPt>
            <c:idx val="0"/>
            <c:bubble3D val="0"/>
            <c:extLst>
              <c:ext xmlns:c16="http://schemas.microsoft.com/office/drawing/2014/chart" uri="{C3380CC4-5D6E-409C-BE32-E72D297353CC}">
                <c16:uniqueId val="{00000001-8A7C-DF4F-A35C-E39C4A17AAC3}"/>
              </c:ext>
            </c:extLst>
          </c:dPt>
          <c:dPt>
            <c:idx val="1"/>
            <c:bubble3D val="0"/>
            <c:spPr>
              <a:solidFill>
                <a:srgbClr val="ED7D31"/>
              </a:solidFill>
              <a:ln w="0">
                <a:noFill/>
              </a:ln>
            </c:spPr>
            <c:extLst>
              <c:ext xmlns:c16="http://schemas.microsoft.com/office/drawing/2014/chart" uri="{C3380CC4-5D6E-409C-BE32-E72D297353CC}">
                <c16:uniqueId val="{00000003-8A7C-DF4F-A35C-E39C4A17AAC3}"/>
              </c:ext>
            </c:extLst>
          </c:dPt>
          <c:dPt>
            <c:idx val="2"/>
            <c:bubble3D val="0"/>
            <c:spPr>
              <a:solidFill>
                <a:srgbClr val="A5A5A5"/>
              </a:solidFill>
              <a:ln w="0">
                <a:noFill/>
              </a:ln>
            </c:spPr>
            <c:extLst>
              <c:ext xmlns:c16="http://schemas.microsoft.com/office/drawing/2014/chart" uri="{C3380CC4-5D6E-409C-BE32-E72D297353CC}">
                <c16:uniqueId val="{00000005-8A7C-DF4F-A35C-E39C4A17AAC3}"/>
              </c:ext>
            </c:extLst>
          </c:dPt>
          <c:dPt>
            <c:idx val="3"/>
            <c:bubble3D val="0"/>
            <c:spPr>
              <a:solidFill>
                <a:srgbClr val="FFC000"/>
              </a:solidFill>
              <a:ln w="0">
                <a:noFill/>
              </a:ln>
            </c:spPr>
            <c:extLst>
              <c:ext xmlns:c16="http://schemas.microsoft.com/office/drawing/2014/chart" uri="{C3380CC4-5D6E-409C-BE32-E72D297353CC}">
                <c16:uniqueId val="{00000007-8A7C-DF4F-A35C-E39C4A17AAC3}"/>
              </c:ext>
            </c:extLst>
          </c:dPt>
          <c:dPt>
            <c:idx val="4"/>
            <c:bubble3D val="0"/>
            <c:spPr>
              <a:solidFill>
                <a:srgbClr val="4472C4"/>
              </a:solidFill>
              <a:ln w="0">
                <a:noFill/>
              </a:ln>
            </c:spPr>
            <c:extLst>
              <c:ext xmlns:c16="http://schemas.microsoft.com/office/drawing/2014/chart" uri="{C3380CC4-5D6E-409C-BE32-E72D297353CC}">
                <c16:uniqueId val="{00000009-8A7C-DF4F-A35C-E39C4A17AAC3}"/>
              </c:ext>
            </c:extLst>
          </c:dPt>
          <c:dPt>
            <c:idx val="5"/>
            <c:bubble3D val="0"/>
            <c:spPr>
              <a:solidFill>
                <a:srgbClr val="70AD47"/>
              </a:solidFill>
              <a:ln w="0">
                <a:noFill/>
              </a:ln>
            </c:spPr>
            <c:extLst>
              <c:ext xmlns:c16="http://schemas.microsoft.com/office/drawing/2014/chart" uri="{C3380CC4-5D6E-409C-BE32-E72D297353CC}">
                <c16:uniqueId val="{0000000B-8A7C-DF4F-A35C-E39C4A17AAC3}"/>
              </c:ext>
            </c:extLst>
          </c:dPt>
          <c:dPt>
            <c:idx val="6"/>
            <c:bubble3D val="0"/>
            <c:spPr>
              <a:solidFill>
                <a:srgbClr val="255E91"/>
              </a:solidFill>
              <a:ln w="0">
                <a:noFill/>
              </a:ln>
            </c:spPr>
            <c:extLst>
              <c:ext xmlns:c16="http://schemas.microsoft.com/office/drawing/2014/chart" uri="{C3380CC4-5D6E-409C-BE32-E72D297353CC}">
                <c16:uniqueId val="{0000000D-8A7C-DF4F-A35C-E39C4A17AAC3}"/>
              </c:ext>
            </c:extLst>
          </c:dPt>
          <c:dPt>
            <c:idx val="7"/>
            <c:bubble3D val="0"/>
            <c:spPr>
              <a:solidFill>
                <a:srgbClr val="9E480E"/>
              </a:solidFill>
              <a:ln w="0">
                <a:noFill/>
              </a:ln>
            </c:spPr>
            <c:extLst>
              <c:ext xmlns:c16="http://schemas.microsoft.com/office/drawing/2014/chart" uri="{C3380CC4-5D6E-409C-BE32-E72D297353CC}">
                <c16:uniqueId val="{0000000F-8A7C-DF4F-A35C-E39C4A17AAC3}"/>
              </c:ext>
            </c:extLst>
          </c:dPt>
          <c:dPt>
            <c:idx val="8"/>
            <c:bubble3D val="0"/>
            <c:spPr>
              <a:solidFill>
                <a:srgbClr val="636363"/>
              </a:solidFill>
              <a:ln w="0">
                <a:noFill/>
              </a:ln>
            </c:spPr>
            <c:extLst>
              <c:ext xmlns:c16="http://schemas.microsoft.com/office/drawing/2014/chart" uri="{C3380CC4-5D6E-409C-BE32-E72D297353CC}">
                <c16:uniqueId val="{00000011-8A7C-DF4F-A35C-E39C4A17AAC3}"/>
              </c:ext>
            </c:extLst>
          </c:dPt>
          <c:dPt>
            <c:idx val="9"/>
            <c:bubble3D val="0"/>
            <c:spPr>
              <a:solidFill>
                <a:srgbClr val="997300"/>
              </a:solidFill>
              <a:ln w="0">
                <a:noFill/>
              </a:ln>
            </c:spPr>
            <c:extLst>
              <c:ext xmlns:c16="http://schemas.microsoft.com/office/drawing/2014/chart" uri="{C3380CC4-5D6E-409C-BE32-E72D297353CC}">
                <c16:uniqueId val="{00000013-8A7C-DF4F-A35C-E39C4A17AAC3}"/>
              </c:ext>
            </c:extLst>
          </c:dPt>
          <c:dPt>
            <c:idx val="10"/>
            <c:bubble3D val="0"/>
            <c:spPr>
              <a:solidFill>
                <a:srgbClr val="264478"/>
              </a:solidFill>
              <a:ln w="0">
                <a:noFill/>
              </a:ln>
            </c:spPr>
            <c:extLst>
              <c:ext xmlns:c16="http://schemas.microsoft.com/office/drawing/2014/chart" uri="{C3380CC4-5D6E-409C-BE32-E72D297353CC}">
                <c16:uniqueId val="{00000015-8A7C-DF4F-A35C-E39C4A17AAC3}"/>
              </c:ext>
            </c:extLst>
          </c:dPt>
          <c:dPt>
            <c:idx val="11"/>
            <c:bubble3D val="0"/>
            <c:spPr>
              <a:solidFill>
                <a:srgbClr val="43682B"/>
              </a:solidFill>
              <a:ln w="0">
                <a:noFill/>
              </a:ln>
            </c:spPr>
            <c:extLst>
              <c:ext xmlns:c16="http://schemas.microsoft.com/office/drawing/2014/chart" uri="{C3380CC4-5D6E-409C-BE32-E72D297353CC}">
                <c16:uniqueId val="{00000017-8A7C-DF4F-A35C-E39C4A17AAC3}"/>
              </c:ext>
            </c:extLst>
          </c:dPt>
          <c:dPt>
            <c:idx val="12"/>
            <c:bubble3D val="0"/>
            <c:spPr>
              <a:solidFill>
                <a:srgbClr val="7CAFDD"/>
              </a:solidFill>
              <a:ln w="0">
                <a:noFill/>
              </a:ln>
            </c:spPr>
            <c:extLst>
              <c:ext xmlns:c16="http://schemas.microsoft.com/office/drawing/2014/chart" uri="{C3380CC4-5D6E-409C-BE32-E72D297353CC}">
                <c16:uniqueId val="{00000019-8A7C-DF4F-A35C-E39C4A17AAC3}"/>
              </c:ext>
            </c:extLst>
          </c:dPt>
          <c:dPt>
            <c:idx val="13"/>
            <c:bubble3D val="0"/>
            <c:spPr>
              <a:solidFill>
                <a:srgbClr val="F1975A"/>
              </a:solidFill>
              <a:ln w="0">
                <a:noFill/>
              </a:ln>
            </c:spPr>
            <c:extLst>
              <c:ext xmlns:c16="http://schemas.microsoft.com/office/drawing/2014/chart" uri="{C3380CC4-5D6E-409C-BE32-E72D297353CC}">
                <c16:uniqueId val="{0000001B-8A7C-DF4F-A35C-E39C4A17AAC3}"/>
              </c:ext>
            </c:extLst>
          </c:dPt>
          <c:dPt>
            <c:idx val="14"/>
            <c:bubble3D val="0"/>
            <c:spPr>
              <a:solidFill>
                <a:srgbClr val="B7B7B7"/>
              </a:solidFill>
              <a:ln w="0">
                <a:noFill/>
              </a:ln>
            </c:spPr>
            <c:extLst>
              <c:ext xmlns:c16="http://schemas.microsoft.com/office/drawing/2014/chart" uri="{C3380CC4-5D6E-409C-BE32-E72D297353CC}">
                <c16:uniqueId val="{0000001D-8A7C-DF4F-A35C-E39C4A17AAC3}"/>
              </c:ext>
            </c:extLst>
          </c:dPt>
          <c:dLbls>
            <c:dLbl>
              <c:idx val="0"/>
              <c:numFmt formatCode="0%" sourceLinked="0"/>
              <c:spPr/>
              <c:txPr>
                <a:bodyPr wrap="square"/>
                <a:lstStyle/>
                <a:p>
                  <a:pPr>
                    <a:defRPr sz="1000" b="1" u="none" strike="noStrike">
                      <a:solidFill>
                        <a:srgbClr val="5B9BD5"/>
                      </a:solidFill>
                      <a:uFillTx/>
                      <a:latin typeface="Calibri"/>
                    </a:defRPr>
                  </a:pPr>
                  <a:endParaRPr lang="ru-KZ"/>
                </a:p>
              </c:txPr>
              <c:dLblPos val="outEnd"/>
              <c:showLegendKey val="0"/>
              <c:showVal val="1"/>
              <c:showCatName val="1"/>
              <c:showSerName val="0"/>
              <c:showPercent val="0"/>
              <c:showBubbleSize val="1"/>
              <c:extLst>
                <c:ext xmlns:c16="http://schemas.microsoft.com/office/drawing/2014/chart" uri="{C3380CC4-5D6E-409C-BE32-E72D297353CC}">
                  <c16:uniqueId val="{00000001-8A7C-DF4F-A35C-E39C4A17AAC3}"/>
                </c:ext>
              </c:extLst>
            </c:dLbl>
            <c:dLbl>
              <c:idx val="1"/>
              <c:layout>
                <c:manualLayout>
                  <c:x val="5.6426332288401299E-2"/>
                  <c:y val="1.02040816326531E-2"/>
                </c:manualLayout>
              </c:layout>
              <c:tx>
                <c:rich>
                  <a:bodyPr/>
                  <a:lstStyle/>
                  <a:p>
                    <a:r>
                      <a:rPr lang="ru-RU" sz="1000" b="1" u="none" strike="noStrike">
                        <a:solidFill>
                          <a:srgbClr val="5B9BD5"/>
                        </a:solidFill>
                        <a:uFillTx/>
                        <a:latin typeface="Calibri"/>
                      </a:rPr>
                      <a:t>Оборона 
1%</a:t>
                    </a:r>
                  </a:p>
                </c:rich>
              </c:tx>
              <c:spPr/>
              <c:dLblPos val="outEnd"/>
              <c:showLegendKey val="0"/>
              <c:showVal val="0"/>
              <c:showCatName val="0"/>
              <c:showSerName val="0"/>
              <c:showPercent val="0"/>
              <c:showBubbleSize val="1"/>
              <c:extLst>
                <c:ext xmlns:c15="http://schemas.microsoft.com/office/drawing/2012/chart" uri="{CE6537A1-D6FC-4f65-9D91-7224C49458BB}">
                  <c15:showDataLabelsRange val="0"/>
                </c:ext>
                <c:ext xmlns:c16="http://schemas.microsoft.com/office/drawing/2014/chart" uri="{C3380CC4-5D6E-409C-BE32-E72D297353CC}">
                  <c16:uniqueId val="{00000003-8A7C-DF4F-A35C-E39C4A17AAC3}"/>
                </c:ext>
              </c:extLst>
            </c:dLbl>
            <c:dLbl>
              <c:idx val="2"/>
              <c:layout>
                <c:manualLayout>
                  <c:x val="9.40438871473354E-2"/>
                  <c:y val="1.0317772778402699E-2"/>
                </c:manualLayout>
              </c:layout>
              <c:tx>
                <c:rich>
                  <a:bodyPr/>
                  <a:lstStyle/>
                  <a:p>
                    <a:r>
                      <a:rPr lang="ru-RU" sz="1000" b="1" u="none" strike="noStrike">
                        <a:solidFill>
                          <a:srgbClr val="5B9BD5"/>
                        </a:solidFill>
                        <a:uFillTx/>
                        <a:latin typeface="Calibri"/>
                      </a:rPr>
                      <a:t>Общественный порядок, безопасность, правовая деятельность 
3%</a:t>
                    </a:r>
                  </a:p>
                </c:rich>
              </c:tx>
              <c:spPr/>
              <c:dLblPos val="outEnd"/>
              <c:showLegendKey val="0"/>
              <c:showVal val="0"/>
              <c:showCatName val="0"/>
              <c:showSerName val="0"/>
              <c:showPercent val="0"/>
              <c:showBubbleSize val="1"/>
              <c:extLst>
                <c:ext xmlns:c15="http://schemas.microsoft.com/office/drawing/2012/chart" uri="{CE6537A1-D6FC-4f65-9D91-7224C49458BB}">
                  <c15:showDataLabelsRange val="0"/>
                </c:ext>
                <c:ext xmlns:c16="http://schemas.microsoft.com/office/drawing/2014/chart" uri="{C3380CC4-5D6E-409C-BE32-E72D297353CC}">
                  <c16:uniqueId val="{00000005-8A7C-DF4F-A35C-E39C4A17AAC3}"/>
                </c:ext>
              </c:extLst>
            </c:dLbl>
            <c:dLbl>
              <c:idx val="3"/>
              <c:layout>
                <c:manualLayout>
                  <c:x val="6.0606060606060601E-2"/>
                  <c:y val="1.05448154657294E-2"/>
                </c:manualLayout>
              </c:layout>
              <c:tx>
                <c:rich>
                  <a:bodyPr/>
                  <a:lstStyle/>
                  <a:p>
                    <a:r>
                      <a:rPr lang="ru-RU" sz="1000" b="1" u="none" strike="noStrike">
                        <a:solidFill>
                          <a:srgbClr val="5B9BD5"/>
                        </a:solidFill>
                        <a:uFillTx/>
                        <a:latin typeface="Calibri"/>
                      </a:rPr>
                      <a:t>Образование
25%</a:t>
                    </a:r>
                  </a:p>
                </c:rich>
              </c:tx>
              <c:spPr/>
              <c:dLblPos val="outEnd"/>
              <c:showLegendKey val="0"/>
              <c:showVal val="0"/>
              <c:showCatName val="0"/>
              <c:showSerName val="0"/>
              <c:showPercent val="0"/>
              <c:showBubbleSize val="1"/>
              <c:extLst>
                <c:ext xmlns:c15="http://schemas.microsoft.com/office/drawing/2012/chart" uri="{CE6537A1-D6FC-4f65-9D91-7224C49458BB}">
                  <c15:showDataLabelsRange val="0"/>
                </c:ext>
                <c:ext xmlns:c16="http://schemas.microsoft.com/office/drawing/2014/chart" uri="{C3380CC4-5D6E-409C-BE32-E72D297353CC}">
                  <c16:uniqueId val="{00000007-8A7C-DF4F-A35C-E39C4A17AAC3}"/>
                </c:ext>
              </c:extLst>
            </c:dLbl>
            <c:dLbl>
              <c:idx val="4"/>
              <c:layout>
                <c:manualLayout>
                  <c:x val="1.88087774294671E-2"/>
                  <c:y val="-8.0843585237258403E-2"/>
                </c:manualLayout>
              </c:layout>
              <c:tx>
                <c:rich>
                  <a:bodyPr/>
                  <a:lstStyle/>
                  <a:p>
                    <a:r>
                      <a:rPr lang="ru-RU" sz="1000" b="1" u="none" strike="noStrike">
                        <a:solidFill>
                          <a:srgbClr val="5B9BD5"/>
                        </a:solidFill>
                        <a:uFillTx/>
                        <a:latin typeface="Calibri"/>
                      </a:rPr>
                      <a:t>Здравоохранение 
6%</a:t>
                    </a:r>
                  </a:p>
                </c:rich>
              </c:tx>
              <c:spPr/>
              <c:dLblPos val="outEnd"/>
              <c:showLegendKey val="0"/>
              <c:showVal val="0"/>
              <c:showCatName val="0"/>
              <c:showSerName val="0"/>
              <c:showPercent val="0"/>
              <c:showBubbleSize val="1"/>
              <c:extLst>
                <c:ext xmlns:c15="http://schemas.microsoft.com/office/drawing/2012/chart" uri="{CE6537A1-D6FC-4f65-9D91-7224C49458BB}">
                  <c15:showDataLabelsRange val="0"/>
                </c:ext>
                <c:ext xmlns:c16="http://schemas.microsoft.com/office/drawing/2014/chart" uri="{C3380CC4-5D6E-409C-BE32-E72D297353CC}">
                  <c16:uniqueId val="{00000009-8A7C-DF4F-A35C-E39C4A17AAC3}"/>
                </c:ext>
              </c:extLst>
            </c:dLbl>
            <c:dLbl>
              <c:idx val="5"/>
              <c:tx>
                <c:rich>
                  <a:bodyPr/>
                  <a:lstStyle/>
                  <a:p>
                    <a:r>
                      <a:rPr lang="ru-RU" sz="1000" b="1" u="none" strike="noStrike">
                        <a:solidFill>
                          <a:srgbClr val="5B9BD5"/>
                        </a:solidFill>
                        <a:uFillTx/>
                        <a:latin typeface="Calibri"/>
                      </a:rPr>
                      <a:t>Социальная помощь 
и социальное обеспечение
4%</a:t>
                    </a:r>
                  </a:p>
                </c:rich>
              </c:tx>
              <c:spPr/>
              <c:dLblPos val="outEnd"/>
              <c:showLegendKey val="0"/>
              <c:showVal val="0"/>
              <c:showCatName val="0"/>
              <c:showSerName val="0"/>
              <c:showPercent val="0"/>
              <c:showBubbleSize val="1"/>
              <c:extLst>
                <c:ext xmlns:c15="http://schemas.microsoft.com/office/drawing/2012/chart" uri="{CE6537A1-D6FC-4f65-9D91-7224C49458BB}">
                  <c15:showDataLabelsRange val="0"/>
                </c:ext>
                <c:ext xmlns:c16="http://schemas.microsoft.com/office/drawing/2014/chart" uri="{C3380CC4-5D6E-409C-BE32-E72D297353CC}">
                  <c16:uniqueId val="{0000000B-8A7C-DF4F-A35C-E39C4A17AAC3}"/>
                </c:ext>
              </c:extLst>
            </c:dLbl>
            <c:dLbl>
              <c:idx val="6"/>
              <c:layout>
                <c:manualLayout>
                  <c:x val="-4.17972831765935E-3"/>
                  <c:y val="4.9209138840070298E-2"/>
                </c:manualLayout>
              </c:layout>
              <c:tx>
                <c:rich>
                  <a:bodyPr/>
                  <a:lstStyle/>
                  <a:p>
                    <a:r>
                      <a:rPr lang="ru-RU" sz="1000" b="1" u="none" strike="noStrike">
                        <a:solidFill>
                          <a:srgbClr val="5B9BD5"/>
                        </a:solidFill>
                        <a:uFillTx/>
                        <a:latin typeface="Calibri"/>
                      </a:rPr>
                      <a:t>Жилищно-коммунальное хозяйство
16%</a:t>
                    </a:r>
                  </a:p>
                </c:rich>
              </c:tx>
              <c:spPr/>
              <c:dLblPos val="outEnd"/>
              <c:showLegendKey val="0"/>
              <c:showVal val="0"/>
              <c:showCatName val="0"/>
              <c:showSerName val="0"/>
              <c:showPercent val="0"/>
              <c:showBubbleSize val="1"/>
              <c:extLst>
                <c:ext xmlns:c15="http://schemas.microsoft.com/office/drawing/2012/chart" uri="{CE6537A1-D6FC-4f65-9D91-7224C49458BB}">
                  <c15:showDataLabelsRange val="0"/>
                </c:ext>
                <c:ext xmlns:c16="http://schemas.microsoft.com/office/drawing/2014/chart" uri="{C3380CC4-5D6E-409C-BE32-E72D297353CC}">
                  <c16:uniqueId val="{0000000D-8A7C-DF4F-A35C-E39C4A17AAC3}"/>
                </c:ext>
              </c:extLst>
            </c:dLbl>
            <c:dLbl>
              <c:idx val="7"/>
              <c:layout>
                <c:manualLayout>
                  <c:x val="9.40438871473354E-2"/>
                  <c:y val="0.16666666666666699"/>
                </c:manualLayout>
              </c:layout>
              <c:tx>
                <c:rich>
                  <a:bodyPr/>
                  <a:lstStyle/>
                  <a:p>
                    <a:r>
                      <a:rPr lang="ru-RU" sz="1000" b="1" u="none" strike="noStrike">
                        <a:solidFill>
                          <a:srgbClr val="5B9BD5"/>
                        </a:solidFill>
                        <a:uFillTx/>
                        <a:latin typeface="Calibri"/>
                      </a:rPr>
                      <a:t>Культура, спорт, туризм и информационное пространство
4%</a:t>
                    </a:r>
                  </a:p>
                </c:rich>
              </c:tx>
              <c:spPr/>
              <c:dLblPos val="outEnd"/>
              <c:showLegendKey val="0"/>
              <c:showVal val="0"/>
              <c:showCatName val="0"/>
              <c:showSerName val="0"/>
              <c:showPercent val="0"/>
              <c:showBubbleSize val="1"/>
              <c:extLst>
                <c:ext xmlns:c15="http://schemas.microsoft.com/office/drawing/2012/chart" uri="{CE6537A1-D6FC-4f65-9D91-7224C49458BB}">
                  <c15:showDataLabelsRange val="0"/>
                </c:ext>
                <c:ext xmlns:c16="http://schemas.microsoft.com/office/drawing/2014/chart" uri="{C3380CC4-5D6E-409C-BE32-E72D297353CC}">
                  <c16:uniqueId val="{0000000F-8A7C-DF4F-A35C-E39C4A17AAC3}"/>
                </c:ext>
              </c:extLst>
            </c:dLbl>
            <c:dLbl>
              <c:idx val="8"/>
              <c:layout>
                <c:manualLayout>
                  <c:x val="2.2988505747126398E-2"/>
                  <c:y val="3.4013605442176797E-2"/>
                </c:manualLayout>
              </c:layout>
              <c:numFmt formatCode="0%" sourceLinked="0"/>
              <c:spPr/>
              <c:txPr>
                <a:bodyPr wrap="square"/>
                <a:lstStyle/>
                <a:p>
                  <a:pPr>
                    <a:defRPr sz="1000" b="1" u="none" strike="noStrike">
                      <a:solidFill>
                        <a:srgbClr val="636363"/>
                      </a:solidFill>
                      <a:uFillTx/>
                      <a:latin typeface="Calibri"/>
                    </a:defRPr>
                  </a:pPr>
                  <a:endParaRPr lang="ru-KZ"/>
                </a:p>
              </c:txPr>
              <c:dLblPos val="outEnd"/>
              <c:showLegendKey val="0"/>
              <c:showVal val="1"/>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11-8A7C-DF4F-A35C-E39C4A17AAC3}"/>
                </c:ext>
              </c:extLst>
            </c:dLbl>
            <c:dLbl>
              <c:idx val="9"/>
              <c:layout>
                <c:manualLayout>
                  <c:x val="-8.1504702194357403E-2"/>
                  <c:y val="-2.7210884353741499E-2"/>
                </c:manualLayout>
              </c:layout>
              <c:numFmt formatCode="0%" sourceLinked="0"/>
              <c:spPr/>
              <c:txPr>
                <a:bodyPr wrap="square"/>
                <a:lstStyle/>
                <a:p>
                  <a:pPr>
                    <a:defRPr sz="1000" b="1" u="none" strike="noStrike">
                      <a:solidFill>
                        <a:srgbClr val="997300"/>
                      </a:solidFill>
                      <a:uFillTx/>
                      <a:latin typeface="Calibri"/>
                    </a:defRPr>
                  </a:pPr>
                  <a:endParaRPr lang="ru-KZ"/>
                </a:p>
              </c:txPr>
              <c:dLblPos val="outEnd"/>
              <c:showLegendKey val="0"/>
              <c:showVal val="1"/>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13-8A7C-DF4F-A35C-E39C4A17AAC3}"/>
                </c:ext>
              </c:extLst>
            </c:dLbl>
            <c:dLbl>
              <c:idx val="10"/>
              <c:numFmt formatCode="0%" sourceLinked="0"/>
              <c:spPr/>
              <c:txPr>
                <a:bodyPr wrap="square"/>
                <a:lstStyle/>
                <a:p>
                  <a:pPr>
                    <a:defRPr sz="1000" b="1" u="none" strike="noStrike">
                      <a:solidFill>
                        <a:srgbClr val="264478"/>
                      </a:solidFill>
                      <a:uFillTx/>
                      <a:latin typeface="Calibri"/>
                    </a:defRPr>
                  </a:pPr>
                  <a:endParaRPr lang="ru-KZ"/>
                </a:p>
              </c:txPr>
              <c:dLblPos val="outEnd"/>
              <c:showLegendKey val="0"/>
              <c:showVal val="1"/>
              <c:showCatName val="1"/>
              <c:showSerName val="0"/>
              <c:showPercent val="0"/>
              <c:showBubbleSize val="1"/>
              <c:extLst>
                <c:ext xmlns:c16="http://schemas.microsoft.com/office/drawing/2014/chart" uri="{C3380CC4-5D6E-409C-BE32-E72D297353CC}">
                  <c16:uniqueId val="{00000015-8A7C-DF4F-A35C-E39C4A17AAC3}"/>
                </c:ext>
              </c:extLst>
            </c:dLbl>
            <c:dLbl>
              <c:idx val="11"/>
              <c:spPr/>
              <c:txPr>
                <a:bodyPr wrap="square"/>
                <a:lstStyle/>
                <a:p>
                  <a:pPr>
                    <a:defRPr sz="1000" b="0" u="none" strike="noStrike">
                      <a:solidFill>
                        <a:srgbClr val="000000"/>
                      </a:solidFill>
                      <a:uFillTx/>
                      <a:latin typeface="Calibri"/>
                    </a:defRPr>
                  </a:pPr>
                  <a:endParaRPr lang="ru-KZ"/>
                </a:p>
              </c:txPr>
              <c:dLblPos val="outEnd"/>
              <c:showLegendKey val="0"/>
              <c:showVal val="0"/>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17-8A7C-DF4F-A35C-E39C4A17AAC3}"/>
                </c:ext>
              </c:extLst>
            </c:dLbl>
            <c:dLbl>
              <c:idx val="12"/>
              <c:layout>
                <c:manualLayout>
                  <c:x val="-4.1797283176593501E-2"/>
                  <c:y val="1.02040816326531E-2"/>
                </c:manualLayout>
              </c:layout>
              <c:tx>
                <c:rich>
                  <a:bodyPr/>
                  <a:lstStyle/>
                  <a:p>
                    <a:r>
                      <a:rPr lang="ru-RU" sz="1000" b="1" u="none" strike="noStrike">
                        <a:solidFill>
                          <a:srgbClr val="5B9BD5"/>
                        </a:solidFill>
                        <a:uFillTx/>
                        <a:latin typeface="Calibri"/>
                      </a:rPr>
                      <a:t>Промышленность, архитектурная, градостроительная деятельность 
1%</a:t>
                    </a:r>
                  </a:p>
                </c:rich>
              </c:tx>
              <c:spPr/>
              <c:dLblPos val="outEnd"/>
              <c:showLegendKey val="0"/>
              <c:showVal val="0"/>
              <c:showCatName val="0"/>
              <c:showSerName val="0"/>
              <c:showPercent val="0"/>
              <c:showBubbleSize val="1"/>
              <c:extLst>
                <c:ext xmlns:c15="http://schemas.microsoft.com/office/drawing/2012/chart" uri="{CE6537A1-D6FC-4f65-9D91-7224C49458BB}">
                  <c15:showDataLabelsRange val="0"/>
                </c:ext>
                <c:ext xmlns:c16="http://schemas.microsoft.com/office/drawing/2014/chart" uri="{C3380CC4-5D6E-409C-BE32-E72D297353CC}">
                  <c16:uniqueId val="{00000019-8A7C-DF4F-A35C-E39C4A17AAC3}"/>
                </c:ext>
              </c:extLst>
            </c:dLbl>
            <c:dLbl>
              <c:idx val="13"/>
              <c:tx>
                <c:rich>
                  <a:bodyPr/>
                  <a:lstStyle/>
                  <a:p>
                    <a:r>
                      <a:rPr lang="ru-RU" sz="1000" b="1" u="none" strike="noStrike">
                        <a:solidFill>
                          <a:srgbClr val="5B9BD5"/>
                        </a:solidFill>
                        <a:uFillTx/>
                        <a:latin typeface="Calibri"/>
                      </a:rPr>
                      <a:t>Трансферты
23%</a:t>
                    </a:r>
                  </a:p>
                </c:rich>
              </c:tx>
              <c:spPr/>
              <c:dLblPos val="outEnd"/>
              <c:showLegendKey val="0"/>
              <c:showVal val="0"/>
              <c:showCatName val="0"/>
              <c:showSerName val="0"/>
              <c:showPercent val="0"/>
              <c:showBubbleSize val="1"/>
              <c:extLst>
                <c:ext xmlns:c15="http://schemas.microsoft.com/office/drawing/2012/chart" uri="{CE6537A1-D6FC-4f65-9D91-7224C49458BB}">
                  <c15:showDataLabelsRange val="0"/>
                </c:ext>
                <c:ext xmlns:c16="http://schemas.microsoft.com/office/drawing/2014/chart" uri="{C3380CC4-5D6E-409C-BE32-E72D297353CC}">
                  <c16:uniqueId val="{0000001B-8A7C-DF4F-A35C-E39C4A17AAC3}"/>
                </c:ext>
              </c:extLst>
            </c:dLbl>
            <c:dLbl>
              <c:idx val="14"/>
              <c:spPr/>
              <c:txPr>
                <a:bodyPr wrap="square"/>
                <a:lstStyle/>
                <a:p>
                  <a:pPr>
                    <a:defRPr sz="1000" b="0" u="none" strike="noStrike">
                      <a:solidFill>
                        <a:srgbClr val="000000"/>
                      </a:solidFill>
                      <a:uFillTx/>
                      <a:latin typeface="Calibri"/>
                    </a:defRPr>
                  </a:pPr>
                  <a:endParaRPr lang="ru-KZ"/>
                </a:p>
              </c:txPr>
              <c:dLblPos val="outEnd"/>
              <c:showLegendKey val="0"/>
              <c:showVal val="0"/>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1D-8A7C-DF4F-A35C-E39C4A17AAC3}"/>
                </c:ext>
              </c:extLst>
            </c:dLbl>
            <c:numFmt formatCode="0%" sourceLinked="0"/>
            <c:spPr>
              <a:noFill/>
              <a:ln>
                <a:noFill/>
              </a:ln>
              <a:effectLst/>
            </c:spPr>
            <c:txPr>
              <a:bodyPr wrap="square"/>
              <a:lstStyle/>
              <a:p>
                <a:pPr>
                  <a:defRPr sz="1000" b="0" u="none" strike="noStrike">
                    <a:solidFill>
                      <a:srgbClr val="000000"/>
                    </a:solidFill>
                    <a:uFillTx/>
                    <a:latin typeface="Calibri"/>
                  </a:defRPr>
                </a:pPr>
                <a:endParaRPr lang="ru-KZ"/>
              </a:p>
            </c:txPr>
            <c:dLblPos val="outEnd"/>
            <c:showLegendKey val="0"/>
            <c:showVal val="1"/>
            <c:showCatName val="1"/>
            <c:showSerName val="0"/>
            <c:showPercent val="0"/>
            <c:showBubbleSize val="1"/>
            <c:showLeaderLines val="0"/>
            <c:extLst>
              <c:ext xmlns:c15="http://schemas.microsoft.com/office/drawing/2012/chart" uri="{CE6537A1-D6FC-4f65-9D91-7224C49458BB}"/>
            </c:extLst>
          </c:dLbls>
          <c:cat>
            <c:strRef>
              <c:f>categories</c:f>
              <c:strCache>
                <c:ptCount val="15"/>
                <c:pt idx="0">
                  <c:v>Государственные услуги </c:v>
                </c:pt>
                <c:pt idx="1">
                  <c:v>оборона </c:v>
                </c:pt>
                <c:pt idx="2">
                  <c:v>Общественный порядок, безопасность, правовая деятельность и др.</c:v>
                </c:pt>
                <c:pt idx="3">
                  <c:v>Образование</c:v>
                </c:pt>
                <c:pt idx="4">
                  <c:v>Здравоохранение</c:v>
                </c:pt>
                <c:pt idx="5">
                  <c:v>Социальная помощь и социальное обеспечение</c:v>
                </c:pt>
                <c:pt idx="6">
                  <c:v>Жилищно-коммунальное хозяйство</c:v>
                </c:pt>
                <c:pt idx="7">
                  <c:v>Культура, спорт, туризм и информационное пространство</c:v>
                </c:pt>
                <c:pt idx="8">
                  <c:v>Топливо-энергетический комплекс</c:v>
                </c:pt>
                <c:pt idx="9">
                  <c:v>Сельское, лесное, рыбное хозяйство</c:v>
                </c:pt>
                <c:pt idx="10">
                  <c:v>Транспорт и коммуникации</c:v>
                </c:pt>
                <c:pt idx="11">
                  <c:v>Прочие</c:v>
                </c:pt>
                <c:pt idx="12">
                  <c:v>Промышленность, архитектурная, градостроительная деятельность</c:v>
                </c:pt>
                <c:pt idx="13">
                  <c:v>Трансферты</c:v>
                </c:pt>
                <c:pt idx="14">
                  <c:v>Обслуживание долга</c:v>
                </c:pt>
              </c:strCache>
            </c:strRef>
          </c:cat>
          <c:val>
            <c:numRef>
              <c:f>0</c:f>
              <c:numCache>
                <c:formatCode>General</c:formatCode>
                <c:ptCount val="15"/>
                <c:pt idx="0">
                  <c:v>1.73484474792109E-2</c:v>
                </c:pt>
                <c:pt idx="1">
                  <c:v>1.51433062839571E-2</c:v>
                </c:pt>
                <c:pt idx="2">
                  <c:v>3.6199033195080103E-2</c:v>
                </c:pt>
                <c:pt idx="3">
                  <c:v>0.39206090956697698</c:v>
                </c:pt>
                <c:pt idx="4">
                  <c:v>4.2846231382650403E-2</c:v>
                </c:pt>
                <c:pt idx="5">
                  <c:v>5.4364645815466899E-2</c:v>
                </c:pt>
                <c:pt idx="6">
                  <c:v>0.27860593421816598</c:v>
                </c:pt>
                <c:pt idx="7">
                  <c:v>6.0316198522214197E-2</c:v>
                </c:pt>
                <c:pt idx="8">
                  <c:v>1.6160255244648699E-2</c:v>
                </c:pt>
                <c:pt idx="9">
                  <c:v>1.4758696154683001E-2</c:v>
                </c:pt>
                <c:pt idx="10">
                  <c:v>0.22494889989132799</c:v>
                </c:pt>
                <c:pt idx="11">
                  <c:v>5.6766821882497202E-2</c:v>
                </c:pt>
                <c:pt idx="12">
                  <c:v>9.4747334915379709E-3</c:v>
                </c:pt>
                <c:pt idx="13">
                  <c:v>0.18459167898370399</c:v>
                </c:pt>
                <c:pt idx="14">
                  <c:v>4.2130049645187698E-3</c:v>
                </c:pt>
              </c:numCache>
            </c:numRef>
          </c:val>
          <c:extLst>
            <c:ext xmlns:c16="http://schemas.microsoft.com/office/drawing/2014/chart" uri="{C3380CC4-5D6E-409C-BE32-E72D297353CC}">
              <c16:uniqueId val="{0000001E-8A7C-DF4F-A35C-E39C4A17AAC3}"/>
            </c:ext>
          </c:extLst>
        </c:ser>
        <c:ser>
          <c:idx val="1"/>
          <c:order val="1"/>
          <c:tx>
            <c:strRef>
              <c:f>label 1</c:f>
              <c:strCache>
                <c:ptCount val="1"/>
                <c:pt idx="0">
                  <c:v>Столбец1</c:v>
                </c:pt>
              </c:strCache>
            </c:strRef>
          </c:tx>
          <c:spPr>
            <a:solidFill>
              <a:srgbClr val="ED7D31"/>
            </a:solidFill>
            <a:ln w="0">
              <a:noFill/>
            </a:ln>
          </c:spPr>
          <c:dPt>
            <c:idx val="0"/>
            <c:bubble3D val="0"/>
            <c:spPr>
              <a:solidFill>
                <a:srgbClr val="5B9BD5"/>
              </a:solidFill>
              <a:ln w="0">
                <a:noFill/>
              </a:ln>
            </c:spPr>
            <c:extLst>
              <c:ext xmlns:c16="http://schemas.microsoft.com/office/drawing/2014/chart" uri="{C3380CC4-5D6E-409C-BE32-E72D297353CC}">
                <c16:uniqueId val="{00000020-8A7C-DF4F-A35C-E39C4A17AAC3}"/>
              </c:ext>
            </c:extLst>
          </c:dPt>
          <c:dPt>
            <c:idx val="1"/>
            <c:bubble3D val="0"/>
            <c:extLst>
              <c:ext xmlns:c16="http://schemas.microsoft.com/office/drawing/2014/chart" uri="{C3380CC4-5D6E-409C-BE32-E72D297353CC}">
                <c16:uniqueId val="{00000022-8A7C-DF4F-A35C-E39C4A17AAC3}"/>
              </c:ext>
            </c:extLst>
          </c:dPt>
          <c:dPt>
            <c:idx val="2"/>
            <c:bubble3D val="0"/>
            <c:spPr>
              <a:solidFill>
                <a:srgbClr val="A5A5A5"/>
              </a:solidFill>
              <a:ln w="0">
                <a:noFill/>
              </a:ln>
            </c:spPr>
            <c:extLst>
              <c:ext xmlns:c16="http://schemas.microsoft.com/office/drawing/2014/chart" uri="{C3380CC4-5D6E-409C-BE32-E72D297353CC}">
                <c16:uniqueId val="{00000024-8A7C-DF4F-A35C-E39C4A17AAC3}"/>
              </c:ext>
            </c:extLst>
          </c:dPt>
          <c:dPt>
            <c:idx val="3"/>
            <c:bubble3D val="0"/>
            <c:spPr>
              <a:solidFill>
                <a:srgbClr val="FFC000"/>
              </a:solidFill>
              <a:ln w="0">
                <a:noFill/>
              </a:ln>
            </c:spPr>
            <c:extLst>
              <c:ext xmlns:c16="http://schemas.microsoft.com/office/drawing/2014/chart" uri="{C3380CC4-5D6E-409C-BE32-E72D297353CC}">
                <c16:uniqueId val="{00000026-8A7C-DF4F-A35C-E39C4A17AAC3}"/>
              </c:ext>
            </c:extLst>
          </c:dPt>
          <c:dPt>
            <c:idx val="4"/>
            <c:bubble3D val="0"/>
            <c:spPr>
              <a:solidFill>
                <a:srgbClr val="4472C4"/>
              </a:solidFill>
              <a:ln w="0">
                <a:noFill/>
              </a:ln>
            </c:spPr>
            <c:extLst>
              <c:ext xmlns:c16="http://schemas.microsoft.com/office/drawing/2014/chart" uri="{C3380CC4-5D6E-409C-BE32-E72D297353CC}">
                <c16:uniqueId val="{00000028-8A7C-DF4F-A35C-E39C4A17AAC3}"/>
              </c:ext>
            </c:extLst>
          </c:dPt>
          <c:dPt>
            <c:idx val="5"/>
            <c:bubble3D val="0"/>
            <c:spPr>
              <a:solidFill>
                <a:srgbClr val="70AD47"/>
              </a:solidFill>
              <a:ln w="0">
                <a:noFill/>
              </a:ln>
            </c:spPr>
            <c:extLst>
              <c:ext xmlns:c16="http://schemas.microsoft.com/office/drawing/2014/chart" uri="{C3380CC4-5D6E-409C-BE32-E72D297353CC}">
                <c16:uniqueId val="{0000002A-8A7C-DF4F-A35C-E39C4A17AAC3}"/>
              </c:ext>
            </c:extLst>
          </c:dPt>
          <c:dPt>
            <c:idx val="6"/>
            <c:bubble3D val="0"/>
            <c:spPr>
              <a:solidFill>
                <a:srgbClr val="255E91"/>
              </a:solidFill>
              <a:ln w="0">
                <a:noFill/>
              </a:ln>
            </c:spPr>
            <c:extLst>
              <c:ext xmlns:c16="http://schemas.microsoft.com/office/drawing/2014/chart" uri="{C3380CC4-5D6E-409C-BE32-E72D297353CC}">
                <c16:uniqueId val="{0000002C-8A7C-DF4F-A35C-E39C4A17AAC3}"/>
              </c:ext>
            </c:extLst>
          </c:dPt>
          <c:dPt>
            <c:idx val="7"/>
            <c:bubble3D val="0"/>
            <c:spPr>
              <a:solidFill>
                <a:srgbClr val="9E480E"/>
              </a:solidFill>
              <a:ln w="0">
                <a:noFill/>
              </a:ln>
            </c:spPr>
            <c:extLst>
              <c:ext xmlns:c16="http://schemas.microsoft.com/office/drawing/2014/chart" uri="{C3380CC4-5D6E-409C-BE32-E72D297353CC}">
                <c16:uniqueId val="{0000002E-8A7C-DF4F-A35C-E39C4A17AAC3}"/>
              </c:ext>
            </c:extLst>
          </c:dPt>
          <c:dPt>
            <c:idx val="8"/>
            <c:bubble3D val="0"/>
            <c:spPr>
              <a:solidFill>
                <a:srgbClr val="636363"/>
              </a:solidFill>
              <a:ln w="0">
                <a:noFill/>
              </a:ln>
            </c:spPr>
            <c:extLst>
              <c:ext xmlns:c16="http://schemas.microsoft.com/office/drawing/2014/chart" uri="{C3380CC4-5D6E-409C-BE32-E72D297353CC}">
                <c16:uniqueId val="{00000030-8A7C-DF4F-A35C-E39C4A17AAC3}"/>
              </c:ext>
            </c:extLst>
          </c:dPt>
          <c:dPt>
            <c:idx val="9"/>
            <c:bubble3D val="0"/>
            <c:spPr>
              <a:solidFill>
                <a:srgbClr val="997300"/>
              </a:solidFill>
              <a:ln w="0">
                <a:noFill/>
              </a:ln>
            </c:spPr>
            <c:extLst>
              <c:ext xmlns:c16="http://schemas.microsoft.com/office/drawing/2014/chart" uri="{C3380CC4-5D6E-409C-BE32-E72D297353CC}">
                <c16:uniqueId val="{00000032-8A7C-DF4F-A35C-E39C4A17AAC3}"/>
              </c:ext>
            </c:extLst>
          </c:dPt>
          <c:dPt>
            <c:idx val="10"/>
            <c:bubble3D val="0"/>
            <c:spPr>
              <a:solidFill>
                <a:srgbClr val="264478"/>
              </a:solidFill>
              <a:ln w="0">
                <a:noFill/>
              </a:ln>
            </c:spPr>
            <c:extLst>
              <c:ext xmlns:c16="http://schemas.microsoft.com/office/drawing/2014/chart" uri="{C3380CC4-5D6E-409C-BE32-E72D297353CC}">
                <c16:uniqueId val="{00000034-8A7C-DF4F-A35C-E39C4A17AAC3}"/>
              </c:ext>
            </c:extLst>
          </c:dPt>
          <c:dPt>
            <c:idx val="11"/>
            <c:bubble3D val="0"/>
            <c:spPr>
              <a:solidFill>
                <a:srgbClr val="43682B"/>
              </a:solidFill>
              <a:ln w="0">
                <a:noFill/>
              </a:ln>
            </c:spPr>
            <c:extLst>
              <c:ext xmlns:c16="http://schemas.microsoft.com/office/drawing/2014/chart" uri="{C3380CC4-5D6E-409C-BE32-E72D297353CC}">
                <c16:uniqueId val="{00000036-8A7C-DF4F-A35C-E39C4A17AAC3}"/>
              </c:ext>
            </c:extLst>
          </c:dPt>
          <c:dPt>
            <c:idx val="12"/>
            <c:bubble3D val="0"/>
            <c:spPr>
              <a:solidFill>
                <a:srgbClr val="7CAFDD"/>
              </a:solidFill>
              <a:ln w="0">
                <a:noFill/>
              </a:ln>
            </c:spPr>
            <c:extLst>
              <c:ext xmlns:c16="http://schemas.microsoft.com/office/drawing/2014/chart" uri="{C3380CC4-5D6E-409C-BE32-E72D297353CC}">
                <c16:uniqueId val="{00000038-8A7C-DF4F-A35C-E39C4A17AAC3}"/>
              </c:ext>
            </c:extLst>
          </c:dPt>
          <c:dPt>
            <c:idx val="13"/>
            <c:bubble3D val="0"/>
            <c:spPr>
              <a:solidFill>
                <a:srgbClr val="F1975A"/>
              </a:solidFill>
              <a:ln w="0">
                <a:noFill/>
              </a:ln>
            </c:spPr>
            <c:extLst>
              <c:ext xmlns:c16="http://schemas.microsoft.com/office/drawing/2014/chart" uri="{C3380CC4-5D6E-409C-BE32-E72D297353CC}">
                <c16:uniqueId val="{0000003A-8A7C-DF4F-A35C-E39C4A17AAC3}"/>
              </c:ext>
            </c:extLst>
          </c:dPt>
          <c:dPt>
            <c:idx val="14"/>
            <c:bubble3D val="0"/>
            <c:spPr>
              <a:solidFill>
                <a:srgbClr val="B7B7B7"/>
              </a:solidFill>
              <a:ln w="0">
                <a:noFill/>
              </a:ln>
            </c:spPr>
            <c:extLst>
              <c:ext xmlns:c16="http://schemas.microsoft.com/office/drawing/2014/chart" uri="{C3380CC4-5D6E-409C-BE32-E72D297353CC}">
                <c16:uniqueId val="{0000003C-8A7C-DF4F-A35C-E39C4A17AAC3}"/>
              </c:ext>
            </c:extLst>
          </c:dPt>
          <c:dLbls>
            <c:dLbl>
              <c:idx val="0"/>
              <c:spPr/>
              <c:txPr>
                <a:bodyPr wrap="square"/>
                <a:lstStyle/>
                <a:p>
                  <a:pPr>
                    <a:defRPr sz="1000" b="1" u="none" strike="noStrike">
                      <a:solidFill>
                        <a:srgbClr val="5B9BD5"/>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20-8A7C-DF4F-A35C-E39C4A17AAC3}"/>
                </c:ext>
              </c:extLst>
            </c:dLbl>
            <c:dLbl>
              <c:idx val="1"/>
              <c:spPr/>
              <c:txPr>
                <a:bodyPr wrap="square"/>
                <a:lstStyle/>
                <a:p>
                  <a:pPr>
                    <a:defRPr sz="1000" b="1" u="none" strike="noStrike">
                      <a:solidFill>
                        <a:srgbClr val="ED7D31"/>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22-8A7C-DF4F-A35C-E39C4A17AAC3}"/>
                </c:ext>
              </c:extLst>
            </c:dLbl>
            <c:dLbl>
              <c:idx val="2"/>
              <c:spPr/>
              <c:txPr>
                <a:bodyPr wrap="square"/>
                <a:lstStyle/>
                <a:p>
                  <a:pPr>
                    <a:defRPr sz="1000" b="1" u="none" strike="noStrike">
                      <a:solidFill>
                        <a:srgbClr val="A5A5A5"/>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24-8A7C-DF4F-A35C-E39C4A17AAC3}"/>
                </c:ext>
              </c:extLst>
            </c:dLbl>
            <c:dLbl>
              <c:idx val="3"/>
              <c:spPr/>
              <c:txPr>
                <a:bodyPr wrap="square"/>
                <a:lstStyle/>
                <a:p>
                  <a:pPr>
                    <a:defRPr sz="1000" b="1" u="none" strike="noStrike">
                      <a:solidFill>
                        <a:srgbClr val="FFC000"/>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26-8A7C-DF4F-A35C-E39C4A17AAC3}"/>
                </c:ext>
              </c:extLst>
            </c:dLbl>
            <c:dLbl>
              <c:idx val="4"/>
              <c:spPr/>
              <c:txPr>
                <a:bodyPr wrap="square"/>
                <a:lstStyle/>
                <a:p>
                  <a:pPr>
                    <a:defRPr sz="1000" b="1" u="none" strike="noStrike">
                      <a:solidFill>
                        <a:srgbClr val="4472C4"/>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28-8A7C-DF4F-A35C-E39C4A17AAC3}"/>
                </c:ext>
              </c:extLst>
            </c:dLbl>
            <c:dLbl>
              <c:idx val="5"/>
              <c:spPr/>
              <c:txPr>
                <a:bodyPr wrap="square"/>
                <a:lstStyle/>
                <a:p>
                  <a:pPr>
                    <a:defRPr sz="1000" b="1" u="none" strike="noStrike">
                      <a:solidFill>
                        <a:srgbClr val="70AD47"/>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2A-8A7C-DF4F-A35C-E39C4A17AAC3}"/>
                </c:ext>
              </c:extLst>
            </c:dLbl>
            <c:dLbl>
              <c:idx val="6"/>
              <c:spPr/>
              <c:txPr>
                <a:bodyPr wrap="square"/>
                <a:lstStyle/>
                <a:p>
                  <a:pPr>
                    <a:defRPr sz="1000" b="1" u="none" strike="noStrike">
                      <a:solidFill>
                        <a:srgbClr val="255E91"/>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2C-8A7C-DF4F-A35C-E39C4A17AAC3}"/>
                </c:ext>
              </c:extLst>
            </c:dLbl>
            <c:dLbl>
              <c:idx val="7"/>
              <c:spPr/>
              <c:txPr>
                <a:bodyPr wrap="square"/>
                <a:lstStyle/>
                <a:p>
                  <a:pPr>
                    <a:defRPr sz="1000" b="1" u="none" strike="noStrike">
                      <a:solidFill>
                        <a:srgbClr val="9E480E"/>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2E-8A7C-DF4F-A35C-E39C4A17AAC3}"/>
                </c:ext>
              </c:extLst>
            </c:dLbl>
            <c:dLbl>
              <c:idx val="8"/>
              <c:spPr/>
              <c:txPr>
                <a:bodyPr wrap="square"/>
                <a:lstStyle/>
                <a:p>
                  <a:pPr>
                    <a:defRPr sz="1000" b="1" u="none" strike="noStrike">
                      <a:solidFill>
                        <a:srgbClr val="636363"/>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30-8A7C-DF4F-A35C-E39C4A17AAC3}"/>
                </c:ext>
              </c:extLst>
            </c:dLbl>
            <c:dLbl>
              <c:idx val="9"/>
              <c:spPr/>
              <c:txPr>
                <a:bodyPr wrap="square"/>
                <a:lstStyle/>
                <a:p>
                  <a:pPr>
                    <a:defRPr sz="1000" b="1" u="none" strike="noStrike">
                      <a:solidFill>
                        <a:srgbClr val="997300"/>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32-8A7C-DF4F-A35C-E39C4A17AAC3}"/>
                </c:ext>
              </c:extLst>
            </c:dLbl>
            <c:dLbl>
              <c:idx val="10"/>
              <c:spPr/>
              <c:txPr>
                <a:bodyPr wrap="square"/>
                <a:lstStyle/>
                <a:p>
                  <a:pPr>
                    <a:defRPr sz="1000" b="1" u="none" strike="noStrike">
                      <a:solidFill>
                        <a:srgbClr val="264478"/>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34-8A7C-DF4F-A35C-E39C4A17AAC3}"/>
                </c:ext>
              </c:extLst>
            </c:dLbl>
            <c:dLbl>
              <c:idx val="11"/>
              <c:spPr/>
              <c:txPr>
                <a:bodyPr wrap="square"/>
                <a:lstStyle/>
                <a:p>
                  <a:pPr>
                    <a:defRPr sz="1000" b="1" u="none" strike="noStrike">
                      <a:solidFill>
                        <a:srgbClr val="43682B"/>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36-8A7C-DF4F-A35C-E39C4A17AAC3}"/>
                </c:ext>
              </c:extLst>
            </c:dLbl>
            <c:dLbl>
              <c:idx val="12"/>
              <c:spPr/>
              <c:txPr>
                <a:bodyPr wrap="square"/>
                <a:lstStyle/>
                <a:p>
                  <a:pPr>
                    <a:defRPr sz="1000" b="1" u="none" strike="noStrike">
                      <a:solidFill>
                        <a:srgbClr val="7CAFDD"/>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38-8A7C-DF4F-A35C-E39C4A17AAC3}"/>
                </c:ext>
              </c:extLst>
            </c:dLbl>
            <c:dLbl>
              <c:idx val="13"/>
              <c:spPr/>
              <c:txPr>
                <a:bodyPr wrap="square"/>
                <a:lstStyle/>
                <a:p>
                  <a:pPr>
                    <a:defRPr sz="1000" b="1" u="none" strike="noStrike">
                      <a:solidFill>
                        <a:srgbClr val="F1975A"/>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3A-8A7C-DF4F-A35C-E39C4A17AAC3}"/>
                </c:ext>
              </c:extLst>
            </c:dLbl>
            <c:dLbl>
              <c:idx val="14"/>
              <c:spPr/>
              <c:txPr>
                <a:bodyPr wrap="square"/>
                <a:lstStyle/>
                <a:p>
                  <a:pPr>
                    <a:defRPr sz="1000" b="1" u="none" strike="noStrike">
                      <a:solidFill>
                        <a:srgbClr val="B7B7B7"/>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3C-8A7C-DF4F-A35C-E39C4A17AAC3}"/>
                </c:ext>
              </c:extLst>
            </c:dLbl>
            <c:spPr>
              <a:noFill/>
              <a:ln>
                <a:noFill/>
              </a:ln>
              <a:effectLst/>
            </c:spPr>
            <c:txPr>
              <a:bodyPr wrap="square"/>
              <a:lstStyle/>
              <a:p>
                <a:pPr>
                  <a:defRPr sz="1000" b="0" u="none" strike="noStrike">
                    <a:solidFill>
                      <a:srgbClr val="000000"/>
                    </a:solidFill>
                    <a:uFillTx/>
                    <a:latin typeface="Calibri"/>
                  </a:defRPr>
                </a:pPr>
                <a:endParaRPr lang="ru-KZ"/>
              </a:p>
            </c:txPr>
            <c:dLblPos val="outEnd"/>
            <c:showLegendKey val="0"/>
            <c:showVal val="0"/>
            <c:showCatName val="1"/>
            <c:showSerName val="0"/>
            <c:showPercent val="0"/>
            <c:showBubbleSize val="1"/>
            <c:separator>; </c:separator>
            <c:showLeaderLines val="0"/>
            <c:extLst>
              <c:ext xmlns:c15="http://schemas.microsoft.com/office/drawing/2012/chart" uri="{CE6537A1-D6FC-4f65-9D91-7224C49458BB}"/>
            </c:extLst>
          </c:dLbls>
          <c:cat>
            <c:strRef>
              <c:f>categories</c:f>
              <c:strCache>
                <c:ptCount val="15"/>
                <c:pt idx="0">
                  <c:v>Государственные услуги </c:v>
                </c:pt>
                <c:pt idx="1">
                  <c:v>оборона </c:v>
                </c:pt>
                <c:pt idx="2">
                  <c:v>Общественный порядок, безопасность, правовая деятельность и др.</c:v>
                </c:pt>
                <c:pt idx="3">
                  <c:v>Образование</c:v>
                </c:pt>
                <c:pt idx="4">
                  <c:v>Здравоохранение</c:v>
                </c:pt>
                <c:pt idx="5">
                  <c:v>Социальная помощь и социальное обеспечение</c:v>
                </c:pt>
                <c:pt idx="6">
                  <c:v>Жилищно-коммунальное хозяйство</c:v>
                </c:pt>
                <c:pt idx="7">
                  <c:v>Культура, спорт, туризм и информационное пространство</c:v>
                </c:pt>
                <c:pt idx="8">
                  <c:v>Топливо-энергетический комплекс</c:v>
                </c:pt>
                <c:pt idx="9">
                  <c:v>Сельское, лесное, рыбное хозяйство</c:v>
                </c:pt>
                <c:pt idx="10">
                  <c:v>Транспорт и коммуникации</c:v>
                </c:pt>
                <c:pt idx="11">
                  <c:v>Прочие</c:v>
                </c:pt>
                <c:pt idx="12">
                  <c:v>Промышленность, архитектурная, градостроительная деятельность</c:v>
                </c:pt>
                <c:pt idx="13">
                  <c:v>Трансферты</c:v>
                </c:pt>
                <c:pt idx="14">
                  <c:v>Обслуживание долга</c:v>
                </c:pt>
              </c:strCache>
            </c:strRef>
          </c:cat>
          <c:val>
            <c:numRef>
              <c:f>1</c:f>
              <c:numCache>
                <c:formatCode>General</c:formatCode>
                <c:ptCount val="15"/>
              </c:numCache>
            </c:numRef>
          </c:val>
          <c:extLst>
            <c:ext xmlns:c16="http://schemas.microsoft.com/office/drawing/2014/chart" uri="{C3380CC4-5D6E-409C-BE32-E72D297353CC}">
              <c16:uniqueId val="{0000003D-8A7C-DF4F-A35C-E39C4A17AAC3}"/>
            </c:ext>
          </c:extLst>
        </c:ser>
        <c:ser>
          <c:idx val="2"/>
          <c:order val="2"/>
          <c:tx>
            <c:strRef>
              <c:f>label 2</c:f>
              <c:strCache>
                <c:ptCount val="1"/>
                <c:pt idx="0">
                  <c:v>Столбец2</c:v>
                </c:pt>
              </c:strCache>
            </c:strRef>
          </c:tx>
          <c:spPr>
            <a:solidFill>
              <a:srgbClr val="A5A5A5"/>
            </a:solidFill>
            <a:ln w="0">
              <a:noFill/>
            </a:ln>
          </c:spPr>
          <c:dPt>
            <c:idx val="0"/>
            <c:bubble3D val="0"/>
            <c:spPr>
              <a:solidFill>
                <a:srgbClr val="5B9BD5"/>
              </a:solidFill>
              <a:ln w="0">
                <a:noFill/>
              </a:ln>
            </c:spPr>
            <c:extLst>
              <c:ext xmlns:c16="http://schemas.microsoft.com/office/drawing/2014/chart" uri="{C3380CC4-5D6E-409C-BE32-E72D297353CC}">
                <c16:uniqueId val="{0000003F-8A7C-DF4F-A35C-E39C4A17AAC3}"/>
              </c:ext>
            </c:extLst>
          </c:dPt>
          <c:dPt>
            <c:idx val="1"/>
            <c:bubble3D val="0"/>
            <c:spPr>
              <a:solidFill>
                <a:srgbClr val="ED7D31"/>
              </a:solidFill>
              <a:ln w="0">
                <a:noFill/>
              </a:ln>
            </c:spPr>
            <c:extLst>
              <c:ext xmlns:c16="http://schemas.microsoft.com/office/drawing/2014/chart" uri="{C3380CC4-5D6E-409C-BE32-E72D297353CC}">
                <c16:uniqueId val="{00000041-8A7C-DF4F-A35C-E39C4A17AAC3}"/>
              </c:ext>
            </c:extLst>
          </c:dPt>
          <c:dPt>
            <c:idx val="2"/>
            <c:bubble3D val="0"/>
            <c:extLst>
              <c:ext xmlns:c16="http://schemas.microsoft.com/office/drawing/2014/chart" uri="{C3380CC4-5D6E-409C-BE32-E72D297353CC}">
                <c16:uniqueId val="{00000043-8A7C-DF4F-A35C-E39C4A17AAC3}"/>
              </c:ext>
            </c:extLst>
          </c:dPt>
          <c:dPt>
            <c:idx val="3"/>
            <c:bubble3D val="0"/>
            <c:spPr>
              <a:solidFill>
                <a:srgbClr val="FFC000"/>
              </a:solidFill>
              <a:ln w="0">
                <a:noFill/>
              </a:ln>
            </c:spPr>
            <c:extLst>
              <c:ext xmlns:c16="http://schemas.microsoft.com/office/drawing/2014/chart" uri="{C3380CC4-5D6E-409C-BE32-E72D297353CC}">
                <c16:uniqueId val="{00000045-8A7C-DF4F-A35C-E39C4A17AAC3}"/>
              </c:ext>
            </c:extLst>
          </c:dPt>
          <c:dPt>
            <c:idx val="4"/>
            <c:bubble3D val="0"/>
            <c:spPr>
              <a:solidFill>
                <a:srgbClr val="4472C4"/>
              </a:solidFill>
              <a:ln w="0">
                <a:noFill/>
              </a:ln>
            </c:spPr>
            <c:extLst>
              <c:ext xmlns:c16="http://schemas.microsoft.com/office/drawing/2014/chart" uri="{C3380CC4-5D6E-409C-BE32-E72D297353CC}">
                <c16:uniqueId val="{00000047-8A7C-DF4F-A35C-E39C4A17AAC3}"/>
              </c:ext>
            </c:extLst>
          </c:dPt>
          <c:dPt>
            <c:idx val="5"/>
            <c:bubble3D val="0"/>
            <c:spPr>
              <a:solidFill>
                <a:srgbClr val="70AD47"/>
              </a:solidFill>
              <a:ln w="0">
                <a:noFill/>
              </a:ln>
            </c:spPr>
            <c:extLst>
              <c:ext xmlns:c16="http://schemas.microsoft.com/office/drawing/2014/chart" uri="{C3380CC4-5D6E-409C-BE32-E72D297353CC}">
                <c16:uniqueId val="{00000049-8A7C-DF4F-A35C-E39C4A17AAC3}"/>
              </c:ext>
            </c:extLst>
          </c:dPt>
          <c:dPt>
            <c:idx val="6"/>
            <c:bubble3D val="0"/>
            <c:spPr>
              <a:solidFill>
                <a:srgbClr val="255E91"/>
              </a:solidFill>
              <a:ln w="0">
                <a:noFill/>
              </a:ln>
            </c:spPr>
            <c:extLst>
              <c:ext xmlns:c16="http://schemas.microsoft.com/office/drawing/2014/chart" uri="{C3380CC4-5D6E-409C-BE32-E72D297353CC}">
                <c16:uniqueId val="{0000004B-8A7C-DF4F-A35C-E39C4A17AAC3}"/>
              </c:ext>
            </c:extLst>
          </c:dPt>
          <c:dPt>
            <c:idx val="7"/>
            <c:bubble3D val="0"/>
            <c:spPr>
              <a:solidFill>
                <a:srgbClr val="9E480E"/>
              </a:solidFill>
              <a:ln w="0">
                <a:noFill/>
              </a:ln>
            </c:spPr>
            <c:extLst>
              <c:ext xmlns:c16="http://schemas.microsoft.com/office/drawing/2014/chart" uri="{C3380CC4-5D6E-409C-BE32-E72D297353CC}">
                <c16:uniqueId val="{0000004D-8A7C-DF4F-A35C-E39C4A17AAC3}"/>
              </c:ext>
            </c:extLst>
          </c:dPt>
          <c:dPt>
            <c:idx val="8"/>
            <c:bubble3D val="0"/>
            <c:spPr>
              <a:solidFill>
                <a:srgbClr val="636363"/>
              </a:solidFill>
              <a:ln w="0">
                <a:noFill/>
              </a:ln>
            </c:spPr>
            <c:extLst>
              <c:ext xmlns:c16="http://schemas.microsoft.com/office/drawing/2014/chart" uri="{C3380CC4-5D6E-409C-BE32-E72D297353CC}">
                <c16:uniqueId val="{0000004F-8A7C-DF4F-A35C-E39C4A17AAC3}"/>
              </c:ext>
            </c:extLst>
          </c:dPt>
          <c:dPt>
            <c:idx val="9"/>
            <c:bubble3D val="0"/>
            <c:spPr>
              <a:solidFill>
                <a:srgbClr val="997300"/>
              </a:solidFill>
              <a:ln w="0">
                <a:noFill/>
              </a:ln>
            </c:spPr>
            <c:extLst>
              <c:ext xmlns:c16="http://schemas.microsoft.com/office/drawing/2014/chart" uri="{C3380CC4-5D6E-409C-BE32-E72D297353CC}">
                <c16:uniqueId val="{00000051-8A7C-DF4F-A35C-E39C4A17AAC3}"/>
              </c:ext>
            </c:extLst>
          </c:dPt>
          <c:dPt>
            <c:idx val="10"/>
            <c:bubble3D val="0"/>
            <c:spPr>
              <a:solidFill>
                <a:srgbClr val="264478"/>
              </a:solidFill>
              <a:ln w="0">
                <a:noFill/>
              </a:ln>
            </c:spPr>
            <c:extLst>
              <c:ext xmlns:c16="http://schemas.microsoft.com/office/drawing/2014/chart" uri="{C3380CC4-5D6E-409C-BE32-E72D297353CC}">
                <c16:uniqueId val="{00000053-8A7C-DF4F-A35C-E39C4A17AAC3}"/>
              </c:ext>
            </c:extLst>
          </c:dPt>
          <c:dPt>
            <c:idx val="11"/>
            <c:bubble3D val="0"/>
            <c:spPr>
              <a:solidFill>
                <a:srgbClr val="43682B"/>
              </a:solidFill>
              <a:ln w="0">
                <a:noFill/>
              </a:ln>
            </c:spPr>
            <c:extLst>
              <c:ext xmlns:c16="http://schemas.microsoft.com/office/drawing/2014/chart" uri="{C3380CC4-5D6E-409C-BE32-E72D297353CC}">
                <c16:uniqueId val="{00000055-8A7C-DF4F-A35C-E39C4A17AAC3}"/>
              </c:ext>
            </c:extLst>
          </c:dPt>
          <c:dPt>
            <c:idx val="12"/>
            <c:bubble3D val="0"/>
            <c:spPr>
              <a:solidFill>
                <a:srgbClr val="7CAFDD"/>
              </a:solidFill>
              <a:ln w="0">
                <a:noFill/>
              </a:ln>
            </c:spPr>
            <c:extLst>
              <c:ext xmlns:c16="http://schemas.microsoft.com/office/drawing/2014/chart" uri="{C3380CC4-5D6E-409C-BE32-E72D297353CC}">
                <c16:uniqueId val="{00000057-8A7C-DF4F-A35C-E39C4A17AAC3}"/>
              </c:ext>
            </c:extLst>
          </c:dPt>
          <c:dPt>
            <c:idx val="13"/>
            <c:bubble3D val="0"/>
            <c:spPr>
              <a:solidFill>
                <a:srgbClr val="F1975A"/>
              </a:solidFill>
              <a:ln w="0">
                <a:noFill/>
              </a:ln>
            </c:spPr>
            <c:extLst>
              <c:ext xmlns:c16="http://schemas.microsoft.com/office/drawing/2014/chart" uri="{C3380CC4-5D6E-409C-BE32-E72D297353CC}">
                <c16:uniqueId val="{00000059-8A7C-DF4F-A35C-E39C4A17AAC3}"/>
              </c:ext>
            </c:extLst>
          </c:dPt>
          <c:dPt>
            <c:idx val="14"/>
            <c:bubble3D val="0"/>
            <c:spPr>
              <a:solidFill>
                <a:srgbClr val="CACACA"/>
              </a:solidFill>
              <a:ln w="0">
                <a:noFill/>
              </a:ln>
            </c:spPr>
            <c:extLst>
              <c:ext xmlns:c16="http://schemas.microsoft.com/office/drawing/2014/chart" uri="{C3380CC4-5D6E-409C-BE32-E72D297353CC}">
                <c16:uniqueId val="{0000005B-8A7C-DF4F-A35C-E39C4A17AAC3}"/>
              </c:ext>
            </c:extLst>
          </c:dPt>
          <c:dLbls>
            <c:dLbl>
              <c:idx val="0"/>
              <c:spPr/>
              <c:txPr>
                <a:bodyPr wrap="square"/>
                <a:lstStyle/>
                <a:p>
                  <a:pPr>
                    <a:defRPr sz="1000" b="1" u="none" strike="noStrike">
                      <a:solidFill>
                        <a:srgbClr val="5B9BD5"/>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3F-8A7C-DF4F-A35C-E39C4A17AAC3}"/>
                </c:ext>
              </c:extLst>
            </c:dLbl>
            <c:dLbl>
              <c:idx val="1"/>
              <c:spPr/>
              <c:txPr>
                <a:bodyPr wrap="square"/>
                <a:lstStyle/>
                <a:p>
                  <a:pPr>
                    <a:defRPr sz="1000" b="1" u="none" strike="noStrike">
                      <a:solidFill>
                        <a:srgbClr val="ED7D31"/>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41-8A7C-DF4F-A35C-E39C4A17AAC3}"/>
                </c:ext>
              </c:extLst>
            </c:dLbl>
            <c:dLbl>
              <c:idx val="2"/>
              <c:spPr/>
              <c:txPr>
                <a:bodyPr wrap="square"/>
                <a:lstStyle/>
                <a:p>
                  <a:pPr>
                    <a:defRPr sz="1000" b="1" u="none" strike="noStrike">
                      <a:solidFill>
                        <a:srgbClr val="A5A5A5"/>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43-8A7C-DF4F-A35C-E39C4A17AAC3}"/>
                </c:ext>
              </c:extLst>
            </c:dLbl>
            <c:dLbl>
              <c:idx val="3"/>
              <c:spPr/>
              <c:txPr>
                <a:bodyPr wrap="square"/>
                <a:lstStyle/>
                <a:p>
                  <a:pPr>
                    <a:defRPr sz="1000" b="1" u="none" strike="noStrike">
                      <a:solidFill>
                        <a:srgbClr val="FFC000"/>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45-8A7C-DF4F-A35C-E39C4A17AAC3}"/>
                </c:ext>
              </c:extLst>
            </c:dLbl>
            <c:dLbl>
              <c:idx val="4"/>
              <c:spPr/>
              <c:txPr>
                <a:bodyPr wrap="square"/>
                <a:lstStyle/>
                <a:p>
                  <a:pPr>
                    <a:defRPr sz="1000" b="1" u="none" strike="noStrike">
                      <a:solidFill>
                        <a:srgbClr val="4472C4"/>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47-8A7C-DF4F-A35C-E39C4A17AAC3}"/>
                </c:ext>
              </c:extLst>
            </c:dLbl>
            <c:dLbl>
              <c:idx val="5"/>
              <c:spPr/>
              <c:txPr>
                <a:bodyPr wrap="square"/>
                <a:lstStyle/>
                <a:p>
                  <a:pPr>
                    <a:defRPr sz="1000" b="1" u="none" strike="noStrike">
                      <a:solidFill>
                        <a:srgbClr val="70AD47"/>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49-8A7C-DF4F-A35C-E39C4A17AAC3}"/>
                </c:ext>
              </c:extLst>
            </c:dLbl>
            <c:dLbl>
              <c:idx val="6"/>
              <c:spPr/>
              <c:txPr>
                <a:bodyPr wrap="square"/>
                <a:lstStyle/>
                <a:p>
                  <a:pPr>
                    <a:defRPr sz="1000" b="1" u="none" strike="noStrike">
                      <a:solidFill>
                        <a:srgbClr val="255E91"/>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4B-8A7C-DF4F-A35C-E39C4A17AAC3}"/>
                </c:ext>
              </c:extLst>
            </c:dLbl>
            <c:dLbl>
              <c:idx val="7"/>
              <c:spPr/>
              <c:txPr>
                <a:bodyPr wrap="square"/>
                <a:lstStyle/>
                <a:p>
                  <a:pPr>
                    <a:defRPr sz="1000" b="1" u="none" strike="noStrike">
                      <a:solidFill>
                        <a:srgbClr val="9E480E"/>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4D-8A7C-DF4F-A35C-E39C4A17AAC3}"/>
                </c:ext>
              </c:extLst>
            </c:dLbl>
            <c:dLbl>
              <c:idx val="8"/>
              <c:spPr/>
              <c:txPr>
                <a:bodyPr wrap="square"/>
                <a:lstStyle/>
                <a:p>
                  <a:pPr>
                    <a:defRPr sz="1000" b="1" u="none" strike="noStrike">
                      <a:solidFill>
                        <a:srgbClr val="636363"/>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4F-8A7C-DF4F-A35C-E39C4A17AAC3}"/>
                </c:ext>
              </c:extLst>
            </c:dLbl>
            <c:dLbl>
              <c:idx val="9"/>
              <c:spPr/>
              <c:txPr>
                <a:bodyPr wrap="square"/>
                <a:lstStyle/>
                <a:p>
                  <a:pPr>
                    <a:defRPr sz="1000" b="1" u="none" strike="noStrike">
                      <a:solidFill>
                        <a:srgbClr val="997300"/>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51-8A7C-DF4F-A35C-E39C4A17AAC3}"/>
                </c:ext>
              </c:extLst>
            </c:dLbl>
            <c:dLbl>
              <c:idx val="10"/>
              <c:spPr/>
              <c:txPr>
                <a:bodyPr wrap="square"/>
                <a:lstStyle/>
                <a:p>
                  <a:pPr>
                    <a:defRPr sz="1000" b="1" u="none" strike="noStrike">
                      <a:solidFill>
                        <a:srgbClr val="264478"/>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53-8A7C-DF4F-A35C-E39C4A17AAC3}"/>
                </c:ext>
              </c:extLst>
            </c:dLbl>
            <c:dLbl>
              <c:idx val="11"/>
              <c:spPr/>
              <c:txPr>
                <a:bodyPr wrap="square"/>
                <a:lstStyle/>
                <a:p>
                  <a:pPr>
                    <a:defRPr sz="1000" b="1" u="none" strike="noStrike">
                      <a:solidFill>
                        <a:srgbClr val="43682B"/>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55-8A7C-DF4F-A35C-E39C4A17AAC3}"/>
                </c:ext>
              </c:extLst>
            </c:dLbl>
            <c:dLbl>
              <c:idx val="12"/>
              <c:spPr/>
              <c:txPr>
                <a:bodyPr wrap="square"/>
                <a:lstStyle/>
                <a:p>
                  <a:pPr>
                    <a:defRPr sz="1000" b="1" u="none" strike="noStrike">
                      <a:solidFill>
                        <a:srgbClr val="7CAFDD"/>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57-8A7C-DF4F-A35C-E39C4A17AAC3}"/>
                </c:ext>
              </c:extLst>
            </c:dLbl>
            <c:dLbl>
              <c:idx val="13"/>
              <c:spPr/>
              <c:txPr>
                <a:bodyPr wrap="square"/>
                <a:lstStyle/>
                <a:p>
                  <a:pPr>
                    <a:defRPr sz="1000" b="1" u="none" strike="noStrike">
                      <a:solidFill>
                        <a:srgbClr val="F1975A"/>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59-8A7C-DF4F-A35C-E39C4A17AAC3}"/>
                </c:ext>
              </c:extLst>
            </c:dLbl>
            <c:dLbl>
              <c:idx val="14"/>
              <c:spPr/>
              <c:txPr>
                <a:bodyPr wrap="square"/>
                <a:lstStyle/>
                <a:p>
                  <a:pPr>
                    <a:defRPr sz="1000" b="0" u="none" strike="noStrike">
                      <a:solidFill>
                        <a:srgbClr val="000000"/>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5B-8A7C-DF4F-A35C-E39C4A17AAC3}"/>
                </c:ext>
              </c:extLst>
            </c:dLbl>
            <c:spPr>
              <a:noFill/>
              <a:ln>
                <a:noFill/>
              </a:ln>
              <a:effectLst/>
            </c:spPr>
            <c:txPr>
              <a:bodyPr wrap="square"/>
              <a:lstStyle/>
              <a:p>
                <a:pPr>
                  <a:defRPr sz="1000" b="0" u="none" strike="noStrike">
                    <a:solidFill>
                      <a:srgbClr val="000000"/>
                    </a:solidFill>
                    <a:uFillTx/>
                    <a:latin typeface="Calibri"/>
                  </a:defRPr>
                </a:pPr>
                <a:endParaRPr lang="ru-KZ"/>
              </a:p>
            </c:txPr>
            <c:dLblPos val="outEnd"/>
            <c:showLegendKey val="0"/>
            <c:showVal val="0"/>
            <c:showCatName val="1"/>
            <c:showSerName val="0"/>
            <c:showPercent val="0"/>
            <c:showBubbleSize val="1"/>
            <c:separator>; </c:separator>
            <c:showLeaderLines val="0"/>
            <c:extLst>
              <c:ext xmlns:c15="http://schemas.microsoft.com/office/drawing/2012/chart" uri="{CE6537A1-D6FC-4f65-9D91-7224C49458BB}"/>
            </c:extLst>
          </c:dLbls>
          <c:cat>
            <c:strRef>
              <c:f>categories</c:f>
              <c:strCache>
                <c:ptCount val="15"/>
                <c:pt idx="0">
                  <c:v>Государственные услуги </c:v>
                </c:pt>
                <c:pt idx="1">
                  <c:v>оборона </c:v>
                </c:pt>
                <c:pt idx="2">
                  <c:v>Общественный порядок, безопасность, правовая деятельность и др.</c:v>
                </c:pt>
                <c:pt idx="3">
                  <c:v>Образование</c:v>
                </c:pt>
                <c:pt idx="4">
                  <c:v>Здравоохранение</c:v>
                </c:pt>
                <c:pt idx="5">
                  <c:v>Социальная помощь и социальное обеспечение</c:v>
                </c:pt>
                <c:pt idx="6">
                  <c:v>Жилищно-коммунальное хозяйство</c:v>
                </c:pt>
                <c:pt idx="7">
                  <c:v>Культура, спорт, туризм и информационное пространство</c:v>
                </c:pt>
                <c:pt idx="8">
                  <c:v>Топливо-энергетический комплекс</c:v>
                </c:pt>
                <c:pt idx="9">
                  <c:v>Сельское, лесное, рыбное хозяйство</c:v>
                </c:pt>
                <c:pt idx="10">
                  <c:v>Транспорт и коммуникации</c:v>
                </c:pt>
                <c:pt idx="11">
                  <c:v>Прочие</c:v>
                </c:pt>
                <c:pt idx="12">
                  <c:v>Промышленность, архитектурная, градостроительная деятельность</c:v>
                </c:pt>
                <c:pt idx="13">
                  <c:v>Трансферты</c:v>
                </c:pt>
                <c:pt idx="14">
                  <c:v>Обслуживание долга</c:v>
                </c:pt>
              </c:strCache>
            </c:strRef>
          </c:cat>
          <c:val>
            <c:numRef>
              <c:f>2</c:f>
              <c:numCache>
                <c:formatCode>General</c:formatCode>
                <c:ptCount val="15"/>
                <c:pt idx="0">
                  <c:v>21457.200000000001</c:v>
                </c:pt>
                <c:pt idx="1">
                  <c:v>18729.8</c:v>
                </c:pt>
                <c:pt idx="2">
                  <c:v>44772.3</c:v>
                </c:pt>
                <c:pt idx="3">
                  <c:v>484915.4</c:v>
                </c:pt>
                <c:pt idx="4">
                  <c:v>52993.8</c:v>
                </c:pt>
                <c:pt idx="5">
                  <c:v>67240.2</c:v>
                </c:pt>
                <c:pt idx="6">
                  <c:v>344590.1</c:v>
                </c:pt>
                <c:pt idx="7">
                  <c:v>74601.3</c:v>
                </c:pt>
                <c:pt idx="8">
                  <c:v>19987.599999999999</c:v>
                </c:pt>
                <c:pt idx="9">
                  <c:v>18254.099999999999</c:v>
                </c:pt>
                <c:pt idx="10">
                  <c:v>278225.09999999998</c:v>
                </c:pt>
                <c:pt idx="11">
                  <c:v>70211.3</c:v>
                </c:pt>
                <c:pt idx="12">
                  <c:v>11718.7</c:v>
                </c:pt>
                <c:pt idx="13">
                  <c:v>228309.8</c:v>
                </c:pt>
              </c:numCache>
            </c:numRef>
          </c:val>
          <c:extLst>
            <c:ext xmlns:c16="http://schemas.microsoft.com/office/drawing/2014/chart" uri="{C3380CC4-5D6E-409C-BE32-E72D297353CC}">
              <c16:uniqueId val="{0000005C-8A7C-DF4F-A35C-E39C4A17AAC3}"/>
            </c:ext>
          </c:extLst>
        </c:ser>
        <c:ser>
          <c:idx val="3"/>
          <c:order val="3"/>
          <c:tx>
            <c:strRef>
              <c:f>label 3</c:f>
              <c:strCache>
                <c:ptCount val="1"/>
                <c:pt idx="0">
                  <c:v>#REF!</c:v>
                </c:pt>
              </c:strCache>
            </c:strRef>
          </c:tx>
          <c:spPr>
            <a:solidFill>
              <a:srgbClr val="FFC000"/>
            </a:solidFill>
            <a:ln w="0">
              <a:noFill/>
            </a:ln>
          </c:spPr>
          <c:dPt>
            <c:idx val="0"/>
            <c:bubble3D val="0"/>
            <c:spPr>
              <a:solidFill>
                <a:srgbClr val="5B9BD5"/>
              </a:solidFill>
              <a:ln w="0">
                <a:noFill/>
              </a:ln>
            </c:spPr>
            <c:extLst>
              <c:ext xmlns:c16="http://schemas.microsoft.com/office/drawing/2014/chart" uri="{C3380CC4-5D6E-409C-BE32-E72D297353CC}">
                <c16:uniqueId val="{0000005E-8A7C-DF4F-A35C-E39C4A17AAC3}"/>
              </c:ext>
            </c:extLst>
          </c:dPt>
          <c:dPt>
            <c:idx val="1"/>
            <c:bubble3D val="0"/>
            <c:spPr>
              <a:solidFill>
                <a:srgbClr val="C46728"/>
              </a:solidFill>
              <a:ln w="0">
                <a:noFill/>
              </a:ln>
            </c:spPr>
            <c:extLst>
              <c:ext xmlns:c16="http://schemas.microsoft.com/office/drawing/2014/chart" uri="{C3380CC4-5D6E-409C-BE32-E72D297353CC}">
                <c16:uniqueId val="{00000060-8A7C-DF4F-A35C-E39C4A17AAC3}"/>
              </c:ext>
            </c:extLst>
          </c:dPt>
          <c:dPt>
            <c:idx val="2"/>
            <c:bubble3D val="0"/>
            <c:spPr>
              <a:solidFill>
                <a:srgbClr val="888888"/>
              </a:solidFill>
              <a:ln w="0">
                <a:noFill/>
              </a:ln>
            </c:spPr>
            <c:extLst>
              <c:ext xmlns:c16="http://schemas.microsoft.com/office/drawing/2014/chart" uri="{C3380CC4-5D6E-409C-BE32-E72D297353CC}">
                <c16:uniqueId val="{00000062-8A7C-DF4F-A35C-E39C4A17AAC3}"/>
              </c:ext>
            </c:extLst>
          </c:dPt>
          <c:dPt>
            <c:idx val="3"/>
            <c:bubble3D val="0"/>
            <c:spPr>
              <a:solidFill>
                <a:srgbClr val="D39F00"/>
              </a:solidFill>
              <a:ln w="0">
                <a:noFill/>
              </a:ln>
            </c:spPr>
            <c:extLst>
              <c:ext xmlns:c16="http://schemas.microsoft.com/office/drawing/2014/chart" uri="{C3380CC4-5D6E-409C-BE32-E72D297353CC}">
                <c16:uniqueId val="{00000064-8A7C-DF4F-A35C-E39C4A17AAC3}"/>
              </c:ext>
            </c:extLst>
          </c:dPt>
          <c:dPt>
            <c:idx val="4"/>
            <c:bubble3D val="0"/>
            <c:spPr>
              <a:solidFill>
                <a:srgbClr val="385EA2"/>
              </a:solidFill>
              <a:ln w="0">
                <a:noFill/>
              </a:ln>
            </c:spPr>
            <c:extLst>
              <c:ext xmlns:c16="http://schemas.microsoft.com/office/drawing/2014/chart" uri="{C3380CC4-5D6E-409C-BE32-E72D297353CC}">
                <c16:uniqueId val="{00000066-8A7C-DF4F-A35C-E39C4A17AAC3}"/>
              </c:ext>
            </c:extLst>
          </c:dPt>
          <c:dPt>
            <c:idx val="5"/>
            <c:bubble3D val="0"/>
            <c:spPr>
              <a:solidFill>
                <a:srgbClr val="5C8F3A"/>
              </a:solidFill>
              <a:ln w="0">
                <a:noFill/>
              </a:ln>
            </c:spPr>
            <c:extLst>
              <c:ext xmlns:c16="http://schemas.microsoft.com/office/drawing/2014/chart" uri="{C3380CC4-5D6E-409C-BE32-E72D297353CC}">
                <c16:uniqueId val="{00000068-8A7C-DF4F-A35C-E39C4A17AAC3}"/>
              </c:ext>
            </c:extLst>
          </c:dPt>
          <c:dPt>
            <c:idx val="6"/>
            <c:bubble3D val="0"/>
            <c:spPr>
              <a:solidFill>
                <a:srgbClr val="5B9BD5"/>
              </a:solidFill>
              <a:ln w="0">
                <a:noFill/>
              </a:ln>
            </c:spPr>
            <c:extLst>
              <c:ext xmlns:c16="http://schemas.microsoft.com/office/drawing/2014/chart" uri="{C3380CC4-5D6E-409C-BE32-E72D297353CC}">
                <c16:uniqueId val="{0000006A-8A7C-DF4F-A35C-E39C4A17AAC3}"/>
              </c:ext>
            </c:extLst>
          </c:dPt>
          <c:dPt>
            <c:idx val="7"/>
            <c:bubble3D val="0"/>
            <c:spPr>
              <a:solidFill>
                <a:srgbClr val="ED7D31"/>
              </a:solidFill>
              <a:ln w="0">
                <a:noFill/>
              </a:ln>
            </c:spPr>
            <c:extLst>
              <c:ext xmlns:c16="http://schemas.microsoft.com/office/drawing/2014/chart" uri="{C3380CC4-5D6E-409C-BE32-E72D297353CC}">
                <c16:uniqueId val="{0000006C-8A7C-DF4F-A35C-E39C4A17AAC3}"/>
              </c:ext>
            </c:extLst>
          </c:dPt>
          <c:dPt>
            <c:idx val="8"/>
            <c:bubble3D val="0"/>
            <c:spPr>
              <a:solidFill>
                <a:srgbClr val="A5A5A5"/>
              </a:solidFill>
              <a:ln w="0">
                <a:noFill/>
              </a:ln>
            </c:spPr>
            <c:extLst>
              <c:ext xmlns:c16="http://schemas.microsoft.com/office/drawing/2014/chart" uri="{C3380CC4-5D6E-409C-BE32-E72D297353CC}">
                <c16:uniqueId val="{0000006E-8A7C-DF4F-A35C-E39C4A17AAC3}"/>
              </c:ext>
            </c:extLst>
          </c:dPt>
          <c:dPt>
            <c:idx val="9"/>
            <c:bubble3D val="0"/>
            <c:extLst>
              <c:ext xmlns:c16="http://schemas.microsoft.com/office/drawing/2014/chart" uri="{C3380CC4-5D6E-409C-BE32-E72D297353CC}">
                <c16:uniqueId val="{00000070-8A7C-DF4F-A35C-E39C4A17AAC3}"/>
              </c:ext>
            </c:extLst>
          </c:dPt>
          <c:dPt>
            <c:idx val="10"/>
            <c:bubble3D val="0"/>
            <c:spPr>
              <a:solidFill>
                <a:srgbClr val="4472C4"/>
              </a:solidFill>
              <a:ln w="0">
                <a:noFill/>
              </a:ln>
            </c:spPr>
            <c:extLst>
              <c:ext xmlns:c16="http://schemas.microsoft.com/office/drawing/2014/chart" uri="{C3380CC4-5D6E-409C-BE32-E72D297353CC}">
                <c16:uniqueId val="{00000072-8A7C-DF4F-A35C-E39C4A17AAC3}"/>
              </c:ext>
            </c:extLst>
          </c:dPt>
          <c:dPt>
            <c:idx val="11"/>
            <c:bubble3D val="0"/>
            <c:spPr>
              <a:solidFill>
                <a:srgbClr val="70AD47"/>
              </a:solidFill>
              <a:ln w="0">
                <a:noFill/>
              </a:ln>
            </c:spPr>
            <c:extLst>
              <c:ext xmlns:c16="http://schemas.microsoft.com/office/drawing/2014/chart" uri="{C3380CC4-5D6E-409C-BE32-E72D297353CC}">
                <c16:uniqueId val="{00000074-8A7C-DF4F-A35C-E39C4A17AAC3}"/>
              </c:ext>
            </c:extLst>
          </c:dPt>
          <c:dPt>
            <c:idx val="12"/>
            <c:bubble3D val="0"/>
            <c:spPr>
              <a:solidFill>
                <a:srgbClr val="ADC5E4"/>
              </a:solidFill>
              <a:ln w="0">
                <a:noFill/>
              </a:ln>
            </c:spPr>
            <c:extLst>
              <c:ext xmlns:c16="http://schemas.microsoft.com/office/drawing/2014/chart" uri="{C3380CC4-5D6E-409C-BE32-E72D297353CC}">
                <c16:uniqueId val="{00000076-8A7C-DF4F-A35C-E39C4A17AAC3}"/>
              </c:ext>
            </c:extLst>
          </c:dPt>
          <c:dPt>
            <c:idx val="13"/>
            <c:bubble3D val="0"/>
            <c:spPr>
              <a:solidFill>
                <a:srgbClr val="F3B8A4"/>
              </a:solidFill>
              <a:ln w="0">
                <a:noFill/>
              </a:ln>
            </c:spPr>
            <c:extLst>
              <c:ext xmlns:c16="http://schemas.microsoft.com/office/drawing/2014/chart" uri="{C3380CC4-5D6E-409C-BE32-E72D297353CC}">
                <c16:uniqueId val="{00000078-8A7C-DF4F-A35C-E39C4A17AAC3}"/>
              </c:ext>
            </c:extLst>
          </c:dPt>
          <c:dPt>
            <c:idx val="14"/>
            <c:bubble3D val="0"/>
            <c:spPr>
              <a:solidFill>
                <a:srgbClr val="CACACA"/>
              </a:solidFill>
              <a:ln w="0">
                <a:noFill/>
              </a:ln>
            </c:spPr>
            <c:extLst>
              <c:ext xmlns:c16="http://schemas.microsoft.com/office/drawing/2014/chart" uri="{C3380CC4-5D6E-409C-BE32-E72D297353CC}">
                <c16:uniqueId val="{0000007A-8A7C-DF4F-A35C-E39C4A17AAC3}"/>
              </c:ext>
            </c:extLst>
          </c:dPt>
          <c:dLbls>
            <c:dLbl>
              <c:idx val="0"/>
              <c:spPr/>
              <c:txPr>
                <a:bodyPr wrap="square"/>
                <a:lstStyle/>
                <a:p>
                  <a:pPr>
                    <a:defRPr sz="1000" b="1" u="none" strike="noStrike">
                      <a:solidFill>
                        <a:srgbClr val="5B9BD5"/>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5E-8A7C-DF4F-A35C-E39C4A17AAC3}"/>
                </c:ext>
              </c:extLst>
            </c:dLbl>
            <c:dLbl>
              <c:idx val="1"/>
              <c:spPr/>
              <c:txPr>
                <a:bodyPr wrap="square"/>
                <a:lstStyle/>
                <a:p>
                  <a:pPr>
                    <a:defRPr sz="1000" b="0" u="none" strike="noStrike">
                      <a:solidFill>
                        <a:srgbClr val="000000"/>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60-8A7C-DF4F-A35C-E39C4A17AAC3}"/>
                </c:ext>
              </c:extLst>
            </c:dLbl>
            <c:dLbl>
              <c:idx val="2"/>
              <c:spPr/>
              <c:txPr>
                <a:bodyPr wrap="square"/>
                <a:lstStyle/>
                <a:p>
                  <a:pPr>
                    <a:defRPr sz="1000" b="0" u="none" strike="noStrike">
                      <a:solidFill>
                        <a:srgbClr val="000000"/>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62-8A7C-DF4F-A35C-E39C4A17AAC3}"/>
                </c:ext>
              </c:extLst>
            </c:dLbl>
            <c:dLbl>
              <c:idx val="3"/>
              <c:spPr/>
              <c:txPr>
                <a:bodyPr wrap="square"/>
                <a:lstStyle/>
                <a:p>
                  <a:pPr>
                    <a:defRPr sz="1000" b="0" u="none" strike="noStrike">
                      <a:solidFill>
                        <a:srgbClr val="000000"/>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64-8A7C-DF4F-A35C-E39C4A17AAC3}"/>
                </c:ext>
              </c:extLst>
            </c:dLbl>
            <c:dLbl>
              <c:idx val="4"/>
              <c:spPr/>
              <c:txPr>
                <a:bodyPr wrap="square"/>
                <a:lstStyle/>
                <a:p>
                  <a:pPr>
                    <a:defRPr sz="1000" b="0" u="none" strike="noStrike">
                      <a:solidFill>
                        <a:srgbClr val="000000"/>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66-8A7C-DF4F-A35C-E39C4A17AAC3}"/>
                </c:ext>
              </c:extLst>
            </c:dLbl>
            <c:dLbl>
              <c:idx val="5"/>
              <c:spPr/>
              <c:txPr>
                <a:bodyPr wrap="square"/>
                <a:lstStyle/>
                <a:p>
                  <a:pPr>
                    <a:defRPr sz="1000" b="0" u="none" strike="noStrike">
                      <a:solidFill>
                        <a:srgbClr val="000000"/>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68-8A7C-DF4F-A35C-E39C4A17AAC3}"/>
                </c:ext>
              </c:extLst>
            </c:dLbl>
            <c:dLbl>
              <c:idx val="6"/>
              <c:spPr/>
              <c:txPr>
                <a:bodyPr wrap="square"/>
                <a:lstStyle/>
                <a:p>
                  <a:pPr>
                    <a:defRPr sz="1000" b="0" u="none" strike="noStrike">
                      <a:solidFill>
                        <a:srgbClr val="000000"/>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6A-8A7C-DF4F-A35C-E39C4A17AAC3}"/>
                </c:ext>
              </c:extLst>
            </c:dLbl>
            <c:dLbl>
              <c:idx val="7"/>
              <c:spPr/>
              <c:txPr>
                <a:bodyPr wrap="square"/>
                <a:lstStyle/>
                <a:p>
                  <a:pPr>
                    <a:defRPr sz="1000" b="0" u="none" strike="noStrike">
                      <a:solidFill>
                        <a:srgbClr val="000000"/>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6C-8A7C-DF4F-A35C-E39C4A17AAC3}"/>
                </c:ext>
              </c:extLst>
            </c:dLbl>
            <c:dLbl>
              <c:idx val="8"/>
              <c:spPr/>
              <c:txPr>
                <a:bodyPr wrap="square"/>
                <a:lstStyle/>
                <a:p>
                  <a:pPr>
                    <a:defRPr sz="1000" b="0" u="none" strike="noStrike">
                      <a:solidFill>
                        <a:srgbClr val="000000"/>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6E-8A7C-DF4F-A35C-E39C4A17AAC3}"/>
                </c:ext>
              </c:extLst>
            </c:dLbl>
            <c:dLbl>
              <c:idx val="9"/>
              <c:spPr/>
              <c:txPr>
                <a:bodyPr wrap="square"/>
                <a:lstStyle/>
                <a:p>
                  <a:pPr>
                    <a:defRPr sz="1000" b="0" u="none" strike="noStrike">
                      <a:solidFill>
                        <a:srgbClr val="000000"/>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70-8A7C-DF4F-A35C-E39C4A17AAC3}"/>
                </c:ext>
              </c:extLst>
            </c:dLbl>
            <c:dLbl>
              <c:idx val="10"/>
              <c:spPr/>
              <c:txPr>
                <a:bodyPr wrap="square"/>
                <a:lstStyle/>
                <a:p>
                  <a:pPr>
                    <a:defRPr sz="1000" b="0" u="none" strike="noStrike">
                      <a:solidFill>
                        <a:srgbClr val="000000"/>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72-8A7C-DF4F-A35C-E39C4A17AAC3}"/>
                </c:ext>
              </c:extLst>
            </c:dLbl>
            <c:dLbl>
              <c:idx val="11"/>
              <c:spPr/>
              <c:txPr>
                <a:bodyPr wrap="square"/>
                <a:lstStyle/>
                <a:p>
                  <a:pPr>
                    <a:defRPr sz="1000" b="0" u="none" strike="noStrike">
                      <a:solidFill>
                        <a:srgbClr val="000000"/>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74-8A7C-DF4F-A35C-E39C4A17AAC3}"/>
                </c:ext>
              </c:extLst>
            </c:dLbl>
            <c:dLbl>
              <c:idx val="12"/>
              <c:spPr/>
              <c:txPr>
                <a:bodyPr wrap="square"/>
                <a:lstStyle/>
                <a:p>
                  <a:pPr>
                    <a:defRPr sz="1000" b="0" u="none" strike="noStrike">
                      <a:solidFill>
                        <a:srgbClr val="000000"/>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76-8A7C-DF4F-A35C-E39C4A17AAC3}"/>
                </c:ext>
              </c:extLst>
            </c:dLbl>
            <c:dLbl>
              <c:idx val="13"/>
              <c:spPr/>
              <c:txPr>
                <a:bodyPr wrap="square"/>
                <a:lstStyle/>
                <a:p>
                  <a:pPr>
                    <a:defRPr sz="1000" b="0" u="none" strike="noStrike">
                      <a:solidFill>
                        <a:srgbClr val="000000"/>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78-8A7C-DF4F-A35C-E39C4A17AAC3}"/>
                </c:ext>
              </c:extLst>
            </c:dLbl>
            <c:dLbl>
              <c:idx val="14"/>
              <c:spPr/>
              <c:txPr>
                <a:bodyPr wrap="square"/>
                <a:lstStyle/>
                <a:p>
                  <a:pPr>
                    <a:defRPr sz="1000" b="0" u="none" strike="noStrike">
                      <a:solidFill>
                        <a:srgbClr val="000000"/>
                      </a:solidFill>
                      <a:uFillTx/>
                      <a:latin typeface="Calibri"/>
                    </a:defRPr>
                  </a:pPr>
                  <a:endParaRPr lang="ru-KZ"/>
                </a:p>
              </c:txPr>
              <c:dLblPos val="outEnd"/>
              <c:showLegendKey val="0"/>
              <c:showVal val="0"/>
              <c:showCatName val="1"/>
              <c:showSerName val="0"/>
              <c:showPercent val="0"/>
              <c:showBubbleSize val="1"/>
              <c:extLst>
                <c:ext xmlns:c15="http://schemas.microsoft.com/office/drawing/2012/chart" uri="{CE6537A1-D6FC-4f65-9D91-7224C49458BB}"/>
                <c:ext xmlns:c16="http://schemas.microsoft.com/office/drawing/2014/chart" uri="{C3380CC4-5D6E-409C-BE32-E72D297353CC}">
                  <c16:uniqueId val="{0000007A-8A7C-DF4F-A35C-E39C4A17AAC3}"/>
                </c:ext>
              </c:extLst>
            </c:dLbl>
            <c:spPr>
              <a:noFill/>
              <a:ln>
                <a:noFill/>
              </a:ln>
              <a:effectLst/>
            </c:spPr>
            <c:txPr>
              <a:bodyPr wrap="square"/>
              <a:lstStyle/>
              <a:p>
                <a:pPr>
                  <a:defRPr sz="1000" b="0" u="none" strike="noStrike">
                    <a:solidFill>
                      <a:srgbClr val="000000"/>
                    </a:solidFill>
                    <a:uFillTx/>
                    <a:latin typeface="Calibri"/>
                  </a:defRPr>
                </a:pPr>
                <a:endParaRPr lang="ru-KZ"/>
              </a:p>
            </c:txPr>
            <c:dLblPos val="outEnd"/>
            <c:showLegendKey val="0"/>
            <c:showVal val="0"/>
            <c:showCatName val="1"/>
            <c:showSerName val="0"/>
            <c:showPercent val="0"/>
            <c:showBubbleSize val="1"/>
            <c:separator>; </c:separator>
            <c:showLeaderLines val="0"/>
            <c:extLst>
              <c:ext xmlns:c15="http://schemas.microsoft.com/office/drawing/2012/chart" uri="{CE6537A1-D6FC-4f65-9D91-7224C49458BB}"/>
            </c:extLst>
          </c:dLbls>
          <c:cat>
            <c:strRef>
              <c:f>categories</c:f>
              <c:strCache>
                <c:ptCount val="15"/>
                <c:pt idx="0">
                  <c:v>Государственные услуги </c:v>
                </c:pt>
                <c:pt idx="1">
                  <c:v>оборона </c:v>
                </c:pt>
                <c:pt idx="2">
                  <c:v>Общественный порядок, безопасность, правовая деятельность и др.</c:v>
                </c:pt>
                <c:pt idx="3">
                  <c:v>Образование</c:v>
                </c:pt>
                <c:pt idx="4">
                  <c:v>Здравоохранение</c:v>
                </c:pt>
                <c:pt idx="5">
                  <c:v>Социальная помощь и социальное обеспечение</c:v>
                </c:pt>
                <c:pt idx="6">
                  <c:v>Жилищно-коммунальное хозяйство</c:v>
                </c:pt>
                <c:pt idx="7">
                  <c:v>Культура, спорт, туризм и информационное пространство</c:v>
                </c:pt>
                <c:pt idx="8">
                  <c:v>Топливо-энергетический комплекс</c:v>
                </c:pt>
                <c:pt idx="9">
                  <c:v>Сельское, лесное, рыбное хозяйство</c:v>
                </c:pt>
                <c:pt idx="10">
                  <c:v>Транспорт и коммуникации</c:v>
                </c:pt>
                <c:pt idx="11">
                  <c:v>Прочие</c:v>
                </c:pt>
                <c:pt idx="12">
                  <c:v>Промышленность, архитектурная, градостроительная деятельность</c:v>
                </c:pt>
                <c:pt idx="13">
                  <c:v>Трансферты</c:v>
                </c:pt>
                <c:pt idx="14">
                  <c:v>Обслуживание долга</c:v>
                </c:pt>
              </c:strCache>
            </c:strRef>
          </c:cat>
          <c:val>
            <c:numRef>
              <c:f>3</c:f>
              <c:numCache>
                <c:formatCode>General</c:formatCode>
                <c:ptCount val="15"/>
                <c:pt idx="0">
                  <c:v>1</c:v>
                </c:pt>
              </c:numCache>
            </c:numRef>
          </c:val>
          <c:extLst>
            <c:ext xmlns:c16="http://schemas.microsoft.com/office/drawing/2014/chart" uri="{C3380CC4-5D6E-409C-BE32-E72D297353CC}">
              <c16:uniqueId val="{0000007B-8A7C-DF4F-A35C-E39C4A17AAC3}"/>
            </c:ext>
          </c:extLst>
        </c:ser>
        <c:dLbls>
          <c:showLegendKey val="0"/>
          <c:showVal val="0"/>
          <c:showCatName val="0"/>
          <c:showSerName val="0"/>
          <c:showPercent val="0"/>
          <c:showBubbleSize val="0"/>
          <c:showLeaderLines val="0"/>
        </c:dLbls>
      </c:pie3DChart>
    </c:plotArea>
    <c:plotVisOnly val="1"/>
    <c:dispBlanksAs val="zero"/>
    <c:showDLblsOverMax val="1"/>
  </c:chart>
  <c:spPr>
    <a:solidFill>
      <a:srgbClr val="FFFFFF"/>
    </a:solidFill>
    <a:ln w="9360">
      <a:solidFill>
        <a:srgbClr val="D9D9D9"/>
      </a:solidFill>
      <a:round/>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cap="flat" cmpd="sng" algn="ctr">
        <a:solidFill>
          <a:schemeClr val="tx1">
            <a:lumMod val="15000"/>
            <a:lumOff val="8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0D85CA-65E2-4CDC-AB77-337390E7847A}" type="doc">
      <dgm:prSet loTypeId="urn:microsoft.com/office/officeart/2005/8/layout/orgChart1" loCatId="hierarchy" qsTypeId="urn:microsoft.com/office/officeart/2005/8/quickstyle/simple3" qsCatId="simple" csTypeId="urn:microsoft.com/office/officeart/2005/8/colors/accent0_1" csCatId="mainScheme" phldr="1"/>
      <dgm:spPr/>
      <dgm:t>
        <a:bodyPr/>
        <a:lstStyle/>
        <a:p>
          <a:endParaRPr lang="ru-RU"/>
        </a:p>
      </dgm:t>
    </dgm:pt>
    <dgm:pt modelId="{215AFF62-DBAE-4FBF-8661-40F45A347C7C}">
      <dgm:prSet phldrT="[Текст]" custT="1"/>
      <dgm:spPr>
        <a:xfrm>
          <a:off x="916735" y="324420"/>
          <a:ext cx="3948373"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Состав показателей комплексной оценки инвестиционного потенциала территории</a:t>
          </a:r>
        </a:p>
      </dgm:t>
    </dgm:pt>
    <dgm:pt modelId="{B6F2B632-A056-4C1C-B26F-C87925188185}" type="parTrans" cxnId="{22453C18-4246-41D6-A1F4-48F7C4D42B4F}">
      <dgm:prSet/>
      <dgm:spPr/>
      <dgm:t>
        <a:bodyPr/>
        <a:lstStyle/>
        <a:p>
          <a:endParaRPr lang="ru-RU" sz="1000">
            <a:latin typeface="Times New Roman" panose="02020603050405020304" pitchFamily="18" charset="0"/>
            <a:cs typeface="Times New Roman" panose="02020603050405020304" pitchFamily="18" charset="0"/>
          </a:endParaRPr>
        </a:p>
      </dgm:t>
    </dgm:pt>
    <dgm:pt modelId="{70BEF909-0096-40D8-85FD-BEA045DA0E9E}" type="sibTrans" cxnId="{22453C18-4246-41D6-A1F4-48F7C4D42B4F}">
      <dgm:prSet/>
      <dgm:spPr/>
      <dgm:t>
        <a:bodyPr/>
        <a:lstStyle/>
        <a:p>
          <a:endParaRPr lang="ru-RU" sz="1000">
            <a:latin typeface="Times New Roman" panose="02020603050405020304" pitchFamily="18" charset="0"/>
            <a:cs typeface="Times New Roman" panose="02020603050405020304" pitchFamily="18" charset="0"/>
          </a:endParaRPr>
        </a:p>
      </dgm:t>
    </dgm:pt>
    <dgm:pt modelId="{39D09E18-7BA3-4C40-A706-A2F480A4DED3}">
      <dgm:prSet phldrT="[Текст]" custT="1"/>
      <dgm:spPr>
        <a:xfrm>
          <a:off x="349" y="1027265"/>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Природно-ресурсный потенциал</a:t>
          </a:r>
        </a:p>
      </dgm:t>
    </dgm:pt>
    <dgm:pt modelId="{15CF1918-8E20-40D2-B0D2-108190D01722}" type="parTrans" cxnId="{0D429EDA-E557-4ADB-B824-763E2C9B189E}">
      <dgm:prSet/>
      <dgm:spPr>
        <a:xfrm>
          <a:off x="495310" y="819381"/>
          <a:ext cx="2395611" cy="207883"/>
        </a:xfrm>
        <a:custGeom>
          <a:avLst/>
          <a:gdLst/>
          <a:ahLst/>
          <a:cxnLst/>
          <a:rect l="0" t="0" r="0" b="0"/>
          <a:pathLst>
            <a:path>
              <a:moveTo>
                <a:pt x="2395611" y="0"/>
              </a:moveTo>
              <a:lnTo>
                <a:pt x="2395611" y="103941"/>
              </a:lnTo>
              <a:lnTo>
                <a:pt x="0" y="103941"/>
              </a:lnTo>
              <a:lnTo>
                <a:pt x="0" y="207883"/>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F03F1110-6F2B-48EF-9601-AED132E542C7}" type="sibTrans" cxnId="{0D429EDA-E557-4ADB-B824-763E2C9B189E}">
      <dgm:prSet/>
      <dgm:spPr/>
      <dgm:t>
        <a:bodyPr/>
        <a:lstStyle/>
        <a:p>
          <a:endParaRPr lang="ru-RU" sz="1000">
            <a:latin typeface="Times New Roman" panose="02020603050405020304" pitchFamily="18" charset="0"/>
            <a:cs typeface="Times New Roman" panose="02020603050405020304" pitchFamily="18" charset="0"/>
          </a:endParaRPr>
        </a:p>
      </dgm:t>
    </dgm:pt>
    <dgm:pt modelId="{FA5B5BFF-99DB-4435-AE03-FEDE05763371}">
      <dgm:prSet phldrT="[Текст]" custT="1"/>
      <dgm:spPr>
        <a:xfrm>
          <a:off x="1198155" y="1027265"/>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Экономико-производственный потенциал</a:t>
          </a:r>
        </a:p>
      </dgm:t>
    </dgm:pt>
    <dgm:pt modelId="{93C679DB-05A3-4335-B699-5016B8FC7673}" type="parTrans" cxnId="{594D5EE2-26E0-4E58-BFC7-3460C4AA834E}">
      <dgm:prSet/>
      <dgm:spPr>
        <a:xfrm>
          <a:off x="1693116" y="819381"/>
          <a:ext cx="1197805" cy="207883"/>
        </a:xfrm>
        <a:custGeom>
          <a:avLst/>
          <a:gdLst/>
          <a:ahLst/>
          <a:cxnLst/>
          <a:rect l="0" t="0" r="0" b="0"/>
          <a:pathLst>
            <a:path>
              <a:moveTo>
                <a:pt x="1197805" y="0"/>
              </a:moveTo>
              <a:lnTo>
                <a:pt x="1197805" y="103941"/>
              </a:lnTo>
              <a:lnTo>
                <a:pt x="0" y="103941"/>
              </a:lnTo>
              <a:lnTo>
                <a:pt x="0" y="207883"/>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B203B6F0-CC8A-4217-9CDD-2279F7BC446A}" type="sibTrans" cxnId="{594D5EE2-26E0-4E58-BFC7-3460C4AA834E}">
      <dgm:prSet/>
      <dgm:spPr/>
      <dgm:t>
        <a:bodyPr/>
        <a:lstStyle/>
        <a:p>
          <a:endParaRPr lang="ru-RU" sz="1000">
            <a:latin typeface="Times New Roman" panose="02020603050405020304" pitchFamily="18" charset="0"/>
            <a:cs typeface="Times New Roman" panose="02020603050405020304" pitchFamily="18" charset="0"/>
          </a:endParaRPr>
        </a:p>
      </dgm:t>
    </dgm:pt>
    <dgm:pt modelId="{D32D7F88-A98F-4E55-9593-0F303427C936}">
      <dgm:prSet phldrT="[Текст]" custT="1"/>
      <dgm:spPr>
        <a:xfrm>
          <a:off x="2395961" y="1027265"/>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Социальный потенциал</a:t>
          </a:r>
        </a:p>
      </dgm:t>
    </dgm:pt>
    <dgm:pt modelId="{6C5BB18F-3726-4214-865D-BD9A278F5A01}" type="parTrans" cxnId="{FA75C3D1-0CBA-4C25-A86D-5EB80E14618F}">
      <dgm:prSet/>
      <dgm:spPr>
        <a:xfrm>
          <a:off x="2845202" y="819381"/>
          <a:ext cx="91440" cy="207883"/>
        </a:xfrm>
        <a:custGeom>
          <a:avLst/>
          <a:gdLst/>
          <a:ahLst/>
          <a:cxnLst/>
          <a:rect l="0" t="0" r="0" b="0"/>
          <a:pathLst>
            <a:path>
              <a:moveTo>
                <a:pt x="45720" y="0"/>
              </a:moveTo>
              <a:lnTo>
                <a:pt x="45720" y="207883"/>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97FB5B7E-3688-49D1-998D-28308616509D}" type="sibTrans" cxnId="{FA75C3D1-0CBA-4C25-A86D-5EB80E14618F}">
      <dgm:prSet/>
      <dgm:spPr/>
      <dgm:t>
        <a:bodyPr/>
        <a:lstStyle/>
        <a:p>
          <a:endParaRPr lang="ru-RU" sz="1000">
            <a:latin typeface="Times New Roman" panose="02020603050405020304" pitchFamily="18" charset="0"/>
            <a:cs typeface="Times New Roman" panose="02020603050405020304" pitchFamily="18" charset="0"/>
          </a:endParaRPr>
        </a:p>
      </dgm:t>
    </dgm:pt>
    <dgm:pt modelId="{C0387F99-47DA-4F27-94BF-6B2940DDA851}">
      <dgm:prSet custT="1"/>
      <dgm:spPr>
        <a:xfrm>
          <a:off x="2643441" y="1730109"/>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ВРП на душу населения</a:t>
          </a:r>
        </a:p>
      </dgm:t>
    </dgm:pt>
    <dgm:pt modelId="{FEA5D7FC-B854-4C85-A78A-870AFBC04B9A}" type="parTrans" cxnId="{1A205640-A751-44DA-A4A5-13D59BFF2C35}">
      <dgm:prSet/>
      <dgm:spPr>
        <a:xfrm>
          <a:off x="2494953" y="1522226"/>
          <a:ext cx="148488" cy="455364"/>
        </a:xfrm>
        <a:custGeom>
          <a:avLst/>
          <a:gdLst/>
          <a:ahLst/>
          <a:cxnLst/>
          <a:rect l="0" t="0" r="0" b="0"/>
          <a:pathLst>
            <a:path>
              <a:moveTo>
                <a:pt x="0" y="0"/>
              </a:moveTo>
              <a:lnTo>
                <a:pt x="0" y="455364"/>
              </a:lnTo>
              <a:lnTo>
                <a:pt x="148488" y="455364"/>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C4174EE9-90ED-4EDB-8C61-EE5B9E3D2CA5}" type="sibTrans" cxnId="{1A205640-A751-44DA-A4A5-13D59BFF2C35}">
      <dgm:prSet/>
      <dgm:spPr/>
      <dgm:t>
        <a:bodyPr/>
        <a:lstStyle/>
        <a:p>
          <a:endParaRPr lang="ru-RU" sz="1000">
            <a:latin typeface="Times New Roman" panose="02020603050405020304" pitchFamily="18" charset="0"/>
            <a:cs typeface="Times New Roman" panose="02020603050405020304" pitchFamily="18" charset="0"/>
          </a:endParaRPr>
        </a:p>
      </dgm:t>
    </dgm:pt>
    <dgm:pt modelId="{570C3B59-381D-4CF8-A55C-EA0619992AA2}">
      <dgm:prSet custT="1"/>
      <dgm:spPr>
        <a:xfrm>
          <a:off x="3593766" y="1027265"/>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Бюджетно-финансовый потенциал</a:t>
          </a:r>
        </a:p>
      </dgm:t>
    </dgm:pt>
    <dgm:pt modelId="{832787DE-5CF9-474C-9F30-2FC14341CFE5}" type="parTrans" cxnId="{67FFFC88-39E8-4E9B-B049-CCA74E293948}">
      <dgm:prSet/>
      <dgm:spPr>
        <a:xfrm>
          <a:off x="2890922" y="819381"/>
          <a:ext cx="1197805" cy="207883"/>
        </a:xfrm>
        <a:custGeom>
          <a:avLst/>
          <a:gdLst/>
          <a:ahLst/>
          <a:cxnLst/>
          <a:rect l="0" t="0" r="0" b="0"/>
          <a:pathLst>
            <a:path>
              <a:moveTo>
                <a:pt x="0" y="0"/>
              </a:moveTo>
              <a:lnTo>
                <a:pt x="0" y="103941"/>
              </a:lnTo>
              <a:lnTo>
                <a:pt x="1197805" y="103941"/>
              </a:lnTo>
              <a:lnTo>
                <a:pt x="1197805" y="207883"/>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8F16D35D-933A-408E-B6CF-128B5196D38D}" type="sibTrans" cxnId="{67FFFC88-39E8-4E9B-B049-CCA74E293948}">
      <dgm:prSet/>
      <dgm:spPr/>
      <dgm:t>
        <a:bodyPr/>
        <a:lstStyle/>
        <a:p>
          <a:endParaRPr lang="ru-RU" sz="1000">
            <a:latin typeface="Times New Roman" panose="02020603050405020304" pitchFamily="18" charset="0"/>
            <a:cs typeface="Times New Roman" panose="02020603050405020304" pitchFamily="18" charset="0"/>
          </a:endParaRPr>
        </a:p>
      </dgm:t>
    </dgm:pt>
    <dgm:pt modelId="{82848AC0-7B91-4A64-8EC5-729CAA0C4680}">
      <dgm:prSet custT="1"/>
      <dgm:spPr>
        <a:xfrm>
          <a:off x="4791572" y="1027265"/>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Научно-технологический потенциал</a:t>
          </a:r>
        </a:p>
      </dgm:t>
    </dgm:pt>
    <dgm:pt modelId="{2FDA2C0D-775B-4929-8775-A50AC31A9B3C}" type="parTrans" cxnId="{C6165128-A2EC-4F29-9EC6-C2F4D79BD2FD}">
      <dgm:prSet/>
      <dgm:spPr>
        <a:xfrm>
          <a:off x="2890922" y="819381"/>
          <a:ext cx="2395611" cy="207883"/>
        </a:xfrm>
        <a:custGeom>
          <a:avLst/>
          <a:gdLst/>
          <a:ahLst/>
          <a:cxnLst/>
          <a:rect l="0" t="0" r="0" b="0"/>
          <a:pathLst>
            <a:path>
              <a:moveTo>
                <a:pt x="0" y="0"/>
              </a:moveTo>
              <a:lnTo>
                <a:pt x="0" y="103941"/>
              </a:lnTo>
              <a:lnTo>
                <a:pt x="2395611" y="103941"/>
              </a:lnTo>
              <a:lnTo>
                <a:pt x="2395611" y="207883"/>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693E65BC-45C8-4F22-8CD4-5626F0FF7BA6}" type="sibTrans" cxnId="{C6165128-A2EC-4F29-9EC6-C2F4D79BD2FD}">
      <dgm:prSet/>
      <dgm:spPr/>
      <dgm:t>
        <a:bodyPr/>
        <a:lstStyle/>
        <a:p>
          <a:endParaRPr lang="ru-RU" sz="1000">
            <a:latin typeface="Times New Roman" panose="02020603050405020304" pitchFamily="18" charset="0"/>
            <a:cs typeface="Times New Roman" panose="02020603050405020304" pitchFamily="18" charset="0"/>
          </a:endParaRPr>
        </a:p>
      </dgm:t>
    </dgm:pt>
    <dgm:pt modelId="{D3EADC06-E341-4262-AFF2-4EEA1FE3CCAF}">
      <dgm:prSet custT="1"/>
      <dgm:spPr>
        <a:xfrm>
          <a:off x="247830" y="1730109"/>
          <a:ext cx="989922" cy="684857"/>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Природные запасы минерально-сырьевых ресурсов </a:t>
          </a:r>
        </a:p>
      </dgm:t>
    </dgm:pt>
    <dgm:pt modelId="{D171560B-949F-406A-A872-0CDE3952098D}" type="parTrans" cxnId="{FBEE6010-739F-45B9-A00B-33D093B55F8D}">
      <dgm:prSet/>
      <dgm:spPr>
        <a:xfrm>
          <a:off x="99341" y="1522226"/>
          <a:ext cx="148488" cy="550312"/>
        </a:xfrm>
        <a:custGeom>
          <a:avLst/>
          <a:gdLst/>
          <a:ahLst/>
          <a:cxnLst/>
          <a:rect l="0" t="0" r="0" b="0"/>
          <a:pathLst>
            <a:path>
              <a:moveTo>
                <a:pt x="0" y="0"/>
              </a:moveTo>
              <a:lnTo>
                <a:pt x="0" y="550312"/>
              </a:lnTo>
              <a:lnTo>
                <a:pt x="148488" y="550312"/>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1D114FF0-D4F9-4D28-B579-112AB4DA2CCE}" type="sibTrans" cxnId="{FBEE6010-739F-45B9-A00B-33D093B55F8D}">
      <dgm:prSet/>
      <dgm:spPr/>
      <dgm:t>
        <a:bodyPr/>
        <a:lstStyle/>
        <a:p>
          <a:endParaRPr lang="ru-RU" sz="1000">
            <a:latin typeface="Times New Roman" panose="02020603050405020304" pitchFamily="18" charset="0"/>
            <a:cs typeface="Times New Roman" panose="02020603050405020304" pitchFamily="18" charset="0"/>
          </a:endParaRPr>
        </a:p>
      </dgm:t>
    </dgm:pt>
    <dgm:pt modelId="{D3029966-7E57-4975-A5C2-F76B839AF310}">
      <dgm:prSet custT="1"/>
      <dgm:spPr>
        <a:xfrm>
          <a:off x="247830" y="2622851"/>
          <a:ext cx="989922" cy="485532"/>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Качество окружающей среды</a:t>
          </a:r>
        </a:p>
      </dgm:t>
    </dgm:pt>
    <dgm:pt modelId="{0F66AB4D-B2A3-4958-B624-A35E6EB544FA}" type="parTrans" cxnId="{5D77C39E-AA9F-4CC0-BDE6-A6386D504705}">
      <dgm:prSet/>
      <dgm:spPr>
        <a:xfrm>
          <a:off x="99341" y="1522226"/>
          <a:ext cx="148488" cy="1343391"/>
        </a:xfrm>
        <a:custGeom>
          <a:avLst/>
          <a:gdLst/>
          <a:ahLst/>
          <a:cxnLst/>
          <a:rect l="0" t="0" r="0" b="0"/>
          <a:pathLst>
            <a:path>
              <a:moveTo>
                <a:pt x="0" y="0"/>
              </a:moveTo>
              <a:lnTo>
                <a:pt x="0" y="1343391"/>
              </a:lnTo>
              <a:lnTo>
                <a:pt x="148488" y="1343391"/>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9921805C-E2FF-479A-B286-E8C5EE8E6A66}" type="sibTrans" cxnId="{5D77C39E-AA9F-4CC0-BDE6-A6386D504705}">
      <dgm:prSet/>
      <dgm:spPr/>
      <dgm:t>
        <a:bodyPr/>
        <a:lstStyle/>
        <a:p>
          <a:endParaRPr lang="ru-RU" sz="1000">
            <a:latin typeface="Times New Roman" panose="02020603050405020304" pitchFamily="18" charset="0"/>
            <a:cs typeface="Times New Roman" panose="02020603050405020304" pitchFamily="18" charset="0"/>
          </a:endParaRPr>
        </a:p>
      </dgm:t>
    </dgm:pt>
    <dgm:pt modelId="{C8A4AA6A-BE35-4F96-8D07-96DD1A567804}">
      <dgm:prSet custT="1"/>
      <dgm:spPr>
        <a:xfrm>
          <a:off x="1445635" y="1730109"/>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Темпы роста ВРП</a:t>
          </a:r>
        </a:p>
      </dgm:t>
    </dgm:pt>
    <dgm:pt modelId="{AE534828-392B-42B3-801F-76D5C30C8667}" type="parTrans" cxnId="{B52246D8-B437-49C8-9AF7-DA6E6508E0B1}">
      <dgm:prSet/>
      <dgm:spPr>
        <a:xfrm>
          <a:off x="1297147" y="1522226"/>
          <a:ext cx="148488" cy="455364"/>
        </a:xfrm>
        <a:custGeom>
          <a:avLst/>
          <a:gdLst/>
          <a:ahLst/>
          <a:cxnLst/>
          <a:rect l="0" t="0" r="0" b="0"/>
          <a:pathLst>
            <a:path>
              <a:moveTo>
                <a:pt x="0" y="0"/>
              </a:moveTo>
              <a:lnTo>
                <a:pt x="0" y="455364"/>
              </a:lnTo>
              <a:lnTo>
                <a:pt x="148488" y="455364"/>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F3FAD2AA-6942-448D-ABC7-0CD02E3AC5EA}" type="sibTrans" cxnId="{B52246D8-B437-49C8-9AF7-DA6E6508E0B1}">
      <dgm:prSet/>
      <dgm:spPr/>
      <dgm:t>
        <a:bodyPr/>
        <a:lstStyle/>
        <a:p>
          <a:endParaRPr lang="ru-RU" sz="1000">
            <a:latin typeface="Times New Roman" panose="02020603050405020304" pitchFamily="18" charset="0"/>
            <a:cs typeface="Times New Roman" panose="02020603050405020304" pitchFamily="18" charset="0"/>
          </a:endParaRPr>
        </a:p>
      </dgm:t>
    </dgm:pt>
    <dgm:pt modelId="{F8235A0C-2B9A-428C-9D84-7AE347E451B5}">
      <dgm:prSet custT="1"/>
      <dgm:spPr>
        <a:xfrm>
          <a:off x="1445635" y="2432954"/>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Количество действующих предприятий в регионе</a:t>
          </a:r>
        </a:p>
      </dgm:t>
    </dgm:pt>
    <dgm:pt modelId="{129F0036-054F-44B3-A6F3-3D9FBACFAFB8}" type="parTrans" cxnId="{51707CD2-745E-4691-957C-224238CCA370}">
      <dgm:prSet/>
      <dgm:spPr>
        <a:xfrm>
          <a:off x="1297147" y="1522226"/>
          <a:ext cx="148488" cy="1158208"/>
        </a:xfrm>
        <a:custGeom>
          <a:avLst/>
          <a:gdLst/>
          <a:ahLst/>
          <a:cxnLst/>
          <a:rect l="0" t="0" r="0" b="0"/>
          <a:pathLst>
            <a:path>
              <a:moveTo>
                <a:pt x="0" y="0"/>
              </a:moveTo>
              <a:lnTo>
                <a:pt x="0" y="1158208"/>
              </a:lnTo>
              <a:lnTo>
                <a:pt x="148488" y="1158208"/>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31D36C48-AF8F-4368-8AAD-7C54FE2EBBC4}" type="sibTrans" cxnId="{51707CD2-745E-4691-957C-224238CCA370}">
      <dgm:prSet/>
      <dgm:spPr/>
      <dgm:t>
        <a:bodyPr/>
        <a:lstStyle/>
        <a:p>
          <a:endParaRPr lang="ru-RU" sz="1000">
            <a:latin typeface="Times New Roman" panose="02020603050405020304" pitchFamily="18" charset="0"/>
            <a:cs typeface="Times New Roman" panose="02020603050405020304" pitchFamily="18" charset="0"/>
          </a:endParaRPr>
        </a:p>
      </dgm:t>
    </dgm:pt>
    <dgm:pt modelId="{B6301C0B-723C-4C7B-A7B5-5A04A48A9AFA}">
      <dgm:prSet custT="1"/>
      <dgm:spPr>
        <a:xfrm>
          <a:off x="1445635" y="3135799"/>
          <a:ext cx="989922" cy="631179"/>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Индекс промышленного производства в % к предыдущему году</a:t>
          </a:r>
        </a:p>
      </dgm:t>
    </dgm:pt>
    <dgm:pt modelId="{08464AB5-14E4-4A1C-AA3D-52C2D20A6DDD}" type="parTrans" cxnId="{74FBBB8F-C436-440C-A727-9F8136963AA3}">
      <dgm:prSet/>
      <dgm:spPr>
        <a:xfrm>
          <a:off x="1297147" y="1522226"/>
          <a:ext cx="148488" cy="1929162"/>
        </a:xfrm>
        <a:custGeom>
          <a:avLst/>
          <a:gdLst/>
          <a:ahLst/>
          <a:cxnLst/>
          <a:rect l="0" t="0" r="0" b="0"/>
          <a:pathLst>
            <a:path>
              <a:moveTo>
                <a:pt x="0" y="0"/>
              </a:moveTo>
              <a:lnTo>
                <a:pt x="0" y="1929162"/>
              </a:lnTo>
              <a:lnTo>
                <a:pt x="148488" y="1929162"/>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986067F8-D660-42F6-80E8-B83EF2EAC3D6}" type="sibTrans" cxnId="{74FBBB8F-C436-440C-A727-9F8136963AA3}">
      <dgm:prSet/>
      <dgm:spPr/>
      <dgm:t>
        <a:bodyPr/>
        <a:lstStyle/>
        <a:p>
          <a:endParaRPr lang="ru-RU" sz="1000">
            <a:latin typeface="Times New Roman" panose="02020603050405020304" pitchFamily="18" charset="0"/>
            <a:cs typeface="Times New Roman" panose="02020603050405020304" pitchFamily="18" charset="0"/>
          </a:endParaRPr>
        </a:p>
      </dgm:t>
    </dgm:pt>
    <dgm:pt modelId="{6A4747AC-60F9-40EF-A8BE-883897FB83D3}">
      <dgm:prSet custT="1"/>
      <dgm:spPr>
        <a:xfrm>
          <a:off x="1445635" y="3974862"/>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Количество выданных разрешений на строительство</a:t>
          </a:r>
        </a:p>
      </dgm:t>
    </dgm:pt>
    <dgm:pt modelId="{CC677F4A-02DD-4D94-A888-E4DC577EE624}" type="parTrans" cxnId="{C47206CA-E29F-424B-92B4-F7B99CBDEB1D}">
      <dgm:prSet/>
      <dgm:spPr>
        <a:xfrm>
          <a:off x="1297147" y="1522226"/>
          <a:ext cx="148488" cy="2700116"/>
        </a:xfrm>
        <a:custGeom>
          <a:avLst/>
          <a:gdLst/>
          <a:ahLst/>
          <a:cxnLst/>
          <a:rect l="0" t="0" r="0" b="0"/>
          <a:pathLst>
            <a:path>
              <a:moveTo>
                <a:pt x="0" y="0"/>
              </a:moveTo>
              <a:lnTo>
                <a:pt x="0" y="2700116"/>
              </a:lnTo>
              <a:lnTo>
                <a:pt x="148488" y="2700116"/>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E05A5B15-E0DB-44BE-BD40-6276AF3F32A1}" type="sibTrans" cxnId="{C47206CA-E29F-424B-92B4-F7B99CBDEB1D}">
      <dgm:prSet/>
      <dgm:spPr/>
      <dgm:t>
        <a:bodyPr/>
        <a:lstStyle/>
        <a:p>
          <a:endParaRPr lang="ru-RU" sz="1000">
            <a:latin typeface="Times New Roman" panose="02020603050405020304" pitchFamily="18" charset="0"/>
            <a:cs typeface="Times New Roman" panose="02020603050405020304" pitchFamily="18" charset="0"/>
          </a:endParaRPr>
        </a:p>
      </dgm:t>
    </dgm:pt>
    <dgm:pt modelId="{E4B986A7-14C7-404C-A7EE-EE000D6DD878}">
      <dgm:prSet custT="1"/>
      <dgm:spPr>
        <a:xfrm>
          <a:off x="2643441" y="2432954"/>
          <a:ext cx="989922" cy="564537"/>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Индекс реальных денежных доходов населения</a:t>
          </a:r>
        </a:p>
      </dgm:t>
    </dgm:pt>
    <dgm:pt modelId="{2574F269-17C0-4BFB-9BAC-19AEFC4468F3}" type="parTrans" cxnId="{06EECF39-110E-4D96-A935-4AF804C2DDC9}">
      <dgm:prSet/>
      <dgm:spPr>
        <a:xfrm>
          <a:off x="2494953" y="1522226"/>
          <a:ext cx="148488" cy="1192997"/>
        </a:xfrm>
        <a:custGeom>
          <a:avLst/>
          <a:gdLst/>
          <a:ahLst/>
          <a:cxnLst/>
          <a:rect l="0" t="0" r="0" b="0"/>
          <a:pathLst>
            <a:path>
              <a:moveTo>
                <a:pt x="0" y="0"/>
              </a:moveTo>
              <a:lnTo>
                <a:pt x="0" y="1192997"/>
              </a:lnTo>
              <a:lnTo>
                <a:pt x="148488" y="1192997"/>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704EF142-80E7-4AC8-829E-E8723C79A81A}" type="sibTrans" cxnId="{06EECF39-110E-4D96-A935-4AF804C2DDC9}">
      <dgm:prSet/>
      <dgm:spPr/>
      <dgm:t>
        <a:bodyPr/>
        <a:lstStyle/>
        <a:p>
          <a:endParaRPr lang="ru-RU" sz="1000">
            <a:latin typeface="Times New Roman" panose="02020603050405020304" pitchFamily="18" charset="0"/>
            <a:cs typeface="Times New Roman" panose="02020603050405020304" pitchFamily="18" charset="0"/>
          </a:endParaRPr>
        </a:p>
      </dgm:t>
    </dgm:pt>
    <dgm:pt modelId="{D69351B8-3388-4A0B-A2A1-5E1C81FD611C}">
      <dgm:prSet custT="1"/>
      <dgm:spPr>
        <a:xfrm>
          <a:off x="2643441" y="3205375"/>
          <a:ext cx="989922" cy="752944"/>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Доля населения, имеющего доходы ниже величины прожиточного минимума</a:t>
          </a:r>
        </a:p>
      </dgm:t>
    </dgm:pt>
    <dgm:pt modelId="{963C6080-2667-45CE-B6AA-12C588E8A5AA}" type="parTrans" cxnId="{8A7CDD40-1AF2-42E1-8D18-99F1750E07C4}">
      <dgm:prSet/>
      <dgm:spPr>
        <a:xfrm>
          <a:off x="2494953" y="1522226"/>
          <a:ext cx="148488" cy="2059622"/>
        </a:xfrm>
        <a:custGeom>
          <a:avLst/>
          <a:gdLst/>
          <a:ahLst/>
          <a:cxnLst/>
          <a:rect l="0" t="0" r="0" b="0"/>
          <a:pathLst>
            <a:path>
              <a:moveTo>
                <a:pt x="0" y="0"/>
              </a:moveTo>
              <a:lnTo>
                <a:pt x="0" y="2059622"/>
              </a:lnTo>
              <a:lnTo>
                <a:pt x="148488" y="2059622"/>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E793E14D-1C46-4D16-A26F-C606F8A00FCA}" type="sibTrans" cxnId="{8A7CDD40-1AF2-42E1-8D18-99F1750E07C4}">
      <dgm:prSet/>
      <dgm:spPr/>
      <dgm:t>
        <a:bodyPr/>
        <a:lstStyle/>
        <a:p>
          <a:endParaRPr lang="ru-RU" sz="1000">
            <a:latin typeface="Times New Roman" panose="02020603050405020304" pitchFamily="18" charset="0"/>
            <a:cs typeface="Times New Roman" panose="02020603050405020304" pitchFamily="18" charset="0"/>
          </a:endParaRPr>
        </a:p>
      </dgm:t>
    </dgm:pt>
    <dgm:pt modelId="{27CB1AC3-DC7A-4058-98FF-6F3B64E8B1A7}">
      <dgm:prSet custT="1"/>
      <dgm:spPr>
        <a:xfrm>
          <a:off x="3841247" y="1730109"/>
          <a:ext cx="989922" cy="803613"/>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Уровень бюджетной обеспеченности региона </a:t>
          </a:r>
        </a:p>
      </dgm:t>
    </dgm:pt>
    <dgm:pt modelId="{70AC0BDF-5085-43FC-B984-9FB0F6BAFADF}" type="parTrans" cxnId="{E1B35626-D160-4E19-9FCE-9A3AF4CD0383}">
      <dgm:prSet/>
      <dgm:spPr>
        <a:xfrm>
          <a:off x="3692759" y="1522226"/>
          <a:ext cx="148488" cy="609690"/>
        </a:xfrm>
        <a:custGeom>
          <a:avLst/>
          <a:gdLst/>
          <a:ahLst/>
          <a:cxnLst/>
          <a:rect l="0" t="0" r="0" b="0"/>
          <a:pathLst>
            <a:path>
              <a:moveTo>
                <a:pt x="0" y="0"/>
              </a:moveTo>
              <a:lnTo>
                <a:pt x="0" y="609690"/>
              </a:lnTo>
              <a:lnTo>
                <a:pt x="148488" y="609690"/>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62E792E1-FA9B-41E4-BC69-F706413AEC6E}" type="sibTrans" cxnId="{E1B35626-D160-4E19-9FCE-9A3AF4CD0383}">
      <dgm:prSet/>
      <dgm:spPr/>
      <dgm:t>
        <a:bodyPr/>
        <a:lstStyle/>
        <a:p>
          <a:endParaRPr lang="ru-RU" sz="1000">
            <a:latin typeface="Times New Roman" panose="02020603050405020304" pitchFamily="18" charset="0"/>
            <a:cs typeface="Times New Roman" panose="02020603050405020304" pitchFamily="18" charset="0"/>
          </a:endParaRPr>
        </a:p>
      </dgm:t>
    </dgm:pt>
    <dgm:pt modelId="{B2A80ADE-700F-4654-B80C-FE4CBFE19E4D}">
      <dgm:prSet custT="1"/>
      <dgm:spPr>
        <a:xfrm>
          <a:off x="3841247" y="2741607"/>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Доля инвестиций в оснвной капитал</a:t>
          </a:r>
        </a:p>
      </dgm:t>
    </dgm:pt>
    <dgm:pt modelId="{C78030FC-E489-4613-9217-0A867755B572}" type="parTrans" cxnId="{DAB8FFFC-BF7E-466D-84C4-7E37D93967B8}">
      <dgm:prSet/>
      <dgm:spPr>
        <a:xfrm>
          <a:off x="3692759" y="1522226"/>
          <a:ext cx="148488" cy="1466861"/>
        </a:xfrm>
        <a:custGeom>
          <a:avLst/>
          <a:gdLst/>
          <a:ahLst/>
          <a:cxnLst/>
          <a:rect l="0" t="0" r="0" b="0"/>
          <a:pathLst>
            <a:path>
              <a:moveTo>
                <a:pt x="0" y="0"/>
              </a:moveTo>
              <a:lnTo>
                <a:pt x="0" y="1466861"/>
              </a:lnTo>
              <a:lnTo>
                <a:pt x="148488" y="1466861"/>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F771CF0A-78B3-4043-8018-ADCC4A7889D8}" type="sibTrans" cxnId="{DAB8FFFC-BF7E-466D-84C4-7E37D93967B8}">
      <dgm:prSet/>
      <dgm:spPr/>
      <dgm:t>
        <a:bodyPr/>
        <a:lstStyle/>
        <a:p>
          <a:endParaRPr lang="ru-RU" sz="1000">
            <a:latin typeface="Times New Roman" panose="02020603050405020304" pitchFamily="18" charset="0"/>
            <a:cs typeface="Times New Roman" panose="02020603050405020304" pitchFamily="18" charset="0"/>
          </a:endParaRPr>
        </a:p>
      </dgm:t>
    </dgm:pt>
    <dgm:pt modelId="{D3E8370E-FBB4-4B31-BBF4-F7399550B7E1}">
      <dgm:prSet custT="1"/>
      <dgm:spPr>
        <a:xfrm>
          <a:off x="3841247" y="3444451"/>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Темпы инвестиций в основной капитал</a:t>
          </a:r>
        </a:p>
      </dgm:t>
    </dgm:pt>
    <dgm:pt modelId="{254A1CE2-DCEB-4221-8869-E4F99AD5A2FA}" type="parTrans" cxnId="{53FDE055-27E3-48CB-BCCF-03BA8D89E368}">
      <dgm:prSet/>
      <dgm:spPr>
        <a:xfrm>
          <a:off x="3692759" y="1522226"/>
          <a:ext cx="148488" cy="2169706"/>
        </a:xfrm>
        <a:custGeom>
          <a:avLst/>
          <a:gdLst/>
          <a:ahLst/>
          <a:cxnLst/>
          <a:rect l="0" t="0" r="0" b="0"/>
          <a:pathLst>
            <a:path>
              <a:moveTo>
                <a:pt x="0" y="0"/>
              </a:moveTo>
              <a:lnTo>
                <a:pt x="0" y="2169706"/>
              </a:lnTo>
              <a:lnTo>
                <a:pt x="148488" y="2169706"/>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B266299C-244D-417F-A278-C4D57E118180}" type="sibTrans" cxnId="{53FDE055-27E3-48CB-BCCF-03BA8D89E368}">
      <dgm:prSet/>
      <dgm:spPr/>
      <dgm:t>
        <a:bodyPr/>
        <a:lstStyle/>
        <a:p>
          <a:endParaRPr lang="ru-RU" sz="1000">
            <a:latin typeface="Times New Roman" panose="02020603050405020304" pitchFamily="18" charset="0"/>
            <a:cs typeface="Times New Roman" panose="02020603050405020304" pitchFamily="18" charset="0"/>
          </a:endParaRPr>
        </a:p>
      </dgm:t>
    </dgm:pt>
    <dgm:pt modelId="{519E6FED-0495-4145-8A15-DD288676F811}">
      <dgm:prSet custT="1"/>
      <dgm:spPr>
        <a:xfrm>
          <a:off x="2643441" y="4166204"/>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Уровень безработицы</a:t>
          </a:r>
        </a:p>
      </dgm:t>
    </dgm:pt>
    <dgm:pt modelId="{F267CB59-E822-49E3-A1D2-C26B76ADB753}" type="parTrans" cxnId="{25120DCF-04DA-409D-A396-803EE94C20C3}">
      <dgm:prSet/>
      <dgm:spPr>
        <a:xfrm>
          <a:off x="2494953" y="1522226"/>
          <a:ext cx="148488" cy="2891458"/>
        </a:xfrm>
        <a:custGeom>
          <a:avLst/>
          <a:gdLst/>
          <a:ahLst/>
          <a:cxnLst/>
          <a:rect l="0" t="0" r="0" b="0"/>
          <a:pathLst>
            <a:path>
              <a:moveTo>
                <a:pt x="0" y="0"/>
              </a:moveTo>
              <a:lnTo>
                <a:pt x="0" y="2891458"/>
              </a:lnTo>
              <a:lnTo>
                <a:pt x="148488" y="2891458"/>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91363046-A32F-4085-B13A-69963FF7459D}" type="sibTrans" cxnId="{25120DCF-04DA-409D-A396-803EE94C20C3}">
      <dgm:prSet/>
      <dgm:spPr/>
      <dgm:t>
        <a:bodyPr/>
        <a:lstStyle/>
        <a:p>
          <a:endParaRPr lang="ru-RU" sz="1000">
            <a:latin typeface="Times New Roman" panose="02020603050405020304" pitchFamily="18" charset="0"/>
            <a:cs typeface="Times New Roman" panose="02020603050405020304" pitchFamily="18" charset="0"/>
          </a:endParaRPr>
        </a:p>
      </dgm:t>
    </dgm:pt>
    <dgm:pt modelId="{FF757CEB-383A-4C13-94A4-44B154D79A17}">
      <dgm:prSet custT="1"/>
      <dgm:spPr>
        <a:xfrm>
          <a:off x="2643441" y="4869048"/>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Средний возраст населения региона</a:t>
          </a:r>
        </a:p>
      </dgm:t>
    </dgm:pt>
    <dgm:pt modelId="{FAA35C0B-E311-4C46-8D98-8EBF6D34DA64}" type="parTrans" cxnId="{57E00F20-8F62-4636-B0CD-F460C7C831CF}">
      <dgm:prSet/>
      <dgm:spPr>
        <a:xfrm>
          <a:off x="2494953" y="1522226"/>
          <a:ext cx="148488" cy="3594303"/>
        </a:xfrm>
        <a:custGeom>
          <a:avLst/>
          <a:gdLst/>
          <a:ahLst/>
          <a:cxnLst/>
          <a:rect l="0" t="0" r="0" b="0"/>
          <a:pathLst>
            <a:path>
              <a:moveTo>
                <a:pt x="0" y="0"/>
              </a:moveTo>
              <a:lnTo>
                <a:pt x="0" y="3594303"/>
              </a:lnTo>
              <a:lnTo>
                <a:pt x="148488" y="3594303"/>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F366CF30-7254-406F-B5A1-C814A362DE9F}" type="sibTrans" cxnId="{57E00F20-8F62-4636-B0CD-F460C7C831CF}">
      <dgm:prSet/>
      <dgm:spPr/>
      <dgm:t>
        <a:bodyPr/>
        <a:lstStyle/>
        <a:p>
          <a:endParaRPr lang="ru-RU" sz="1000">
            <a:latin typeface="Times New Roman" panose="02020603050405020304" pitchFamily="18" charset="0"/>
            <a:cs typeface="Times New Roman" panose="02020603050405020304" pitchFamily="18" charset="0"/>
          </a:endParaRPr>
        </a:p>
      </dgm:t>
    </dgm:pt>
    <dgm:pt modelId="{BA6BE761-AE80-4A23-925B-C0F0E8C552FC}">
      <dgm:prSet custT="1"/>
      <dgm:spPr>
        <a:xfrm>
          <a:off x="5039053" y="1730109"/>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Уровень инновационной активности предприятий </a:t>
          </a:r>
        </a:p>
      </dgm:t>
    </dgm:pt>
    <dgm:pt modelId="{9ED81F0E-5175-4B39-9E4A-0291354D9DB5}" type="parTrans" cxnId="{9A0FB649-6962-4454-8902-8DDE84DA83A7}">
      <dgm:prSet/>
      <dgm:spPr>
        <a:xfrm>
          <a:off x="4890564" y="1522226"/>
          <a:ext cx="148488" cy="455364"/>
        </a:xfrm>
        <a:custGeom>
          <a:avLst/>
          <a:gdLst/>
          <a:ahLst/>
          <a:cxnLst/>
          <a:rect l="0" t="0" r="0" b="0"/>
          <a:pathLst>
            <a:path>
              <a:moveTo>
                <a:pt x="0" y="0"/>
              </a:moveTo>
              <a:lnTo>
                <a:pt x="0" y="455364"/>
              </a:lnTo>
              <a:lnTo>
                <a:pt x="148488" y="455364"/>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399BA7DC-6255-499F-9CF9-0FE250A44DFC}" type="sibTrans" cxnId="{9A0FB649-6962-4454-8902-8DDE84DA83A7}">
      <dgm:prSet/>
      <dgm:spPr/>
      <dgm:t>
        <a:bodyPr/>
        <a:lstStyle/>
        <a:p>
          <a:endParaRPr lang="ru-RU" sz="1000">
            <a:latin typeface="Times New Roman" panose="02020603050405020304" pitchFamily="18" charset="0"/>
            <a:cs typeface="Times New Roman" panose="02020603050405020304" pitchFamily="18" charset="0"/>
          </a:endParaRPr>
        </a:p>
      </dgm:t>
    </dgm:pt>
    <dgm:pt modelId="{DE23A5F3-1397-45D3-9B87-9BD29A0D2785}">
      <dgm:prSet custT="1"/>
      <dgm:spPr>
        <a:xfrm>
          <a:off x="5039053" y="2432954"/>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Доля занятых исследованиями и разработками</a:t>
          </a:r>
        </a:p>
      </dgm:t>
    </dgm:pt>
    <dgm:pt modelId="{727E9D3C-26AA-449F-AE78-E8E554D0251D}" type="parTrans" cxnId="{823A4AB9-3435-4752-9817-E45F5072E1BD}">
      <dgm:prSet/>
      <dgm:spPr>
        <a:xfrm>
          <a:off x="4890564" y="1522226"/>
          <a:ext cx="148488" cy="1158208"/>
        </a:xfrm>
        <a:custGeom>
          <a:avLst/>
          <a:gdLst/>
          <a:ahLst/>
          <a:cxnLst/>
          <a:rect l="0" t="0" r="0" b="0"/>
          <a:pathLst>
            <a:path>
              <a:moveTo>
                <a:pt x="0" y="0"/>
              </a:moveTo>
              <a:lnTo>
                <a:pt x="0" y="1158208"/>
              </a:lnTo>
              <a:lnTo>
                <a:pt x="148488" y="1158208"/>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28F3E780-0C25-48F8-ACE6-AF4D74221938}" type="sibTrans" cxnId="{823A4AB9-3435-4752-9817-E45F5072E1BD}">
      <dgm:prSet/>
      <dgm:spPr/>
      <dgm:t>
        <a:bodyPr/>
        <a:lstStyle/>
        <a:p>
          <a:endParaRPr lang="ru-RU" sz="1000">
            <a:latin typeface="Times New Roman" panose="02020603050405020304" pitchFamily="18" charset="0"/>
            <a:cs typeface="Times New Roman" panose="02020603050405020304" pitchFamily="18" charset="0"/>
          </a:endParaRPr>
        </a:p>
      </dgm:t>
    </dgm:pt>
    <dgm:pt modelId="{D928EED4-830B-406C-84C4-39E71C03508A}">
      <dgm:prSet custT="1"/>
      <dgm:spPr>
        <a:xfrm>
          <a:off x="5039053" y="3135799"/>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Доля внутренних затрат на НИОКР</a:t>
          </a:r>
        </a:p>
      </dgm:t>
    </dgm:pt>
    <dgm:pt modelId="{6C96F280-81EA-401A-AF70-87B27B4A9217}" type="parTrans" cxnId="{AAAA0D38-D275-484F-B713-8E37C3B0583F}">
      <dgm:prSet/>
      <dgm:spPr>
        <a:xfrm>
          <a:off x="4890564" y="1522226"/>
          <a:ext cx="148488" cy="1861053"/>
        </a:xfrm>
        <a:custGeom>
          <a:avLst/>
          <a:gdLst/>
          <a:ahLst/>
          <a:cxnLst/>
          <a:rect l="0" t="0" r="0" b="0"/>
          <a:pathLst>
            <a:path>
              <a:moveTo>
                <a:pt x="0" y="0"/>
              </a:moveTo>
              <a:lnTo>
                <a:pt x="0" y="1861053"/>
              </a:lnTo>
              <a:lnTo>
                <a:pt x="148488" y="1861053"/>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83304849-8A1F-4261-9A2E-344F20104231}" type="sibTrans" cxnId="{AAAA0D38-D275-484F-B713-8E37C3B0583F}">
      <dgm:prSet/>
      <dgm:spPr/>
      <dgm:t>
        <a:bodyPr/>
        <a:lstStyle/>
        <a:p>
          <a:endParaRPr lang="ru-RU" sz="1000">
            <a:latin typeface="Times New Roman" panose="02020603050405020304" pitchFamily="18" charset="0"/>
            <a:cs typeface="Times New Roman" panose="02020603050405020304" pitchFamily="18" charset="0"/>
          </a:endParaRPr>
        </a:p>
      </dgm:t>
    </dgm:pt>
    <dgm:pt modelId="{6D64E52F-CF13-4D6B-B824-822A96FA34C8}">
      <dgm:prSet custT="1"/>
      <dgm:spPr>
        <a:xfrm>
          <a:off x="5039053" y="3838643"/>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Уровень развития ИКТ региона </a:t>
          </a:r>
        </a:p>
      </dgm:t>
    </dgm:pt>
    <dgm:pt modelId="{4455A272-425E-490A-BA5D-2D24B95B5211}" type="parTrans" cxnId="{3D3A2C8C-B9AB-4382-9E7B-674BEAF61281}">
      <dgm:prSet/>
      <dgm:spPr>
        <a:xfrm>
          <a:off x="4890564" y="1522226"/>
          <a:ext cx="148488" cy="2563898"/>
        </a:xfrm>
        <a:custGeom>
          <a:avLst/>
          <a:gdLst/>
          <a:ahLst/>
          <a:cxnLst/>
          <a:rect l="0" t="0" r="0" b="0"/>
          <a:pathLst>
            <a:path>
              <a:moveTo>
                <a:pt x="0" y="0"/>
              </a:moveTo>
              <a:lnTo>
                <a:pt x="0" y="2563898"/>
              </a:lnTo>
              <a:lnTo>
                <a:pt x="148488" y="2563898"/>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F4E394B7-1704-4298-990D-E07D00757D46}" type="sibTrans" cxnId="{3D3A2C8C-B9AB-4382-9E7B-674BEAF61281}">
      <dgm:prSet/>
      <dgm:spPr/>
      <dgm:t>
        <a:bodyPr/>
        <a:lstStyle/>
        <a:p>
          <a:endParaRPr lang="ru-RU" sz="1000">
            <a:latin typeface="Times New Roman" panose="02020603050405020304" pitchFamily="18" charset="0"/>
            <a:cs typeface="Times New Roman" panose="02020603050405020304" pitchFamily="18" charset="0"/>
          </a:endParaRPr>
        </a:p>
      </dgm:t>
    </dgm:pt>
    <dgm:pt modelId="{9D5409FF-1319-4408-9964-4479E79FE530}">
      <dgm:prSet custT="1"/>
      <dgm:spPr>
        <a:xfrm>
          <a:off x="247830" y="3316266"/>
          <a:ext cx="989922" cy="887237"/>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Географическое положение территории по отношению к внешнеторговым выходам страны </a:t>
          </a:r>
        </a:p>
      </dgm:t>
    </dgm:pt>
    <dgm:pt modelId="{3623A250-3665-4698-BCAD-A2884148E2F6}" type="parTrans" cxnId="{DBE1873F-85B9-45FD-BA05-0F4FB7F6A3BE}">
      <dgm:prSet/>
      <dgm:spPr>
        <a:xfrm>
          <a:off x="99341" y="1522226"/>
          <a:ext cx="148488" cy="2237659"/>
        </a:xfrm>
        <a:custGeom>
          <a:avLst/>
          <a:gdLst/>
          <a:ahLst/>
          <a:cxnLst/>
          <a:rect l="0" t="0" r="0" b="0"/>
          <a:pathLst>
            <a:path>
              <a:moveTo>
                <a:pt x="0" y="0"/>
              </a:moveTo>
              <a:lnTo>
                <a:pt x="0" y="2237659"/>
              </a:lnTo>
              <a:lnTo>
                <a:pt x="148488" y="2237659"/>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B62705C0-B24F-4D9D-A817-29385701322B}" type="sibTrans" cxnId="{DBE1873F-85B9-45FD-BA05-0F4FB7F6A3BE}">
      <dgm:prSet/>
      <dgm:spPr/>
      <dgm:t>
        <a:bodyPr/>
        <a:lstStyle/>
        <a:p>
          <a:endParaRPr lang="ru-RU" sz="1000">
            <a:latin typeface="Times New Roman" panose="02020603050405020304" pitchFamily="18" charset="0"/>
            <a:cs typeface="Times New Roman" panose="02020603050405020304" pitchFamily="18" charset="0"/>
          </a:endParaRPr>
        </a:p>
      </dgm:t>
    </dgm:pt>
    <dgm:pt modelId="{A2B0031B-5F13-4D98-929D-CC89FC206304}">
      <dgm:prSet custT="1"/>
      <dgm:spPr>
        <a:xfrm>
          <a:off x="2643441" y="5571893"/>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solidFill>
            <a:srgbClr val="0070C0"/>
          </a:solidFill>
        </a:ln>
        <a:effectLst/>
        <a:scene3d>
          <a:camera prst="orthographicFront"/>
          <a:lightRig rig="flat" dir="t"/>
        </a:scene3d>
        <a:sp3d prstMaterial="dkEdge">
          <a:bevelT w="8200" h="38100"/>
        </a:sp3d>
      </dgm:spPr>
      <dgm:t>
        <a:bodyPr/>
        <a:lstStyle/>
        <a:p>
          <a:pPr>
            <a:buNone/>
          </a:pPr>
          <a:r>
            <a:rPr lang="ru-RU"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Уровень коррупции в регионе</a:t>
          </a:r>
        </a:p>
      </dgm:t>
    </dgm:pt>
    <dgm:pt modelId="{66F30A2F-0077-4ACC-8678-253D800033D5}" type="parTrans" cxnId="{2E9AE9F7-0F4B-461B-8073-59D3DDBC9BBB}">
      <dgm:prSet/>
      <dgm:spPr>
        <a:xfrm>
          <a:off x="2494953" y="1522226"/>
          <a:ext cx="148488" cy="4297148"/>
        </a:xfrm>
        <a:custGeom>
          <a:avLst/>
          <a:gdLst/>
          <a:ahLst/>
          <a:cxnLst/>
          <a:rect l="0" t="0" r="0" b="0"/>
          <a:pathLst>
            <a:path>
              <a:moveTo>
                <a:pt x="0" y="0"/>
              </a:moveTo>
              <a:lnTo>
                <a:pt x="0" y="4297148"/>
              </a:lnTo>
              <a:lnTo>
                <a:pt x="148488" y="4297148"/>
              </a:lnTo>
            </a:path>
          </a:pathLst>
        </a:custGeom>
        <a:noFill/>
        <a:ln w="19050" cap="flat" cmpd="sng" algn="ctr">
          <a:solidFill>
            <a:srgbClr val="0070C0"/>
          </a:solidFill>
          <a:prstDash val="solid"/>
          <a:miter lim="800000"/>
        </a:ln>
        <a:effectLst/>
      </dgm:spPr>
      <dgm:t>
        <a:bodyPr/>
        <a:lstStyle/>
        <a:p>
          <a:endParaRPr lang="ru-RU" sz="1000">
            <a:latin typeface="Times New Roman" panose="02020603050405020304" pitchFamily="18" charset="0"/>
            <a:cs typeface="Times New Roman" panose="02020603050405020304" pitchFamily="18" charset="0"/>
          </a:endParaRPr>
        </a:p>
      </dgm:t>
    </dgm:pt>
    <dgm:pt modelId="{F6700146-9473-4BC0-951A-9706D1A0D2D3}" type="sibTrans" cxnId="{2E9AE9F7-0F4B-461B-8073-59D3DDBC9BBB}">
      <dgm:prSet/>
      <dgm:spPr/>
      <dgm:t>
        <a:bodyPr/>
        <a:lstStyle/>
        <a:p>
          <a:endParaRPr lang="ru-RU" sz="1000">
            <a:latin typeface="Times New Roman" panose="02020603050405020304" pitchFamily="18" charset="0"/>
            <a:cs typeface="Times New Roman" panose="02020603050405020304" pitchFamily="18" charset="0"/>
          </a:endParaRPr>
        </a:p>
      </dgm:t>
    </dgm:pt>
    <dgm:pt modelId="{B75782E4-5EE9-486B-A5A1-090FD383ABFE}" type="pres">
      <dgm:prSet presAssocID="{CC0D85CA-65E2-4CDC-AB77-337390E7847A}" presName="hierChild1" presStyleCnt="0">
        <dgm:presLayoutVars>
          <dgm:orgChart val="1"/>
          <dgm:chPref val="1"/>
          <dgm:dir/>
          <dgm:animOne val="branch"/>
          <dgm:animLvl val="lvl"/>
          <dgm:resizeHandles/>
        </dgm:presLayoutVars>
      </dgm:prSet>
      <dgm:spPr/>
    </dgm:pt>
    <dgm:pt modelId="{3697FA87-99A1-46FE-868A-03F3E00D28A2}" type="pres">
      <dgm:prSet presAssocID="{215AFF62-DBAE-4FBF-8661-40F45A347C7C}" presName="hierRoot1" presStyleCnt="0">
        <dgm:presLayoutVars>
          <dgm:hierBranch val="init"/>
        </dgm:presLayoutVars>
      </dgm:prSet>
      <dgm:spPr/>
    </dgm:pt>
    <dgm:pt modelId="{89829CA8-6A87-4133-AE24-983F70224CC6}" type="pres">
      <dgm:prSet presAssocID="{215AFF62-DBAE-4FBF-8661-40F45A347C7C}" presName="rootComposite1" presStyleCnt="0"/>
      <dgm:spPr/>
    </dgm:pt>
    <dgm:pt modelId="{A5A1E4D6-50EA-4097-B82E-556EBD9F7EAD}" type="pres">
      <dgm:prSet presAssocID="{215AFF62-DBAE-4FBF-8661-40F45A347C7C}" presName="rootText1" presStyleLbl="node0" presStyleIdx="0" presStyleCnt="1" custScaleX="398857">
        <dgm:presLayoutVars>
          <dgm:chPref val="3"/>
        </dgm:presLayoutVars>
      </dgm:prSet>
      <dgm:spPr/>
    </dgm:pt>
    <dgm:pt modelId="{EC8AAC4E-A388-4646-B023-795B365BBD93}" type="pres">
      <dgm:prSet presAssocID="{215AFF62-DBAE-4FBF-8661-40F45A347C7C}" presName="rootConnector1" presStyleLbl="node1" presStyleIdx="0" presStyleCnt="0"/>
      <dgm:spPr/>
    </dgm:pt>
    <dgm:pt modelId="{8E9BB3BD-88B5-4FA2-AF48-E4E3E8D6C85D}" type="pres">
      <dgm:prSet presAssocID="{215AFF62-DBAE-4FBF-8661-40F45A347C7C}" presName="hierChild2" presStyleCnt="0"/>
      <dgm:spPr/>
    </dgm:pt>
    <dgm:pt modelId="{08595490-1791-42F1-A372-AAE54C0546BB}" type="pres">
      <dgm:prSet presAssocID="{15CF1918-8E20-40D2-B0D2-108190D01722}" presName="Name37" presStyleLbl="parChTrans1D2" presStyleIdx="0" presStyleCnt="5"/>
      <dgm:spPr/>
    </dgm:pt>
    <dgm:pt modelId="{F5202C4E-929B-447E-9C60-34B01AB7A0AC}" type="pres">
      <dgm:prSet presAssocID="{39D09E18-7BA3-4C40-A706-A2F480A4DED3}" presName="hierRoot2" presStyleCnt="0">
        <dgm:presLayoutVars>
          <dgm:hierBranch val="init"/>
        </dgm:presLayoutVars>
      </dgm:prSet>
      <dgm:spPr/>
    </dgm:pt>
    <dgm:pt modelId="{68F65A7E-E221-4577-97AF-12FA34681A02}" type="pres">
      <dgm:prSet presAssocID="{39D09E18-7BA3-4C40-A706-A2F480A4DED3}" presName="rootComposite" presStyleCnt="0"/>
      <dgm:spPr/>
    </dgm:pt>
    <dgm:pt modelId="{290BBD9F-09A9-40FD-B7AF-A23FB1AA1541}" type="pres">
      <dgm:prSet presAssocID="{39D09E18-7BA3-4C40-A706-A2F480A4DED3}" presName="rootText" presStyleLbl="node2" presStyleIdx="0" presStyleCnt="5">
        <dgm:presLayoutVars>
          <dgm:chPref val="3"/>
        </dgm:presLayoutVars>
      </dgm:prSet>
      <dgm:spPr/>
    </dgm:pt>
    <dgm:pt modelId="{944BBF8D-A3AF-43DE-A9B8-2CB43F18C9A9}" type="pres">
      <dgm:prSet presAssocID="{39D09E18-7BA3-4C40-A706-A2F480A4DED3}" presName="rootConnector" presStyleLbl="node2" presStyleIdx="0" presStyleCnt="5"/>
      <dgm:spPr/>
    </dgm:pt>
    <dgm:pt modelId="{37FE150A-E5AB-49A7-B072-8527323E84A7}" type="pres">
      <dgm:prSet presAssocID="{39D09E18-7BA3-4C40-A706-A2F480A4DED3}" presName="hierChild4" presStyleCnt="0"/>
      <dgm:spPr/>
    </dgm:pt>
    <dgm:pt modelId="{EA41AE41-5EF7-4278-B14F-F772F13532F0}" type="pres">
      <dgm:prSet presAssocID="{D171560B-949F-406A-A872-0CDE3952098D}" presName="Name37" presStyleLbl="parChTrans1D3" presStyleIdx="0" presStyleCnt="20"/>
      <dgm:spPr/>
    </dgm:pt>
    <dgm:pt modelId="{6F19ED22-6609-404B-8FB1-8CBEE452E07D}" type="pres">
      <dgm:prSet presAssocID="{D3EADC06-E341-4262-AFF2-4EEA1FE3CCAF}" presName="hierRoot2" presStyleCnt="0">
        <dgm:presLayoutVars>
          <dgm:hierBranch val="init"/>
        </dgm:presLayoutVars>
      </dgm:prSet>
      <dgm:spPr/>
    </dgm:pt>
    <dgm:pt modelId="{7D3DED0E-D5E5-4CC9-ABF0-48D32BDA143A}" type="pres">
      <dgm:prSet presAssocID="{D3EADC06-E341-4262-AFF2-4EEA1FE3CCAF}" presName="rootComposite" presStyleCnt="0"/>
      <dgm:spPr/>
    </dgm:pt>
    <dgm:pt modelId="{2A2A063F-5808-4C41-B1F5-D7373949FB51}" type="pres">
      <dgm:prSet presAssocID="{D3EADC06-E341-4262-AFF2-4EEA1FE3CCAF}" presName="rootText" presStyleLbl="node3" presStyleIdx="0" presStyleCnt="20" custScaleY="138366">
        <dgm:presLayoutVars>
          <dgm:chPref val="3"/>
        </dgm:presLayoutVars>
      </dgm:prSet>
      <dgm:spPr/>
    </dgm:pt>
    <dgm:pt modelId="{0C207DEA-3A39-460B-A332-F78EFED12F15}" type="pres">
      <dgm:prSet presAssocID="{D3EADC06-E341-4262-AFF2-4EEA1FE3CCAF}" presName="rootConnector" presStyleLbl="node3" presStyleIdx="0" presStyleCnt="20"/>
      <dgm:spPr/>
    </dgm:pt>
    <dgm:pt modelId="{F0F5F2CD-7E92-4981-A7F1-200405297C05}" type="pres">
      <dgm:prSet presAssocID="{D3EADC06-E341-4262-AFF2-4EEA1FE3CCAF}" presName="hierChild4" presStyleCnt="0"/>
      <dgm:spPr/>
    </dgm:pt>
    <dgm:pt modelId="{B2B732E0-F62C-4278-A195-DB4B52D7B4B8}" type="pres">
      <dgm:prSet presAssocID="{D3EADC06-E341-4262-AFF2-4EEA1FE3CCAF}" presName="hierChild5" presStyleCnt="0"/>
      <dgm:spPr/>
    </dgm:pt>
    <dgm:pt modelId="{D3E547BD-2BF5-4FD5-B109-19011658FDD3}" type="pres">
      <dgm:prSet presAssocID="{0F66AB4D-B2A3-4958-B624-A35E6EB544FA}" presName="Name37" presStyleLbl="parChTrans1D3" presStyleIdx="1" presStyleCnt="20"/>
      <dgm:spPr/>
    </dgm:pt>
    <dgm:pt modelId="{B178AF1F-1D76-4D28-8E22-762BA828F7C0}" type="pres">
      <dgm:prSet presAssocID="{D3029966-7E57-4975-A5C2-F76B839AF310}" presName="hierRoot2" presStyleCnt="0">
        <dgm:presLayoutVars>
          <dgm:hierBranch val="init"/>
        </dgm:presLayoutVars>
      </dgm:prSet>
      <dgm:spPr/>
    </dgm:pt>
    <dgm:pt modelId="{C24044C4-EDF8-4D10-A423-5C9DE9E356A3}" type="pres">
      <dgm:prSet presAssocID="{D3029966-7E57-4975-A5C2-F76B839AF310}" presName="rootComposite" presStyleCnt="0"/>
      <dgm:spPr/>
    </dgm:pt>
    <dgm:pt modelId="{AAF400E0-D880-4CDD-8B88-3289D757F8BF}" type="pres">
      <dgm:prSet presAssocID="{D3029966-7E57-4975-A5C2-F76B839AF310}" presName="rootText" presStyleLbl="node3" presStyleIdx="1" presStyleCnt="20" custScaleY="98095">
        <dgm:presLayoutVars>
          <dgm:chPref val="3"/>
        </dgm:presLayoutVars>
      </dgm:prSet>
      <dgm:spPr/>
    </dgm:pt>
    <dgm:pt modelId="{6C37F917-D071-4966-A0EA-93F2A6C1E5C9}" type="pres">
      <dgm:prSet presAssocID="{D3029966-7E57-4975-A5C2-F76B839AF310}" presName="rootConnector" presStyleLbl="node3" presStyleIdx="1" presStyleCnt="20"/>
      <dgm:spPr/>
    </dgm:pt>
    <dgm:pt modelId="{C23FB7CB-92B7-4DCC-BC13-F77392DE3391}" type="pres">
      <dgm:prSet presAssocID="{D3029966-7E57-4975-A5C2-F76B839AF310}" presName="hierChild4" presStyleCnt="0"/>
      <dgm:spPr/>
    </dgm:pt>
    <dgm:pt modelId="{559FDFB0-FB61-4EF4-B928-2988A2759939}" type="pres">
      <dgm:prSet presAssocID="{D3029966-7E57-4975-A5C2-F76B839AF310}" presName="hierChild5" presStyleCnt="0"/>
      <dgm:spPr/>
    </dgm:pt>
    <dgm:pt modelId="{EDCE3947-5DF0-40DD-950F-4B8976F39E31}" type="pres">
      <dgm:prSet presAssocID="{3623A250-3665-4698-BCAD-A2884148E2F6}" presName="Name37" presStyleLbl="parChTrans1D3" presStyleIdx="2" presStyleCnt="20"/>
      <dgm:spPr/>
    </dgm:pt>
    <dgm:pt modelId="{E6223C26-AEB8-42B2-8BDF-34877F5B9B47}" type="pres">
      <dgm:prSet presAssocID="{9D5409FF-1319-4408-9964-4479E79FE530}" presName="hierRoot2" presStyleCnt="0">
        <dgm:presLayoutVars>
          <dgm:hierBranch val="init"/>
        </dgm:presLayoutVars>
      </dgm:prSet>
      <dgm:spPr/>
    </dgm:pt>
    <dgm:pt modelId="{6F374C93-0847-4A9A-856B-7FB1145FD116}" type="pres">
      <dgm:prSet presAssocID="{9D5409FF-1319-4408-9964-4479E79FE530}" presName="rootComposite" presStyleCnt="0"/>
      <dgm:spPr/>
    </dgm:pt>
    <dgm:pt modelId="{D5EC5852-4F25-490E-8FD5-95A92CB7C546}" type="pres">
      <dgm:prSet presAssocID="{9D5409FF-1319-4408-9964-4479E79FE530}" presName="rootText" presStyleLbl="node3" presStyleIdx="2" presStyleCnt="20" custScaleY="179254">
        <dgm:presLayoutVars>
          <dgm:chPref val="3"/>
        </dgm:presLayoutVars>
      </dgm:prSet>
      <dgm:spPr/>
    </dgm:pt>
    <dgm:pt modelId="{55CE90CF-10C6-4252-BF5B-48ABC9A35DF1}" type="pres">
      <dgm:prSet presAssocID="{9D5409FF-1319-4408-9964-4479E79FE530}" presName="rootConnector" presStyleLbl="node3" presStyleIdx="2" presStyleCnt="20"/>
      <dgm:spPr/>
    </dgm:pt>
    <dgm:pt modelId="{2C2F16F3-AD6A-49E4-83C6-60A3D1CDB46D}" type="pres">
      <dgm:prSet presAssocID="{9D5409FF-1319-4408-9964-4479E79FE530}" presName="hierChild4" presStyleCnt="0"/>
      <dgm:spPr/>
    </dgm:pt>
    <dgm:pt modelId="{340C9ECD-A8BA-4CA6-B60A-FA3AC5F5AB9D}" type="pres">
      <dgm:prSet presAssocID="{9D5409FF-1319-4408-9964-4479E79FE530}" presName="hierChild5" presStyleCnt="0"/>
      <dgm:spPr/>
    </dgm:pt>
    <dgm:pt modelId="{A0F98629-620B-42B0-9666-6B3E1660FF92}" type="pres">
      <dgm:prSet presAssocID="{39D09E18-7BA3-4C40-A706-A2F480A4DED3}" presName="hierChild5" presStyleCnt="0"/>
      <dgm:spPr/>
    </dgm:pt>
    <dgm:pt modelId="{E0B3EF62-7D3E-4ABA-BAAF-D1CA3C034878}" type="pres">
      <dgm:prSet presAssocID="{93C679DB-05A3-4335-B699-5016B8FC7673}" presName="Name37" presStyleLbl="parChTrans1D2" presStyleIdx="1" presStyleCnt="5"/>
      <dgm:spPr/>
    </dgm:pt>
    <dgm:pt modelId="{B71D4305-C478-4369-99E1-300DF609D993}" type="pres">
      <dgm:prSet presAssocID="{FA5B5BFF-99DB-4435-AE03-FEDE05763371}" presName="hierRoot2" presStyleCnt="0">
        <dgm:presLayoutVars>
          <dgm:hierBranch val="init"/>
        </dgm:presLayoutVars>
      </dgm:prSet>
      <dgm:spPr/>
    </dgm:pt>
    <dgm:pt modelId="{7A940261-D16D-4106-AAFA-C4A2A8E419AE}" type="pres">
      <dgm:prSet presAssocID="{FA5B5BFF-99DB-4435-AE03-FEDE05763371}" presName="rootComposite" presStyleCnt="0"/>
      <dgm:spPr/>
    </dgm:pt>
    <dgm:pt modelId="{9E821223-424F-4B00-BE63-C9D84FCF5662}" type="pres">
      <dgm:prSet presAssocID="{FA5B5BFF-99DB-4435-AE03-FEDE05763371}" presName="rootText" presStyleLbl="node2" presStyleIdx="1" presStyleCnt="5">
        <dgm:presLayoutVars>
          <dgm:chPref val="3"/>
        </dgm:presLayoutVars>
      </dgm:prSet>
      <dgm:spPr/>
    </dgm:pt>
    <dgm:pt modelId="{11E9044F-75B9-486C-8097-2A5E0D702E98}" type="pres">
      <dgm:prSet presAssocID="{FA5B5BFF-99DB-4435-AE03-FEDE05763371}" presName="rootConnector" presStyleLbl="node2" presStyleIdx="1" presStyleCnt="5"/>
      <dgm:spPr/>
    </dgm:pt>
    <dgm:pt modelId="{8F861070-8C36-4D4B-A598-40BE2DDB8590}" type="pres">
      <dgm:prSet presAssocID="{FA5B5BFF-99DB-4435-AE03-FEDE05763371}" presName="hierChild4" presStyleCnt="0"/>
      <dgm:spPr/>
    </dgm:pt>
    <dgm:pt modelId="{325333F6-9FBD-497B-9BA9-FB82A52B00FC}" type="pres">
      <dgm:prSet presAssocID="{AE534828-392B-42B3-801F-76D5C30C8667}" presName="Name37" presStyleLbl="parChTrans1D3" presStyleIdx="3" presStyleCnt="20"/>
      <dgm:spPr/>
    </dgm:pt>
    <dgm:pt modelId="{18794E59-A167-453F-ABA7-63834906D0B5}" type="pres">
      <dgm:prSet presAssocID="{C8A4AA6A-BE35-4F96-8D07-96DD1A567804}" presName="hierRoot2" presStyleCnt="0">
        <dgm:presLayoutVars>
          <dgm:hierBranch val="init"/>
        </dgm:presLayoutVars>
      </dgm:prSet>
      <dgm:spPr/>
    </dgm:pt>
    <dgm:pt modelId="{BAFF78E8-546D-4225-B342-D6130F528B00}" type="pres">
      <dgm:prSet presAssocID="{C8A4AA6A-BE35-4F96-8D07-96DD1A567804}" presName="rootComposite" presStyleCnt="0"/>
      <dgm:spPr/>
    </dgm:pt>
    <dgm:pt modelId="{13B9D90C-E92B-4C4D-90DC-F9E44085CA81}" type="pres">
      <dgm:prSet presAssocID="{C8A4AA6A-BE35-4F96-8D07-96DD1A567804}" presName="rootText" presStyleLbl="node3" presStyleIdx="3" presStyleCnt="20">
        <dgm:presLayoutVars>
          <dgm:chPref val="3"/>
        </dgm:presLayoutVars>
      </dgm:prSet>
      <dgm:spPr/>
    </dgm:pt>
    <dgm:pt modelId="{B421D683-1811-4954-A268-5570846BE4D3}" type="pres">
      <dgm:prSet presAssocID="{C8A4AA6A-BE35-4F96-8D07-96DD1A567804}" presName="rootConnector" presStyleLbl="node3" presStyleIdx="3" presStyleCnt="20"/>
      <dgm:spPr/>
    </dgm:pt>
    <dgm:pt modelId="{A695138E-9D78-4245-90B8-0C1734969470}" type="pres">
      <dgm:prSet presAssocID="{C8A4AA6A-BE35-4F96-8D07-96DD1A567804}" presName="hierChild4" presStyleCnt="0"/>
      <dgm:spPr/>
    </dgm:pt>
    <dgm:pt modelId="{D180F38E-D2C0-4E28-834B-20DCA7185435}" type="pres">
      <dgm:prSet presAssocID="{C8A4AA6A-BE35-4F96-8D07-96DD1A567804}" presName="hierChild5" presStyleCnt="0"/>
      <dgm:spPr/>
    </dgm:pt>
    <dgm:pt modelId="{CE408289-284B-4F83-899A-BF162922E563}" type="pres">
      <dgm:prSet presAssocID="{129F0036-054F-44B3-A6F3-3D9FBACFAFB8}" presName="Name37" presStyleLbl="parChTrans1D3" presStyleIdx="4" presStyleCnt="20"/>
      <dgm:spPr/>
    </dgm:pt>
    <dgm:pt modelId="{F88682C0-6EE1-4BBD-8C89-A056B0684168}" type="pres">
      <dgm:prSet presAssocID="{F8235A0C-2B9A-428C-9D84-7AE347E451B5}" presName="hierRoot2" presStyleCnt="0">
        <dgm:presLayoutVars>
          <dgm:hierBranch val="init"/>
        </dgm:presLayoutVars>
      </dgm:prSet>
      <dgm:spPr/>
    </dgm:pt>
    <dgm:pt modelId="{7A413080-4B7E-4F33-A2B4-79F239DAC063}" type="pres">
      <dgm:prSet presAssocID="{F8235A0C-2B9A-428C-9D84-7AE347E451B5}" presName="rootComposite" presStyleCnt="0"/>
      <dgm:spPr/>
    </dgm:pt>
    <dgm:pt modelId="{DB0DB235-5AB3-41C0-954C-D8F7AF91B14C}" type="pres">
      <dgm:prSet presAssocID="{F8235A0C-2B9A-428C-9D84-7AE347E451B5}" presName="rootText" presStyleLbl="node3" presStyleIdx="4" presStyleCnt="20">
        <dgm:presLayoutVars>
          <dgm:chPref val="3"/>
        </dgm:presLayoutVars>
      </dgm:prSet>
      <dgm:spPr/>
    </dgm:pt>
    <dgm:pt modelId="{4855809B-0BA6-491D-BF1B-28D6BC1E3B69}" type="pres">
      <dgm:prSet presAssocID="{F8235A0C-2B9A-428C-9D84-7AE347E451B5}" presName="rootConnector" presStyleLbl="node3" presStyleIdx="4" presStyleCnt="20"/>
      <dgm:spPr/>
    </dgm:pt>
    <dgm:pt modelId="{3A3D8B47-550C-44B0-9502-18934079B88B}" type="pres">
      <dgm:prSet presAssocID="{F8235A0C-2B9A-428C-9D84-7AE347E451B5}" presName="hierChild4" presStyleCnt="0"/>
      <dgm:spPr/>
    </dgm:pt>
    <dgm:pt modelId="{C2AD457C-51C5-413C-8985-07BBEBA572A9}" type="pres">
      <dgm:prSet presAssocID="{F8235A0C-2B9A-428C-9D84-7AE347E451B5}" presName="hierChild5" presStyleCnt="0"/>
      <dgm:spPr/>
    </dgm:pt>
    <dgm:pt modelId="{101C139B-6873-442D-B2E1-C15D525EC9E0}" type="pres">
      <dgm:prSet presAssocID="{08464AB5-14E4-4A1C-AA3D-52C2D20A6DDD}" presName="Name37" presStyleLbl="parChTrans1D3" presStyleIdx="5" presStyleCnt="20"/>
      <dgm:spPr/>
    </dgm:pt>
    <dgm:pt modelId="{161BE591-8F26-43AF-BF33-CECFA7D68C5E}" type="pres">
      <dgm:prSet presAssocID="{B6301C0B-723C-4C7B-A7B5-5A04A48A9AFA}" presName="hierRoot2" presStyleCnt="0">
        <dgm:presLayoutVars>
          <dgm:hierBranch val="init"/>
        </dgm:presLayoutVars>
      </dgm:prSet>
      <dgm:spPr/>
    </dgm:pt>
    <dgm:pt modelId="{47485C3B-C0A0-4AD2-A2ED-86E61311F317}" type="pres">
      <dgm:prSet presAssocID="{B6301C0B-723C-4C7B-A7B5-5A04A48A9AFA}" presName="rootComposite" presStyleCnt="0"/>
      <dgm:spPr/>
    </dgm:pt>
    <dgm:pt modelId="{91A7F713-066C-4C2F-8FBA-DC77E6C63FF2}" type="pres">
      <dgm:prSet presAssocID="{B6301C0B-723C-4C7B-A7B5-5A04A48A9AFA}" presName="rootText" presStyleLbl="node3" presStyleIdx="5" presStyleCnt="20" custScaleY="127521">
        <dgm:presLayoutVars>
          <dgm:chPref val="3"/>
        </dgm:presLayoutVars>
      </dgm:prSet>
      <dgm:spPr/>
    </dgm:pt>
    <dgm:pt modelId="{BCE72C0E-FC6A-4BA1-A768-1883C1388AD0}" type="pres">
      <dgm:prSet presAssocID="{B6301C0B-723C-4C7B-A7B5-5A04A48A9AFA}" presName="rootConnector" presStyleLbl="node3" presStyleIdx="5" presStyleCnt="20"/>
      <dgm:spPr/>
    </dgm:pt>
    <dgm:pt modelId="{5E12AE89-8883-4F96-9B2E-5F39A24A93B0}" type="pres">
      <dgm:prSet presAssocID="{B6301C0B-723C-4C7B-A7B5-5A04A48A9AFA}" presName="hierChild4" presStyleCnt="0"/>
      <dgm:spPr/>
    </dgm:pt>
    <dgm:pt modelId="{5119EACA-5FA7-41BE-AAA3-16D4135F22F1}" type="pres">
      <dgm:prSet presAssocID="{B6301C0B-723C-4C7B-A7B5-5A04A48A9AFA}" presName="hierChild5" presStyleCnt="0"/>
      <dgm:spPr/>
    </dgm:pt>
    <dgm:pt modelId="{C603226A-EFA6-4491-A3BC-3CFE6CA23440}" type="pres">
      <dgm:prSet presAssocID="{CC677F4A-02DD-4D94-A888-E4DC577EE624}" presName="Name37" presStyleLbl="parChTrans1D3" presStyleIdx="6" presStyleCnt="20"/>
      <dgm:spPr/>
    </dgm:pt>
    <dgm:pt modelId="{41D93DD8-C253-455B-970D-14739983FA58}" type="pres">
      <dgm:prSet presAssocID="{6A4747AC-60F9-40EF-A8BE-883897FB83D3}" presName="hierRoot2" presStyleCnt="0">
        <dgm:presLayoutVars>
          <dgm:hierBranch val="init"/>
        </dgm:presLayoutVars>
      </dgm:prSet>
      <dgm:spPr/>
    </dgm:pt>
    <dgm:pt modelId="{83416A26-872D-4E1F-8EFD-6A481EF7C716}" type="pres">
      <dgm:prSet presAssocID="{6A4747AC-60F9-40EF-A8BE-883897FB83D3}" presName="rootComposite" presStyleCnt="0"/>
      <dgm:spPr/>
    </dgm:pt>
    <dgm:pt modelId="{75E4489B-CF05-4F4F-9B65-A02A39D18755}" type="pres">
      <dgm:prSet presAssocID="{6A4747AC-60F9-40EF-A8BE-883897FB83D3}" presName="rootText" presStyleLbl="node3" presStyleIdx="6" presStyleCnt="20">
        <dgm:presLayoutVars>
          <dgm:chPref val="3"/>
        </dgm:presLayoutVars>
      </dgm:prSet>
      <dgm:spPr/>
    </dgm:pt>
    <dgm:pt modelId="{2126AF97-4868-46F6-BD2C-A21199A793A8}" type="pres">
      <dgm:prSet presAssocID="{6A4747AC-60F9-40EF-A8BE-883897FB83D3}" presName="rootConnector" presStyleLbl="node3" presStyleIdx="6" presStyleCnt="20"/>
      <dgm:spPr/>
    </dgm:pt>
    <dgm:pt modelId="{7094B4C8-E858-4977-8038-B2363C83FA6F}" type="pres">
      <dgm:prSet presAssocID="{6A4747AC-60F9-40EF-A8BE-883897FB83D3}" presName="hierChild4" presStyleCnt="0"/>
      <dgm:spPr/>
    </dgm:pt>
    <dgm:pt modelId="{5178207A-572C-4EBD-8E61-B8820A9CAE59}" type="pres">
      <dgm:prSet presAssocID="{6A4747AC-60F9-40EF-A8BE-883897FB83D3}" presName="hierChild5" presStyleCnt="0"/>
      <dgm:spPr/>
    </dgm:pt>
    <dgm:pt modelId="{A765D9C7-70EB-404F-996A-4E6D41C8256C}" type="pres">
      <dgm:prSet presAssocID="{FA5B5BFF-99DB-4435-AE03-FEDE05763371}" presName="hierChild5" presStyleCnt="0"/>
      <dgm:spPr/>
    </dgm:pt>
    <dgm:pt modelId="{5B38D282-35F2-428C-B049-5869DC3BB4DB}" type="pres">
      <dgm:prSet presAssocID="{6C5BB18F-3726-4214-865D-BD9A278F5A01}" presName="Name37" presStyleLbl="parChTrans1D2" presStyleIdx="2" presStyleCnt="5"/>
      <dgm:spPr/>
    </dgm:pt>
    <dgm:pt modelId="{9A729B94-8B3E-4BC1-897F-07C97EF436FE}" type="pres">
      <dgm:prSet presAssocID="{D32D7F88-A98F-4E55-9593-0F303427C936}" presName="hierRoot2" presStyleCnt="0">
        <dgm:presLayoutVars>
          <dgm:hierBranch val="init"/>
        </dgm:presLayoutVars>
      </dgm:prSet>
      <dgm:spPr/>
    </dgm:pt>
    <dgm:pt modelId="{1C882EF5-1DC6-4E9D-AB7C-6CA8F413EA13}" type="pres">
      <dgm:prSet presAssocID="{D32D7F88-A98F-4E55-9593-0F303427C936}" presName="rootComposite" presStyleCnt="0"/>
      <dgm:spPr/>
    </dgm:pt>
    <dgm:pt modelId="{69C85F83-2294-49F4-92EE-5A1CE75B98C4}" type="pres">
      <dgm:prSet presAssocID="{D32D7F88-A98F-4E55-9593-0F303427C936}" presName="rootText" presStyleLbl="node2" presStyleIdx="2" presStyleCnt="5">
        <dgm:presLayoutVars>
          <dgm:chPref val="3"/>
        </dgm:presLayoutVars>
      </dgm:prSet>
      <dgm:spPr/>
    </dgm:pt>
    <dgm:pt modelId="{3EF40337-3568-4628-9B6E-A15539E5E99F}" type="pres">
      <dgm:prSet presAssocID="{D32D7F88-A98F-4E55-9593-0F303427C936}" presName="rootConnector" presStyleLbl="node2" presStyleIdx="2" presStyleCnt="5"/>
      <dgm:spPr/>
    </dgm:pt>
    <dgm:pt modelId="{84AB7373-87BB-4137-834E-4BB434E97E5A}" type="pres">
      <dgm:prSet presAssocID="{D32D7F88-A98F-4E55-9593-0F303427C936}" presName="hierChild4" presStyleCnt="0"/>
      <dgm:spPr/>
    </dgm:pt>
    <dgm:pt modelId="{CA49CF8B-8B7B-4695-A8F8-7E9ABF7604A1}" type="pres">
      <dgm:prSet presAssocID="{FEA5D7FC-B854-4C85-A78A-870AFBC04B9A}" presName="Name37" presStyleLbl="parChTrans1D3" presStyleIdx="7" presStyleCnt="20"/>
      <dgm:spPr/>
    </dgm:pt>
    <dgm:pt modelId="{3B3255B4-3B9A-4243-BC1B-F5C981E2CDCF}" type="pres">
      <dgm:prSet presAssocID="{C0387F99-47DA-4F27-94BF-6B2940DDA851}" presName="hierRoot2" presStyleCnt="0">
        <dgm:presLayoutVars>
          <dgm:hierBranch val="init"/>
        </dgm:presLayoutVars>
      </dgm:prSet>
      <dgm:spPr/>
    </dgm:pt>
    <dgm:pt modelId="{3CFA49F4-F6BB-476C-AD07-B3DC272ED593}" type="pres">
      <dgm:prSet presAssocID="{C0387F99-47DA-4F27-94BF-6B2940DDA851}" presName="rootComposite" presStyleCnt="0"/>
      <dgm:spPr/>
    </dgm:pt>
    <dgm:pt modelId="{485EAD1B-9F73-45A9-A610-BF6EB9D9AD29}" type="pres">
      <dgm:prSet presAssocID="{C0387F99-47DA-4F27-94BF-6B2940DDA851}" presName="rootText" presStyleLbl="node3" presStyleIdx="7" presStyleCnt="20">
        <dgm:presLayoutVars>
          <dgm:chPref val="3"/>
        </dgm:presLayoutVars>
      </dgm:prSet>
      <dgm:spPr/>
    </dgm:pt>
    <dgm:pt modelId="{97706991-89D2-4C5D-9BCF-A4A3F2959CA0}" type="pres">
      <dgm:prSet presAssocID="{C0387F99-47DA-4F27-94BF-6B2940DDA851}" presName="rootConnector" presStyleLbl="node3" presStyleIdx="7" presStyleCnt="20"/>
      <dgm:spPr/>
    </dgm:pt>
    <dgm:pt modelId="{A407E1C9-D18B-4E2E-A817-36899864E950}" type="pres">
      <dgm:prSet presAssocID="{C0387F99-47DA-4F27-94BF-6B2940DDA851}" presName="hierChild4" presStyleCnt="0"/>
      <dgm:spPr/>
    </dgm:pt>
    <dgm:pt modelId="{C5DC988C-7C19-4F1D-BE6A-41EAA8A5D408}" type="pres">
      <dgm:prSet presAssocID="{C0387F99-47DA-4F27-94BF-6B2940DDA851}" presName="hierChild5" presStyleCnt="0"/>
      <dgm:spPr/>
    </dgm:pt>
    <dgm:pt modelId="{C6827B0D-E048-4A4C-AABE-A008792C1854}" type="pres">
      <dgm:prSet presAssocID="{2574F269-17C0-4BFB-9BAC-19AEFC4468F3}" presName="Name37" presStyleLbl="parChTrans1D3" presStyleIdx="8" presStyleCnt="20"/>
      <dgm:spPr/>
    </dgm:pt>
    <dgm:pt modelId="{D917F134-ADD0-4A73-B1B9-DBDB71E92D11}" type="pres">
      <dgm:prSet presAssocID="{E4B986A7-14C7-404C-A7EE-EE000D6DD878}" presName="hierRoot2" presStyleCnt="0">
        <dgm:presLayoutVars>
          <dgm:hierBranch val="init"/>
        </dgm:presLayoutVars>
      </dgm:prSet>
      <dgm:spPr/>
    </dgm:pt>
    <dgm:pt modelId="{E9D76AF0-2A4C-4D38-B9DF-F8EEBBA844B8}" type="pres">
      <dgm:prSet presAssocID="{E4B986A7-14C7-404C-A7EE-EE000D6DD878}" presName="rootComposite" presStyleCnt="0"/>
      <dgm:spPr/>
    </dgm:pt>
    <dgm:pt modelId="{EA7D42A1-72B2-41D1-ABD2-0ABF47FCBA7D}" type="pres">
      <dgm:prSet presAssocID="{E4B986A7-14C7-404C-A7EE-EE000D6DD878}" presName="rootText" presStyleLbl="node3" presStyleIdx="8" presStyleCnt="20" custScaleY="114057">
        <dgm:presLayoutVars>
          <dgm:chPref val="3"/>
        </dgm:presLayoutVars>
      </dgm:prSet>
      <dgm:spPr/>
    </dgm:pt>
    <dgm:pt modelId="{96EF7628-A6A2-4BB5-95EE-C1FCE1641AB1}" type="pres">
      <dgm:prSet presAssocID="{E4B986A7-14C7-404C-A7EE-EE000D6DD878}" presName="rootConnector" presStyleLbl="node3" presStyleIdx="8" presStyleCnt="20"/>
      <dgm:spPr/>
    </dgm:pt>
    <dgm:pt modelId="{08EC0388-A4D4-4931-8103-EB45B4A65595}" type="pres">
      <dgm:prSet presAssocID="{E4B986A7-14C7-404C-A7EE-EE000D6DD878}" presName="hierChild4" presStyleCnt="0"/>
      <dgm:spPr/>
    </dgm:pt>
    <dgm:pt modelId="{7C1C1793-EB8C-4C39-AB5E-D7BA62B22DD5}" type="pres">
      <dgm:prSet presAssocID="{E4B986A7-14C7-404C-A7EE-EE000D6DD878}" presName="hierChild5" presStyleCnt="0"/>
      <dgm:spPr/>
    </dgm:pt>
    <dgm:pt modelId="{F9AB0AE1-C2B1-46D3-A16D-6E375258B9BB}" type="pres">
      <dgm:prSet presAssocID="{963C6080-2667-45CE-B6AA-12C588E8A5AA}" presName="Name37" presStyleLbl="parChTrans1D3" presStyleIdx="9" presStyleCnt="20"/>
      <dgm:spPr/>
    </dgm:pt>
    <dgm:pt modelId="{D47AEA9C-6DE0-4BB5-8CE8-A034F10C6518}" type="pres">
      <dgm:prSet presAssocID="{D69351B8-3388-4A0B-A2A1-5E1C81FD611C}" presName="hierRoot2" presStyleCnt="0">
        <dgm:presLayoutVars>
          <dgm:hierBranch val="init"/>
        </dgm:presLayoutVars>
      </dgm:prSet>
      <dgm:spPr/>
    </dgm:pt>
    <dgm:pt modelId="{058EA659-81BB-4E81-9D4D-D75A85DD9FC4}" type="pres">
      <dgm:prSet presAssocID="{D69351B8-3388-4A0B-A2A1-5E1C81FD611C}" presName="rootComposite" presStyleCnt="0"/>
      <dgm:spPr/>
    </dgm:pt>
    <dgm:pt modelId="{9D8D2AFC-1165-4986-8E70-B4ECC348F588}" type="pres">
      <dgm:prSet presAssocID="{D69351B8-3388-4A0B-A2A1-5E1C81FD611C}" presName="rootText" presStyleLbl="node3" presStyleIdx="9" presStyleCnt="20" custScaleY="152122">
        <dgm:presLayoutVars>
          <dgm:chPref val="3"/>
        </dgm:presLayoutVars>
      </dgm:prSet>
      <dgm:spPr/>
    </dgm:pt>
    <dgm:pt modelId="{FED7B346-A2BD-4216-834D-8FF1E1D61DB6}" type="pres">
      <dgm:prSet presAssocID="{D69351B8-3388-4A0B-A2A1-5E1C81FD611C}" presName="rootConnector" presStyleLbl="node3" presStyleIdx="9" presStyleCnt="20"/>
      <dgm:spPr/>
    </dgm:pt>
    <dgm:pt modelId="{B469D0AE-A70A-4094-8F6C-2CB3B1BE6473}" type="pres">
      <dgm:prSet presAssocID="{D69351B8-3388-4A0B-A2A1-5E1C81FD611C}" presName="hierChild4" presStyleCnt="0"/>
      <dgm:spPr/>
    </dgm:pt>
    <dgm:pt modelId="{77D682EE-C9DE-4D24-8432-3230D8F2D40A}" type="pres">
      <dgm:prSet presAssocID="{D69351B8-3388-4A0B-A2A1-5E1C81FD611C}" presName="hierChild5" presStyleCnt="0"/>
      <dgm:spPr/>
    </dgm:pt>
    <dgm:pt modelId="{7B710C3E-914B-471F-A8B6-3BD9A3990963}" type="pres">
      <dgm:prSet presAssocID="{F267CB59-E822-49E3-A1D2-C26B76ADB753}" presName="Name37" presStyleLbl="parChTrans1D3" presStyleIdx="10" presStyleCnt="20"/>
      <dgm:spPr/>
    </dgm:pt>
    <dgm:pt modelId="{0D3A21B2-AEEA-49BC-9B64-C31E0AFCB738}" type="pres">
      <dgm:prSet presAssocID="{519E6FED-0495-4145-8A15-DD288676F811}" presName="hierRoot2" presStyleCnt="0">
        <dgm:presLayoutVars>
          <dgm:hierBranch val="init"/>
        </dgm:presLayoutVars>
      </dgm:prSet>
      <dgm:spPr/>
    </dgm:pt>
    <dgm:pt modelId="{C5BFD40C-D1D1-47CF-ACC0-BA73DDC42221}" type="pres">
      <dgm:prSet presAssocID="{519E6FED-0495-4145-8A15-DD288676F811}" presName="rootComposite" presStyleCnt="0"/>
      <dgm:spPr/>
    </dgm:pt>
    <dgm:pt modelId="{E8CFAB33-E571-4864-A7B7-5FC979FD9935}" type="pres">
      <dgm:prSet presAssocID="{519E6FED-0495-4145-8A15-DD288676F811}" presName="rootText" presStyleLbl="node3" presStyleIdx="10" presStyleCnt="20">
        <dgm:presLayoutVars>
          <dgm:chPref val="3"/>
        </dgm:presLayoutVars>
      </dgm:prSet>
      <dgm:spPr/>
    </dgm:pt>
    <dgm:pt modelId="{83568997-E46F-4AC3-AC10-C72DCEAD571F}" type="pres">
      <dgm:prSet presAssocID="{519E6FED-0495-4145-8A15-DD288676F811}" presName="rootConnector" presStyleLbl="node3" presStyleIdx="10" presStyleCnt="20"/>
      <dgm:spPr/>
    </dgm:pt>
    <dgm:pt modelId="{37C5CE8B-2AC5-4674-99B6-A8226E89235C}" type="pres">
      <dgm:prSet presAssocID="{519E6FED-0495-4145-8A15-DD288676F811}" presName="hierChild4" presStyleCnt="0"/>
      <dgm:spPr/>
    </dgm:pt>
    <dgm:pt modelId="{4998B123-C7C8-4B4C-AD83-FD66BEFA1AE0}" type="pres">
      <dgm:prSet presAssocID="{519E6FED-0495-4145-8A15-DD288676F811}" presName="hierChild5" presStyleCnt="0"/>
      <dgm:spPr/>
    </dgm:pt>
    <dgm:pt modelId="{A481F5D7-47B7-494F-859F-8A944ECB946A}" type="pres">
      <dgm:prSet presAssocID="{FAA35C0B-E311-4C46-8D98-8EBF6D34DA64}" presName="Name37" presStyleLbl="parChTrans1D3" presStyleIdx="11" presStyleCnt="20"/>
      <dgm:spPr/>
    </dgm:pt>
    <dgm:pt modelId="{E4B57F85-8373-4AD0-8869-B46DEE73DAAA}" type="pres">
      <dgm:prSet presAssocID="{FF757CEB-383A-4C13-94A4-44B154D79A17}" presName="hierRoot2" presStyleCnt="0">
        <dgm:presLayoutVars>
          <dgm:hierBranch val="init"/>
        </dgm:presLayoutVars>
      </dgm:prSet>
      <dgm:spPr/>
    </dgm:pt>
    <dgm:pt modelId="{D14060E5-61F5-4134-A21A-0F655DA6E257}" type="pres">
      <dgm:prSet presAssocID="{FF757CEB-383A-4C13-94A4-44B154D79A17}" presName="rootComposite" presStyleCnt="0"/>
      <dgm:spPr/>
    </dgm:pt>
    <dgm:pt modelId="{F148BABA-EEC9-442A-8538-8D5B25246928}" type="pres">
      <dgm:prSet presAssocID="{FF757CEB-383A-4C13-94A4-44B154D79A17}" presName="rootText" presStyleLbl="node3" presStyleIdx="11" presStyleCnt="20">
        <dgm:presLayoutVars>
          <dgm:chPref val="3"/>
        </dgm:presLayoutVars>
      </dgm:prSet>
      <dgm:spPr/>
    </dgm:pt>
    <dgm:pt modelId="{2F129AAC-AB1E-42DC-B3BD-6B7A227776CA}" type="pres">
      <dgm:prSet presAssocID="{FF757CEB-383A-4C13-94A4-44B154D79A17}" presName="rootConnector" presStyleLbl="node3" presStyleIdx="11" presStyleCnt="20"/>
      <dgm:spPr/>
    </dgm:pt>
    <dgm:pt modelId="{946CBBE0-4E02-4692-B2A3-19293E70860C}" type="pres">
      <dgm:prSet presAssocID="{FF757CEB-383A-4C13-94A4-44B154D79A17}" presName="hierChild4" presStyleCnt="0"/>
      <dgm:spPr/>
    </dgm:pt>
    <dgm:pt modelId="{89384D6E-6A46-46D4-AC9B-07158DB36E3E}" type="pres">
      <dgm:prSet presAssocID="{FF757CEB-383A-4C13-94A4-44B154D79A17}" presName="hierChild5" presStyleCnt="0"/>
      <dgm:spPr/>
    </dgm:pt>
    <dgm:pt modelId="{2122F8F3-8AD4-4838-AA6E-C97D25FBC9C3}" type="pres">
      <dgm:prSet presAssocID="{66F30A2F-0077-4ACC-8678-253D800033D5}" presName="Name37" presStyleLbl="parChTrans1D3" presStyleIdx="12" presStyleCnt="20"/>
      <dgm:spPr/>
    </dgm:pt>
    <dgm:pt modelId="{D86EA52E-55F9-4E71-81B3-3E046A3D5D39}" type="pres">
      <dgm:prSet presAssocID="{A2B0031B-5F13-4D98-929D-CC89FC206304}" presName="hierRoot2" presStyleCnt="0">
        <dgm:presLayoutVars>
          <dgm:hierBranch val="init"/>
        </dgm:presLayoutVars>
      </dgm:prSet>
      <dgm:spPr/>
    </dgm:pt>
    <dgm:pt modelId="{D81F0A35-40AE-4569-8175-B8906DAE923B}" type="pres">
      <dgm:prSet presAssocID="{A2B0031B-5F13-4D98-929D-CC89FC206304}" presName="rootComposite" presStyleCnt="0"/>
      <dgm:spPr/>
    </dgm:pt>
    <dgm:pt modelId="{F25D742E-823A-4845-B787-194CDC076FA0}" type="pres">
      <dgm:prSet presAssocID="{A2B0031B-5F13-4D98-929D-CC89FC206304}" presName="rootText" presStyleLbl="node3" presStyleIdx="12" presStyleCnt="20">
        <dgm:presLayoutVars>
          <dgm:chPref val="3"/>
        </dgm:presLayoutVars>
      </dgm:prSet>
      <dgm:spPr/>
    </dgm:pt>
    <dgm:pt modelId="{E2FF3424-F078-4B08-AD81-A7F50DBF8B72}" type="pres">
      <dgm:prSet presAssocID="{A2B0031B-5F13-4D98-929D-CC89FC206304}" presName="rootConnector" presStyleLbl="node3" presStyleIdx="12" presStyleCnt="20"/>
      <dgm:spPr/>
    </dgm:pt>
    <dgm:pt modelId="{4619D7EB-7C6E-484A-8D76-41E86A833A8B}" type="pres">
      <dgm:prSet presAssocID="{A2B0031B-5F13-4D98-929D-CC89FC206304}" presName="hierChild4" presStyleCnt="0"/>
      <dgm:spPr/>
    </dgm:pt>
    <dgm:pt modelId="{DC0445FF-F37B-466B-9A24-610416EFD007}" type="pres">
      <dgm:prSet presAssocID="{A2B0031B-5F13-4D98-929D-CC89FC206304}" presName="hierChild5" presStyleCnt="0"/>
      <dgm:spPr/>
    </dgm:pt>
    <dgm:pt modelId="{7BA09A45-ADDF-4354-8055-B0F8E0E12B68}" type="pres">
      <dgm:prSet presAssocID="{D32D7F88-A98F-4E55-9593-0F303427C936}" presName="hierChild5" presStyleCnt="0"/>
      <dgm:spPr/>
    </dgm:pt>
    <dgm:pt modelId="{D3BB80C4-EDD1-4ACF-B725-99F33D7A8E1A}" type="pres">
      <dgm:prSet presAssocID="{832787DE-5CF9-474C-9F30-2FC14341CFE5}" presName="Name37" presStyleLbl="parChTrans1D2" presStyleIdx="3" presStyleCnt="5"/>
      <dgm:spPr/>
    </dgm:pt>
    <dgm:pt modelId="{F4F981F2-FAA6-4D01-AF94-71A296307633}" type="pres">
      <dgm:prSet presAssocID="{570C3B59-381D-4CF8-A55C-EA0619992AA2}" presName="hierRoot2" presStyleCnt="0">
        <dgm:presLayoutVars>
          <dgm:hierBranch val="init"/>
        </dgm:presLayoutVars>
      </dgm:prSet>
      <dgm:spPr/>
    </dgm:pt>
    <dgm:pt modelId="{93216A4B-1912-4AAF-AB75-5D24B7C78AC9}" type="pres">
      <dgm:prSet presAssocID="{570C3B59-381D-4CF8-A55C-EA0619992AA2}" presName="rootComposite" presStyleCnt="0"/>
      <dgm:spPr/>
    </dgm:pt>
    <dgm:pt modelId="{A926599B-4427-471C-A832-7C7F19160E75}" type="pres">
      <dgm:prSet presAssocID="{570C3B59-381D-4CF8-A55C-EA0619992AA2}" presName="rootText" presStyleLbl="node2" presStyleIdx="3" presStyleCnt="5">
        <dgm:presLayoutVars>
          <dgm:chPref val="3"/>
        </dgm:presLayoutVars>
      </dgm:prSet>
      <dgm:spPr/>
    </dgm:pt>
    <dgm:pt modelId="{042B8FF4-B8BD-43F6-8518-3231795BE6D2}" type="pres">
      <dgm:prSet presAssocID="{570C3B59-381D-4CF8-A55C-EA0619992AA2}" presName="rootConnector" presStyleLbl="node2" presStyleIdx="3" presStyleCnt="5"/>
      <dgm:spPr/>
    </dgm:pt>
    <dgm:pt modelId="{50B759C8-376C-405A-951B-FB870584D73F}" type="pres">
      <dgm:prSet presAssocID="{570C3B59-381D-4CF8-A55C-EA0619992AA2}" presName="hierChild4" presStyleCnt="0"/>
      <dgm:spPr/>
    </dgm:pt>
    <dgm:pt modelId="{D96E761B-1B37-456A-85EC-8B75552B56DC}" type="pres">
      <dgm:prSet presAssocID="{70AC0BDF-5085-43FC-B984-9FB0F6BAFADF}" presName="Name37" presStyleLbl="parChTrans1D3" presStyleIdx="13" presStyleCnt="20"/>
      <dgm:spPr/>
    </dgm:pt>
    <dgm:pt modelId="{CD4AFB0F-E977-4A47-B800-F24D4CB3DC69}" type="pres">
      <dgm:prSet presAssocID="{27CB1AC3-DC7A-4058-98FF-6F3B64E8B1A7}" presName="hierRoot2" presStyleCnt="0">
        <dgm:presLayoutVars>
          <dgm:hierBranch val="init"/>
        </dgm:presLayoutVars>
      </dgm:prSet>
      <dgm:spPr/>
    </dgm:pt>
    <dgm:pt modelId="{F920CEA9-0E8A-412D-87D2-3FA2AA1042EC}" type="pres">
      <dgm:prSet presAssocID="{27CB1AC3-DC7A-4058-98FF-6F3B64E8B1A7}" presName="rootComposite" presStyleCnt="0"/>
      <dgm:spPr/>
    </dgm:pt>
    <dgm:pt modelId="{3DB45C1A-EEF7-4BE6-B6F4-A617FC3D5ADD}" type="pres">
      <dgm:prSet presAssocID="{27CB1AC3-DC7A-4058-98FF-6F3B64E8B1A7}" presName="rootText" presStyleLbl="node3" presStyleIdx="13" presStyleCnt="20" custScaleY="162359">
        <dgm:presLayoutVars>
          <dgm:chPref val="3"/>
        </dgm:presLayoutVars>
      </dgm:prSet>
      <dgm:spPr/>
    </dgm:pt>
    <dgm:pt modelId="{45EC7810-FCCC-4E76-8EDE-B144053D3061}" type="pres">
      <dgm:prSet presAssocID="{27CB1AC3-DC7A-4058-98FF-6F3B64E8B1A7}" presName="rootConnector" presStyleLbl="node3" presStyleIdx="13" presStyleCnt="20"/>
      <dgm:spPr/>
    </dgm:pt>
    <dgm:pt modelId="{CE3BE009-183E-43B3-B1D6-768B1C8F23FE}" type="pres">
      <dgm:prSet presAssocID="{27CB1AC3-DC7A-4058-98FF-6F3B64E8B1A7}" presName="hierChild4" presStyleCnt="0"/>
      <dgm:spPr/>
    </dgm:pt>
    <dgm:pt modelId="{EB877FED-857D-44FD-88B9-B8AFDCFA8A13}" type="pres">
      <dgm:prSet presAssocID="{27CB1AC3-DC7A-4058-98FF-6F3B64E8B1A7}" presName="hierChild5" presStyleCnt="0"/>
      <dgm:spPr/>
    </dgm:pt>
    <dgm:pt modelId="{403DD743-1246-47AC-9387-080C4FD96B85}" type="pres">
      <dgm:prSet presAssocID="{C78030FC-E489-4613-9217-0A867755B572}" presName="Name37" presStyleLbl="parChTrans1D3" presStyleIdx="14" presStyleCnt="20"/>
      <dgm:spPr/>
    </dgm:pt>
    <dgm:pt modelId="{84948F5D-15D0-4C33-9266-2FF4B81276D3}" type="pres">
      <dgm:prSet presAssocID="{B2A80ADE-700F-4654-B80C-FE4CBFE19E4D}" presName="hierRoot2" presStyleCnt="0">
        <dgm:presLayoutVars>
          <dgm:hierBranch val="init"/>
        </dgm:presLayoutVars>
      </dgm:prSet>
      <dgm:spPr/>
    </dgm:pt>
    <dgm:pt modelId="{4739353E-96FF-402A-BCE1-C85614B39029}" type="pres">
      <dgm:prSet presAssocID="{B2A80ADE-700F-4654-B80C-FE4CBFE19E4D}" presName="rootComposite" presStyleCnt="0"/>
      <dgm:spPr/>
    </dgm:pt>
    <dgm:pt modelId="{4E50C202-8EA2-4F0B-BA30-485CA71AFE27}" type="pres">
      <dgm:prSet presAssocID="{B2A80ADE-700F-4654-B80C-FE4CBFE19E4D}" presName="rootText" presStyleLbl="node3" presStyleIdx="14" presStyleCnt="20">
        <dgm:presLayoutVars>
          <dgm:chPref val="3"/>
        </dgm:presLayoutVars>
      </dgm:prSet>
      <dgm:spPr/>
    </dgm:pt>
    <dgm:pt modelId="{7062C7EC-A62E-414C-A3FC-39C13C925C18}" type="pres">
      <dgm:prSet presAssocID="{B2A80ADE-700F-4654-B80C-FE4CBFE19E4D}" presName="rootConnector" presStyleLbl="node3" presStyleIdx="14" presStyleCnt="20"/>
      <dgm:spPr/>
    </dgm:pt>
    <dgm:pt modelId="{17D166EE-06A1-47EA-9341-69456B1BCD0E}" type="pres">
      <dgm:prSet presAssocID="{B2A80ADE-700F-4654-B80C-FE4CBFE19E4D}" presName="hierChild4" presStyleCnt="0"/>
      <dgm:spPr/>
    </dgm:pt>
    <dgm:pt modelId="{2872AC3B-D08F-4249-9856-1C6B2ED3BA91}" type="pres">
      <dgm:prSet presAssocID="{B2A80ADE-700F-4654-B80C-FE4CBFE19E4D}" presName="hierChild5" presStyleCnt="0"/>
      <dgm:spPr/>
    </dgm:pt>
    <dgm:pt modelId="{DCFB15FD-87A3-4BFB-A24C-38938A66AA66}" type="pres">
      <dgm:prSet presAssocID="{254A1CE2-DCEB-4221-8869-E4F99AD5A2FA}" presName="Name37" presStyleLbl="parChTrans1D3" presStyleIdx="15" presStyleCnt="20"/>
      <dgm:spPr/>
    </dgm:pt>
    <dgm:pt modelId="{7A14187B-533C-4AE7-B39F-DADC9AE99ECF}" type="pres">
      <dgm:prSet presAssocID="{D3E8370E-FBB4-4B31-BBF4-F7399550B7E1}" presName="hierRoot2" presStyleCnt="0">
        <dgm:presLayoutVars>
          <dgm:hierBranch val="init"/>
        </dgm:presLayoutVars>
      </dgm:prSet>
      <dgm:spPr/>
    </dgm:pt>
    <dgm:pt modelId="{25075B8C-2CC2-4D06-B198-2FED4600DBEF}" type="pres">
      <dgm:prSet presAssocID="{D3E8370E-FBB4-4B31-BBF4-F7399550B7E1}" presName="rootComposite" presStyleCnt="0"/>
      <dgm:spPr/>
    </dgm:pt>
    <dgm:pt modelId="{01F4E4EC-3910-4015-BE90-8722B5177E15}" type="pres">
      <dgm:prSet presAssocID="{D3E8370E-FBB4-4B31-BBF4-F7399550B7E1}" presName="rootText" presStyleLbl="node3" presStyleIdx="15" presStyleCnt="20">
        <dgm:presLayoutVars>
          <dgm:chPref val="3"/>
        </dgm:presLayoutVars>
      </dgm:prSet>
      <dgm:spPr/>
    </dgm:pt>
    <dgm:pt modelId="{499F898E-0126-4FF0-A832-629A1F5FAA0C}" type="pres">
      <dgm:prSet presAssocID="{D3E8370E-FBB4-4B31-BBF4-F7399550B7E1}" presName="rootConnector" presStyleLbl="node3" presStyleIdx="15" presStyleCnt="20"/>
      <dgm:spPr/>
    </dgm:pt>
    <dgm:pt modelId="{98069F93-C2F3-4126-80C1-719492E04C09}" type="pres">
      <dgm:prSet presAssocID="{D3E8370E-FBB4-4B31-BBF4-F7399550B7E1}" presName="hierChild4" presStyleCnt="0"/>
      <dgm:spPr/>
    </dgm:pt>
    <dgm:pt modelId="{648F7A6D-3D6D-4386-B4C3-40A0F1A02E28}" type="pres">
      <dgm:prSet presAssocID="{D3E8370E-FBB4-4B31-BBF4-F7399550B7E1}" presName="hierChild5" presStyleCnt="0"/>
      <dgm:spPr/>
    </dgm:pt>
    <dgm:pt modelId="{4D92AF2D-4CBD-41E3-A96B-4A51D0AF70ED}" type="pres">
      <dgm:prSet presAssocID="{570C3B59-381D-4CF8-A55C-EA0619992AA2}" presName="hierChild5" presStyleCnt="0"/>
      <dgm:spPr/>
    </dgm:pt>
    <dgm:pt modelId="{6F897D87-64B4-4FA8-A11F-E8DA195019B5}" type="pres">
      <dgm:prSet presAssocID="{2FDA2C0D-775B-4929-8775-A50AC31A9B3C}" presName="Name37" presStyleLbl="parChTrans1D2" presStyleIdx="4" presStyleCnt="5"/>
      <dgm:spPr/>
    </dgm:pt>
    <dgm:pt modelId="{DEDCFF3A-3EE9-4F55-B72F-8D2194FA9C5F}" type="pres">
      <dgm:prSet presAssocID="{82848AC0-7B91-4A64-8EC5-729CAA0C4680}" presName="hierRoot2" presStyleCnt="0">
        <dgm:presLayoutVars>
          <dgm:hierBranch val="init"/>
        </dgm:presLayoutVars>
      </dgm:prSet>
      <dgm:spPr/>
    </dgm:pt>
    <dgm:pt modelId="{2A089856-66EA-4C0E-ACA6-BD37347AE545}" type="pres">
      <dgm:prSet presAssocID="{82848AC0-7B91-4A64-8EC5-729CAA0C4680}" presName="rootComposite" presStyleCnt="0"/>
      <dgm:spPr/>
    </dgm:pt>
    <dgm:pt modelId="{2DDB17DE-1DB3-4733-B0EA-13519C75ACDB}" type="pres">
      <dgm:prSet presAssocID="{82848AC0-7B91-4A64-8EC5-729CAA0C4680}" presName="rootText" presStyleLbl="node2" presStyleIdx="4" presStyleCnt="5">
        <dgm:presLayoutVars>
          <dgm:chPref val="3"/>
        </dgm:presLayoutVars>
      </dgm:prSet>
      <dgm:spPr/>
    </dgm:pt>
    <dgm:pt modelId="{A79D187D-302A-45BA-92C1-8E0A557481E3}" type="pres">
      <dgm:prSet presAssocID="{82848AC0-7B91-4A64-8EC5-729CAA0C4680}" presName="rootConnector" presStyleLbl="node2" presStyleIdx="4" presStyleCnt="5"/>
      <dgm:spPr/>
    </dgm:pt>
    <dgm:pt modelId="{42A8AFF3-1C31-4E1D-9089-AC528FD97488}" type="pres">
      <dgm:prSet presAssocID="{82848AC0-7B91-4A64-8EC5-729CAA0C4680}" presName="hierChild4" presStyleCnt="0"/>
      <dgm:spPr/>
    </dgm:pt>
    <dgm:pt modelId="{F16DEEFB-076A-4319-8EC8-0ECEE70EC29C}" type="pres">
      <dgm:prSet presAssocID="{9ED81F0E-5175-4B39-9E4A-0291354D9DB5}" presName="Name37" presStyleLbl="parChTrans1D3" presStyleIdx="16" presStyleCnt="20"/>
      <dgm:spPr/>
    </dgm:pt>
    <dgm:pt modelId="{C9335820-E755-4040-B83C-974E096AFA7E}" type="pres">
      <dgm:prSet presAssocID="{BA6BE761-AE80-4A23-925B-C0F0E8C552FC}" presName="hierRoot2" presStyleCnt="0">
        <dgm:presLayoutVars>
          <dgm:hierBranch val="init"/>
        </dgm:presLayoutVars>
      </dgm:prSet>
      <dgm:spPr/>
    </dgm:pt>
    <dgm:pt modelId="{1D76EF2C-0C94-4C8B-A5E2-3F4305BD35CC}" type="pres">
      <dgm:prSet presAssocID="{BA6BE761-AE80-4A23-925B-C0F0E8C552FC}" presName="rootComposite" presStyleCnt="0"/>
      <dgm:spPr/>
    </dgm:pt>
    <dgm:pt modelId="{02EF555D-9688-41BB-94AF-1D28311EA4DA}" type="pres">
      <dgm:prSet presAssocID="{BA6BE761-AE80-4A23-925B-C0F0E8C552FC}" presName="rootText" presStyleLbl="node3" presStyleIdx="16" presStyleCnt="20">
        <dgm:presLayoutVars>
          <dgm:chPref val="3"/>
        </dgm:presLayoutVars>
      </dgm:prSet>
      <dgm:spPr/>
    </dgm:pt>
    <dgm:pt modelId="{03AF036B-2480-4BFD-8779-E9F58566B58E}" type="pres">
      <dgm:prSet presAssocID="{BA6BE761-AE80-4A23-925B-C0F0E8C552FC}" presName="rootConnector" presStyleLbl="node3" presStyleIdx="16" presStyleCnt="20"/>
      <dgm:spPr/>
    </dgm:pt>
    <dgm:pt modelId="{5C13B56B-6240-4A3A-9E9C-8B9E3ED28B33}" type="pres">
      <dgm:prSet presAssocID="{BA6BE761-AE80-4A23-925B-C0F0E8C552FC}" presName="hierChild4" presStyleCnt="0"/>
      <dgm:spPr/>
    </dgm:pt>
    <dgm:pt modelId="{606AF295-D000-4226-90DA-17EA514EA2BB}" type="pres">
      <dgm:prSet presAssocID="{BA6BE761-AE80-4A23-925B-C0F0E8C552FC}" presName="hierChild5" presStyleCnt="0"/>
      <dgm:spPr/>
    </dgm:pt>
    <dgm:pt modelId="{3D44A6C9-C489-4F12-A115-BA0A31DBFFF6}" type="pres">
      <dgm:prSet presAssocID="{727E9D3C-26AA-449F-AE78-E8E554D0251D}" presName="Name37" presStyleLbl="parChTrans1D3" presStyleIdx="17" presStyleCnt="20"/>
      <dgm:spPr/>
    </dgm:pt>
    <dgm:pt modelId="{E06598FE-AE8A-453A-9B3E-323831CC2B5A}" type="pres">
      <dgm:prSet presAssocID="{DE23A5F3-1397-45D3-9B87-9BD29A0D2785}" presName="hierRoot2" presStyleCnt="0">
        <dgm:presLayoutVars>
          <dgm:hierBranch val="init"/>
        </dgm:presLayoutVars>
      </dgm:prSet>
      <dgm:spPr/>
    </dgm:pt>
    <dgm:pt modelId="{199FD052-DD70-4F02-A01E-963054BF0648}" type="pres">
      <dgm:prSet presAssocID="{DE23A5F3-1397-45D3-9B87-9BD29A0D2785}" presName="rootComposite" presStyleCnt="0"/>
      <dgm:spPr/>
    </dgm:pt>
    <dgm:pt modelId="{70300AF9-B676-49EB-BAB1-0E12CB562EF4}" type="pres">
      <dgm:prSet presAssocID="{DE23A5F3-1397-45D3-9B87-9BD29A0D2785}" presName="rootText" presStyleLbl="node3" presStyleIdx="17" presStyleCnt="20">
        <dgm:presLayoutVars>
          <dgm:chPref val="3"/>
        </dgm:presLayoutVars>
      </dgm:prSet>
      <dgm:spPr/>
    </dgm:pt>
    <dgm:pt modelId="{6EA4B11A-02B1-47A7-B134-EB9CCBFE615D}" type="pres">
      <dgm:prSet presAssocID="{DE23A5F3-1397-45D3-9B87-9BD29A0D2785}" presName="rootConnector" presStyleLbl="node3" presStyleIdx="17" presStyleCnt="20"/>
      <dgm:spPr/>
    </dgm:pt>
    <dgm:pt modelId="{3F396C68-3720-4806-AD93-0E6EA9B010BF}" type="pres">
      <dgm:prSet presAssocID="{DE23A5F3-1397-45D3-9B87-9BD29A0D2785}" presName="hierChild4" presStyleCnt="0"/>
      <dgm:spPr/>
    </dgm:pt>
    <dgm:pt modelId="{341A8968-9ED0-4E4A-9D35-6B48BF299BD3}" type="pres">
      <dgm:prSet presAssocID="{DE23A5F3-1397-45D3-9B87-9BD29A0D2785}" presName="hierChild5" presStyleCnt="0"/>
      <dgm:spPr/>
    </dgm:pt>
    <dgm:pt modelId="{735EE4CB-30C5-4B59-9079-8120AC0AC8AA}" type="pres">
      <dgm:prSet presAssocID="{6C96F280-81EA-401A-AF70-87B27B4A9217}" presName="Name37" presStyleLbl="parChTrans1D3" presStyleIdx="18" presStyleCnt="20"/>
      <dgm:spPr/>
    </dgm:pt>
    <dgm:pt modelId="{8AB299A0-40E1-48BA-A314-AAD9F5F4E828}" type="pres">
      <dgm:prSet presAssocID="{D928EED4-830B-406C-84C4-39E71C03508A}" presName="hierRoot2" presStyleCnt="0">
        <dgm:presLayoutVars>
          <dgm:hierBranch val="init"/>
        </dgm:presLayoutVars>
      </dgm:prSet>
      <dgm:spPr/>
    </dgm:pt>
    <dgm:pt modelId="{4A367CE8-A873-4223-BBC7-41945E4922C9}" type="pres">
      <dgm:prSet presAssocID="{D928EED4-830B-406C-84C4-39E71C03508A}" presName="rootComposite" presStyleCnt="0"/>
      <dgm:spPr/>
    </dgm:pt>
    <dgm:pt modelId="{F6E15B15-7701-4BAC-BBCC-DC5296D193D4}" type="pres">
      <dgm:prSet presAssocID="{D928EED4-830B-406C-84C4-39E71C03508A}" presName="rootText" presStyleLbl="node3" presStyleIdx="18" presStyleCnt="20">
        <dgm:presLayoutVars>
          <dgm:chPref val="3"/>
        </dgm:presLayoutVars>
      </dgm:prSet>
      <dgm:spPr/>
    </dgm:pt>
    <dgm:pt modelId="{BDCF0AAD-27CC-45A8-961F-CAEE5226D4AF}" type="pres">
      <dgm:prSet presAssocID="{D928EED4-830B-406C-84C4-39E71C03508A}" presName="rootConnector" presStyleLbl="node3" presStyleIdx="18" presStyleCnt="20"/>
      <dgm:spPr/>
    </dgm:pt>
    <dgm:pt modelId="{966FA370-8F22-4223-9EA6-612979F1A535}" type="pres">
      <dgm:prSet presAssocID="{D928EED4-830B-406C-84C4-39E71C03508A}" presName="hierChild4" presStyleCnt="0"/>
      <dgm:spPr/>
    </dgm:pt>
    <dgm:pt modelId="{B6E32F8F-CED5-4832-B801-30C690336D8C}" type="pres">
      <dgm:prSet presAssocID="{D928EED4-830B-406C-84C4-39E71C03508A}" presName="hierChild5" presStyleCnt="0"/>
      <dgm:spPr/>
    </dgm:pt>
    <dgm:pt modelId="{36AB206A-47FB-4727-9FD9-7E024C9AEA99}" type="pres">
      <dgm:prSet presAssocID="{4455A272-425E-490A-BA5D-2D24B95B5211}" presName="Name37" presStyleLbl="parChTrans1D3" presStyleIdx="19" presStyleCnt="20"/>
      <dgm:spPr/>
    </dgm:pt>
    <dgm:pt modelId="{F1CFFBD6-ACB9-479F-A696-6F65F8ACD561}" type="pres">
      <dgm:prSet presAssocID="{6D64E52F-CF13-4D6B-B824-822A96FA34C8}" presName="hierRoot2" presStyleCnt="0">
        <dgm:presLayoutVars>
          <dgm:hierBranch val="init"/>
        </dgm:presLayoutVars>
      </dgm:prSet>
      <dgm:spPr/>
    </dgm:pt>
    <dgm:pt modelId="{56F54047-B4CE-43DC-9B9C-893FCC5618BC}" type="pres">
      <dgm:prSet presAssocID="{6D64E52F-CF13-4D6B-B824-822A96FA34C8}" presName="rootComposite" presStyleCnt="0"/>
      <dgm:spPr/>
    </dgm:pt>
    <dgm:pt modelId="{CB5BADD3-528B-4132-9A4D-0E4EA6B3FC8A}" type="pres">
      <dgm:prSet presAssocID="{6D64E52F-CF13-4D6B-B824-822A96FA34C8}" presName="rootText" presStyleLbl="node3" presStyleIdx="19" presStyleCnt="20">
        <dgm:presLayoutVars>
          <dgm:chPref val="3"/>
        </dgm:presLayoutVars>
      </dgm:prSet>
      <dgm:spPr/>
    </dgm:pt>
    <dgm:pt modelId="{2AFD8C5E-9D13-4633-9BE9-B31577EA3CDE}" type="pres">
      <dgm:prSet presAssocID="{6D64E52F-CF13-4D6B-B824-822A96FA34C8}" presName="rootConnector" presStyleLbl="node3" presStyleIdx="19" presStyleCnt="20"/>
      <dgm:spPr/>
    </dgm:pt>
    <dgm:pt modelId="{B7B8B449-552D-4ECC-9AD4-4E5D48CC1CE8}" type="pres">
      <dgm:prSet presAssocID="{6D64E52F-CF13-4D6B-B824-822A96FA34C8}" presName="hierChild4" presStyleCnt="0"/>
      <dgm:spPr/>
    </dgm:pt>
    <dgm:pt modelId="{61DDE62A-1A44-4501-BF45-1BE2702E8EF8}" type="pres">
      <dgm:prSet presAssocID="{6D64E52F-CF13-4D6B-B824-822A96FA34C8}" presName="hierChild5" presStyleCnt="0"/>
      <dgm:spPr/>
    </dgm:pt>
    <dgm:pt modelId="{1BFED46D-1934-4611-9759-3E58561643C7}" type="pres">
      <dgm:prSet presAssocID="{82848AC0-7B91-4A64-8EC5-729CAA0C4680}" presName="hierChild5" presStyleCnt="0"/>
      <dgm:spPr/>
    </dgm:pt>
    <dgm:pt modelId="{4698673E-E069-4ACF-B746-54E439D90CB6}" type="pres">
      <dgm:prSet presAssocID="{215AFF62-DBAE-4FBF-8661-40F45A347C7C}" presName="hierChild3" presStyleCnt="0"/>
      <dgm:spPr/>
    </dgm:pt>
  </dgm:ptLst>
  <dgm:cxnLst>
    <dgm:cxn modelId="{4C944702-7C3C-4289-B1C1-5C2BA51B710E}" type="presOf" srcId="{832787DE-5CF9-474C-9F30-2FC14341CFE5}" destId="{D3BB80C4-EDD1-4ACF-B725-99F33D7A8E1A}" srcOrd="0" destOrd="0" presId="urn:microsoft.com/office/officeart/2005/8/layout/orgChart1"/>
    <dgm:cxn modelId="{FE2EB703-BD04-40D2-BAE0-90AEDF44892F}" type="presOf" srcId="{727E9D3C-26AA-449F-AE78-E8E554D0251D}" destId="{3D44A6C9-C489-4F12-A115-BA0A31DBFFF6}" srcOrd="0" destOrd="0" presId="urn:microsoft.com/office/officeart/2005/8/layout/orgChart1"/>
    <dgm:cxn modelId="{BFE54604-ED3E-426D-A51D-2ABD9E7D50AF}" type="presOf" srcId="{A2B0031B-5F13-4D98-929D-CC89FC206304}" destId="{E2FF3424-F078-4B08-AD81-A7F50DBF8B72}" srcOrd="1" destOrd="0" presId="urn:microsoft.com/office/officeart/2005/8/layout/orgChart1"/>
    <dgm:cxn modelId="{52C45107-1E5E-4015-9BF0-86021FADEFA9}" type="presOf" srcId="{D3029966-7E57-4975-A5C2-F76B839AF310}" destId="{6C37F917-D071-4966-A0EA-93F2A6C1E5C9}" srcOrd="1" destOrd="0" presId="urn:microsoft.com/office/officeart/2005/8/layout/orgChart1"/>
    <dgm:cxn modelId="{656F6D09-766E-4074-838D-50F04170C23B}" type="presOf" srcId="{B2A80ADE-700F-4654-B80C-FE4CBFE19E4D}" destId="{4E50C202-8EA2-4F0B-BA30-485CA71AFE27}" srcOrd="0" destOrd="0" presId="urn:microsoft.com/office/officeart/2005/8/layout/orgChart1"/>
    <dgm:cxn modelId="{8964B409-44F8-4C40-92BF-6682B2225EFB}" type="presOf" srcId="{D32D7F88-A98F-4E55-9593-0F303427C936}" destId="{3EF40337-3568-4628-9B6E-A15539E5E99F}" srcOrd="1" destOrd="0" presId="urn:microsoft.com/office/officeart/2005/8/layout/orgChart1"/>
    <dgm:cxn modelId="{DB5B460E-148B-43F5-A752-FE4703B3460B}" type="presOf" srcId="{66F30A2F-0077-4ACC-8678-253D800033D5}" destId="{2122F8F3-8AD4-4838-AA6E-C97D25FBC9C3}" srcOrd="0" destOrd="0" presId="urn:microsoft.com/office/officeart/2005/8/layout/orgChart1"/>
    <dgm:cxn modelId="{FBEE6010-739F-45B9-A00B-33D093B55F8D}" srcId="{39D09E18-7BA3-4C40-A706-A2F480A4DED3}" destId="{D3EADC06-E341-4262-AFF2-4EEA1FE3CCAF}" srcOrd="0" destOrd="0" parTransId="{D171560B-949F-406A-A872-0CDE3952098D}" sibTransId="{1D114FF0-D4F9-4D28-B579-112AB4DA2CCE}"/>
    <dgm:cxn modelId="{B2405412-2664-469A-A98C-1DB89A7C6A94}" type="presOf" srcId="{39D09E18-7BA3-4C40-A706-A2F480A4DED3}" destId="{944BBF8D-A3AF-43DE-A9B8-2CB43F18C9A9}" srcOrd="1" destOrd="0" presId="urn:microsoft.com/office/officeart/2005/8/layout/orgChart1"/>
    <dgm:cxn modelId="{058E7612-2760-4497-86EA-C05DA42D6D65}" type="presOf" srcId="{9D5409FF-1319-4408-9964-4479E79FE530}" destId="{55CE90CF-10C6-4252-BF5B-48ABC9A35DF1}" srcOrd="1" destOrd="0" presId="urn:microsoft.com/office/officeart/2005/8/layout/orgChart1"/>
    <dgm:cxn modelId="{CFBA5913-ED21-4E71-902B-36054A1B49B3}" type="presOf" srcId="{D928EED4-830B-406C-84C4-39E71C03508A}" destId="{F6E15B15-7701-4BAC-BBCC-DC5296D193D4}" srcOrd="0" destOrd="0" presId="urn:microsoft.com/office/officeart/2005/8/layout/orgChart1"/>
    <dgm:cxn modelId="{341D9016-F4B1-4F1F-8E01-2C74ECC36CA6}" type="presOf" srcId="{B6301C0B-723C-4C7B-A7B5-5A04A48A9AFA}" destId="{91A7F713-066C-4C2F-8FBA-DC77E6C63FF2}" srcOrd="0" destOrd="0" presId="urn:microsoft.com/office/officeart/2005/8/layout/orgChart1"/>
    <dgm:cxn modelId="{A7922417-351F-488F-BFD0-A407D1409531}" type="presOf" srcId="{D928EED4-830B-406C-84C4-39E71C03508A}" destId="{BDCF0AAD-27CC-45A8-961F-CAEE5226D4AF}" srcOrd="1" destOrd="0" presId="urn:microsoft.com/office/officeart/2005/8/layout/orgChart1"/>
    <dgm:cxn modelId="{22453C18-4246-41D6-A1F4-48F7C4D42B4F}" srcId="{CC0D85CA-65E2-4CDC-AB77-337390E7847A}" destId="{215AFF62-DBAE-4FBF-8661-40F45A347C7C}" srcOrd="0" destOrd="0" parTransId="{B6F2B632-A056-4C1C-B26F-C87925188185}" sibTransId="{70BEF909-0096-40D8-85FD-BEA045DA0E9E}"/>
    <dgm:cxn modelId="{93D44719-4450-46CF-BCB5-365BB072A523}" type="presOf" srcId="{FA5B5BFF-99DB-4435-AE03-FEDE05763371}" destId="{11E9044F-75B9-486C-8097-2A5E0D702E98}" srcOrd="1" destOrd="0" presId="urn:microsoft.com/office/officeart/2005/8/layout/orgChart1"/>
    <dgm:cxn modelId="{E003FF1B-CB4D-40DE-977B-27AC91452E79}" type="presOf" srcId="{DE23A5F3-1397-45D3-9B87-9BD29A0D2785}" destId="{70300AF9-B676-49EB-BAB1-0E12CB562EF4}" srcOrd="0" destOrd="0" presId="urn:microsoft.com/office/officeart/2005/8/layout/orgChart1"/>
    <dgm:cxn modelId="{4C0D321F-78BE-44A0-AED6-085170653444}" type="presOf" srcId="{6A4747AC-60F9-40EF-A8BE-883897FB83D3}" destId="{75E4489B-CF05-4F4F-9B65-A02A39D18755}" srcOrd="0" destOrd="0" presId="urn:microsoft.com/office/officeart/2005/8/layout/orgChart1"/>
    <dgm:cxn modelId="{57E00F20-8F62-4636-B0CD-F460C7C831CF}" srcId="{D32D7F88-A98F-4E55-9593-0F303427C936}" destId="{FF757CEB-383A-4C13-94A4-44B154D79A17}" srcOrd="4" destOrd="0" parTransId="{FAA35C0B-E311-4C46-8D98-8EBF6D34DA64}" sibTransId="{F366CF30-7254-406F-B5A1-C814A362DE9F}"/>
    <dgm:cxn modelId="{E1B35626-D160-4E19-9FCE-9A3AF4CD0383}" srcId="{570C3B59-381D-4CF8-A55C-EA0619992AA2}" destId="{27CB1AC3-DC7A-4058-98FF-6F3B64E8B1A7}" srcOrd="0" destOrd="0" parTransId="{70AC0BDF-5085-43FC-B984-9FB0F6BAFADF}" sibTransId="{62E792E1-FA9B-41E4-BC69-F706413AEC6E}"/>
    <dgm:cxn modelId="{C6165128-A2EC-4F29-9EC6-C2F4D79BD2FD}" srcId="{215AFF62-DBAE-4FBF-8661-40F45A347C7C}" destId="{82848AC0-7B91-4A64-8EC5-729CAA0C4680}" srcOrd="4" destOrd="0" parTransId="{2FDA2C0D-775B-4929-8775-A50AC31A9B3C}" sibTransId="{693E65BC-45C8-4F22-8CD4-5626F0FF7BA6}"/>
    <dgm:cxn modelId="{4CA4952B-6C18-4108-BB67-95AC4FF76ED1}" type="presOf" srcId="{D3E8370E-FBB4-4B31-BBF4-F7399550B7E1}" destId="{499F898E-0126-4FF0-A832-629A1F5FAA0C}" srcOrd="1" destOrd="0" presId="urn:microsoft.com/office/officeart/2005/8/layout/orgChart1"/>
    <dgm:cxn modelId="{A1CAAF2E-5B4B-4139-B275-ED6F337C37AD}" type="presOf" srcId="{6A4747AC-60F9-40EF-A8BE-883897FB83D3}" destId="{2126AF97-4868-46F6-BD2C-A21199A793A8}" srcOrd="1" destOrd="0" presId="urn:microsoft.com/office/officeart/2005/8/layout/orgChart1"/>
    <dgm:cxn modelId="{ED3A672F-8B44-4C18-B243-6DD8393A8D27}" type="presOf" srcId="{FAA35C0B-E311-4C46-8D98-8EBF6D34DA64}" destId="{A481F5D7-47B7-494F-859F-8A944ECB946A}" srcOrd="0" destOrd="0" presId="urn:microsoft.com/office/officeart/2005/8/layout/orgChart1"/>
    <dgm:cxn modelId="{18224D30-D624-4F1A-8560-1CDAD4163790}" type="presOf" srcId="{6D64E52F-CF13-4D6B-B824-822A96FA34C8}" destId="{2AFD8C5E-9D13-4633-9BE9-B31577EA3CDE}" srcOrd="1" destOrd="0" presId="urn:microsoft.com/office/officeart/2005/8/layout/orgChart1"/>
    <dgm:cxn modelId="{FCA2C730-9460-4F16-8830-E7383BEF9370}" type="presOf" srcId="{C8A4AA6A-BE35-4F96-8D07-96DD1A567804}" destId="{B421D683-1811-4954-A268-5570846BE4D3}" srcOrd="1" destOrd="0" presId="urn:microsoft.com/office/officeart/2005/8/layout/orgChart1"/>
    <dgm:cxn modelId="{2CEBD530-FF32-41E5-83A7-8293C41A0D5F}" type="presOf" srcId="{2FDA2C0D-775B-4929-8775-A50AC31A9B3C}" destId="{6F897D87-64B4-4FA8-A11F-E8DA195019B5}" srcOrd="0" destOrd="0" presId="urn:microsoft.com/office/officeart/2005/8/layout/orgChart1"/>
    <dgm:cxn modelId="{AAAA0D38-D275-484F-B713-8E37C3B0583F}" srcId="{82848AC0-7B91-4A64-8EC5-729CAA0C4680}" destId="{D928EED4-830B-406C-84C4-39E71C03508A}" srcOrd="2" destOrd="0" parTransId="{6C96F280-81EA-401A-AF70-87B27B4A9217}" sibTransId="{83304849-8A1F-4261-9A2E-344F20104231}"/>
    <dgm:cxn modelId="{06EECF39-110E-4D96-A935-4AF804C2DDC9}" srcId="{D32D7F88-A98F-4E55-9593-0F303427C936}" destId="{E4B986A7-14C7-404C-A7EE-EE000D6DD878}" srcOrd="1" destOrd="0" parTransId="{2574F269-17C0-4BFB-9BAC-19AEFC4468F3}" sibTransId="{704EF142-80E7-4AC8-829E-E8723C79A81A}"/>
    <dgm:cxn modelId="{AE5E773C-6CEA-41A7-9A52-EC9D8764BEA8}" type="presOf" srcId="{C78030FC-E489-4613-9217-0A867755B572}" destId="{403DD743-1246-47AC-9387-080C4FD96B85}" srcOrd="0" destOrd="0" presId="urn:microsoft.com/office/officeart/2005/8/layout/orgChart1"/>
    <dgm:cxn modelId="{DBE1873F-85B9-45FD-BA05-0F4FB7F6A3BE}" srcId="{39D09E18-7BA3-4C40-A706-A2F480A4DED3}" destId="{9D5409FF-1319-4408-9964-4479E79FE530}" srcOrd="2" destOrd="0" parTransId="{3623A250-3665-4698-BCAD-A2884148E2F6}" sibTransId="{B62705C0-B24F-4D9D-A817-29385701322B}"/>
    <dgm:cxn modelId="{F61A0E40-D4C7-442D-889B-09B4A6E0316D}" type="presOf" srcId="{E4B986A7-14C7-404C-A7EE-EE000D6DD878}" destId="{EA7D42A1-72B2-41D1-ABD2-0ABF47FCBA7D}" srcOrd="0" destOrd="0" presId="urn:microsoft.com/office/officeart/2005/8/layout/orgChart1"/>
    <dgm:cxn modelId="{1A205640-A751-44DA-A4A5-13D59BFF2C35}" srcId="{D32D7F88-A98F-4E55-9593-0F303427C936}" destId="{C0387F99-47DA-4F27-94BF-6B2940DDA851}" srcOrd="0" destOrd="0" parTransId="{FEA5D7FC-B854-4C85-A78A-870AFBC04B9A}" sibTransId="{C4174EE9-90ED-4EDB-8C61-EE5B9E3D2CA5}"/>
    <dgm:cxn modelId="{8A7CDD40-1AF2-42E1-8D18-99F1750E07C4}" srcId="{D32D7F88-A98F-4E55-9593-0F303427C936}" destId="{D69351B8-3388-4A0B-A2A1-5E1C81FD611C}" srcOrd="2" destOrd="0" parTransId="{963C6080-2667-45CE-B6AA-12C588E8A5AA}" sibTransId="{E793E14D-1C46-4D16-A26F-C606F8A00FCA}"/>
    <dgm:cxn modelId="{1823A75D-CFEC-4E8C-9315-594A205D1087}" type="presOf" srcId="{215AFF62-DBAE-4FBF-8661-40F45A347C7C}" destId="{A5A1E4D6-50EA-4097-B82E-556EBD9F7EAD}" srcOrd="0" destOrd="0" presId="urn:microsoft.com/office/officeart/2005/8/layout/orgChart1"/>
    <dgm:cxn modelId="{D4622541-24B4-4EA8-94D7-7ACEB2D136F1}" type="presOf" srcId="{963C6080-2667-45CE-B6AA-12C588E8A5AA}" destId="{F9AB0AE1-C2B1-46D3-A16D-6E375258B9BB}" srcOrd="0" destOrd="0" presId="urn:microsoft.com/office/officeart/2005/8/layout/orgChart1"/>
    <dgm:cxn modelId="{10042A61-5D1F-4A96-A684-B53375C76CB2}" type="presOf" srcId="{519E6FED-0495-4145-8A15-DD288676F811}" destId="{E8CFAB33-E571-4864-A7B7-5FC979FD9935}" srcOrd="0" destOrd="0" presId="urn:microsoft.com/office/officeart/2005/8/layout/orgChart1"/>
    <dgm:cxn modelId="{F1570843-0A64-44D7-8953-C56310274E9D}" type="presOf" srcId="{08464AB5-14E4-4A1C-AA3D-52C2D20A6DDD}" destId="{101C139B-6873-442D-B2E1-C15D525EC9E0}" srcOrd="0" destOrd="0" presId="urn:microsoft.com/office/officeart/2005/8/layout/orgChart1"/>
    <dgm:cxn modelId="{D8914746-7335-4205-8B3A-10C278B1111A}" type="presOf" srcId="{2574F269-17C0-4BFB-9BAC-19AEFC4468F3}" destId="{C6827B0D-E048-4A4C-AABE-A008792C1854}" srcOrd="0" destOrd="0" presId="urn:microsoft.com/office/officeart/2005/8/layout/orgChart1"/>
    <dgm:cxn modelId="{B8325147-41CB-4D29-9C83-0A257FF76FC7}" type="presOf" srcId="{B6301C0B-723C-4C7B-A7B5-5A04A48A9AFA}" destId="{BCE72C0E-FC6A-4BA1-A768-1883C1388AD0}" srcOrd="1" destOrd="0" presId="urn:microsoft.com/office/officeart/2005/8/layout/orgChart1"/>
    <dgm:cxn modelId="{9A0FB649-6962-4454-8902-8DDE84DA83A7}" srcId="{82848AC0-7B91-4A64-8EC5-729CAA0C4680}" destId="{BA6BE761-AE80-4A23-925B-C0F0E8C552FC}" srcOrd="0" destOrd="0" parTransId="{9ED81F0E-5175-4B39-9E4A-0291354D9DB5}" sibTransId="{399BA7DC-6255-499F-9CF9-0FE250A44DFC}"/>
    <dgm:cxn modelId="{0F438B6A-DA4A-4572-99D3-EBBCF20AB83A}" type="presOf" srcId="{39D09E18-7BA3-4C40-A706-A2F480A4DED3}" destId="{290BBD9F-09A9-40FD-B7AF-A23FB1AA1541}" srcOrd="0" destOrd="0" presId="urn:microsoft.com/office/officeart/2005/8/layout/orgChart1"/>
    <dgm:cxn modelId="{B0B7166B-F747-40D8-B798-97958C83418C}" type="presOf" srcId="{27CB1AC3-DC7A-4058-98FF-6F3B64E8B1A7}" destId="{45EC7810-FCCC-4E76-8EDE-B144053D3061}" srcOrd="1" destOrd="0" presId="urn:microsoft.com/office/officeart/2005/8/layout/orgChart1"/>
    <dgm:cxn modelId="{697AC44B-FA83-450C-A1D0-9A4BB8024ACE}" type="presOf" srcId="{70AC0BDF-5085-43FC-B984-9FB0F6BAFADF}" destId="{D96E761B-1B37-456A-85EC-8B75552B56DC}" srcOrd="0" destOrd="0" presId="urn:microsoft.com/office/officeart/2005/8/layout/orgChart1"/>
    <dgm:cxn modelId="{7CF6024E-ED10-40C7-8506-1CB460B7E8CA}" type="presOf" srcId="{F267CB59-E822-49E3-A1D2-C26B76ADB753}" destId="{7B710C3E-914B-471F-A8B6-3BD9A3990963}" srcOrd="0" destOrd="0" presId="urn:microsoft.com/office/officeart/2005/8/layout/orgChart1"/>
    <dgm:cxn modelId="{0C9E734E-0DFE-4A2E-A5A3-B64FF0A6E00F}" type="presOf" srcId="{3623A250-3665-4698-BCAD-A2884148E2F6}" destId="{EDCE3947-5DF0-40DD-950F-4B8976F39E31}" srcOrd="0" destOrd="0" presId="urn:microsoft.com/office/officeart/2005/8/layout/orgChart1"/>
    <dgm:cxn modelId="{89B0494F-788D-4BA4-AFCD-8B9BE605F9A4}" type="presOf" srcId="{82848AC0-7B91-4A64-8EC5-729CAA0C4680}" destId="{2DDB17DE-1DB3-4733-B0EA-13519C75ACDB}" srcOrd="0" destOrd="0" presId="urn:microsoft.com/office/officeart/2005/8/layout/orgChart1"/>
    <dgm:cxn modelId="{A681E36F-6139-4259-B6D9-641EDC22EE5C}" type="presOf" srcId="{A2B0031B-5F13-4D98-929D-CC89FC206304}" destId="{F25D742E-823A-4845-B787-194CDC076FA0}" srcOrd="0" destOrd="0" presId="urn:microsoft.com/office/officeart/2005/8/layout/orgChart1"/>
    <dgm:cxn modelId="{B6ED3450-DBF7-4338-B6E9-F580D419A0C4}" type="presOf" srcId="{82848AC0-7B91-4A64-8EC5-729CAA0C4680}" destId="{A79D187D-302A-45BA-92C1-8E0A557481E3}" srcOrd="1" destOrd="0" presId="urn:microsoft.com/office/officeart/2005/8/layout/orgChart1"/>
    <dgm:cxn modelId="{B8526F72-60C3-49E0-8ECC-78BD8ED2C627}" type="presOf" srcId="{FEA5D7FC-B854-4C85-A78A-870AFBC04B9A}" destId="{CA49CF8B-8B7B-4695-A8F8-7E9ABF7604A1}" srcOrd="0" destOrd="0" presId="urn:microsoft.com/office/officeart/2005/8/layout/orgChart1"/>
    <dgm:cxn modelId="{2F2FBE52-CD58-4710-8D15-E8F9E73D6A4B}" type="presOf" srcId="{B2A80ADE-700F-4654-B80C-FE4CBFE19E4D}" destId="{7062C7EC-A62E-414C-A3FC-39C13C925C18}" srcOrd="1" destOrd="0" presId="urn:microsoft.com/office/officeart/2005/8/layout/orgChart1"/>
    <dgm:cxn modelId="{6F063D55-196E-442A-A11C-D36B1B60A982}" type="presOf" srcId="{C0387F99-47DA-4F27-94BF-6B2940DDA851}" destId="{97706991-89D2-4C5D-9BCF-A4A3F2959CA0}" srcOrd="1" destOrd="0" presId="urn:microsoft.com/office/officeart/2005/8/layout/orgChart1"/>
    <dgm:cxn modelId="{53FDE055-27E3-48CB-BCCF-03BA8D89E368}" srcId="{570C3B59-381D-4CF8-A55C-EA0619992AA2}" destId="{D3E8370E-FBB4-4B31-BBF4-F7399550B7E1}" srcOrd="2" destOrd="0" parTransId="{254A1CE2-DCEB-4221-8869-E4F99AD5A2FA}" sibTransId="{B266299C-244D-417F-A278-C4D57E118180}"/>
    <dgm:cxn modelId="{8DF70882-EC65-453D-9DB5-72043A3A76F0}" type="presOf" srcId="{FF757CEB-383A-4C13-94A4-44B154D79A17}" destId="{2F129AAC-AB1E-42DC-B3BD-6B7A227776CA}" srcOrd="1" destOrd="0" presId="urn:microsoft.com/office/officeart/2005/8/layout/orgChart1"/>
    <dgm:cxn modelId="{65B14483-BE71-4D7E-A354-881A72CD957E}" type="presOf" srcId="{570C3B59-381D-4CF8-A55C-EA0619992AA2}" destId="{042B8FF4-B8BD-43F6-8518-3231795BE6D2}" srcOrd="1" destOrd="0" presId="urn:microsoft.com/office/officeart/2005/8/layout/orgChart1"/>
    <dgm:cxn modelId="{4E788687-E44C-40F0-8966-623A16BEBCA6}" type="presOf" srcId="{BA6BE761-AE80-4A23-925B-C0F0E8C552FC}" destId="{03AF036B-2480-4BFD-8779-E9F58566B58E}" srcOrd="1" destOrd="0" presId="urn:microsoft.com/office/officeart/2005/8/layout/orgChart1"/>
    <dgm:cxn modelId="{67FFFC88-39E8-4E9B-B049-CCA74E293948}" srcId="{215AFF62-DBAE-4FBF-8661-40F45A347C7C}" destId="{570C3B59-381D-4CF8-A55C-EA0619992AA2}" srcOrd="3" destOrd="0" parTransId="{832787DE-5CF9-474C-9F30-2FC14341CFE5}" sibTransId="{8F16D35D-933A-408E-B6CF-128B5196D38D}"/>
    <dgm:cxn modelId="{B72B5B8B-42E9-4B82-8A98-21E1173808F6}" type="presOf" srcId="{0F66AB4D-B2A3-4958-B624-A35E6EB544FA}" destId="{D3E547BD-2BF5-4FD5-B109-19011658FDD3}" srcOrd="0" destOrd="0" presId="urn:microsoft.com/office/officeart/2005/8/layout/orgChart1"/>
    <dgm:cxn modelId="{3D3A2C8C-B9AB-4382-9E7B-674BEAF61281}" srcId="{82848AC0-7B91-4A64-8EC5-729CAA0C4680}" destId="{6D64E52F-CF13-4D6B-B824-822A96FA34C8}" srcOrd="3" destOrd="0" parTransId="{4455A272-425E-490A-BA5D-2D24B95B5211}" sibTransId="{F4E394B7-1704-4298-990D-E07D00757D46}"/>
    <dgm:cxn modelId="{74FBBB8F-C436-440C-A727-9F8136963AA3}" srcId="{FA5B5BFF-99DB-4435-AE03-FEDE05763371}" destId="{B6301C0B-723C-4C7B-A7B5-5A04A48A9AFA}" srcOrd="2" destOrd="0" parTransId="{08464AB5-14E4-4A1C-AA3D-52C2D20A6DDD}" sibTransId="{986067F8-D660-42F6-80E8-B83EF2EAC3D6}"/>
    <dgm:cxn modelId="{9F54C490-C82E-4124-83A0-9A478B79BFC3}" type="presOf" srcId="{D171560B-949F-406A-A872-0CDE3952098D}" destId="{EA41AE41-5EF7-4278-B14F-F772F13532F0}" srcOrd="0" destOrd="0" presId="urn:microsoft.com/office/officeart/2005/8/layout/orgChart1"/>
    <dgm:cxn modelId="{ABE39691-1907-4D41-AC45-154D1514DDAF}" type="presOf" srcId="{D3E8370E-FBB4-4B31-BBF4-F7399550B7E1}" destId="{01F4E4EC-3910-4015-BE90-8722B5177E15}" srcOrd="0" destOrd="0" presId="urn:microsoft.com/office/officeart/2005/8/layout/orgChart1"/>
    <dgm:cxn modelId="{5443F193-2E5B-4D7B-BA70-4539596E33A9}" type="presOf" srcId="{9ED81F0E-5175-4B39-9E4A-0291354D9DB5}" destId="{F16DEEFB-076A-4319-8EC8-0ECEE70EC29C}" srcOrd="0" destOrd="0" presId="urn:microsoft.com/office/officeart/2005/8/layout/orgChart1"/>
    <dgm:cxn modelId="{9280F79C-4EFE-4899-A321-93B37FF7E6D5}" type="presOf" srcId="{D3EADC06-E341-4262-AFF2-4EEA1FE3CCAF}" destId="{0C207DEA-3A39-460B-A332-F78EFED12F15}" srcOrd="1" destOrd="0" presId="urn:microsoft.com/office/officeart/2005/8/layout/orgChart1"/>
    <dgm:cxn modelId="{4828309D-D19B-48D7-B94A-847E0223F83F}" type="presOf" srcId="{CC0D85CA-65E2-4CDC-AB77-337390E7847A}" destId="{B75782E4-5EE9-486B-A5A1-090FD383ABFE}" srcOrd="0" destOrd="0" presId="urn:microsoft.com/office/officeart/2005/8/layout/orgChart1"/>
    <dgm:cxn modelId="{5D77C39E-AA9F-4CC0-BDE6-A6386D504705}" srcId="{39D09E18-7BA3-4C40-A706-A2F480A4DED3}" destId="{D3029966-7E57-4975-A5C2-F76B839AF310}" srcOrd="1" destOrd="0" parTransId="{0F66AB4D-B2A3-4958-B624-A35E6EB544FA}" sibTransId="{9921805C-E2FF-479A-B286-E8C5EE8E6A66}"/>
    <dgm:cxn modelId="{1C60C4A1-4C9E-4192-A13B-F4186BB3A72A}" type="presOf" srcId="{93C679DB-05A3-4335-B699-5016B8FC7673}" destId="{E0B3EF62-7D3E-4ABA-BAAF-D1CA3C034878}" srcOrd="0" destOrd="0" presId="urn:microsoft.com/office/officeart/2005/8/layout/orgChart1"/>
    <dgm:cxn modelId="{521311A9-878E-456A-A6EB-F9EE95983FC6}" type="presOf" srcId="{E4B986A7-14C7-404C-A7EE-EE000D6DD878}" destId="{96EF7628-A6A2-4BB5-95EE-C1FCE1641AB1}" srcOrd="1" destOrd="0" presId="urn:microsoft.com/office/officeart/2005/8/layout/orgChart1"/>
    <dgm:cxn modelId="{6E8182AA-2EDB-402F-AC7A-4A63768659A9}" type="presOf" srcId="{D3EADC06-E341-4262-AFF2-4EEA1FE3CCAF}" destId="{2A2A063F-5808-4C41-B1F5-D7373949FB51}" srcOrd="0" destOrd="0" presId="urn:microsoft.com/office/officeart/2005/8/layout/orgChart1"/>
    <dgm:cxn modelId="{25A806AC-E2A7-4839-8369-DB8430ACDB95}" type="presOf" srcId="{4455A272-425E-490A-BA5D-2D24B95B5211}" destId="{36AB206A-47FB-4727-9FD9-7E024C9AEA99}" srcOrd="0" destOrd="0" presId="urn:microsoft.com/office/officeart/2005/8/layout/orgChart1"/>
    <dgm:cxn modelId="{5BE283B3-DF1A-42B8-82DC-10B3147430F6}" type="presOf" srcId="{CC677F4A-02DD-4D94-A888-E4DC577EE624}" destId="{C603226A-EFA6-4491-A3BC-3CFE6CA23440}" srcOrd="0" destOrd="0" presId="urn:microsoft.com/office/officeart/2005/8/layout/orgChart1"/>
    <dgm:cxn modelId="{823A4AB9-3435-4752-9817-E45F5072E1BD}" srcId="{82848AC0-7B91-4A64-8EC5-729CAA0C4680}" destId="{DE23A5F3-1397-45D3-9B87-9BD29A0D2785}" srcOrd="1" destOrd="0" parTransId="{727E9D3C-26AA-449F-AE78-E8E554D0251D}" sibTransId="{28F3E780-0C25-48F8-ACE6-AF4D74221938}"/>
    <dgm:cxn modelId="{132BD0BA-B3D9-45A8-AC77-7D675EF2297E}" type="presOf" srcId="{FA5B5BFF-99DB-4435-AE03-FEDE05763371}" destId="{9E821223-424F-4B00-BE63-C9D84FCF5662}" srcOrd="0" destOrd="0" presId="urn:microsoft.com/office/officeart/2005/8/layout/orgChart1"/>
    <dgm:cxn modelId="{E87DC6BC-CF57-43B0-B7C6-E1CF1DE9BFAD}" type="presOf" srcId="{6C96F280-81EA-401A-AF70-87B27B4A9217}" destId="{735EE4CB-30C5-4B59-9079-8120AC0AC8AA}" srcOrd="0" destOrd="0" presId="urn:microsoft.com/office/officeart/2005/8/layout/orgChart1"/>
    <dgm:cxn modelId="{35D6E1BE-DA66-42C3-BD3D-B5F47E220C63}" type="presOf" srcId="{F8235A0C-2B9A-428C-9D84-7AE347E451B5}" destId="{DB0DB235-5AB3-41C0-954C-D8F7AF91B14C}" srcOrd="0" destOrd="0" presId="urn:microsoft.com/office/officeart/2005/8/layout/orgChart1"/>
    <dgm:cxn modelId="{7EF8A1C4-C695-4615-A1FC-2D45FFD32189}" type="presOf" srcId="{D3029966-7E57-4975-A5C2-F76B839AF310}" destId="{AAF400E0-D880-4CDD-8B88-3289D757F8BF}" srcOrd="0" destOrd="0" presId="urn:microsoft.com/office/officeart/2005/8/layout/orgChart1"/>
    <dgm:cxn modelId="{C47206CA-E29F-424B-92B4-F7B99CBDEB1D}" srcId="{FA5B5BFF-99DB-4435-AE03-FEDE05763371}" destId="{6A4747AC-60F9-40EF-A8BE-883897FB83D3}" srcOrd="3" destOrd="0" parTransId="{CC677F4A-02DD-4D94-A888-E4DC577EE624}" sibTransId="{E05A5B15-E0DB-44BE-BD40-6276AF3F32A1}"/>
    <dgm:cxn modelId="{B49179CC-3EBD-4E40-9498-1AA08E406830}" type="presOf" srcId="{519E6FED-0495-4145-8A15-DD288676F811}" destId="{83568997-E46F-4AC3-AC10-C72DCEAD571F}" srcOrd="1" destOrd="0" presId="urn:microsoft.com/office/officeart/2005/8/layout/orgChart1"/>
    <dgm:cxn modelId="{25120DCF-04DA-409D-A396-803EE94C20C3}" srcId="{D32D7F88-A98F-4E55-9593-0F303427C936}" destId="{519E6FED-0495-4145-8A15-DD288676F811}" srcOrd="3" destOrd="0" parTransId="{F267CB59-E822-49E3-A1D2-C26B76ADB753}" sibTransId="{91363046-A32F-4085-B13A-69963FF7459D}"/>
    <dgm:cxn modelId="{699AA2D0-0102-4D38-81DA-194404C212A9}" type="presOf" srcId="{D69351B8-3388-4A0B-A2A1-5E1C81FD611C}" destId="{FED7B346-A2BD-4216-834D-8FF1E1D61DB6}" srcOrd="1" destOrd="0" presId="urn:microsoft.com/office/officeart/2005/8/layout/orgChart1"/>
    <dgm:cxn modelId="{1D01C2D0-5D0F-4358-9283-F08BD65B2211}" type="presOf" srcId="{BA6BE761-AE80-4A23-925B-C0F0E8C552FC}" destId="{02EF555D-9688-41BB-94AF-1D28311EA4DA}" srcOrd="0" destOrd="0" presId="urn:microsoft.com/office/officeart/2005/8/layout/orgChart1"/>
    <dgm:cxn modelId="{7A41E9D0-A4B9-4DC9-B209-322CB2AEBCEC}" type="presOf" srcId="{AE534828-392B-42B3-801F-76D5C30C8667}" destId="{325333F6-9FBD-497B-9BA9-FB82A52B00FC}" srcOrd="0" destOrd="0" presId="urn:microsoft.com/office/officeart/2005/8/layout/orgChart1"/>
    <dgm:cxn modelId="{FA75C3D1-0CBA-4C25-A86D-5EB80E14618F}" srcId="{215AFF62-DBAE-4FBF-8661-40F45A347C7C}" destId="{D32D7F88-A98F-4E55-9593-0F303427C936}" srcOrd="2" destOrd="0" parTransId="{6C5BB18F-3726-4214-865D-BD9A278F5A01}" sibTransId="{97FB5B7E-3688-49D1-998D-28308616509D}"/>
    <dgm:cxn modelId="{51707CD2-745E-4691-957C-224238CCA370}" srcId="{FA5B5BFF-99DB-4435-AE03-FEDE05763371}" destId="{F8235A0C-2B9A-428C-9D84-7AE347E451B5}" srcOrd="1" destOrd="0" parTransId="{129F0036-054F-44B3-A6F3-3D9FBACFAFB8}" sibTransId="{31D36C48-AF8F-4368-8AAD-7C54FE2EBBC4}"/>
    <dgm:cxn modelId="{8EC707D3-0AF7-4D62-9191-09F4A0D80417}" type="presOf" srcId="{9D5409FF-1319-4408-9964-4479E79FE530}" destId="{D5EC5852-4F25-490E-8FD5-95A92CB7C546}" srcOrd="0" destOrd="0" presId="urn:microsoft.com/office/officeart/2005/8/layout/orgChart1"/>
    <dgm:cxn modelId="{FCD94AD6-D3C7-4BB1-8165-3912B5131BC3}" type="presOf" srcId="{6C5BB18F-3726-4214-865D-BD9A278F5A01}" destId="{5B38D282-35F2-428C-B049-5869DC3BB4DB}" srcOrd="0" destOrd="0" presId="urn:microsoft.com/office/officeart/2005/8/layout/orgChart1"/>
    <dgm:cxn modelId="{DC0545D8-6DA5-48BD-9492-90CAB4B4B6BD}" type="presOf" srcId="{DE23A5F3-1397-45D3-9B87-9BD29A0D2785}" destId="{6EA4B11A-02B1-47A7-B134-EB9CCBFE615D}" srcOrd="1" destOrd="0" presId="urn:microsoft.com/office/officeart/2005/8/layout/orgChart1"/>
    <dgm:cxn modelId="{B52246D8-B437-49C8-9AF7-DA6E6508E0B1}" srcId="{FA5B5BFF-99DB-4435-AE03-FEDE05763371}" destId="{C8A4AA6A-BE35-4F96-8D07-96DD1A567804}" srcOrd="0" destOrd="0" parTransId="{AE534828-392B-42B3-801F-76D5C30C8667}" sibTransId="{F3FAD2AA-6942-448D-ABC7-0CD02E3AC5EA}"/>
    <dgm:cxn modelId="{0D429EDA-E557-4ADB-B824-763E2C9B189E}" srcId="{215AFF62-DBAE-4FBF-8661-40F45A347C7C}" destId="{39D09E18-7BA3-4C40-A706-A2F480A4DED3}" srcOrd="0" destOrd="0" parTransId="{15CF1918-8E20-40D2-B0D2-108190D01722}" sibTransId="{F03F1110-6F2B-48EF-9601-AED132E542C7}"/>
    <dgm:cxn modelId="{EE0C07DD-4EF8-4524-8713-644ACBC8D242}" type="presOf" srcId="{15CF1918-8E20-40D2-B0D2-108190D01722}" destId="{08595490-1791-42F1-A372-AAE54C0546BB}" srcOrd="0" destOrd="0" presId="urn:microsoft.com/office/officeart/2005/8/layout/orgChart1"/>
    <dgm:cxn modelId="{761086DD-BE20-4B0C-9CE4-1DFBFD1F6972}" type="presOf" srcId="{129F0036-054F-44B3-A6F3-3D9FBACFAFB8}" destId="{CE408289-284B-4F83-899A-BF162922E563}" srcOrd="0" destOrd="0" presId="urn:microsoft.com/office/officeart/2005/8/layout/orgChart1"/>
    <dgm:cxn modelId="{DFD2CAE0-53D7-4374-8267-6D5A6586BFE3}" type="presOf" srcId="{D32D7F88-A98F-4E55-9593-0F303427C936}" destId="{69C85F83-2294-49F4-92EE-5A1CE75B98C4}" srcOrd="0" destOrd="0" presId="urn:microsoft.com/office/officeart/2005/8/layout/orgChart1"/>
    <dgm:cxn modelId="{594D5EE2-26E0-4E58-BFC7-3460C4AA834E}" srcId="{215AFF62-DBAE-4FBF-8661-40F45A347C7C}" destId="{FA5B5BFF-99DB-4435-AE03-FEDE05763371}" srcOrd="1" destOrd="0" parTransId="{93C679DB-05A3-4335-B699-5016B8FC7673}" sibTransId="{B203B6F0-CC8A-4217-9CDD-2279F7BC446A}"/>
    <dgm:cxn modelId="{9B5157E4-722D-4B5B-964D-DFF80E1FF6D5}" type="presOf" srcId="{27CB1AC3-DC7A-4058-98FF-6F3B64E8B1A7}" destId="{3DB45C1A-EEF7-4BE6-B6F4-A617FC3D5ADD}" srcOrd="0" destOrd="0" presId="urn:microsoft.com/office/officeart/2005/8/layout/orgChart1"/>
    <dgm:cxn modelId="{37C47BE5-F88D-4921-A502-1CB326D03DF8}" type="presOf" srcId="{254A1CE2-DCEB-4221-8869-E4F99AD5A2FA}" destId="{DCFB15FD-87A3-4BFB-A24C-38938A66AA66}" srcOrd="0" destOrd="0" presId="urn:microsoft.com/office/officeart/2005/8/layout/orgChart1"/>
    <dgm:cxn modelId="{7FCC82E6-6361-4FE3-A952-A3FC602C610C}" type="presOf" srcId="{215AFF62-DBAE-4FBF-8661-40F45A347C7C}" destId="{EC8AAC4E-A388-4646-B023-795B365BBD93}" srcOrd="1" destOrd="0" presId="urn:microsoft.com/office/officeart/2005/8/layout/orgChart1"/>
    <dgm:cxn modelId="{50CF07EE-D0F4-4CAF-B60F-587624376CF1}" type="presOf" srcId="{F8235A0C-2B9A-428C-9D84-7AE347E451B5}" destId="{4855809B-0BA6-491D-BF1B-28D6BC1E3B69}" srcOrd="1" destOrd="0" presId="urn:microsoft.com/office/officeart/2005/8/layout/orgChart1"/>
    <dgm:cxn modelId="{E12377F2-0684-4BAA-85A6-DADA1C9D9779}" type="presOf" srcId="{C8A4AA6A-BE35-4F96-8D07-96DD1A567804}" destId="{13B9D90C-E92B-4C4D-90DC-F9E44085CA81}" srcOrd="0" destOrd="0" presId="urn:microsoft.com/office/officeart/2005/8/layout/orgChart1"/>
    <dgm:cxn modelId="{A1EB8CF2-B29E-4B36-9D5D-CDD3B678A0A0}" type="presOf" srcId="{570C3B59-381D-4CF8-A55C-EA0619992AA2}" destId="{A926599B-4427-471C-A832-7C7F19160E75}" srcOrd="0" destOrd="0" presId="urn:microsoft.com/office/officeart/2005/8/layout/orgChart1"/>
    <dgm:cxn modelId="{D92DD0F2-CF72-4C17-BFAB-8C64A637084A}" type="presOf" srcId="{FF757CEB-383A-4C13-94A4-44B154D79A17}" destId="{F148BABA-EEC9-442A-8538-8D5B25246928}" srcOrd="0" destOrd="0" presId="urn:microsoft.com/office/officeart/2005/8/layout/orgChart1"/>
    <dgm:cxn modelId="{92B248F3-0A3C-4A79-A109-8F146A3791B5}" type="presOf" srcId="{D69351B8-3388-4A0B-A2A1-5E1C81FD611C}" destId="{9D8D2AFC-1165-4986-8E70-B4ECC348F588}" srcOrd="0" destOrd="0" presId="urn:microsoft.com/office/officeart/2005/8/layout/orgChart1"/>
    <dgm:cxn modelId="{2E9AE9F7-0F4B-461B-8073-59D3DDBC9BBB}" srcId="{D32D7F88-A98F-4E55-9593-0F303427C936}" destId="{A2B0031B-5F13-4D98-929D-CC89FC206304}" srcOrd="5" destOrd="0" parTransId="{66F30A2F-0077-4ACC-8678-253D800033D5}" sibTransId="{F6700146-9473-4BC0-951A-9706D1A0D2D3}"/>
    <dgm:cxn modelId="{AD793CFB-ED12-44C1-A324-8AD5806B4392}" type="presOf" srcId="{C0387F99-47DA-4F27-94BF-6B2940DDA851}" destId="{485EAD1B-9F73-45A9-A610-BF6EB9D9AD29}" srcOrd="0" destOrd="0" presId="urn:microsoft.com/office/officeart/2005/8/layout/orgChart1"/>
    <dgm:cxn modelId="{DAB8FFFC-BF7E-466D-84C4-7E37D93967B8}" srcId="{570C3B59-381D-4CF8-A55C-EA0619992AA2}" destId="{B2A80ADE-700F-4654-B80C-FE4CBFE19E4D}" srcOrd="1" destOrd="0" parTransId="{C78030FC-E489-4613-9217-0A867755B572}" sibTransId="{F771CF0A-78B3-4043-8018-ADCC4A7889D8}"/>
    <dgm:cxn modelId="{B25BCCFE-96E5-452C-A852-1475D8033405}" type="presOf" srcId="{6D64E52F-CF13-4D6B-B824-822A96FA34C8}" destId="{CB5BADD3-528B-4132-9A4D-0E4EA6B3FC8A}" srcOrd="0" destOrd="0" presId="urn:microsoft.com/office/officeart/2005/8/layout/orgChart1"/>
    <dgm:cxn modelId="{3107AA1E-CAC1-4B23-A2F2-8D893AE8CB43}" type="presParOf" srcId="{B75782E4-5EE9-486B-A5A1-090FD383ABFE}" destId="{3697FA87-99A1-46FE-868A-03F3E00D28A2}" srcOrd="0" destOrd="0" presId="urn:microsoft.com/office/officeart/2005/8/layout/orgChart1"/>
    <dgm:cxn modelId="{60A775E7-9907-4974-8F02-29491F388029}" type="presParOf" srcId="{3697FA87-99A1-46FE-868A-03F3E00D28A2}" destId="{89829CA8-6A87-4133-AE24-983F70224CC6}" srcOrd="0" destOrd="0" presId="urn:microsoft.com/office/officeart/2005/8/layout/orgChart1"/>
    <dgm:cxn modelId="{5B5504BB-3DDE-44F6-9A6A-349360071163}" type="presParOf" srcId="{89829CA8-6A87-4133-AE24-983F70224CC6}" destId="{A5A1E4D6-50EA-4097-B82E-556EBD9F7EAD}" srcOrd="0" destOrd="0" presId="urn:microsoft.com/office/officeart/2005/8/layout/orgChart1"/>
    <dgm:cxn modelId="{9F9E852F-552C-4312-A867-F5D60AD0A5F2}" type="presParOf" srcId="{89829CA8-6A87-4133-AE24-983F70224CC6}" destId="{EC8AAC4E-A388-4646-B023-795B365BBD93}" srcOrd="1" destOrd="0" presId="urn:microsoft.com/office/officeart/2005/8/layout/orgChart1"/>
    <dgm:cxn modelId="{4FC19A02-5DBA-4525-A90E-6C5249454FC0}" type="presParOf" srcId="{3697FA87-99A1-46FE-868A-03F3E00D28A2}" destId="{8E9BB3BD-88B5-4FA2-AF48-E4E3E8D6C85D}" srcOrd="1" destOrd="0" presId="urn:microsoft.com/office/officeart/2005/8/layout/orgChart1"/>
    <dgm:cxn modelId="{C2C2B607-49CE-4893-A9EA-EF9224DA8324}" type="presParOf" srcId="{8E9BB3BD-88B5-4FA2-AF48-E4E3E8D6C85D}" destId="{08595490-1791-42F1-A372-AAE54C0546BB}" srcOrd="0" destOrd="0" presId="urn:microsoft.com/office/officeart/2005/8/layout/orgChart1"/>
    <dgm:cxn modelId="{542A1B2A-0383-4C46-8C89-0AE1FEA961EA}" type="presParOf" srcId="{8E9BB3BD-88B5-4FA2-AF48-E4E3E8D6C85D}" destId="{F5202C4E-929B-447E-9C60-34B01AB7A0AC}" srcOrd="1" destOrd="0" presId="urn:microsoft.com/office/officeart/2005/8/layout/orgChart1"/>
    <dgm:cxn modelId="{96175E19-058C-43A0-AE45-986490A8DAF3}" type="presParOf" srcId="{F5202C4E-929B-447E-9C60-34B01AB7A0AC}" destId="{68F65A7E-E221-4577-97AF-12FA34681A02}" srcOrd="0" destOrd="0" presId="urn:microsoft.com/office/officeart/2005/8/layout/orgChart1"/>
    <dgm:cxn modelId="{B3E21AD7-7D46-4908-8984-6A0C9BA9A1C0}" type="presParOf" srcId="{68F65A7E-E221-4577-97AF-12FA34681A02}" destId="{290BBD9F-09A9-40FD-B7AF-A23FB1AA1541}" srcOrd="0" destOrd="0" presId="urn:microsoft.com/office/officeart/2005/8/layout/orgChart1"/>
    <dgm:cxn modelId="{10AAFF72-C898-4153-A0DA-A6134C6A1988}" type="presParOf" srcId="{68F65A7E-E221-4577-97AF-12FA34681A02}" destId="{944BBF8D-A3AF-43DE-A9B8-2CB43F18C9A9}" srcOrd="1" destOrd="0" presId="urn:microsoft.com/office/officeart/2005/8/layout/orgChart1"/>
    <dgm:cxn modelId="{7B2B1911-4AB3-481F-83E0-4B52F66486A0}" type="presParOf" srcId="{F5202C4E-929B-447E-9C60-34B01AB7A0AC}" destId="{37FE150A-E5AB-49A7-B072-8527323E84A7}" srcOrd="1" destOrd="0" presId="urn:microsoft.com/office/officeart/2005/8/layout/orgChart1"/>
    <dgm:cxn modelId="{8ABA03DA-351E-414F-A2FA-D4CD5CBFE8C1}" type="presParOf" srcId="{37FE150A-E5AB-49A7-B072-8527323E84A7}" destId="{EA41AE41-5EF7-4278-B14F-F772F13532F0}" srcOrd="0" destOrd="0" presId="urn:microsoft.com/office/officeart/2005/8/layout/orgChart1"/>
    <dgm:cxn modelId="{9B0BD9BD-7BEB-4AF1-A202-9105F9A3FA76}" type="presParOf" srcId="{37FE150A-E5AB-49A7-B072-8527323E84A7}" destId="{6F19ED22-6609-404B-8FB1-8CBEE452E07D}" srcOrd="1" destOrd="0" presId="urn:microsoft.com/office/officeart/2005/8/layout/orgChart1"/>
    <dgm:cxn modelId="{75D934DA-FF82-4AC5-952A-3EC80B332ACD}" type="presParOf" srcId="{6F19ED22-6609-404B-8FB1-8CBEE452E07D}" destId="{7D3DED0E-D5E5-4CC9-ABF0-48D32BDA143A}" srcOrd="0" destOrd="0" presId="urn:microsoft.com/office/officeart/2005/8/layout/orgChart1"/>
    <dgm:cxn modelId="{8253BF12-7005-475E-ADD0-7D80DE175750}" type="presParOf" srcId="{7D3DED0E-D5E5-4CC9-ABF0-48D32BDA143A}" destId="{2A2A063F-5808-4C41-B1F5-D7373949FB51}" srcOrd="0" destOrd="0" presId="urn:microsoft.com/office/officeart/2005/8/layout/orgChart1"/>
    <dgm:cxn modelId="{F2E9CEAB-2B95-47F5-B0EC-9632EAFB98F0}" type="presParOf" srcId="{7D3DED0E-D5E5-4CC9-ABF0-48D32BDA143A}" destId="{0C207DEA-3A39-460B-A332-F78EFED12F15}" srcOrd="1" destOrd="0" presId="urn:microsoft.com/office/officeart/2005/8/layout/orgChart1"/>
    <dgm:cxn modelId="{ED146AE1-A9A3-4618-A254-1DE8CAAF0313}" type="presParOf" srcId="{6F19ED22-6609-404B-8FB1-8CBEE452E07D}" destId="{F0F5F2CD-7E92-4981-A7F1-200405297C05}" srcOrd="1" destOrd="0" presId="urn:microsoft.com/office/officeart/2005/8/layout/orgChart1"/>
    <dgm:cxn modelId="{50CDA310-3045-4B5B-B47F-15294E63FB18}" type="presParOf" srcId="{6F19ED22-6609-404B-8FB1-8CBEE452E07D}" destId="{B2B732E0-F62C-4278-A195-DB4B52D7B4B8}" srcOrd="2" destOrd="0" presId="urn:microsoft.com/office/officeart/2005/8/layout/orgChart1"/>
    <dgm:cxn modelId="{745E3318-ABD0-4A74-927E-B84A83CD6A35}" type="presParOf" srcId="{37FE150A-E5AB-49A7-B072-8527323E84A7}" destId="{D3E547BD-2BF5-4FD5-B109-19011658FDD3}" srcOrd="2" destOrd="0" presId="urn:microsoft.com/office/officeart/2005/8/layout/orgChart1"/>
    <dgm:cxn modelId="{1155AB95-3497-4EA7-A2A6-105C7BFEA8C9}" type="presParOf" srcId="{37FE150A-E5AB-49A7-B072-8527323E84A7}" destId="{B178AF1F-1D76-4D28-8E22-762BA828F7C0}" srcOrd="3" destOrd="0" presId="urn:microsoft.com/office/officeart/2005/8/layout/orgChart1"/>
    <dgm:cxn modelId="{250C4FC9-8D59-48E5-8744-2403B45348EC}" type="presParOf" srcId="{B178AF1F-1D76-4D28-8E22-762BA828F7C0}" destId="{C24044C4-EDF8-4D10-A423-5C9DE9E356A3}" srcOrd="0" destOrd="0" presId="urn:microsoft.com/office/officeart/2005/8/layout/orgChart1"/>
    <dgm:cxn modelId="{BF52F4E2-79B3-4B70-A96E-D685B6B25B89}" type="presParOf" srcId="{C24044C4-EDF8-4D10-A423-5C9DE9E356A3}" destId="{AAF400E0-D880-4CDD-8B88-3289D757F8BF}" srcOrd="0" destOrd="0" presId="urn:microsoft.com/office/officeart/2005/8/layout/orgChart1"/>
    <dgm:cxn modelId="{31FC4FC5-D2D7-4C8A-B6B1-C32FEE99E457}" type="presParOf" srcId="{C24044C4-EDF8-4D10-A423-5C9DE9E356A3}" destId="{6C37F917-D071-4966-A0EA-93F2A6C1E5C9}" srcOrd="1" destOrd="0" presId="urn:microsoft.com/office/officeart/2005/8/layout/orgChart1"/>
    <dgm:cxn modelId="{1826BD6E-8793-4B1C-91C0-B0365AA81179}" type="presParOf" srcId="{B178AF1F-1D76-4D28-8E22-762BA828F7C0}" destId="{C23FB7CB-92B7-4DCC-BC13-F77392DE3391}" srcOrd="1" destOrd="0" presId="urn:microsoft.com/office/officeart/2005/8/layout/orgChart1"/>
    <dgm:cxn modelId="{97F8E196-9DC9-4E28-8B9B-6614E638800C}" type="presParOf" srcId="{B178AF1F-1D76-4D28-8E22-762BA828F7C0}" destId="{559FDFB0-FB61-4EF4-B928-2988A2759939}" srcOrd="2" destOrd="0" presId="urn:microsoft.com/office/officeart/2005/8/layout/orgChart1"/>
    <dgm:cxn modelId="{0DA8CAD8-18C8-4B40-8BA5-F59C63065B67}" type="presParOf" srcId="{37FE150A-E5AB-49A7-B072-8527323E84A7}" destId="{EDCE3947-5DF0-40DD-950F-4B8976F39E31}" srcOrd="4" destOrd="0" presId="urn:microsoft.com/office/officeart/2005/8/layout/orgChart1"/>
    <dgm:cxn modelId="{A72E80C1-A538-4A60-9CBB-11C84B8D6C9A}" type="presParOf" srcId="{37FE150A-E5AB-49A7-B072-8527323E84A7}" destId="{E6223C26-AEB8-42B2-8BDF-34877F5B9B47}" srcOrd="5" destOrd="0" presId="urn:microsoft.com/office/officeart/2005/8/layout/orgChart1"/>
    <dgm:cxn modelId="{9DC32010-73C2-4F95-A542-7C622E0ED345}" type="presParOf" srcId="{E6223C26-AEB8-42B2-8BDF-34877F5B9B47}" destId="{6F374C93-0847-4A9A-856B-7FB1145FD116}" srcOrd="0" destOrd="0" presId="urn:microsoft.com/office/officeart/2005/8/layout/orgChart1"/>
    <dgm:cxn modelId="{803EDBE9-6ED4-4628-83D5-B53151DD05D1}" type="presParOf" srcId="{6F374C93-0847-4A9A-856B-7FB1145FD116}" destId="{D5EC5852-4F25-490E-8FD5-95A92CB7C546}" srcOrd="0" destOrd="0" presId="urn:microsoft.com/office/officeart/2005/8/layout/orgChart1"/>
    <dgm:cxn modelId="{ACF10271-E43A-41ED-95EE-03C870038191}" type="presParOf" srcId="{6F374C93-0847-4A9A-856B-7FB1145FD116}" destId="{55CE90CF-10C6-4252-BF5B-48ABC9A35DF1}" srcOrd="1" destOrd="0" presId="urn:microsoft.com/office/officeart/2005/8/layout/orgChart1"/>
    <dgm:cxn modelId="{924CC6B9-7DC6-46DB-BE9F-DC56594182FE}" type="presParOf" srcId="{E6223C26-AEB8-42B2-8BDF-34877F5B9B47}" destId="{2C2F16F3-AD6A-49E4-83C6-60A3D1CDB46D}" srcOrd="1" destOrd="0" presId="urn:microsoft.com/office/officeart/2005/8/layout/orgChart1"/>
    <dgm:cxn modelId="{4759BAD6-D837-47ED-A3B2-01559F55726B}" type="presParOf" srcId="{E6223C26-AEB8-42B2-8BDF-34877F5B9B47}" destId="{340C9ECD-A8BA-4CA6-B60A-FA3AC5F5AB9D}" srcOrd="2" destOrd="0" presId="urn:microsoft.com/office/officeart/2005/8/layout/orgChart1"/>
    <dgm:cxn modelId="{FE003C65-E879-4A99-A5EB-31EDFAD8DFB2}" type="presParOf" srcId="{F5202C4E-929B-447E-9C60-34B01AB7A0AC}" destId="{A0F98629-620B-42B0-9666-6B3E1660FF92}" srcOrd="2" destOrd="0" presId="urn:microsoft.com/office/officeart/2005/8/layout/orgChart1"/>
    <dgm:cxn modelId="{07972B7C-4C18-487A-8256-E9DC6A04CB78}" type="presParOf" srcId="{8E9BB3BD-88B5-4FA2-AF48-E4E3E8D6C85D}" destId="{E0B3EF62-7D3E-4ABA-BAAF-D1CA3C034878}" srcOrd="2" destOrd="0" presId="urn:microsoft.com/office/officeart/2005/8/layout/orgChart1"/>
    <dgm:cxn modelId="{53ED0606-22CE-44EB-AD15-681B4EDC5DDE}" type="presParOf" srcId="{8E9BB3BD-88B5-4FA2-AF48-E4E3E8D6C85D}" destId="{B71D4305-C478-4369-99E1-300DF609D993}" srcOrd="3" destOrd="0" presId="urn:microsoft.com/office/officeart/2005/8/layout/orgChart1"/>
    <dgm:cxn modelId="{6583959D-2D04-43C2-AE8C-BBA091290ECD}" type="presParOf" srcId="{B71D4305-C478-4369-99E1-300DF609D993}" destId="{7A940261-D16D-4106-AAFA-C4A2A8E419AE}" srcOrd="0" destOrd="0" presId="urn:microsoft.com/office/officeart/2005/8/layout/orgChart1"/>
    <dgm:cxn modelId="{2EA5E6A5-EE3F-4244-BBAA-E180240C6C14}" type="presParOf" srcId="{7A940261-D16D-4106-AAFA-C4A2A8E419AE}" destId="{9E821223-424F-4B00-BE63-C9D84FCF5662}" srcOrd="0" destOrd="0" presId="urn:microsoft.com/office/officeart/2005/8/layout/orgChart1"/>
    <dgm:cxn modelId="{E4A290AF-8ECE-4529-90E5-70806B6413DE}" type="presParOf" srcId="{7A940261-D16D-4106-AAFA-C4A2A8E419AE}" destId="{11E9044F-75B9-486C-8097-2A5E0D702E98}" srcOrd="1" destOrd="0" presId="urn:microsoft.com/office/officeart/2005/8/layout/orgChart1"/>
    <dgm:cxn modelId="{5398E8CC-A3DA-4C45-8D0F-3812C934F8C3}" type="presParOf" srcId="{B71D4305-C478-4369-99E1-300DF609D993}" destId="{8F861070-8C36-4D4B-A598-40BE2DDB8590}" srcOrd="1" destOrd="0" presId="urn:microsoft.com/office/officeart/2005/8/layout/orgChart1"/>
    <dgm:cxn modelId="{AC389B85-D4C8-4EE6-AE64-6CB232192608}" type="presParOf" srcId="{8F861070-8C36-4D4B-A598-40BE2DDB8590}" destId="{325333F6-9FBD-497B-9BA9-FB82A52B00FC}" srcOrd="0" destOrd="0" presId="urn:microsoft.com/office/officeart/2005/8/layout/orgChart1"/>
    <dgm:cxn modelId="{98555C98-CAF2-4EAE-8D79-E041DAD9F151}" type="presParOf" srcId="{8F861070-8C36-4D4B-A598-40BE2DDB8590}" destId="{18794E59-A167-453F-ABA7-63834906D0B5}" srcOrd="1" destOrd="0" presId="urn:microsoft.com/office/officeart/2005/8/layout/orgChart1"/>
    <dgm:cxn modelId="{2F2471C0-2BDF-4DBE-AB82-CE2A36E0244D}" type="presParOf" srcId="{18794E59-A167-453F-ABA7-63834906D0B5}" destId="{BAFF78E8-546D-4225-B342-D6130F528B00}" srcOrd="0" destOrd="0" presId="urn:microsoft.com/office/officeart/2005/8/layout/orgChart1"/>
    <dgm:cxn modelId="{B3688705-5F71-44F6-92A2-8E209C233989}" type="presParOf" srcId="{BAFF78E8-546D-4225-B342-D6130F528B00}" destId="{13B9D90C-E92B-4C4D-90DC-F9E44085CA81}" srcOrd="0" destOrd="0" presId="urn:microsoft.com/office/officeart/2005/8/layout/orgChart1"/>
    <dgm:cxn modelId="{AF150B80-B650-41E0-A75A-7D3312DB1359}" type="presParOf" srcId="{BAFF78E8-546D-4225-B342-D6130F528B00}" destId="{B421D683-1811-4954-A268-5570846BE4D3}" srcOrd="1" destOrd="0" presId="urn:microsoft.com/office/officeart/2005/8/layout/orgChart1"/>
    <dgm:cxn modelId="{18760337-5103-4953-9B98-2BE1247E8882}" type="presParOf" srcId="{18794E59-A167-453F-ABA7-63834906D0B5}" destId="{A695138E-9D78-4245-90B8-0C1734969470}" srcOrd="1" destOrd="0" presId="urn:microsoft.com/office/officeart/2005/8/layout/orgChart1"/>
    <dgm:cxn modelId="{8693EA12-2491-498B-A814-31626341C5A1}" type="presParOf" srcId="{18794E59-A167-453F-ABA7-63834906D0B5}" destId="{D180F38E-D2C0-4E28-834B-20DCA7185435}" srcOrd="2" destOrd="0" presId="urn:microsoft.com/office/officeart/2005/8/layout/orgChart1"/>
    <dgm:cxn modelId="{33D0DFC5-2908-4F0E-854B-750F99C147B1}" type="presParOf" srcId="{8F861070-8C36-4D4B-A598-40BE2DDB8590}" destId="{CE408289-284B-4F83-899A-BF162922E563}" srcOrd="2" destOrd="0" presId="urn:microsoft.com/office/officeart/2005/8/layout/orgChart1"/>
    <dgm:cxn modelId="{383A55DC-8C74-441C-97F4-A47AEB248CB4}" type="presParOf" srcId="{8F861070-8C36-4D4B-A598-40BE2DDB8590}" destId="{F88682C0-6EE1-4BBD-8C89-A056B0684168}" srcOrd="3" destOrd="0" presId="urn:microsoft.com/office/officeart/2005/8/layout/orgChart1"/>
    <dgm:cxn modelId="{DA64A15B-8825-46FB-A2D9-9576C3081716}" type="presParOf" srcId="{F88682C0-6EE1-4BBD-8C89-A056B0684168}" destId="{7A413080-4B7E-4F33-A2B4-79F239DAC063}" srcOrd="0" destOrd="0" presId="urn:microsoft.com/office/officeart/2005/8/layout/orgChart1"/>
    <dgm:cxn modelId="{AFCFC46E-BBF7-459B-AC13-9A5BE14A7EB3}" type="presParOf" srcId="{7A413080-4B7E-4F33-A2B4-79F239DAC063}" destId="{DB0DB235-5AB3-41C0-954C-D8F7AF91B14C}" srcOrd="0" destOrd="0" presId="urn:microsoft.com/office/officeart/2005/8/layout/orgChart1"/>
    <dgm:cxn modelId="{51EA66DF-6CB6-4AFE-A838-2D3A7F0D4EC6}" type="presParOf" srcId="{7A413080-4B7E-4F33-A2B4-79F239DAC063}" destId="{4855809B-0BA6-491D-BF1B-28D6BC1E3B69}" srcOrd="1" destOrd="0" presId="urn:microsoft.com/office/officeart/2005/8/layout/orgChart1"/>
    <dgm:cxn modelId="{560DEBCF-17AD-4C4A-9ACB-9783D2D86933}" type="presParOf" srcId="{F88682C0-6EE1-4BBD-8C89-A056B0684168}" destId="{3A3D8B47-550C-44B0-9502-18934079B88B}" srcOrd="1" destOrd="0" presId="urn:microsoft.com/office/officeart/2005/8/layout/orgChart1"/>
    <dgm:cxn modelId="{DD4AFC86-4581-4E23-8C8C-BCD3DE7747F6}" type="presParOf" srcId="{F88682C0-6EE1-4BBD-8C89-A056B0684168}" destId="{C2AD457C-51C5-413C-8985-07BBEBA572A9}" srcOrd="2" destOrd="0" presId="urn:microsoft.com/office/officeart/2005/8/layout/orgChart1"/>
    <dgm:cxn modelId="{85C3D27A-45D4-4AD4-AE60-DFE717003857}" type="presParOf" srcId="{8F861070-8C36-4D4B-A598-40BE2DDB8590}" destId="{101C139B-6873-442D-B2E1-C15D525EC9E0}" srcOrd="4" destOrd="0" presId="urn:microsoft.com/office/officeart/2005/8/layout/orgChart1"/>
    <dgm:cxn modelId="{4794B5E6-855C-452A-824E-FE978689B82C}" type="presParOf" srcId="{8F861070-8C36-4D4B-A598-40BE2DDB8590}" destId="{161BE591-8F26-43AF-BF33-CECFA7D68C5E}" srcOrd="5" destOrd="0" presId="urn:microsoft.com/office/officeart/2005/8/layout/orgChart1"/>
    <dgm:cxn modelId="{39CEE10B-8AFA-4A45-8A11-69CAB153CB3D}" type="presParOf" srcId="{161BE591-8F26-43AF-BF33-CECFA7D68C5E}" destId="{47485C3B-C0A0-4AD2-A2ED-86E61311F317}" srcOrd="0" destOrd="0" presId="urn:microsoft.com/office/officeart/2005/8/layout/orgChart1"/>
    <dgm:cxn modelId="{6A550010-8E97-467E-847D-DE4F10E2EFA6}" type="presParOf" srcId="{47485C3B-C0A0-4AD2-A2ED-86E61311F317}" destId="{91A7F713-066C-4C2F-8FBA-DC77E6C63FF2}" srcOrd="0" destOrd="0" presId="urn:microsoft.com/office/officeart/2005/8/layout/orgChart1"/>
    <dgm:cxn modelId="{04636E02-4AA3-429B-8964-00DDB21C1C43}" type="presParOf" srcId="{47485C3B-C0A0-4AD2-A2ED-86E61311F317}" destId="{BCE72C0E-FC6A-4BA1-A768-1883C1388AD0}" srcOrd="1" destOrd="0" presId="urn:microsoft.com/office/officeart/2005/8/layout/orgChart1"/>
    <dgm:cxn modelId="{FC9DFB50-511E-4D9D-B664-6A2220FAD458}" type="presParOf" srcId="{161BE591-8F26-43AF-BF33-CECFA7D68C5E}" destId="{5E12AE89-8883-4F96-9B2E-5F39A24A93B0}" srcOrd="1" destOrd="0" presId="urn:microsoft.com/office/officeart/2005/8/layout/orgChart1"/>
    <dgm:cxn modelId="{C79EAC0B-2B12-4366-91DA-C7F08153DF66}" type="presParOf" srcId="{161BE591-8F26-43AF-BF33-CECFA7D68C5E}" destId="{5119EACA-5FA7-41BE-AAA3-16D4135F22F1}" srcOrd="2" destOrd="0" presId="urn:microsoft.com/office/officeart/2005/8/layout/orgChart1"/>
    <dgm:cxn modelId="{BC560773-EA85-42A2-BC9D-EF8CC319F9C8}" type="presParOf" srcId="{8F861070-8C36-4D4B-A598-40BE2DDB8590}" destId="{C603226A-EFA6-4491-A3BC-3CFE6CA23440}" srcOrd="6" destOrd="0" presId="urn:microsoft.com/office/officeart/2005/8/layout/orgChart1"/>
    <dgm:cxn modelId="{61E14CDD-4D5D-472F-A572-06587B7FF0BC}" type="presParOf" srcId="{8F861070-8C36-4D4B-A598-40BE2DDB8590}" destId="{41D93DD8-C253-455B-970D-14739983FA58}" srcOrd="7" destOrd="0" presId="urn:microsoft.com/office/officeart/2005/8/layout/orgChart1"/>
    <dgm:cxn modelId="{B38939E8-6081-4C14-861B-E2466EDDD9F4}" type="presParOf" srcId="{41D93DD8-C253-455B-970D-14739983FA58}" destId="{83416A26-872D-4E1F-8EFD-6A481EF7C716}" srcOrd="0" destOrd="0" presId="urn:microsoft.com/office/officeart/2005/8/layout/orgChart1"/>
    <dgm:cxn modelId="{9814EF0E-E518-4163-9468-11FD8A5A6DCA}" type="presParOf" srcId="{83416A26-872D-4E1F-8EFD-6A481EF7C716}" destId="{75E4489B-CF05-4F4F-9B65-A02A39D18755}" srcOrd="0" destOrd="0" presId="urn:microsoft.com/office/officeart/2005/8/layout/orgChart1"/>
    <dgm:cxn modelId="{6C0215A2-91D9-4380-9ADF-66B064D5441B}" type="presParOf" srcId="{83416A26-872D-4E1F-8EFD-6A481EF7C716}" destId="{2126AF97-4868-46F6-BD2C-A21199A793A8}" srcOrd="1" destOrd="0" presId="urn:microsoft.com/office/officeart/2005/8/layout/orgChart1"/>
    <dgm:cxn modelId="{1A1EFAFF-B5EB-4CF2-BEFE-F577ECDAEF75}" type="presParOf" srcId="{41D93DD8-C253-455B-970D-14739983FA58}" destId="{7094B4C8-E858-4977-8038-B2363C83FA6F}" srcOrd="1" destOrd="0" presId="urn:microsoft.com/office/officeart/2005/8/layout/orgChart1"/>
    <dgm:cxn modelId="{69840972-3E00-4590-9AA9-CD8DA26A2588}" type="presParOf" srcId="{41D93DD8-C253-455B-970D-14739983FA58}" destId="{5178207A-572C-4EBD-8E61-B8820A9CAE59}" srcOrd="2" destOrd="0" presId="urn:microsoft.com/office/officeart/2005/8/layout/orgChart1"/>
    <dgm:cxn modelId="{9B6DF0B9-6406-4AC4-86E2-B3857927C4B8}" type="presParOf" srcId="{B71D4305-C478-4369-99E1-300DF609D993}" destId="{A765D9C7-70EB-404F-996A-4E6D41C8256C}" srcOrd="2" destOrd="0" presId="urn:microsoft.com/office/officeart/2005/8/layout/orgChart1"/>
    <dgm:cxn modelId="{005E68B4-51B1-443E-848D-A36F13ED47F7}" type="presParOf" srcId="{8E9BB3BD-88B5-4FA2-AF48-E4E3E8D6C85D}" destId="{5B38D282-35F2-428C-B049-5869DC3BB4DB}" srcOrd="4" destOrd="0" presId="urn:microsoft.com/office/officeart/2005/8/layout/orgChart1"/>
    <dgm:cxn modelId="{8A747466-DB2C-408C-ADB8-31D85B12A11A}" type="presParOf" srcId="{8E9BB3BD-88B5-4FA2-AF48-E4E3E8D6C85D}" destId="{9A729B94-8B3E-4BC1-897F-07C97EF436FE}" srcOrd="5" destOrd="0" presId="urn:microsoft.com/office/officeart/2005/8/layout/orgChart1"/>
    <dgm:cxn modelId="{5D51B6E5-A90C-45C1-9A55-B03B05349981}" type="presParOf" srcId="{9A729B94-8B3E-4BC1-897F-07C97EF436FE}" destId="{1C882EF5-1DC6-4E9D-AB7C-6CA8F413EA13}" srcOrd="0" destOrd="0" presId="urn:microsoft.com/office/officeart/2005/8/layout/orgChart1"/>
    <dgm:cxn modelId="{8686A9E8-1644-4343-86BD-6BD1E06BC084}" type="presParOf" srcId="{1C882EF5-1DC6-4E9D-AB7C-6CA8F413EA13}" destId="{69C85F83-2294-49F4-92EE-5A1CE75B98C4}" srcOrd="0" destOrd="0" presId="urn:microsoft.com/office/officeart/2005/8/layout/orgChart1"/>
    <dgm:cxn modelId="{2FE813BA-78EB-4154-A712-68A77E6CD8D3}" type="presParOf" srcId="{1C882EF5-1DC6-4E9D-AB7C-6CA8F413EA13}" destId="{3EF40337-3568-4628-9B6E-A15539E5E99F}" srcOrd="1" destOrd="0" presId="urn:microsoft.com/office/officeart/2005/8/layout/orgChart1"/>
    <dgm:cxn modelId="{424550CD-98B1-4915-9E44-00AB264CD547}" type="presParOf" srcId="{9A729B94-8B3E-4BC1-897F-07C97EF436FE}" destId="{84AB7373-87BB-4137-834E-4BB434E97E5A}" srcOrd="1" destOrd="0" presId="urn:microsoft.com/office/officeart/2005/8/layout/orgChart1"/>
    <dgm:cxn modelId="{D36EFFDB-53BA-4511-91DC-4C33BCB9DFBE}" type="presParOf" srcId="{84AB7373-87BB-4137-834E-4BB434E97E5A}" destId="{CA49CF8B-8B7B-4695-A8F8-7E9ABF7604A1}" srcOrd="0" destOrd="0" presId="urn:microsoft.com/office/officeart/2005/8/layout/orgChart1"/>
    <dgm:cxn modelId="{B7D236BD-755A-41A1-B82A-6A04F8444A2C}" type="presParOf" srcId="{84AB7373-87BB-4137-834E-4BB434E97E5A}" destId="{3B3255B4-3B9A-4243-BC1B-F5C981E2CDCF}" srcOrd="1" destOrd="0" presId="urn:microsoft.com/office/officeart/2005/8/layout/orgChart1"/>
    <dgm:cxn modelId="{DF5DF519-C495-42BC-86AE-76A1297E0DA2}" type="presParOf" srcId="{3B3255B4-3B9A-4243-BC1B-F5C981E2CDCF}" destId="{3CFA49F4-F6BB-476C-AD07-B3DC272ED593}" srcOrd="0" destOrd="0" presId="urn:microsoft.com/office/officeart/2005/8/layout/orgChart1"/>
    <dgm:cxn modelId="{B3372F32-ACB0-4ADB-921B-503F6DDED466}" type="presParOf" srcId="{3CFA49F4-F6BB-476C-AD07-B3DC272ED593}" destId="{485EAD1B-9F73-45A9-A610-BF6EB9D9AD29}" srcOrd="0" destOrd="0" presId="urn:microsoft.com/office/officeart/2005/8/layout/orgChart1"/>
    <dgm:cxn modelId="{141FCAD7-F1CC-4858-AE5D-559BF6A86F4E}" type="presParOf" srcId="{3CFA49F4-F6BB-476C-AD07-B3DC272ED593}" destId="{97706991-89D2-4C5D-9BCF-A4A3F2959CA0}" srcOrd="1" destOrd="0" presId="urn:microsoft.com/office/officeart/2005/8/layout/orgChart1"/>
    <dgm:cxn modelId="{1C35A2B9-1606-4AC3-B2D1-F015732F56F5}" type="presParOf" srcId="{3B3255B4-3B9A-4243-BC1B-F5C981E2CDCF}" destId="{A407E1C9-D18B-4E2E-A817-36899864E950}" srcOrd="1" destOrd="0" presId="urn:microsoft.com/office/officeart/2005/8/layout/orgChart1"/>
    <dgm:cxn modelId="{5BA1D750-DEDF-4E5D-A7DD-306C78B10007}" type="presParOf" srcId="{3B3255B4-3B9A-4243-BC1B-F5C981E2CDCF}" destId="{C5DC988C-7C19-4F1D-BE6A-41EAA8A5D408}" srcOrd="2" destOrd="0" presId="urn:microsoft.com/office/officeart/2005/8/layout/orgChart1"/>
    <dgm:cxn modelId="{7D7BBB25-97B4-45A1-8BB1-C5563DA2965F}" type="presParOf" srcId="{84AB7373-87BB-4137-834E-4BB434E97E5A}" destId="{C6827B0D-E048-4A4C-AABE-A008792C1854}" srcOrd="2" destOrd="0" presId="urn:microsoft.com/office/officeart/2005/8/layout/orgChart1"/>
    <dgm:cxn modelId="{B4BB9513-DA62-431F-BAA3-110CFBA8D4FE}" type="presParOf" srcId="{84AB7373-87BB-4137-834E-4BB434E97E5A}" destId="{D917F134-ADD0-4A73-B1B9-DBDB71E92D11}" srcOrd="3" destOrd="0" presId="urn:microsoft.com/office/officeart/2005/8/layout/orgChart1"/>
    <dgm:cxn modelId="{53A063D2-CD08-4E7A-8A2D-8E82E03E4BBE}" type="presParOf" srcId="{D917F134-ADD0-4A73-B1B9-DBDB71E92D11}" destId="{E9D76AF0-2A4C-4D38-B9DF-F8EEBBA844B8}" srcOrd="0" destOrd="0" presId="urn:microsoft.com/office/officeart/2005/8/layout/orgChart1"/>
    <dgm:cxn modelId="{EAEA0714-93C4-41D8-8767-31872DB4076E}" type="presParOf" srcId="{E9D76AF0-2A4C-4D38-B9DF-F8EEBBA844B8}" destId="{EA7D42A1-72B2-41D1-ABD2-0ABF47FCBA7D}" srcOrd="0" destOrd="0" presId="urn:microsoft.com/office/officeart/2005/8/layout/orgChart1"/>
    <dgm:cxn modelId="{187A3A00-3F03-454C-92C6-E414AD248144}" type="presParOf" srcId="{E9D76AF0-2A4C-4D38-B9DF-F8EEBBA844B8}" destId="{96EF7628-A6A2-4BB5-95EE-C1FCE1641AB1}" srcOrd="1" destOrd="0" presId="urn:microsoft.com/office/officeart/2005/8/layout/orgChart1"/>
    <dgm:cxn modelId="{944A179F-1CA9-4A1C-A3BB-D2CCEB0AA273}" type="presParOf" srcId="{D917F134-ADD0-4A73-B1B9-DBDB71E92D11}" destId="{08EC0388-A4D4-4931-8103-EB45B4A65595}" srcOrd="1" destOrd="0" presId="urn:microsoft.com/office/officeart/2005/8/layout/orgChart1"/>
    <dgm:cxn modelId="{3BDF7404-5A39-4D49-985B-EBAB17C25E87}" type="presParOf" srcId="{D917F134-ADD0-4A73-B1B9-DBDB71E92D11}" destId="{7C1C1793-EB8C-4C39-AB5E-D7BA62B22DD5}" srcOrd="2" destOrd="0" presId="urn:microsoft.com/office/officeart/2005/8/layout/orgChart1"/>
    <dgm:cxn modelId="{81788AAD-0474-46AA-ADB7-DFBAC3D9BEA5}" type="presParOf" srcId="{84AB7373-87BB-4137-834E-4BB434E97E5A}" destId="{F9AB0AE1-C2B1-46D3-A16D-6E375258B9BB}" srcOrd="4" destOrd="0" presId="urn:microsoft.com/office/officeart/2005/8/layout/orgChart1"/>
    <dgm:cxn modelId="{4BAFD862-9626-4636-BF37-0357E68A09B5}" type="presParOf" srcId="{84AB7373-87BB-4137-834E-4BB434E97E5A}" destId="{D47AEA9C-6DE0-4BB5-8CE8-A034F10C6518}" srcOrd="5" destOrd="0" presId="urn:microsoft.com/office/officeart/2005/8/layout/orgChart1"/>
    <dgm:cxn modelId="{55B82F41-B0C0-4C54-8A4D-F7B1E6C7A712}" type="presParOf" srcId="{D47AEA9C-6DE0-4BB5-8CE8-A034F10C6518}" destId="{058EA659-81BB-4E81-9D4D-D75A85DD9FC4}" srcOrd="0" destOrd="0" presId="urn:microsoft.com/office/officeart/2005/8/layout/orgChart1"/>
    <dgm:cxn modelId="{177389D4-BD2D-4F49-9690-1CF4C7F952A3}" type="presParOf" srcId="{058EA659-81BB-4E81-9D4D-D75A85DD9FC4}" destId="{9D8D2AFC-1165-4986-8E70-B4ECC348F588}" srcOrd="0" destOrd="0" presId="urn:microsoft.com/office/officeart/2005/8/layout/orgChart1"/>
    <dgm:cxn modelId="{3436EBB3-408D-4E49-AC5E-4C0AB7A7E15C}" type="presParOf" srcId="{058EA659-81BB-4E81-9D4D-D75A85DD9FC4}" destId="{FED7B346-A2BD-4216-834D-8FF1E1D61DB6}" srcOrd="1" destOrd="0" presId="urn:microsoft.com/office/officeart/2005/8/layout/orgChart1"/>
    <dgm:cxn modelId="{808FA79B-65F6-4A66-AA02-B3B7F2EE3C41}" type="presParOf" srcId="{D47AEA9C-6DE0-4BB5-8CE8-A034F10C6518}" destId="{B469D0AE-A70A-4094-8F6C-2CB3B1BE6473}" srcOrd="1" destOrd="0" presId="urn:microsoft.com/office/officeart/2005/8/layout/orgChart1"/>
    <dgm:cxn modelId="{313184E5-FDE3-48CB-B131-958EC07C61C8}" type="presParOf" srcId="{D47AEA9C-6DE0-4BB5-8CE8-A034F10C6518}" destId="{77D682EE-C9DE-4D24-8432-3230D8F2D40A}" srcOrd="2" destOrd="0" presId="urn:microsoft.com/office/officeart/2005/8/layout/orgChart1"/>
    <dgm:cxn modelId="{ACE06BC2-61F0-49B6-AADC-FA02D1AEB168}" type="presParOf" srcId="{84AB7373-87BB-4137-834E-4BB434E97E5A}" destId="{7B710C3E-914B-471F-A8B6-3BD9A3990963}" srcOrd="6" destOrd="0" presId="urn:microsoft.com/office/officeart/2005/8/layout/orgChart1"/>
    <dgm:cxn modelId="{BECE4FF4-0557-4A07-B0C4-635445B7FB6D}" type="presParOf" srcId="{84AB7373-87BB-4137-834E-4BB434E97E5A}" destId="{0D3A21B2-AEEA-49BC-9B64-C31E0AFCB738}" srcOrd="7" destOrd="0" presId="urn:microsoft.com/office/officeart/2005/8/layout/orgChart1"/>
    <dgm:cxn modelId="{60121FFC-4381-45F4-BED5-4F8B3702EF28}" type="presParOf" srcId="{0D3A21B2-AEEA-49BC-9B64-C31E0AFCB738}" destId="{C5BFD40C-D1D1-47CF-ACC0-BA73DDC42221}" srcOrd="0" destOrd="0" presId="urn:microsoft.com/office/officeart/2005/8/layout/orgChart1"/>
    <dgm:cxn modelId="{9743FF3F-577C-4BC6-937C-EE7FA33E977A}" type="presParOf" srcId="{C5BFD40C-D1D1-47CF-ACC0-BA73DDC42221}" destId="{E8CFAB33-E571-4864-A7B7-5FC979FD9935}" srcOrd="0" destOrd="0" presId="urn:microsoft.com/office/officeart/2005/8/layout/orgChart1"/>
    <dgm:cxn modelId="{140BB1F0-F939-4A88-8193-C0F73CEC38AA}" type="presParOf" srcId="{C5BFD40C-D1D1-47CF-ACC0-BA73DDC42221}" destId="{83568997-E46F-4AC3-AC10-C72DCEAD571F}" srcOrd="1" destOrd="0" presId="urn:microsoft.com/office/officeart/2005/8/layout/orgChart1"/>
    <dgm:cxn modelId="{2035E869-C322-4816-B2BF-5EBB15369265}" type="presParOf" srcId="{0D3A21B2-AEEA-49BC-9B64-C31E0AFCB738}" destId="{37C5CE8B-2AC5-4674-99B6-A8226E89235C}" srcOrd="1" destOrd="0" presId="urn:microsoft.com/office/officeart/2005/8/layout/orgChart1"/>
    <dgm:cxn modelId="{83E93C41-CE9B-48EA-B0B9-9353381F4173}" type="presParOf" srcId="{0D3A21B2-AEEA-49BC-9B64-C31E0AFCB738}" destId="{4998B123-C7C8-4B4C-AD83-FD66BEFA1AE0}" srcOrd="2" destOrd="0" presId="urn:microsoft.com/office/officeart/2005/8/layout/orgChart1"/>
    <dgm:cxn modelId="{0281F954-C1E8-41A3-BD3D-0E55835FC223}" type="presParOf" srcId="{84AB7373-87BB-4137-834E-4BB434E97E5A}" destId="{A481F5D7-47B7-494F-859F-8A944ECB946A}" srcOrd="8" destOrd="0" presId="urn:microsoft.com/office/officeart/2005/8/layout/orgChart1"/>
    <dgm:cxn modelId="{3F914D1A-3450-4539-AE3F-CC96A9B31EAB}" type="presParOf" srcId="{84AB7373-87BB-4137-834E-4BB434E97E5A}" destId="{E4B57F85-8373-4AD0-8869-B46DEE73DAAA}" srcOrd="9" destOrd="0" presId="urn:microsoft.com/office/officeart/2005/8/layout/orgChart1"/>
    <dgm:cxn modelId="{9FA13EBC-0C13-4229-89B7-6A1CC41353C5}" type="presParOf" srcId="{E4B57F85-8373-4AD0-8869-B46DEE73DAAA}" destId="{D14060E5-61F5-4134-A21A-0F655DA6E257}" srcOrd="0" destOrd="0" presId="urn:microsoft.com/office/officeart/2005/8/layout/orgChart1"/>
    <dgm:cxn modelId="{BA6A8E15-9E21-4AE4-BC00-64FF67A69884}" type="presParOf" srcId="{D14060E5-61F5-4134-A21A-0F655DA6E257}" destId="{F148BABA-EEC9-442A-8538-8D5B25246928}" srcOrd="0" destOrd="0" presId="urn:microsoft.com/office/officeart/2005/8/layout/orgChart1"/>
    <dgm:cxn modelId="{E3913789-0BDD-4CFF-A64A-25838BEA5350}" type="presParOf" srcId="{D14060E5-61F5-4134-A21A-0F655DA6E257}" destId="{2F129AAC-AB1E-42DC-B3BD-6B7A227776CA}" srcOrd="1" destOrd="0" presId="urn:microsoft.com/office/officeart/2005/8/layout/orgChart1"/>
    <dgm:cxn modelId="{446CE402-F31C-48CE-981A-6037AED66534}" type="presParOf" srcId="{E4B57F85-8373-4AD0-8869-B46DEE73DAAA}" destId="{946CBBE0-4E02-4692-B2A3-19293E70860C}" srcOrd="1" destOrd="0" presId="urn:microsoft.com/office/officeart/2005/8/layout/orgChart1"/>
    <dgm:cxn modelId="{75A8904E-A875-46F4-8E6B-8581E8529A7F}" type="presParOf" srcId="{E4B57F85-8373-4AD0-8869-B46DEE73DAAA}" destId="{89384D6E-6A46-46D4-AC9B-07158DB36E3E}" srcOrd="2" destOrd="0" presId="urn:microsoft.com/office/officeart/2005/8/layout/orgChart1"/>
    <dgm:cxn modelId="{FC09F953-D66E-4098-A6ED-E7031659B124}" type="presParOf" srcId="{84AB7373-87BB-4137-834E-4BB434E97E5A}" destId="{2122F8F3-8AD4-4838-AA6E-C97D25FBC9C3}" srcOrd="10" destOrd="0" presId="urn:microsoft.com/office/officeart/2005/8/layout/orgChart1"/>
    <dgm:cxn modelId="{631C2DFE-F4FA-4BF6-B10D-3E9817328C1D}" type="presParOf" srcId="{84AB7373-87BB-4137-834E-4BB434E97E5A}" destId="{D86EA52E-55F9-4E71-81B3-3E046A3D5D39}" srcOrd="11" destOrd="0" presId="urn:microsoft.com/office/officeart/2005/8/layout/orgChart1"/>
    <dgm:cxn modelId="{933BB87E-9733-4927-9F19-936B1DA48FD9}" type="presParOf" srcId="{D86EA52E-55F9-4E71-81B3-3E046A3D5D39}" destId="{D81F0A35-40AE-4569-8175-B8906DAE923B}" srcOrd="0" destOrd="0" presId="urn:microsoft.com/office/officeart/2005/8/layout/orgChart1"/>
    <dgm:cxn modelId="{8532F2C3-5A79-4BFA-9DB3-920D473DB64B}" type="presParOf" srcId="{D81F0A35-40AE-4569-8175-B8906DAE923B}" destId="{F25D742E-823A-4845-B787-194CDC076FA0}" srcOrd="0" destOrd="0" presId="urn:microsoft.com/office/officeart/2005/8/layout/orgChart1"/>
    <dgm:cxn modelId="{459D7372-B20A-4871-B792-0FD908875563}" type="presParOf" srcId="{D81F0A35-40AE-4569-8175-B8906DAE923B}" destId="{E2FF3424-F078-4B08-AD81-A7F50DBF8B72}" srcOrd="1" destOrd="0" presId="urn:microsoft.com/office/officeart/2005/8/layout/orgChart1"/>
    <dgm:cxn modelId="{7B894C2B-096E-4428-B897-2D8F4D9CEC3B}" type="presParOf" srcId="{D86EA52E-55F9-4E71-81B3-3E046A3D5D39}" destId="{4619D7EB-7C6E-484A-8D76-41E86A833A8B}" srcOrd="1" destOrd="0" presId="urn:microsoft.com/office/officeart/2005/8/layout/orgChart1"/>
    <dgm:cxn modelId="{CAD72221-0E27-4C4D-B922-A77DBFEB2446}" type="presParOf" srcId="{D86EA52E-55F9-4E71-81B3-3E046A3D5D39}" destId="{DC0445FF-F37B-466B-9A24-610416EFD007}" srcOrd="2" destOrd="0" presId="urn:microsoft.com/office/officeart/2005/8/layout/orgChart1"/>
    <dgm:cxn modelId="{90E68AB8-C680-4DA3-AE74-3F942BB36096}" type="presParOf" srcId="{9A729B94-8B3E-4BC1-897F-07C97EF436FE}" destId="{7BA09A45-ADDF-4354-8055-B0F8E0E12B68}" srcOrd="2" destOrd="0" presId="urn:microsoft.com/office/officeart/2005/8/layout/orgChart1"/>
    <dgm:cxn modelId="{491B0083-A286-485A-93B6-2AD9C47CF524}" type="presParOf" srcId="{8E9BB3BD-88B5-4FA2-AF48-E4E3E8D6C85D}" destId="{D3BB80C4-EDD1-4ACF-B725-99F33D7A8E1A}" srcOrd="6" destOrd="0" presId="urn:microsoft.com/office/officeart/2005/8/layout/orgChart1"/>
    <dgm:cxn modelId="{7B644F5F-E583-4C36-9ED4-5A0C6D73933F}" type="presParOf" srcId="{8E9BB3BD-88B5-4FA2-AF48-E4E3E8D6C85D}" destId="{F4F981F2-FAA6-4D01-AF94-71A296307633}" srcOrd="7" destOrd="0" presId="urn:microsoft.com/office/officeart/2005/8/layout/orgChart1"/>
    <dgm:cxn modelId="{04524337-EE0F-4A95-B582-723D9793CCA5}" type="presParOf" srcId="{F4F981F2-FAA6-4D01-AF94-71A296307633}" destId="{93216A4B-1912-4AAF-AB75-5D24B7C78AC9}" srcOrd="0" destOrd="0" presId="urn:microsoft.com/office/officeart/2005/8/layout/orgChart1"/>
    <dgm:cxn modelId="{0A81C54F-ADB0-4785-A7C9-1680ACDD0941}" type="presParOf" srcId="{93216A4B-1912-4AAF-AB75-5D24B7C78AC9}" destId="{A926599B-4427-471C-A832-7C7F19160E75}" srcOrd="0" destOrd="0" presId="urn:microsoft.com/office/officeart/2005/8/layout/orgChart1"/>
    <dgm:cxn modelId="{CF49C061-7A9C-4973-A695-4A3D55E44B79}" type="presParOf" srcId="{93216A4B-1912-4AAF-AB75-5D24B7C78AC9}" destId="{042B8FF4-B8BD-43F6-8518-3231795BE6D2}" srcOrd="1" destOrd="0" presId="urn:microsoft.com/office/officeart/2005/8/layout/orgChart1"/>
    <dgm:cxn modelId="{5BE52F47-9D2F-479A-B2DF-25136198548B}" type="presParOf" srcId="{F4F981F2-FAA6-4D01-AF94-71A296307633}" destId="{50B759C8-376C-405A-951B-FB870584D73F}" srcOrd="1" destOrd="0" presId="urn:microsoft.com/office/officeart/2005/8/layout/orgChart1"/>
    <dgm:cxn modelId="{D30C4F9F-2312-4A20-830B-DA0A9EBB6557}" type="presParOf" srcId="{50B759C8-376C-405A-951B-FB870584D73F}" destId="{D96E761B-1B37-456A-85EC-8B75552B56DC}" srcOrd="0" destOrd="0" presId="urn:microsoft.com/office/officeart/2005/8/layout/orgChart1"/>
    <dgm:cxn modelId="{FBAA0617-1A50-4DF8-8649-39B6A37D8A56}" type="presParOf" srcId="{50B759C8-376C-405A-951B-FB870584D73F}" destId="{CD4AFB0F-E977-4A47-B800-F24D4CB3DC69}" srcOrd="1" destOrd="0" presId="urn:microsoft.com/office/officeart/2005/8/layout/orgChart1"/>
    <dgm:cxn modelId="{64FC9960-8278-4291-B052-ECC41F4597AD}" type="presParOf" srcId="{CD4AFB0F-E977-4A47-B800-F24D4CB3DC69}" destId="{F920CEA9-0E8A-412D-87D2-3FA2AA1042EC}" srcOrd="0" destOrd="0" presId="urn:microsoft.com/office/officeart/2005/8/layout/orgChart1"/>
    <dgm:cxn modelId="{CCFF8C97-CEB6-4039-835A-C1DE7301A994}" type="presParOf" srcId="{F920CEA9-0E8A-412D-87D2-3FA2AA1042EC}" destId="{3DB45C1A-EEF7-4BE6-B6F4-A617FC3D5ADD}" srcOrd="0" destOrd="0" presId="urn:microsoft.com/office/officeart/2005/8/layout/orgChart1"/>
    <dgm:cxn modelId="{780DE699-C3CE-4DB1-81EF-06BFF41AAA86}" type="presParOf" srcId="{F920CEA9-0E8A-412D-87D2-3FA2AA1042EC}" destId="{45EC7810-FCCC-4E76-8EDE-B144053D3061}" srcOrd="1" destOrd="0" presId="urn:microsoft.com/office/officeart/2005/8/layout/orgChart1"/>
    <dgm:cxn modelId="{979AE610-1DDC-41E2-AF92-C604A8DE893E}" type="presParOf" srcId="{CD4AFB0F-E977-4A47-B800-F24D4CB3DC69}" destId="{CE3BE009-183E-43B3-B1D6-768B1C8F23FE}" srcOrd="1" destOrd="0" presId="urn:microsoft.com/office/officeart/2005/8/layout/orgChart1"/>
    <dgm:cxn modelId="{18F2207C-4AE7-4848-B139-9377C07F0641}" type="presParOf" srcId="{CD4AFB0F-E977-4A47-B800-F24D4CB3DC69}" destId="{EB877FED-857D-44FD-88B9-B8AFDCFA8A13}" srcOrd="2" destOrd="0" presId="urn:microsoft.com/office/officeart/2005/8/layout/orgChart1"/>
    <dgm:cxn modelId="{A0159EE2-4BEB-4958-8AB0-478E2D3C699F}" type="presParOf" srcId="{50B759C8-376C-405A-951B-FB870584D73F}" destId="{403DD743-1246-47AC-9387-080C4FD96B85}" srcOrd="2" destOrd="0" presId="urn:microsoft.com/office/officeart/2005/8/layout/orgChart1"/>
    <dgm:cxn modelId="{CE2C51AA-7876-4A17-8EF9-06BD914C36B8}" type="presParOf" srcId="{50B759C8-376C-405A-951B-FB870584D73F}" destId="{84948F5D-15D0-4C33-9266-2FF4B81276D3}" srcOrd="3" destOrd="0" presId="urn:microsoft.com/office/officeart/2005/8/layout/orgChart1"/>
    <dgm:cxn modelId="{32C64014-1777-4662-AE82-9193EAB6E235}" type="presParOf" srcId="{84948F5D-15D0-4C33-9266-2FF4B81276D3}" destId="{4739353E-96FF-402A-BCE1-C85614B39029}" srcOrd="0" destOrd="0" presId="urn:microsoft.com/office/officeart/2005/8/layout/orgChart1"/>
    <dgm:cxn modelId="{1C849523-69B9-4F3F-9B79-6D90DF39FE7E}" type="presParOf" srcId="{4739353E-96FF-402A-BCE1-C85614B39029}" destId="{4E50C202-8EA2-4F0B-BA30-485CA71AFE27}" srcOrd="0" destOrd="0" presId="urn:microsoft.com/office/officeart/2005/8/layout/orgChart1"/>
    <dgm:cxn modelId="{7F4AF3D0-E7EC-4413-842D-D0A4D99DF179}" type="presParOf" srcId="{4739353E-96FF-402A-BCE1-C85614B39029}" destId="{7062C7EC-A62E-414C-A3FC-39C13C925C18}" srcOrd="1" destOrd="0" presId="urn:microsoft.com/office/officeart/2005/8/layout/orgChart1"/>
    <dgm:cxn modelId="{49E33318-AE8B-4030-ACDC-E5523849CA1E}" type="presParOf" srcId="{84948F5D-15D0-4C33-9266-2FF4B81276D3}" destId="{17D166EE-06A1-47EA-9341-69456B1BCD0E}" srcOrd="1" destOrd="0" presId="urn:microsoft.com/office/officeart/2005/8/layout/orgChart1"/>
    <dgm:cxn modelId="{C71CF384-7F5F-4447-95CC-EC7C66E8199B}" type="presParOf" srcId="{84948F5D-15D0-4C33-9266-2FF4B81276D3}" destId="{2872AC3B-D08F-4249-9856-1C6B2ED3BA91}" srcOrd="2" destOrd="0" presId="urn:microsoft.com/office/officeart/2005/8/layout/orgChart1"/>
    <dgm:cxn modelId="{350F5C9E-3D58-4654-8D70-5886A8959991}" type="presParOf" srcId="{50B759C8-376C-405A-951B-FB870584D73F}" destId="{DCFB15FD-87A3-4BFB-A24C-38938A66AA66}" srcOrd="4" destOrd="0" presId="urn:microsoft.com/office/officeart/2005/8/layout/orgChart1"/>
    <dgm:cxn modelId="{82ECE34B-EEB5-4793-9A53-C1AE36F4854D}" type="presParOf" srcId="{50B759C8-376C-405A-951B-FB870584D73F}" destId="{7A14187B-533C-4AE7-B39F-DADC9AE99ECF}" srcOrd="5" destOrd="0" presId="urn:microsoft.com/office/officeart/2005/8/layout/orgChart1"/>
    <dgm:cxn modelId="{44848039-2C7A-4640-9F65-15E60B8B95A3}" type="presParOf" srcId="{7A14187B-533C-4AE7-B39F-DADC9AE99ECF}" destId="{25075B8C-2CC2-4D06-B198-2FED4600DBEF}" srcOrd="0" destOrd="0" presId="urn:microsoft.com/office/officeart/2005/8/layout/orgChart1"/>
    <dgm:cxn modelId="{F10E79C7-B7FF-479D-9C4E-22A62389BF7C}" type="presParOf" srcId="{25075B8C-2CC2-4D06-B198-2FED4600DBEF}" destId="{01F4E4EC-3910-4015-BE90-8722B5177E15}" srcOrd="0" destOrd="0" presId="urn:microsoft.com/office/officeart/2005/8/layout/orgChart1"/>
    <dgm:cxn modelId="{94448873-3228-4744-B271-1F88FD391329}" type="presParOf" srcId="{25075B8C-2CC2-4D06-B198-2FED4600DBEF}" destId="{499F898E-0126-4FF0-A832-629A1F5FAA0C}" srcOrd="1" destOrd="0" presId="urn:microsoft.com/office/officeart/2005/8/layout/orgChart1"/>
    <dgm:cxn modelId="{DB428834-C2D4-4BF5-8278-D27293D4791D}" type="presParOf" srcId="{7A14187B-533C-4AE7-B39F-DADC9AE99ECF}" destId="{98069F93-C2F3-4126-80C1-719492E04C09}" srcOrd="1" destOrd="0" presId="urn:microsoft.com/office/officeart/2005/8/layout/orgChart1"/>
    <dgm:cxn modelId="{50175973-98E7-4F7A-947B-5E2E09A8471C}" type="presParOf" srcId="{7A14187B-533C-4AE7-B39F-DADC9AE99ECF}" destId="{648F7A6D-3D6D-4386-B4C3-40A0F1A02E28}" srcOrd="2" destOrd="0" presId="urn:microsoft.com/office/officeart/2005/8/layout/orgChart1"/>
    <dgm:cxn modelId="{DF1E88C5-98D3-4665-B707-70C07F557E2D}" type="presParOf" srcId="{F4F981F2-FAA6-4D01-AF94-71A296307633}" destId="{4D92AF2D-4CBD-41E3-A96B-4A51D0AF70ED}" srcOrd="2" destOrd="0" presId="urn:microsoft.com/office/officeart/2005/8/layout/orgChart1"/>
    <dgm:cxn modelId="{D2C7A447-7DF3-47A3-ACBE-DC380AC3C2AE}" type="presParOf" srcId="{8E9BB3BD-88B5-4FA2-AF48-E4E3E8D6C85D}" destId="{6F897D87-64B4-4FA8-A11F-E8DA195019B5}" srcOrd="8" destOrd="0" presId="urn:microsoft.com/office/officeart/2005/8/layout/orgChart1"/>
    <dgm:cxn modelId="{B0619B54-4C4C-4BCE-AD0E-AA055210FB74}" type="presParOf" srcId="{8E9BB3BD-88B5-4FA2-AF48-E4E3E8D6C85D}" destId="{DEDCFF3A-3EE9-4F55-B72F-8D2194FA9C5F}" srcOrd="9" destOrd="0" presId="urn:microsoft.com/office/officeart/2005/8/layout/orgChart1"/>
    <dgm:cxn modelId="{A45D7067-1161-4983-9735-7E2007D2E5C8}" type="presParOf" srcId="{DEDCFF3A-3EE9-4F55-B72F-8D2194FA9C5F}" destId="{2A089856-66EA-4C0E-ACA6-BD37347AE545}" srcOrd="0" destOrd="0" presId="urn:microsoft.com/office/officeart/2005/8/layout/orgChart1"/>
    <dgm:cxn modelId="{0646481B-03D5-4F82-9510-C0387D78E16B}" type="presParOf" srcId="{2A089856-66EA-4C0E-ACA6-BD37347AE545}" destId="{2DDB17DE-1DB3-4733-B0EA-13519C75ACDB}" srcOrd="0" destOrd="0" presId="urn:microsoft.com/office/officeart/2005/8/layout/orgChart1"/>
    <dgm:cxn modelId="{6B417D61-94F3-4161-B67E-2C1C45AC8236}" type="presParOf" srcId="{2A089856-66EA-4C0E-ACA6-BD37347AE545}" destId="{A79D187D-302A-45BA-92C1-8E0A557481E3}" srcOrd="1" destOrd="0" presId="urn:microsoft.com/office/officeart/2005/8/layout/orgChart1"/>
    <dgm:cxn modelId="{BC9CFF72-E0F3-4EA4-8C38-2D150188C50E}" type="presParOf" srcId="{DEDCFF3A-3EE9-4F55-B72F-8D2194FA9C5F}" destId="{42A8AFF3-1C31-4E1D-9089-AC528FD97488}" srcOrd="1" destOrd="0" presId="urn:microsoft.com/office/officeart/2005/8/layout/orgChart1"/>
    <dgm:cxn modelId="{E8E5D627-851E-4143-94C2-01AC1AC9982A}" type="presParOf" srcId="{42A8AFF3-1C31-4E1D-9089-AC528FD97488}" destId="{F16DEEFB-076A-4319-8EC8-0ECEE70EC29C}" srcOrd="0" destOrd="0" presId="urn:microsoft.com/office/officeart/2005/8/layout/orgChart1"/>
    <dgm:cxn modelId="{E9A066F1-FA46-4E7E-8491-39A6EBFBAD71}" type="presParOf" srcId="{42A8AFF3-1C31-4E1D-9089-AC528FD97488}" destId="{C9335820-E755-4040-B83C-974E096AFA7E}" srcOrd="1" destOrd="0" presId="urn:microsoft.com/office/officeart/2005/8/layout/orgChart1"/>
    <dgm:cxn modelId="{4E9C2A85-E424-4956-8DD2-3883BDD1A1C8}" type="presParOf" srcId="{C9335820-E755-4040-B83C-974E096AFA7E}" destId="{1D76EF2C-0C94-4C8B-A5E2-3F4305BD35CC}" srcOrd="0" destOrd="0" presId="urn:microsoft.com/office/officeart/2005/8/layout/orgChart1"/>
    <dgm:cxn modelId="{8839EC84-605E-4031-9701-7C67CA9D8527}" type="presParOf" srcId="{1D76EF2C-0C94-4C8B-A5E2-3F4305BD35CC}" destId="{02EF555D-9688-41BB-94AF-1D28311EA4DA}" srcOrd="0" destOrd="0" presId="urn:microsoft.com/office/officeart/2005/8/layout/orgChart1"/>
    <dgm:cxn modelId="{9240E954-9A01-4201-A71D-E5ACF289B265}" type="presParOf" srcId="{1D76EF2C-0C94-4C8B-A5E2-3F4305BD35CC}" destId="{03AF036B-2480-4BFD-8779-E9F58566B58E}" srcOrd="1" destOrd="0" presId="urn:microsoft.com/office/officeart/2005/8/layout/orgChart1"/>
    <dgm:cxn modelId="{116415DF-C290-40AA-95D0-9B3B2F2C0E48}" type="presParOf" srcId="{C9335820-E755-4040-B83C-974E096AFA7E}" destId="{5C13B56B-6240-4A3A-9E9C-8B9E3ED28B33}" srcOrd="1" destOrd="0" presId="urn:microsoft.com/office/officeart/2005/8/layout/orgChart1"/>
    <dgm:cxn modelId="{AE01D0C4-B862-4D7B-8FCA-A19FA78C2D62}" type="presParOf" srcId="{C9335820-E755-4040-B83C-974E096AFA7E}" destId="{606AF295-D000-4226-90DA-17EA514EA2BB}" srcOrd="2" destOrd="0" presId="urn:microsoft.com/office/officeart/2005/8/layout/orgChart1"/>
    <dgm:cxn modelId="{34FB0CD6-13C3-4573-A724-7931B7AB6135}" type="presParOf" srcId="{42A8AFF3-1C31-4E1D-9089-AC528FD97488}" destId="{3D44A6C9-C489-4F12-A115-BA0A31DBFFF6}" srcOrd="2" destOrd="0" presId="urn:microsoft.com/office/officeart/2005/8/layout/orgChart1"/>
    <dgm:cxn modelId="{50B46BD5-4F41-4342-BFBA-B88B28AF86A8}" type="presParOf" srcId="{42A8AFF3-1C31-4E1D-9089-AC528FD97488}" destId="{E06598FE-AE8A-453A-9B3E-323831CC2B5A}" srcOrd="3" destOrd="0" presId="urn:microsoft.com/office/officeart/2005/8/layout/orgChart1"/>
    <dgm:cxn modelId="{191E783D-B3B2-4104-9233-36A916A45D57}" type="presParOf" srcId="{E06598FE-AE8A-453A-9B3E-323831CC2B5A}" destId="{199FD052-DD70-4F02-A01E-963054BF0648}" srcOrd="0" destOrd="0" presId="urn:microsoft.com/office/officeart/2005/8/layout/orgChart1"/>
    <dgm:cxn modelId="{B09654B6-DDA2-4030-AFBA-60A54763E962}" type="presParOf" srcId="{199FD052-DD70-4F02-A01E-963054BF0648}" destId="{70300AF9-B676-49EB-BAB1-0E12CB562EF4}" srcOrd="0" destOrd="0" presId="urn:microsoft.com/office/officeart/2005/8/layout/orgChart1"/>
    <dgm:cxn modelId="{8EA42BBE-7843-4138-8F4E-3B2E4B78377D}" type="presParOf" srcId="{199FD052-DD70-4F02-A01E-963054BF0648}" destId="{6EA4B11A-02B1-47A7-B134-EB9CCBFE615D}" srcOrd="1" destOrd="0" presId="urn:microsoft.com/office/officeart/2005/8/layout/orgChart1"/>
    <dgm:cxn modelId="{74D398DC-8A83-48A2-8663-D5F009EC1A42}" type="presParOf" srcId="{E06598FE-AE8A-453A-9B3E-323831CC2B5A}" destId="{3F396C68-3720-4806-AD93-0E6EA9B010BF}" srcOrd="1" destOrd="0" presId="urn:microsoft.com/office/officeart/2005/8/layout/orgChart1"/>
    <dgm:cxn modelId="{522A0350-D426-4A15-BE48-AA9DE645F7E0}" type="presParOf" srcId="{E06598FE-AE8A-453A-9B3E-323831CC2B5A}" destId="{341A8968-9ED0-4E4A-9D35-6B48BF299BD3}" srcOrd="2" destOrd="0" presId="urn:microsoft.com/office/officeart/2005/8/layout/orgChart1"/>
    <dgm:cxn modelId="{827FCACE-F5DA-4C75-8325-EDCD3E2E619C}" type="presParOf" srcId="{42A8AFF3-1C31-4E1D-9089-AC528FD97488}" destId="{735EE4CB-30C5-4B59-9079-8120AC0AC8AA}" srcOrd="4" destOrd="0" presId="urn:microsoft.com/office/officeart/2005/8/layout/orgChart1"/>
    <dgm:cxn modelId="{881054CF-7451-4153-B61B-134BC162AC4E}" type="presParOf" srcId="{42A8AFF3-1C31-4E1D-9089-AC528FD97488}" destId="{8AB299A0-40E1-48BA-A314-AAD9F5F4E828}" srcOrd="5" destOrd="0" presId="urn:microsoft.com/office/officeart/2005/8/layout/orgChart1"/>
    <dgm:cxn modelId="{8DDF0984-A174-40DD-AC81-0233FE5294E6}" type="presParOf" srcId="{8AB299A0-40E1-48BA-A314-AAD9F5F4E828}" destId="{4A367CE8-A873-4223-BBC7-41945E4922C9}" srcOrd="0" destOrd="0" presId="urn:microsoft.com/office/officeart/2005/8/layout/orgChart1"/>
    <dgm:cxn modelId="{9CE94321-077A-415F-93CF-3FA738EA85D3}" type="presParOf" srcId="{4A367CE8-A873-4223-BBC7-41945E4922C9}" destId="{F6E15B15-7701-4BAC-BBCC-DC5296D193D4}" srcOrd="0" destOrd="0" presId="urn:microsoft.com/office/officeart/2005/8/layout/orgChart1"/>
    <dgm:cxn modelId="{A50B53A2-31D2-4A0D-A040-170963980D4A}" type="presParOf" srcId="{4A367CE8-A873-4223-BBC7-41945E4922C9}" destId="{BDCF0AAD-27CC-45A8-961F-CAEE5226D4AF}" srcOrd="1" destOrd="0" presId="urn:microsoft.com/office/officeart/2005/8/layout/orgChart1"/>
    <dgm:cxn modelId="{98D8AFE8-E9B9-4FB1-91B1-019F3EEF8147}" type="presParOf" srcId="{8AB299A0-40E1-48BA-A314-AAD9F5F4E828}" destId="{966FA370-8F22-4223-9EA6-612979F1A535}" srcOrd="1" destOrd="0" presId="urn:microsoft.com/office/officeart/2005/8/layout/orgChart1"/>
    <dgm:cxn modelId="{78FEE346-15D9-49F3-A084-9E8327CE24BB}" type="presParOf" srcId="{8AB299A0-40E1-48BA-A314-AAD9F5F4E828}" destId="{B6E32F8F-CED5-4832-B801-30C690336D8C}" srcOrd="2" destOrd="0" presId="urn:microsoft.com/office/officeart/2005/8/layout/orgChart1"/>
    <dgm:cxn modelId="{48FEEBA3-2748-4BAB-BA2D-F20F982744B1}" type="presParOf" srcId="{42A8AFF3-1C31-4E1D-9089-AC528FD97488}" destId="{36AB206A-47FB-4727-9FD9-7E024C9AEA99}" srcOrd="6" destOrd="0" presId="urn:microsoft.com/office/officeart/2005/8/layout/orgChart1"/>
    <dgm:cxn modelId="{56150053-04FE-45A8-98DB-B755E6756CB8}" type="presParOf" srcId="{42A8AFF3-1C31-4E1D-9089-AC528FD97488}" destId="{F1CFFBD6-ACB9-479F-A696-6F65F8ACD561}" srcOrd="7" destOrd="0" presId="urn:microsoft.com/office/officeart/2005/8/layout/orgChart1"/>
    <dgm:cxn modelId="{B4A1F72E-97C5-49F2-8461-3555B757D0B2}" type="presParOf" srcId="{F1CFFBD6-ACB9-479F-A696-6F65F8ACD561}" destId="{56F54047-B4CE-43DC-9B9C-893FCC5618BC}" srcOrd="0" destOrd="0" presId="urn:microsoft.com/office/officeart/2005/8/layout/orgChart1"/>
    <dgm:cxn modelId="{D4E25A51-7061-44F8-9DA8-CDBDD42B7F2B}" type="presParOf" srcId="{56F54047-B4CE-43DC-9B9C-893FCC5618BC}" destId="{CB5BADD3-528B-4132-9A4D-0E4EA6B3FC8A}" srcOrd="0" destOrd="0" presId="urn:microsoft.com/office/officeart/2005/8/layout/orgChart1"/>
    <dgm:cxn modelId="{8F3D2B65-9D93-40FE-8A33-78440B51D0FE}" type="presParOf" srcId="{56F54047-B4CE-43DC-9B9C-893FCC5618BC}" destId="{2AFD8C5E-9D13-4633-9BE9-B31577EA3CDE}" srcOrd="1" destOrd="0" presId="urn:microsoft.com/office/officeart/2005/8/layout/orgChart1"/>
    <dgm:cxn modelId="{2D942E45-4A67-4915-9C0D-34ED62B8FA45}" type="presParOf" srcId="{F1CFFBD6-ACB9-479F-A696-6F65F8ACD561}" destId="{B7B8B449-552D-4ECC-9AD4-4E5D48CC1CE8}" srcOrd="1" destOrd="0" presId="urn:microsoft.com/office/officeart/2005/8/layout/orgChart1"/>
    <dgm:cxn modelId="{EEDBC8E8-2CB4-430E-A0C4-DEBE31620035}" type="presParOf" srcId="{F1CFFBD6-ACB9-479F-A696-6F65F8ACD561}" destId="{61DDE62A-1A44-4501-BF45-1BE2702E8EF8}" srcOrd="2" destOrd="0" presId="urn:microsoft.com/office/officeart/2005/8/layout/orgChart1"/>
    <dgm:cxn modelId="{4F2E6065-7611-4BB6-9845-4B8728006645}" type="presParOf" srcId="{DEDCFF3A-3EE9-4F55-B72F-8D2194FA9C5F}" destId="{1BFED46D-1934-4611-9759-3E58561643C7}" srcOrd="2" destOrd="0" presId="urn:microsoft.com/office/officeart/2005/8/layout/orgChart1"/>
    <dgm:cxn modelId="{E13AD698-CC61-47C3-95FE-7F12EFFF0506}" type="presParOf" srcId="{3697FA87-99A1-46FE-868A-03F3E00D28A2}" destId="{4698673E-E069-4ACF-B746-54E439D90CB6}"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4A6F06C-49CD-44ED-B7C7-6D6760C5DBB0}" type="doc">
      <dgm:prSet loTypeId="urn:microsoft.com/office/officeart/2005/8/layout/pyramid2" loCatId="pyramid" qsTypeId="urn:microsoft.com/office/officeart/2005/8/quickstyle/simple5" qsCatId="simple" csTypeId="urn:microsoft.com/office/officeart/2005/8/colors/accent3_1" csCatId="accent3" phldr="1"/>
      <dgm:spPr/>
    </dgm:pt>
    <dgm:pt modelId="{A7638297-E0EB-4FD2-AF66-9B4330B4D0CB}">
      <dgm:prSet phldrT="[Текст]"/>
      <dgm:spPr>
        <a:ln>
          <a:solidFill>
            <a:srgbClr val="0070C0"/>
          </a:solidFill>
        </a:ln>
      </dgm:spPr>
      <dgm:t>
        <a:bodyPr/>
        <a:lstStyle/>
        <a:p>
          <a:r>
            <a:rPr lang="ru-RU">
              <a:solidFill>
                <a:schemeClr val="accent5">
                  <a:lumMod val="75000"/>
                </a:schemeClr>
              </a:solidFill>
              <a:latin typeface="Times New Roman" panose="02020603050405020304" pitchFamily="18" charset="0"/>
              <a:cs typeface="Times New Roman" panose="02020603050405020304" pitchFamily="18" charset="0"/>
            </a:rPr>
            <a:t>Снижение инвестиционного риска</a:t>
          </a:r>
        </a:p>
      </dgm:t>
    </dgm:pt>
    <dgm:pt modelId="{1B3879DB-F493-49FA-997F-A188F369666E}" type="parTrans" cxnId="{F9B7C006-2359-46FD-A8CE-CE4FD0501E97}">
      <dgm:prSet/>
      <dgm:spPr/>
      <dgm:t>
        <a:bodyPr/>
        <a:lstStyle/>
        <a:p>
          <a:endParaRPr lang="ru-RU">
            <a:latin typeface="Times New Roman" panose="02020603050405020304" pitchFamily="18" charset="0"/>
            <a:cs typeface="Times New Roman" panose="02020603050405020304" pitchFamily="18" charset="0"/>
          </a:endParaRPr>
        </a:p>
      </dgm:t>
    </dgm:pt>
    <dgm:pt modelId="{9D737ED6-3EB1-4CDF-BC1B-8C2E7E745DD3}" type="sibTrans" cxnId="{F9B7C006-2359-46FD-A8CE-CE4FD0501E97}">
      <dgm:prSet/>
      <dgm:spPr/>
      <dgm:t>
        <a:bodyPr/>
        <a:lstStyle/>
        <a:p>
          <a:endParaRPr lang="ru-RU">
            <a:latin typeface="Times New Roman" panose="02020603050405020304" pitchFamily="18" charset="0"/>
            <a:cs typeface="Times New Roman" panose="02020603050405020304" pitchFamily="18" charset="0"/>
          </a:endParaRPr>
        </a:p>
      </dgm:t>
    </dgm:pt>
    <dgm:pt modelId="{4BD9FB44-6E05-4D02-A1D4-F770A8D89123}">
      <dgm:prSet phldrT="[Текст]"/>
      <dgm:spPr>
        <a:ln>
          <a:solidFill>
            <a:schemeClr val="accent5"/>
          </a:solidFill>
        </a:ln>
      </dgm:spPr>
      <dgm:t>
        <a:bodyPr/>
        <a:lstStyle/>
        <a:p>
          <a:r>
            <a:rPr lang="ru-RU">
              <a:solidFill>
                <a:schemeClr val="accent5">
                  <a:lumMod val="75000"/>
                </a:schemeClr>
              </a:solidFill>
              <a:latin typeface="Times New Roman" panose="02020603050405020304" pitchFamily="18" charset="0"/>
              <a:cs typeface="Times New Roman" panose="02020603050405020304" pitchFamily="18" charset="0"/>
            </a:rPr>
            <a:t>Привлечение инвестиционных ресурсов</a:t>
          </a:r>
        </a:p>
      </dgm:t>
    </dgm:pt>
    <dgm:pt modelId="{DF9EAB62-3076-4D5F-BDC6-0CAC4E3DD3EC}" type="parTrans" cxnId="{E7C63C7B-6130-425E-954A-B7ABF647D071}">
      <dgm:prSet/>
      <dgm:spPr/>
      <dgm:t>
        <a:bodyPr/>
        <a:lstStyle/>
        <a:p>
          <a:endParaRPr lang="ru-RU">
            <a:latin typeface="Times New Roman" panose="02020603050405020304" pitchFamily="18" charset="0"/>
            <a:cs typeface="Times New Roman" panose="02020603050405020304" pitchFamily="18" charset="0"/>
          </a:endParaRPr>
        </a:p>
      </dgm:t>
    </dgm:pt>
    <dgm:pt modelId="{F66AFB8B-6C0A-4FAE-A45F-E11A140BAFB6}" type="sibTrans" cxnId="{E7C63C7B-6130-425E-954A-B7ABF647D071}">
      <dgm:prSet/>
      <dgm:spPr/>
      <dgm:t>
        <a:bodyPr/>
        <a:lstStyle/>
        <a:p>
          <a:endParaRPr lang="ru-RU">
            <a:latin typeface="Times New Roman" panose="02020603050405020304" pitchFamily="18" charset="0"/>
            <a:cs typeface="Times New Roman" panose="02020603050405020304" pitchFamily="18" charset="0"/>
          </a:endParaRPr>
        </a:p>
      </dgm:t>
    </dgm:pt>
    <dgm:pt modelId="{38CC7968-D66B-46FC-A43A-0556746819AE}">
      <dgm:prSet phldrT="[Текст]"/>
      <dgm:spPr>
        <a:ln>
          <a:solidFill>
            <a:schemeClr val="accent5"/>
          </a:solidFill>
        </a:ln>
      </dgm:spPr>
      <dgm:t>
        <a:bodyPr/>
        <a:lstStyle/>
        <a:p>
          <a:r>
            <a:rPr lang="ru-RU">
              <a:solidFill>
                <a:schemeClr val="accent5">
                  <a:lumMod val="75000"/>
                </a:schemeClr>
              </a:solidFill>
              <a:latin typeface="Times New Roman" panose="02020603050405020304" pitchFamily="18" charset="0"/>
              <a:cs typeface="Times New Roman" panose="02020603050405020304" pitchFamily="18" charset="0"/>
            </a:rPr>
            <a:t>Накопление финансовых средств</a:t>
          </a:r>
        </a:p>
      </dgm:t>
    </dgm:pt>
    <dgm:pt modelId="{515AFEA1-CD77-4C09-BEB0-40A1231C67AA}" type="parTrans" cxnId="{B1A2E72C-3EF4-4243-B17C-594E486D31EE}">
      <dgm:prSet/>
      <dgm:spPr/>
      <dgm:t>
        <a:bodyPr/>
        <a:lstStyle/>
        <a:p>
          <a:endParaRPr lang="ru-RU">
            <a:latin typeface="Times New Roman" panose="02020603050405020304" pitchFamily="18" charset="0"/>
            <a:cs typeface="Times New Roman" panose="02020603050405020304" pitchFamily="18" charset="0"/>
          </a:endParaRPr>
        </a:p>
      </dgm:t>
    </dgm:pt>
    <dgm:pt modelId="{0C13221A-051A-41E6-B435-AB076ED05338}" type="sibTrans" cxnId="{B1A2E72C-3EF4-4243-B17C-594E486D31EE}">
      <dgm:prSet/>
      <dgm:spPr/>
      <dgm:t>
        <a:bodyPr/>
        <a:lstStyle/>
        <a:p>
          <a:endParaRPr lang="ru-RU">
            <a:latin typeface="Times New Roman" panose="02020603050405020304" pitchFamily="18" charset="0"/>
            <a:cs typeface="Times New Roman" panose="02020603050405020304" pitchFamily="18" charset="0"/>
          </a:endParaRPr>
        </a:p>
      </dgm:t>
    </dgm:pt>
    <dgm:pt modelId="{28774BAA-D6F4-44D8-AF67-BAAB48DF378B}">
      <dgm:prSet/>
      <dgm:spPr>
        <a:ln>
          <a:solidFill>
            <a:schemeClr val="accent5"/>
          </a:solidFill>
        </a:ln>
      </dgm:spPr>
      <dgm:t>
        <a:bodyPr/>
        <a:lstStyle/>
        <a:p>
          <a:r>
            <a:rPr lang="ru-RU">
              <a:solidFill>
                <a:schemeClr val="accent5">
                  <a:lumMod val="75000"/>
                </a:schemeClr>
              </a:solidFill>
              <a:latin typeface="Times New Roman" panose="02020603050405020304" pitchFamily="18" charset="0"/>
              <a:cs typeface="Times New Roman" panose="02020603050405020304" pitchFamily="18" charset="0"/>
            </a:rPr>
            <a:t>Создание условий для осуществления инвестиций</a:t>
          </a:r>
        </a:p>
      </dgm:t>
    </dgm:pt>
    <dgm:pt modelId="{9C50B06C-5CF7-401B-AC33-A6499DF46FB6}" type="parTrans" cxnId="{F08B95A9-70A3-4A65-AA1E-8EF6F41A58B1}">
      <dgm:prSet/>
      <dgm:spPr/>
      <dgm:t>
        <a:bodyPr/>
        <a:lstStyle/>
        <a:p>
          <a:endParaRPr lang="ru-RU">
            <a:latin typeface="Times New Roman" panose="02020603050405020304" pitchFamily="18" charset="0"/>
            <a:cs typeface="Times New Roman" panose="02020603050405020304" pitchFamily="18" charset="0"/>
          </a:endParaRPr>
        </a:p>
      </dgm:t>
    </dgm:pt>
    <dgm:pt modelId="{476894AA-3C3D-4E51-A4C4-0A550D6C746E}" type="sibTrans" cxnId="{F08B95A9-70A3-4A65-AA1E-8EF6F41A58B1}">
      <dgm:prSet/>
      <dgm:spPr/>
      <dgm:t>
        <a:bodyPr/>
        <a:lstStyle/>
        <a:p>
          <a:endParaRPr lang="ru-RU">
            <a:latin typeface="Times New Roman" panose="02020603050405020304" pitchFamily="18" charset="0"/>
            <a:cs typeface="Times New Roman" panose="02020603050405020304" pitchFamily="18" charset="0"/>
          </a:endParaRPr>
        </a:p>
      </dgm:t>
    </dgm:pt>
    <dgm:pt modelId="{DB04140D-0FA3-482E-B24A-087722B55970}" type="pres">
      <dgm:prSet presAssocID="{C4A6F06C-49CD-44ED-B7C7-6D6760C5DBB0}" presName="compositeShape" presStyleCnt="0">
        <dgm:presLayoutVars>
          <dgm:dir/>
          <dgm:resizeHandles/>
        </dgm:presLayoutVars>
      </dgm:prSet>
      <dgm:spPr/>
    </dgm:pt>
    <dgm:pt modelId="{618BF7EA-6B12-4D77-9D39-ACA842AD14B5}" type="pres">
      <dgm:prSet presAssocID="{C4A6F06C-49CD-44ED-B7C7-6D6760C5DBB0}" presName="pyramid" presStyleLbl="node1" presStyleIdx="0" presStyleCnt="1"/>
      <dgm:spPr>
        <a:solidFill>
          <a:schemeClr val="accent2"/>
        </a:solidFill>
      </dgm:spPr>
    </dgm:pt>
    <dgm:pt modelId="{4CEFD5D1-AFE2-452B-BBC1-D410333B8027}" type="pres">
      <dgm:prSet presAssocID="{C4A6F06C-49CD-44ED-B7C7-6D6760C5DBB0}" presName="theList" presStyleCnt="0"/>
      <dgm:spPr/>
    </dgm:pt>
    <dgm:pt modelId="{A00B96B0-A2C2-4574-BACE-A81E232A781B}" type="pres">
      <dgm:prSet presAssocID="{28774BAA-D6F4-44D8-AF67-BAAB48DF378B}" presName="aNode" presStyleLbl="fgAcc1" presStyleIdx="0" presStyleCnt="4">
        <dgm:presLayoutVars>
          <dgm:bulletEnabled val="1"/>
        </dgm:presLayoutVars>
      </dgm:prSet>
      <dgm:spPr/>
    </dgm:pt>
    <dgm:pt modelId="{F9FA10C4-9BE2-4D40-B5EB-F56C1417840C}" type="pres">
      <dgm:prSet presAssocID="{28774BAA-D6F4-44D8-AF67-BAAB48DF378B}" presName="aSpace" presStyleCnt="0"/>
      <dgm:spPr/>
    </dgm:pt>
    <dgm:pt modelId="{825BB378-B621-4D5E-A0E5-DB5CFEC1012C}" type="pres">
      <dgm:prSet presAssocID="{A7638297-E0EB-4FD2-AF66-9B4330B4D0CB}" presName="aNode" presStyleLbl="fgAcc1" presStyleIdx="1" presStyleCnt="4">
        <dgm:presLayoutVars>
          <dgm:bulletEnabled val="1"/>
        </dgm:presLayoutVars>
      </dgm:prSet>
      <dgm:spPr/>
    </dgm:pt>
    <dgm:pt modelId="{E9F5EC00-1E65-4C1E-AAD7-13BB5F7B7A28}" type="pres">
      <dgm:prSet presAssocID="{A7638297-E0EB-4FD2-AF66-9B4330B4D0CB}" presName="aSpace" presStyleCnt="0"/>
      <dgm:spPr/>
    </dgm:pt>
    <dgm:pt modelId="{0667AE95-6819-4711-9EB0-238E862D8430}" type="pres">
      <dgm:prSet presAssocID="{4BD9FB44-6E05-4D02-A1D4-F770A8D89123}" presName="aNode" presStyleLbl="fgAcc1" presStyleIdx="2" presStyleCnt="4">
        <dgm:presLayoutVars>
          <dgm:bulletEnabled val="1"/>
        </dgm:presLayoutVars>
      </dgm:prSet>
      <dgm:spPr/>
    </dgm:pt>
    <dgm:pt modelId="{7611F045-3DBB-4A94-BA49-F5D4FDD09722}" type="pres">
      <dgm:prSet presAssocID="{4BD9FB44-6E05-4D02-A1D4-F770A8D89123}" presName="aSpace" presStyleCnt="0"/>
      <dgm:spPr/>
    </dgm:pt>
    <dgm:pt modelId="{30A6F300-A17A-42E2-8614-AF288E708BD3}" type="pres">
      <dgm:prSet presAssocID="{38CC7968-D66B-46FC-A43A-0556746819AE}" presName="aNode" presStyleLbl="fgAcc1" presStyleIdx="3" presStyleCnt="4">
        <dgm:presLayoutVars>
          <dgm:bulletEnabled val="1"/>
        </dgm:presLayoutVars>
      </dgm:prSet>
      <dgm:spPr/>
    </dgm:pt>
    <dgm:pt modelId="{B04BACB9-A541-448F-8ABD-BF2CE19A5DA3}" type="pres">
      <dgm:prSet presAssocID="{38CC7968-D66B-46FC-A43A-0556746819AE}" presName="aSpace" presStyleCnt="0"/>
      <dgm:spPr/>
    </dgm:pt>
  </dgm:ptLst>
  <dgm:cxnLst>
    <dgm:cxn modelId="{F9B7C006-2359-46FD-A8CE-CE4FD0501E97}" srcId="{C4A6F06C-49CD-44ED-B7C7-6D6760C5DBB0}" destId="{A7638297-E0EB-4FD2-AF66-9B4330B4D0CB}" srcOrd="1" destOrd="0" parTransId="{1B3879DB-F493-49FA-997F-A188F369666E}" sibTransId="{9D737ED6-3EB1-4CDF-BC1B-8C2E7E745DD3}"/>
    <dgm:cxn modelId="{B1A2E72C-3EF4-4243-B17C-594E486D31EE}" srcId="{C4A6F06C-49CD-44ED-B7C7-6D6760C5DBB0}" destId="{38CC7968-D66B-46FC-A43A-0556746819AE}" srcOrd="3" destOrd="0" parTransId="{515AFEA1-CD77-4C09-BEB0-40A1231C67AA}" sibTransId="{0C13221A-051A-41E6-B435-AB076ED05338}"/>
    <dgm:cxn modelId="{A91B763D-20D8-40EF-ACAA-2A614FA67365}" type="presOf" srcId="{38CC7968-D66B-46FC-A43A-0556746819AE}" destId="{30A6F300-A17A-42E2-8614-AF288E708BD3}" srcOrd="0" destOrd="0" presId="urn:microsoft.com/office/officeart/2005/8/layout/pyramid2"/>
    <dgm:cxn modelId="{E7C63C7B-6130-425E-954A-B7ABF647D071}" srcId="{C4A6F06C-49CD-44ED-B7C7-6D6760C5DBB0}" destId="{4BD9FB44-6E05-4D02-A1D4-F770A8D89123}" srcOrd="2" destOrd="0" parTransId="{DF9EAB62-3076-4D5F-BDC6-0CAC4E3DD3EC}" sibTransId="{F66AFB8B-6C0A-4FAE-A45F-E11A140BAFB6}"/>
    <dgm:cxn modelId="{37977888-4F8F-4F54-AEC7-3A34F644629C}" type="presOf" srcId="{A7638297-E0EB-4FD2-AF66-9B4330B4D0CB}" destId="{825BB378-B621-4D5E-A0E5-DB5CFEC1012C}" srcOrd="0" destOrd="0" presId="urn:microsoft.com/office/officeart/2005/8/layout/pyramid2"/>
    <dgm:cxn modelId="{AC231790-74A6-49FA-A09B-684B0FB1794C}" type="presOf" srcId="{4BD9FB44-6E05-4D02-A1D4-F770A8D89123}" destId="{0667AE95-6819-4711-9EB0-238E862D8430}" srcOrd="0" destOrd="0" presId="urn:microsoft.com/office/officeart/2005/8/layout/pyramid2"/>
    <dgm:cxn modelId="{F08B95A9-70A3-4A65-AA1E-8EF6F41A58B1}" srcId="{C4A6F06C-49CD-44ED-B7C7-6D6760C5DBB0}" destId="{28774BAA-D6F4-44D8-AF67-BAAB48DF378B}" srcOrd="0" destOrd="0" parTransId="{9C50B06C-5CF7-401B-AC33-A6499DF46FB6}" sibTransId="{476894AA-3C3D-4E51-A4C4-0A550D6C746E}"/>
    <dgm:cxn modelId="{596FF9D3-A503-4814-B314-F1771B7BF964}" type="presOf" srcId="{C4A6F06C-49CD-44ED-B7C7-6D6760C5DBB0}" destId="{DB04140D-0FA3-482E-B24A-087722B55970}" srcOrd="0" destOrd="0" presId="urn:microsoft.com/office/officeart/2005/8/layout/pyramid2"/>
    <dgm:cxn modelId="{6622BCEF-3B88-4112-8780-4EE10E063419}" type="presOf" srcId="{28774BAA-D6F4-44D8-AF67-BAAB48DF378B}" destId="{A00B96B0-A2C2-4574-BACE-A81E232A781B}" srcOrd="0" destOrd="0" presId="urn:microsoft.com/office/officeart/2005/8/layout/pyramid2"/>
    <dgm:cxn modelId="{22B3DE48-3579-4885-BF7F-680C0ED759BC}" type="presParOf" srcId="{DB04140D-0FA3-482E-B24A-087722B55970}" destId="{618BF7EA-6B12-4D77-9D39-ACA842AD14B5}" srcOrd="0" destOrd="0" presId="urn:microsoft.com/office/officeart/2005/8/layout/pyramid2"/>
    <dgm:cxn modelId="{3F9C0792-6681-46C6-81A4-51F8033070CC}" type="presParOf" srcId="{DB04140D-0FA3-482E-B24A-087722B55970}" destId="{4CEFD5D1-AFE2-452B-BBC1-D410333B8027}" srcOrd="1" destOrd="0" presId="urn:microsoft.com/office/officeart/2005/8/layout/pyramid2"/>
    <dgm:cxn modelId="{FCDE60C9-0ADD-407D-929C-704EFA973E6A}" type="presParOf" srcId="{4CEFD5D1-AFE2-452B-BBC1-D410333B8027}" destId="{A00B96B0-A2C2-4574-BACE-A81E232A781B}" srcOrd="0" destOrd="0" presId="urn:microsoft.com/office/officeart/2005/8/layout/pyramid2"/>
    <dgm:cxn modelId="{E03BB5DC-5213-4891-8B87-F21BCB662F3A}" type="presParOf" srcId="{4CEFD5D1-AFE2-452B-BBC1-D410333B8027}" destId="{F9FA10C4-9BE2-4D40-B5EB-F56C1417840C}" srcOrd="1" destOrd="0" presId="urn:microsoft.com/office/officeart/2005/8/layout/pyramid2"/>
    <dgm:cxn modelId="{4526B1CC-3F25-42DB-B7E9-2FE585FF003B}" type="presParOf" srcId="{4CEFD5D1-AFE2-452B-BBC1-D410333B8027}" destId="{825BB378-B621-4D5E-A0E5-DB5CFEC1012C}" srcOrd="2" destOrd="0" presId="urn:microsoft.com/office/officeart/2005/8/layout/pyramid2"/>
    <dgm:cxn modelId="{E39C26F7-D7E9-4628-A1BE-565AB8FFA926}" type="presParOf" srcId="{4CEFD5D1-AFE2-452B-BBC1-D410333B8027}" destId="{E9F5EC00-1E65-4C1E-AAD7-13BB5F7B7A28}" srcOrd="3" destOrd="0" presId="urn:microsoft.com/office/officeart/2005/8/layout/pyramid2"/>
    <dgm:cxn modelId="{6EDCA47E-AFA0-4EE7-B97F-26F0A150A98A}" type="presParOf" srcId="{4CEFD5D1-AFE2-452B-BBC1-D410333B8027}" destId="{0667AE95-6819-4711-9EB0-238E862D8430}" srcOrd="4" destOrd="0" presId="urn:microsoft.com/office/officeart/2005/8/layout/pyramid2"/>
    <dgm:cxn modelId="{B367FA3D-EBE9-48F2-AC37-A0D53962B17B}" type="presParOf" srcId="{4CEFD5D1-AFE2-452B-BBC1-D410333B8027}" destId="{7611F045-3DBB-4A94-BA49-F5D4FDD09722}" srcOrd="5" destOrd="0" presId="urn:microsoft.com/office/officeart/2005/8/layout/pyramid2"/>
    <dgm:cxn modelId="{AC4F6D92-1456-4648-A072-91C7CD3C2528}" type="presParOf" srcId="{4CEFD5D1-AFE2-452B-BBC1-D410333B8027}" destId="{30A6F300-A17A-42E2-8614-AF288E708BD3}" srcOrd="6" destOrd="0" presId="urn:microsoft.com/office/officeart/2005/8/layout/pyramid2"/>
    <dgm:cxn modelId="{C1FF7944-1976-41AC-ACEA-E6F565D68627}" type="presParOf" srcId="{4CEFD5D1-AFE2-452B-BBC1-D410333B8027}" destId="{B04BACB9-A541-448F-8ABD-BF2CE19A5DA3}" srcOrd="7" destOrd="0" presId="urn:microsoft.com/office/officeart/2005/8/layout/pyramid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CAEC262-ED15-4C03-99C8-42C6F7E65154}" type="doc">
      <dgm:prSet loTypeId="urn:microsoft.com/office/officeart/2005/8/layout/orgChart1" loCatId="hierarchy" qsTypeId="urn:microsoft.com/office/officeart/2005/8/quickstyle/simple1" qsCatId="simple" csTypeId="urn:microsoft.com/office/officeart/2005/8/colors/accent3_1" csCatId="accent3" phldr="1"/>
      <dgm:spPr/>
      <dgm:t>
        <a:bodyPr/>
        <a:lstStyle/>
        <a:p>
          <a:endParaRPr lang="ru-RU"/>
        </a:p>
      </dgm:t>
    </dgm:pt>
    <dgm:pt modelId="{4E1C378F-FD97-422B-8B99-217E061B1B89}">
      <dgm:prSet phldrT="[Текст]" custT="1"/>
      <dgm:spPr>
        <a:xfrm>
          <a:off x="1234075" y="1093"/>
          <a:ext cx="1957870"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gm:spPr>
      <dgm:t>
        <a:bodyPr/>
        <a:lstStyle/>
        <a:p>
          <a:pPr>
            <a:buNone/>
          </a:pPr>
          <a:r>
            <a:rPr lang="ru-RU" sz="1100" b="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Инвестиционные риски</a:t>
          </a:r>
        </a:p>
      </dgm:t>
    </dgm:pt>
    <dgm:pt modelId="{A0361791-146F-4EBC-8AD7-143CE792469D}" type="parTrans" cxnId="{4FCAE976-B94A-4F69-AE2B-4F8D107CF0EE}">
      <dgm:prSet/>
      <dgm:spPr/>
      <dgm:t>
        <a:bodyPr/>
        <a:lstStyle/>
        <a:p>
          <a:endParaRPr lang="ru-RU" sz="1100" b="0" i="0">
            <a:latin typeface="Times New Roman" panose="02020603050405020304" pitchFamily="18" charset="0"/>
            <a:cs typeface="Times New Roman" panose="02020603050405020304" pitchFamily="18" charset="0"/>
          </a:endParaRPr>
        </a:p>
      </dgm:t>
    </dgm:pt>
    <dgm:pt modelId="{756CB6F3-8847-41F7-8063-E36FDEAFD659}" type="sibTrans" cxnId="{4FCAE976-B94A-4F69-AE2B-4F8D107CF0EE}">
      <dgm:prSet/>
      <dgm:spPr/>
      <dgm:t>
        <a:bodyPr/>
        <a:lstStyle/>
        <a:p>
          <a:endParaRPr lang="ru-RU" sz="1100" b="0" i="0">
            <a:latin typeface="Times New Roman" panose="02020603050405020304" pitchFamily="18" charset="0"/>
            <a:cs typeface="Times New Roman" panose="02020603050405020304" pitchFamily="18" charset="0"/>
          </a:endParaRPr>
        </a:p>
      </dgm:t>
    </dgm:pt>
    <dgm:pt modelId="{6F29A07D-7387-423A-BC59-0BCB8B4AF70D}">
      <dgm:prSet phldrT="[Текст]" custT="1"/>
      <dgm:spPr>
        <a:xfrm>
          <a:off x="281348" y="701298"/>
          <a:ext cx="986203"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gm:spPr>
      <dgm:t>
        <a:bodyPr/>
        <a:lstStyle/>
        <a:p>
          <a:pPr>
            <a:buNone/>
          </a:pPr>
          <a:r>
            <a:rPr lang="ru-RU" sz="1100" b="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Общие риски</a:t>
          </a:r>
        </a:p>
      </dgm:t>
    </dgm:pt>
    <dgm:pt modelId="{8C0327B7-AB94-4958-ABDD-73831090B10B}" type="parTrans" cxnId="{D809804F-D537-45E7-9B04-9D48A831CA96}">
      <dgm:prSet/>
      <dgm:spPr>
        <a:xfrm>
          <a:off x="774450" y="494195"/>
          <a:ext cx="1438560" cy="207102"/>
        </a:xfrm>
        <a:custGeom>
          <a:avLst/>
          <a:gdLst/>
          <a:ahLst/>
          <a:cxnLst/>
          <a:rect l="0" t="0" r="0" b="0"/>
          <a:pathLst>
            <a:path>
              <a:moveTo>
                <a:pt x="1438560" y="0"/>
              </a:moveTo>
              <a:lnTo>
                <a:pt x="1438560" y="103551"/>
              </a:lnTo>
              <a:lnTo>
                <a:pt x="0" y="103551"/>
              </a:lnTo>
              <a:lnTo>
                <a:pt x="0" y="207102"/>
              </a:lnTo>
            </a:path>
          </a:pathLst>
        </a:custGeom>
        <a:noFill/>
        <a:ln w="3175" cap="flat" cmpd="sng" algn="ctr">
          <a:solidFill>
            <a:srgbClr val="156082"/>
          </a:solidFill>
          <a:prstDash val="solid"/>
          <a:miter lim="800000"/>
        </a:ln>
        <a:effectLst/>
      </dgm:spPr>
      <dgm:t>
        <a:bodyPr/>
        <a:lstStyle/>
        <a:p>
          <a:endParaRPr lang="ru-RU" sz="1100" b="0" i="0">
            <a:latin typeface="Times New Roman" panose="02020603050405020304" pitchFamily="18" charset="0"/>
            <a:cs typeface="Times New Roman" panose="02020603050405020304" pitchFamily="18" charset="0"/>
          </a:endParaRPr>
        </a:p>
      </dgm:t>
    </dgm:pt>
    <dgm:pt modelId="{AA71D532-4F7D-4F5B-9651-9545B042A13A}" type="sibTrans" cxnId="{D809804F-D537-45E7-9B04-9D48A831CA96}">
      <dgm:prSet/>
      <dgm:spPr/>
      <dgm:t>
        <a:bodyPr/>
        <a:lstStyle/>
        <a:p>
          <a:endParaRPr lang="ru-RU" sz="1100" b="0" i="0">
            <a:latin typeface="Times New Roman" panose="02020603050405020304" pitchFamily="18" charset="0"/>
            <a:cs typeface="Times New Roman" panose="02020603050405020304" pitchFamily="18" charset="0"/>
          </a:endParaRPr>
        </a:p>
      </dgm:t>
    </dgm:pt>
    <dgm:pt modelId="{5886A967-2E29-4824-B1EC-3BEDDF3FCAFE}">
      <dgm:prSet phldrT="[Текст]" custT="1"/>
      <dgm:spPr>
        <a:xfrm>
          <a:off x="3158468" y="701298"/>
          <a:ext cx="986203" cy="493101"/>
        </a:xfrm>
        <a:prstGeom prst="rect">
          <a:avLst/>
        </a:prstGeom>
        <a:solidFill>
          <a:sysClr val="window" lastClr="FFFFFF">
            <a:hueOff val="0"/>
            <a:satOff val="0"/>
            <a:lumOff val="0"/>
            <a:alphaOff val="0"/>
          </a:sysClr>
        </a:solidFill>
        <a:ln w="3175" cap="flat" cmpd="sng" algn="ctr">
          <a:solidFill>
            <a:srgbClr val="0070C0"/>
          </a:solidFill>
          <a:prstDash val="solid"/>
          <a:miter lim="800000"/>
        </a:ln>
        <a:effectLst/>
      </dgm:spPr>
      <dgm:t>
        <a:bodyPr/>
        <a:lstStyle/>
        <a:p>
          <a:pPr>
            <a:buNone/>
          </a:pPr>
          <a:r>
            <a:rPr lang="ru-RU" sz="1100" b="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Специфические риски</a:t>
          </a:r>
        </a:p>
      </dgm:t>
    </dgm:pt>
    <dgm:pt modelId="{B020B739-2D05-418C-B1B6-6DA57281B7E6}" type="parTrans" cxnId="{CFA4F377-F32A-4832-A56E-28CE54FC3D2F}">
      <dgm:prSet/>
      <dgm:spPr>
        <a:xfrm>
          <a:off x="2213010" y="494195"/>
          <a:ext cx="1438560" cy="207102"/>
        </a:xfrm>
        <a:custGeom>
          <a:avLst/>
          <a:gdLst/>
          <a:ahLst/>
          <a:cxnLst/>
          <a:rect l="0" t="0" r="0" b="0"/>
          <a:pathLst>
            <a:path>
              <a:moveTo>
                <a:pt x="0" y="0"/>
              </a:moveTo>
              <a:lnTo>
                <a:pt x="0" y="103551"/>
              </a:lnTo>
              <a:lnTo>
                <a:pt x="1438560" y="103551"/>
              </a:lnTo>
              <a:lnTo>
                <a:pt x="1438560" y="207102"/>
              </a:lnTo>
            </a:path>
          </a:pathLst>
        </a:custGeom>
        <a:noFill/>
        <a:ln w="3175" cap="flat" cmpd="sng" algn="ctr">
          <a:solidFill>
            <a:srgbClr val="156082"/>
          </a:solidFill>
          <a:prstDash val="solid"/>
          <a:miter lim="800000"/>
        </a:ln>
        <a:effectLst/>
      </dgm:spPr>
      <dgm:t>
        <a:bodyPr/>
        <a:lstStyle/>
        <a:p>
          <a:endParaRPr lang="ru-RU" sz="1100" b="0" i="0">
            <a:latin typeface="Times New Roman" panose="02020603050405020304" pitchFamily="18" charset="0"/>
            <a:cs typeface="Times New Roman" panose="02020603050405020304" pitchFamily="18" charset="0"/>
          </a:endParaRPr>
        </a:p>
      </dgm:t>
    </dgm:pt>
    <dgm:pt modelId="{A79F6218-9F04-48C8-B23F-1006FA88B7BE}" type="sibTrans" cxnId="{CFA4F377-F32A-4832-A56E-28CE54FC3D2F}">
      <dgm:prSet/>
      <dgm:spPr/>
      <dgm:t>
        <a:bodyPr/>
        <a:lstStyle/>
        <a:p>
          <a:endParaRPr lang="ru-RU" sz="1100" b="0" i="0">
            <a:latin typeface="Times New Roman" panose="02020603050405020304" pitchFamily="18" charset="0"/>
            <a:cs typeface="Times New Roman" panose="02020603050405020304" pitchFamily="18" charset="0"/>
          </a:endParaRPr>
        </a:p>
      </dgm:t>
    </dgm:pt>
    <dgm:pt modelId="{CF92CA4D-7C08-4E62-80AA-50F4695D36BC}" type="asst">
      <dgm:prSet custT="1"/>
      <dgm:spPr>
        <a:xfrm>
          <a:off x="1920783" y="1401502"/>
          <a:ext cx="986203"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gm:spPr>
      <dgm:t>
        <a:bodyPr/>
        <a:lstStyle/>
        <a:p>
          <a:pPr>
            <a:buNone/>
          </a:pPr>
          <a:r>
            <a:rPr lang="ru-RU" sz="1100" b="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Риски объектов инвестирования</a:t>
          </a:r>
        </a:p>
      </dgm:t>
    </dgm:pt>
    <dgm:pt modelId="{E695E848-3B16-4CAE-B86E-EFAB7FB51184}" type="parTrans" cxnId="{4F069E17-14CF-448D-98AF-D3B0CF2C50F5}">
      <dgm:prSet/>
      <dgm:spPr>
        <a:xfrm>
          <a:off x="2906987" y="1194400"/>
          <a:ext cx="744583" cy="453653"/>
        </a:xfrm>
        <a:custGeom>
          <a:avLst/>
          <a:gdLst/>
          <a:ahLst/>
          <a:cxnLst/>
          <a:rect l="0" t="0" r="0" b="0"/>
          <a:pathLst>
            <a:path>
              <a:moveTo>
                <a:pt x="744583" y="0"/>
              </a:moveTo>
              <a:lnTo>
                <a:pt x="744583" y="453653"/>
              </a:lnTo>
              <a:lnTo>
                <a:pt x="0" y="453653"/>
              </a:lnTo>
            </a:path>
          </a:pathLst>
        </a:custGeom>
        <a:noFill/>
        <a:ln w="3175" cap="flat" cmpd="sng" algn="ctr">
          <a:solidFill>
            <a:srgbClr val="156082"/>
          </a:solidFill>
          <a:prstDash val="solid"/>
          <a:miter lim="800000"/>
        </a:ln>
        <a:effectLst/>
      </dgm:spPr>
      <dgm:t>
        <a:bodyPr/>
        <a:lstStyle/>
        <a:p>
          <a:endParaRPr lang="ru-RU" sz="1100" b="0" i="0">
            <a:latin typeface="Times New Roman" panose="02020603050405020304" pitchFamily="18" charset="0"/>
            <a:cs typeface="Times New Roman" panose="02020603050405020304" pitchFamily="18" charset="0"/>
          </a:endParaRPr>
        </a:p>
      </dgm:t>
    </dgm:pt>
    <dgm:pt modelId="{CEF2F6A0-BDD3-40B4-BE7F-65AC49BA2778}" type="sibTrans" cxnId="{4F069E17-14CF-448D-98AF-D3B0CF2C50F5}">
      <dgm:prSet/>
      <dgm:spPr/>
      <dgm:t>
        <a:bodyPr/>
        <a:lstStyle/>
        <a:p>
          <a:endParaRPr lang="ru-RU" sz="1100" b="0" i="0">
            <a:latin typeface="Times New Roman" panose="02020603050405020304" pitchFamily="18" charset="0"/>
            <a:cs typeface="Times New Roman" panose="02020603050405020304" pitchFamily="18" charset="0"/>
          </a:endParaRPr>
        </a:p>
      </dgm:t>
    </dgm:pt>
    <dgm:pt modelId="{9E679E47-393A-4D5C-AFD3-C7975EFAC850}" type="asst">
      <dgm:prSet custT="1"/>
      <dgm:spPr>
        <a:xfrm>
          <a:off x="3755121" y="1401502"/>
          <a:ext cx="986203"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gm:spPr>
      <dgm:t>
        <a:bodyPr/>
        <a:lstStyle/>
        <a:p>
          <a:pPr>
            <a:buNone/>
          </a:pPr>
          <a:r>
            <a:rPr lang="ru-RU" sz="1050" b="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Риски инвестиционного портфеля</a:t>
          </a:r>
        </a:p>
      </dgm:t>
    </dgm:pt>
    <dgm:pt modelId="{159386FF-E4FD-4AC2-81AA-EB07779AF821}" type="parTrans" cxnId="{C77C45A4-CC48-4AFD-99B7-404169E2EAA4}">
      <dgm:prSet>
        <dgm:style>
          <a:lnRef idx="1">
            <a:schemeClr val="accent1"/>
          </a:lnRef>
          <a:fillRef idx="0">
            <a:schemeClr val="accent1"/>
          </a:fillRef>
          <a:effectRef idx="0">
            <a:schemeClr val="accent1"/>
          </a:effectRef>
          <a:fontRef idx="minor">
            <a:schemeClr val="tx1"/>
          </a:fontRef>
        </dgm:style>
      </dgm:prSet>
      <dgm:spPr>
        <a:xfrm>
          <a:off x="3651570" y="1194400"/>
          <a:ext cx="103551" cy="453653"/>
        </a:xfrm>
        <a:custGeom>
          <a:avLst/>
          <a:gdLst/>
          <a:ahLst/>
          <a:cxnLst/>
          <a:rect l="0" t="0" r="0" b="0"/>
          <a:pathLst>
            <a:path>
              <a:moveTo>
                <a:pt x="0" y="0"/>
              </a:moveTo>
              <a:lnTo>
                <a:pt x="0" y="453653"/>
              </a:lnTo>
              <a:lnTo>
                <a:pt x="103551" y="453653"/>
              </a:lnTo>
            </a:path>
          </a:pathLst>
        </a:custGeom>
        <a:noFill/>
        <a:ln w="12700" cap="flat" cmpd="sng" algn="ctr">
          <a:solidFill>
            <a:srgbClr val="156082"/>
          </a:solidFill>
          <a:prstDash val="solid"/>
          <a:miter lim="800000"/>
        </a:ln>
        <a:effectLst/>
      </dgm:spPr>
      <dgm:t>
        <a:bodyPr/>
        <a:lstStyle/>
        <a:p>
          <a:endParaRPr lang="ru-RU" sz="1100" b="0" i="0">
            <a:latin typeface="Times New Roman" panose="02020603050405020304" pitchFamily="18" charset="0"/>
            <a:cs typeface="Times New Roman" panose="02020603050405020304" pitchFamily="18" charset="0"/>
          </a:endParaRPr>
        </a:p>
      </dgm:t>
    </dgm:pt>
    <dgm:pt modelId="{44FDEBE5-366D-4F8C-B9C7-A2DC94D31BB9}" type="sibTrans" cxnId="{C77C45A4-CC48-4AFD-99B7-404169E2EAA4}">
      <dgm:prSet/>
      <dgm:spPr/>
      <dgm:t>
        <a:bodyPr/>
        <a:lstStyle/>
        <a:p>
          <a:endParaRPr lang="ru-RU" sz="1100" b="0" i="0">
            <a:latin typeface="Times New Roman" panose="02020603050405020304" pitchFamily="18" charset="0"/>
            <a:cs typeface="Times New Roman" panose="02020603050405020304" pitchFamily="18" charset="0"/>
          </a:endParaRPr>
        </a:p>
      </dgm:t>
    </dgm:pt>
    <dgm:pt modelId="{E76AEE30-EEDD-401C-AA04-91752DFE6B30}">
      <dgm:prSet custT="1"/>
      <dgm:spPr>
        <a:xfrm>
          <a:off x="527899" y="1401502"/>
          <a:ext cx="1185781"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gm:spPr>
      <dgm:t>
        <a:bodyPr/>
        <a:lstStyle/>
        <a:p>
          <a:pPr>
            <a:buNone/>
          </a:pPr>
          <a:r>
            <a:rPr lang="ru-RU" sz="1100" b="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Внешнеполитические риски</a:t>
          </a:r>
        </a:p>
      </dgm:t>
    </dgm:pt>
    <dgm:pt modelId="{3D0034DB-DE4D-42E6-B6B9-1192D41F9E27}" type="parTrans" cxnId="{B118BF56-A9F0-43B6-B08C-1288CA4C277D}">
      <dgm:prSet/>
      <dgm:spPr>
        <a:xfrm>
          <a:off x="379969" y="1194400"/>
          <a:ext cx="147930" cy="453653"/>
        </a:xfrm>
        <a:custGeom>
          <a:avLst/>
          <a:gdLst/>
          <a:ahLst/>
          <a:cxnLst/>
          <a:rect l="0" t="0" r="0" b="0"/>
          <a:pathLst>
            <a:path>
              <a:moveTo>
                <a:pt x="0" y="0"/>
              </a:moveTo>
              <a:lnTo>
                <a:pt x="0" y="453653"/>
              </a:lnTo>
              <a:lnTo>
                <a:pt x="147930" y="453653"/>
              </a:lnTo>
            </a:path>
          </a:pathLst>
        </a:custGeom>
        <a:noFill/>
        <a:ln w="3175" cap="flat" cmpd="sng" algn="ctr">
          <a:solidFill>
            <a:srgbClr val="156082"/>
          </a:solidFill>
          <a:prstDash val="solid"/>
          <a:miter lim="800000"/>
        </a:ln>
        <a:effectLst/>
      </dgm:spPr>
      <dgm:t>
        <a:bodyPr/>
        <a:lstStyle/>
        <a:p>
          <a:endParaRPr lang="ru-RU" sz="1100" b="0" i="0">
            <a:latin typeface="Times New Roman" panose="02020603050405020304" pitchFamily="18" charset="0"/>
            <a:cs typeface="Times New Roman" panose="02020603050405020304" pitchFamily="18" charset="0"/>
          </a:endParaRPr>
        </a:p>
      </dgm:t>
    </dgm:pt>
    <dgm:pt modelId="{255FBB6D-30C7-4D2A-A0ED-AA352F50C67A}" type="sibTrans" cxnId="{B118BF56-A9F0-43B6-B08C-1288CA4C277D}">
      <dgm:prSet/>
      <dgm:spPr/>
      <dgm:t>
        <a:bodyPr/>
        <a:lstStyle/>
        <a:p>
          <a:endParaRPr lang="ru-RU" sz="1100" b="0" i="0">
            <a:latin typeface="Times New Roman" panose="02020603050405020304" pitchFamily="18" charset="0"/>
            <a:cs typeface="Times New Roman" panose="02020603050405020304" pitchFamily="18" charset="0"/>
          </a:endParaRPr>
        </a:p>
      </dgm:t>
    </dgm:pt>
    <dgm:pt modelId="{91C565DA-0C4E-4108-B55A-734FC5E0CC5C}">
      <dgm:prSet custT="1"/>
      <dgm:spPr>
        <a:xfrm>
          <a:off x="527899" y="2101707"/>
          <a:ext cx="1334964" cy="493101"/>
        </a:xfrm>
        <a:prstGeom prst="rect">
          <a:avLst/>
        </a:prstGeom>
        <a:solidFill>
          <a:sysClr val="window" lastClr="FFFFFF">
            <a:hueOff val="0"/>
            <a:satOff val="0"/>
            <a:lumOff val="0"/>
            <a:alphaOff val="0"/>
          </a:sysClr>
        </a:solidFill>
        <a:ln w="3175" cap="flat" cmpd="sng" algn="ctr">
          <a:solidFill>
            <a:scrgbClr r="0" g="0" b="0"/>
          </a:solidFill>
          <a:prstDash val="solid"/>
          <a:miter lim="800000"/>
        </a:ln>
        <a:effectLst/>
      </dgm:spPr>
      <dgm:t>
        <a:bodyPr/>
        <a:lstStyle/>
        <a:p>
          <a:pPr>
            <a:buNone/>
          </a:pPr>
          <a:r>
            <a:rPr lang="ru-RU" sz="1100" b="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Внешнеэкономические риски</a:t>
          </a:r>
        </a:p>
      </dgm:t>
    </dgm:pt>
    <dgm:pt modelId="{95B5D074-CA8E-4717-9CA4-3E00627F9B7B}" type="parTrans" cxnId="{A5B207EC-36A0-4B7D-B832-5136F586EC7C}">
      <dgm:prSet>
        <dgm:style>
          <a:lnRef idx="1">
            <a:schemeClr val="accent1"/>
          </a:lnRef>
          <a:fillRef idx="0">
            <a:schemeClr val="accent1"/>
          </a:fillRef>
          <a:effectRef idx="0">
            <a:schemeClr val="accent1"/>
          </a:effectRef>
          <a:fontRef idx="minor">
            <a:schemeClr val="tx1"/>
          </a:fontRef>
        </dgm:style>
      </dgm:prSet>
      <dgm:spPr>
        <a:xfrm>
          <a:off x="379969" y="1194400"/>
          <a:ext cx="147930" cy="1153857"/>
        </a:xfrm>
        <a:custGeom>
          <a:avLst/>
          <a:gdLst/>
          <a:ahLst/>
          <a:cxnLst/>
          <a:rect l="0" t="0" r="0" b="0"/>
          <a:pathLst>
            <a:path>
              <a:moveTo>
                <a:pt x="0" y="0"/>
              </a:moveTo>
              <a:lnTo>
                <a:pt x="0" y="1153857"/>
              </a:lnTo>
              <a:lnTo>
                <a:pt x="147930" y="1153857"/>
              </a:lnTo>
            </a:path>
          </a:pathLst>
        </a:custGeom>
        <a:noFill/>
        <a:ln w="12700" cap="flat" cmpd="sng" algn="ctr">
          <a:solidFill>
            <a:srgbClr val="156082"/>
          </a:solidFill>
          <a:prstDash val="solid"/>
          <a:miter lim="800000"/>
        </a:ln>
        <a:effectLst/>
      </dgm:spPr>
      <dgm:t>
        <a:bodyPr/>
        <a:lstStyle/>
        <a:p>
          <a:endParaRPr lang="ru-RU" sz="1100" b="0" i="0">
            <a:latin typeface="Times New Roman" panose="02020603050405020304" pitchFamily="18" charset="0"/>
            <a:cs typeface="Times New Roman" panose="02020603050405020304" pitchFamily="18" charset="0"/>
          </a:endParaRPr>
        </a:p>
      </dgm:t>
    </dgm:pt>
    <dgm:pt modelId="{D978DDA6-EB9A-4E6F-98F6-E01DCB5F78D8}" type="sibTrans" cxnId="{A5B207EC-36A0-4B7D-B832-5136F586EC7C}">
      <dgm:prSet/>
      <dgm:spPr/>
      <dgm:t>
        <a:bodyPr/>
        <a:lstStyle/>
        <a:p>
          <a:endParaRPr lang="ru-RU" sz="1100" b="0" i="0">
            <a:latin typeface="Times New Roman" panose="02020603050405020304" pitchFamily="18" charset="0"/>
            <a:cs typeface="Times New Roman" panose="02020603050405020304" pitchFamily="18" charset="0"/>
          </a:endParaRPr>
        </a:p>
      </dgm:t>
    </dgm:pt>
    <dgm:pt modelId="{5A803444-6746-4B6A-B457-7620C71CF6EF}">
      <dgm:prSet custT="1"/>
      <dgm:spPr>
        <a:xfrm>
          <a:off x="527899" y="2801911"/>
          <a:ext cx="1257823" cy="493101"/>
        </a:xfrm>
        <a:prstGeom prst="rect">
          <a:avLst/>
        </a:prstGeom>
        <a:solidFill>
          <a:sysClr val="window" lastClr="FFFFFF">
            <a:hueOff val="0"/>
            <a:satOff val="0"/>
            <a:lumOff val="0"/>
            <a:alphaOff val="0"/>
          </a:sysClr>
        </a:solidFill>
        <a:ln w="3175" cap="flat" cmpd="sng" algn="ctr">
          <a:solidFill>
            <a:scrgbClr r="0" g="0" b="0"/>
          </a:solidFill>
          <a:prstDash val="solid"/>
          <a:miter lim="800000"/>
        </a:ln>
        <a:effectLst/>
      </dgm:spPr>
      <dgm:t>
        <a:bodyPr/>
        <a:lstStyle/>
        <a:p>
          <a:pPr>
            <a:buNone/>
          </a:pPr>
          <a:r>
            <a:rPr lang="ru-RU" sz="1100" b="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Внутриполитические риски</a:t>
          </a:r>
        </a:p>
      </dgm:t>
    </dgm:pt>
    <dgm:pt modelId="{2BFCA314-B610-40C3-ABD2-DB797E451BDD}" type="parTrans" cxnId="{C10AB4F6-2038-4182-93D4-9581E1388039}">
      <dgm:prSet>
        <dgm:style>
          <a:lnRef idx="1">
            <a:schemeClr val="accent1"/>
          </a:lnRef>
          <a:fillRef idx="0">
            <a:schemeClr val="accent1"/>
          </a:fillRef>
          <a:effectRef idx="0">
            <a:schemeClr val="accent1"/>
          </a:effectRef>
          <a:fontRef idx="minor">
            <a:schemeClr val="tx1"/>
          </a:fontRef>
        </dgm:style>
      </dgm:prSet>
      <dgm:spPr>
        <a:xfrm>
          <a:off x="379969" y="1194400"/>
          <a:ext cx="147930" cy="1854062"/>
        </a:xfrm>
        <a:custGeom>
          <a:avLst/>
          <a:gdLst/>
          <a:ahLst/>
          <a:cxnLst/>
          <a:rect l="0" t="0" r="0" b="0"/>
          <a:pathLst>
            <a:path>
              <a:moveTo>
                <a:pt x="0" y="0"/>
              </a:moveTo>
              <a:lnTo>
                <a:pt x="0" y="1854062"/>
              </a:lnTo>
              <a:lnTo>
                <a:pt x="147930" y="1854062"/>
              </a:lnTo>
            </a:path>
          </a:pathLst>
        </a:custGeom>
        <a:noFill/>
        <a:ln w="12700" cap="flat" cmpd="sng" algn="ctr">
          <a:solidFill>
            <a:srgbClr val="156082"/>
          </a:solidFill>
          <a:prstDash val="solid"/>
          <a:miter lim="800000"/>
        </a:ln>
        <a:effectLst/>
      </dgm:spPr>
      <dgm:t>
        <a:bodyPr/>
        <a:lstStyle/>
        <a:p>
          <a:endParaRPr lang="ru-RU" sz="1100" b="0" i="0">
            <a:latin typeface="Times New Roman" panose="02020603050405020304" pitchFamily="18" charset="0"/>
            <a:cs typeface="Times New Roman" panose="02020603050405020304" pitchFamily="18" charset="0"/>
          </a:endParaRPr>
        </a:p>
      </dgm:t>
    </dgm:pt>
    <dgm:pt modelId="{FD647336-00C2-4772-9007-DF933867AE29}" type="sibTrans" cxnId="{C10AB4F6-2038-4182-93D4-9581E1388039}">
      <dgm:prSet/>
      <dgm:spPr/>
      <dgm:t>
        <a:bodyPr/>
        <a:lstStyle/>
        <a:p>
          <a:endParaRPr lang="ru-RU" sz="1100" b="0" i="0">
            <a:latin typeface="Times New Roman" panose="02020603050405020304" pitchFamily="18" charset="0"/>
            <a:cs typeface="Times New Roman" panose="02020603050405020304" pitchFamily="18" charset="0"/>
          </a:endParaRPr>
        </a:p>
      </dgm:t>
    </dgm:pt>
    <dgm:pt modelId="{7EA236BF-2BD8-4171-9EFF-4627FC997E1C}">
      <dgm:prSet custT="1"/>
      <dgm:spPr>
        <a:xfrm>
          <a:off x="527899" y="3502115"/>
          <a:ext cx="1312893"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gm:spPr>
      <dgm:t>
        <a:bodyPr/>
        <a:lstStyle/>
        <a:p>
          <a:pPr>
            <a:buNone/>
          </a:pPr>
          <a:r>
            <a:rPr lang="ru-RU" sz="1100" b="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Внутриэкономические риски</a:t>
          </a:r>
        </a:p>
      </dgm:t>
    </dgm:pt>
    <dgm:pt modelId="{44910F10-74DD-4524-97FA-095990FFBF77}" type="parTrans" cxnId="{C7375033-58BB-4022-A075-EDC11055A4AF}">
      <dgm:prSet>
        <dgm:style>
          <a:lnRef idx="1">
            <a:schemeClr val="accent1"/>
          </a:lnRef>
          <a:fillRef idx="0">
            <a:schemeClr val="accent1"/>
          </a:fillRef>
          <a:effectRef idx="0">
            <a:schemeClr val="accent1"/>
          </a:effectRef>
          <a:fontRef idx="minor">
            <a:schemeClr val="tx1"/>
          </a:fontRef>
        </dgm:style>
      </dgm:prSet>
      <dgm:spPr>
        <a:xfrm>
          <a:off x="379969" y="1194400"/>
          <a:ext cx="147930" cy="2554266"/>
        </a:xfrm>
        <a:custGeom>
          <a:avLst/>
          <a:gdLst/>
          <a:ahLst/>
          <a:cxnLst/>
          <a:rect l="0" t="0" r="0" b="0"/>
          <a:pathLst>
            <a:path>
              <a:moveTo>
                <a:pt x="0" y="0"/>
              </a:moveTo>
              <a:lnTo>
                <a:pt x="0" y="2554266"/>
              </a:lnTo>
              <a:lnTo>
                <a:pt x="147930" y="2554266"/>
              </a:lnTo>
            </a:path>
          </a:pathLst>
        </a:custGeom>
        <a:noFill/>
        <a:ln w="12700" cap="flat" cmpd="sng" algn="ctr">
          <a:solidFill>
            <a:srgbClr val="156082"/>
          </a:solidFill>
          <a:prstDash val="solid"/>
          <a:miter lim="800000"/>
        </a:ln>
        <a:effectLst/>
      </dgm:spPr>
      <dgm:t>
        <a:bodyPr/>
        <a:lstStyle/>
        <a:p>
          <a:endParaRPr lang="ru-RU" sz="1100" b="0" i="0">
            <a:latin typeface="Times New Roman" panose="02020603050405020304" pitchFamily="18" charset="0"/>
            <a:cs typeface="Times New Roman" panose="02020603050405020304" pitchFamily="18" charset="0"/>
          </a:endParaRPr>
        </a:p>
      </dgm:t>
    </dgm:pt>
    <dgm:pt modelId="{BBBA145A-F416-46D4-A252-94BA1C345CF3}" type="sibTrans" cxnId="{C7375033-58BB-4022-A075-EDC11055A4AF}">
      <dgm:prSet/>
      <dgm:spPr/>
      <dgm:t>
        <a:bodyPr/>
        <a:lstStyle/>
        <a:p>
          <a:endParaRPr lang="ru-RU" sz="1100" b="0" i="0">
            <a:latin typeface="Times New Roman" panose="02020603050405020304" pitchFamily="18" charset="0"/>
            <a:cs typeface="Times New Roman" panose="02020603050405020304" pitchFamily="18" charset="0"/>
          </a:endParaRPr>
        </a:p>
      </dgm:t>
    </dgm:pt>
    <dgm:pt modelId="{0C386230-2ACE-463E-A78F-FC0B605DF942}">
      <dgm:prSet custT="1"/>
      <dgm:spPr>
        <a:xfrm>
          <a:off x="2561815" y="2101707"/>
          <a:ext cx="986203"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gm:spPr>
      <dgm:t>
        <a:bodyPr/>
        <a:lstStyle/>
        <a:p>
          <a:pPr>
            <a:buNone/>
          </a:pPr>
          <a:r>
            <a:rPr lang="ru-RU" sz="1100" b="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Региональные риски</a:t>
          </a:r>
        </a:p>
      </dgm:t>
    </dgm:pt>
    <dgm:pt modelId="{674B9745-1F7D-4E37-98CB-B0EF586B2269}" type="parTrans" cxnId="{61AF7589-75CE-489C-92F2-4BCD804F8AC6}">
      <dgm:prSet>
        <dgm:style>
          <a:lnRef idx="1">
            <a:schemeClr val="accent1"/>
          </a:lnRef>
          <a:fillRef idx="0">
            <a:schemeClr val="accent1"/>
          </a:fillRef>
          <a:effectRef idx="0">
            <a:schemeClr val="accent1"/>
          </a:effectRef>
          <a:fontRef idx="minor">
            <a:schemeClr val="tx1"/>
          </a:fontRef>
        </dgm:style>
      </dgm:prSet>
      <dgm:spPr>
        <a:xfrm>
          <a:off x="2413885" y="1894604"/>
          <a:ext cx="147930" cy="453653"/>
        </a:xfrm>
        <a:custGeom>
          <a:avLst/>
          <a:gdLst/>
          <a:ahLst/>
          <a:cxnLst/>
          <a:rect l="0" t="0" r="0" b="0"/>
          <a:pathLst>
            <a:path>
              <a:moveTo>
                <a:pt x="0" y="0"/>
              </a:moveTo>
              <a:lnTo>
                <a:pt x="0" y="453653"/>
              </a:lnTo>
              <a:lnTo>
                <a:pt x="147930" y="453653"/>
              </a:lnTo>
            </a:path>
          </a:pathLst>
        </a:custGeom>
        <a:noFill/>
        <a:ln w="12700" cap="flat" cmpd="sng" algn="ctr">
          <a:solidFill>
            <a:srgbClr val="156082"/>
          </a:solidFill>
          <a:prstDash val="solid"/>
          <a:miter lim="800000"/>
        </a:ln>
        <a:effectLst/>
      </dgm:spPr>
      <dgm:t>
        <a:bodyPr/>
        <a:lstStyle/>
        <a:p>
          <a:endParaRPr lang="ru-RU" sz="1100" b="0" i="0">
            <a:latin typeface="Times New Roman" panose="02020603050405020304" pitchFamily="18" charset="0"/>
            <a:cs typeface="Times New Roman" panose="02020603050405020304" pitchFamily="18" charset="0"/>
          </a:endParaRPr>
        </a:p>
      </dgm:t>
    </dgm:pt>
    <dgm:pt modelId="{90468C22-0B1E-4159-8AEE-0720B7DC104B}" type="sibTrans" cxnId="{61AF7589-75CE-489C-92F2-4BCD804F8AC6}">
      <dgm:prSet/>
      <dgm:spPr/>
      <dgm:t>
        <a:bodyPr/>
        <a:lstStyle/>
        <a:p>
          <a:endParaRPr lang="ru-RU" sz="1100" b="0" i="0">
            <a:latin typeface="Times New Roman" panose="02020603050405020304" pitchFamily="18" charset="0"/>
            <a:cs typeface="Times New Roman" panose="02020603050405020304" pitchFamily="18" charset="0"/>
          </a:endParaRPr>
        </a:p>
      </dgm:t>
    </dgm:pt>
    <dgm:pt modelId="{8109EF85-DB30-4B7C-ADA0-C47236A79E8A}">
      <dgm:prSet custT="1"/>
      <dgm:spPr>
        <a:xfrm>
          <a:off x="4396154" y="2101707"/>
          <a:ext cx="1262922"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gm:spPr>
      <dgm:t>
        <a:bodyPr/>
        <a:lstStyle/>
        <a:p>
          <a:pPr>
            <a:buNone/>
          </a:pPr>
          <a:r>
            <a:rPr lang="ru-RU" sz="1050" b="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Риск несбалансированности</a:t>
          </a:r>
        </a:p>
      </dgm:t>
    </dgm:pt>
    <dgm:pt modelId="{0E588F52-3900-413B-ABC9-32C7A3A89EB6}" type="parTrans" cxnId="{C8CDB4F5-A9D8-40BF-92C0-F2E8B5056B7A}">
      <dgm:prSet/>
      <dgm:spPr>
        <a:xfrm>
          <a:off x="4248223" y="1894604"/>
          <a:ext cx="147930" cy="453653"/>
        </a:xfrm>
        <a:custGeom>
          <a:avLst/>
          <a:gdLst/>
          <a:ahLst/>
          <a:cxnLst/>
          <a:rect l="0" t="0" r="0" b="0"/>
          <a:pathLst>
            <a:path>
              <a:moveTo>
                <a:pt x="0" y="0"/>
              </a:moveTo>
              <a:lnTo>
                <a:pt x="0" y="453653"/>
              </a:lnTo>
              <a:lnTo>
                <a:pt x="147930" y="453653"/>
              </a:lnTo>
            </a:path>
          </a:pathLst>
        </a:custGeom>
        <a:noFill/>
        <a:ln w="3175" cap="flat" cmpd="sng" algn="ctr">
          <a:solidFill>
            <a:srgbClr val="156082"/>
          </a:solidFill>
          <a:prstDash val="solid"/>
          <a:miter lim="800000"/>
        </a:ln>
        <a:effectLst/>
      </dgm:spPr>
      <dgm:t>
        <a:bodyPr/>
        <a:lstStyle/>
        <a:p>
          <a:endParaRPr lang="ru-RU" sz="1100" b="0" i="0">
            <a:latin typeface="Times New Roman" panose="02020603050405020304" pitchFamily="18" charset="0"/>
            <a:cs typeface="Times New Roman" panose="02020603050405020304" pitchFamily="18" charset="0"/>
          </a:endParaRPr>
        </a:p>
      </dgm:t>
    </dgm:pt>
    <dgm:pt modelId="{A9923806-0E23-4B41-A674-2E3FAAF5ED11}" type="sibTrans" cxnId="{C8CDB4F5-A9D8-40BF-92C0-F2E8B5056B7A}">
      <dgm:prSet/>
      <dgm:spPr/>
      <dgm:t>
        <a:bodyPr/>
        <a:lstStyle/>
        <a:p>
          <a:endParaRPr lang="ru-RU" sz="1100" b="0" i="0">
            <a:latin typeface="Times New Roman" panose="02020603050405020304" pitchFamily="18" charset="0"/>
            <a:cs typeface="Times New Roman" panose="02020603050405020304" pitchFamily="18" charset="0"/>
          </a:endParaRPr>
        </a:p>
      </dgm:t>
    </dgm:pt>
    <dgm:pt modelId="{810F1209-3E0E-4810-937B-383E9BEBE19B}">
      <dgm:prSet custT="1"/>
      <dgm:spPr>
        <a:xfrm>
          <a:off x="527899" y="4165421"/>
          <a:ext cx="986203"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gm:spPr>
      <dgm:t>
        <a:bodyPr/>
        <a:lstStyle/>
        <a:p>
          <a:pPr>
            <a:buNone/>
          </a:pPr>
          <a:r>
            <a:rPr lang="ru-RU" sz="1100" b="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Прочие риски</a:t>
          </a:r>
        </a:p>
      </dgm:t>
    </dgm:pt>
    <dgm:pt modelId="{86076A19-0D4B-4AED-9CC2-B673BC8CF5FF}" type="parTrans" cxnId="{12058A5A-B756-4FFB-851E-B7740D13D058}">
      <dgm:prSet/>
      <dgm:spPr>
        <a:xfrm>
          <a:off x="379969" y="1194400"/>
          <a:ext cx="147930" cy="3217572"/>
        </a:xfrm>
        <a:custGeom>
          <a:avLst/>
          <a:gdLst/>
          <a:ahLst/>
          <a:cxnLst/>
          <a:rect l="0" t="0" r="0" b="0"/>
          <a:pathLst>
            <a:path>
              <a:moveTo>
                <a:pt x="0" y="0"/>
              </a:moveTo>
              <a:lnTo>
                <a:pt x="0" y="3217572"/>
              </a:lnTo>
              <a:lnTo>
                <a:pt x="147930" y="3217572"/>
              </a:lnTo>
            </a:path>
          </a:pathLst>
        </a:custGeom>
        <a:noFill/>
        <a:ln w="3175" cap="flat" cmpd="sng" algn="ctr">
          <a:solidFill>
            <a:srgbClr val="156082"/>
          </a:solidFill>
          <a:prstDash val="solid"/>
          <a:miter lim="800000"/>
        </a:ln>
        <a:effectLst/>
      </dgm:spPr>
      <dgm:t>
        <a:bodyPr/>
        <a:lstStyle/>
        <a:p>
          <a:endParaRPr lang="ru-RU" sz="1100" b="0" i="0">
            <a:latin typeface="Times New Roman" panose="02020603050405020304" pitchFamily="18" charset="0"/>
            <a:cs typeface="Times New Roman" panose="02020603050405020304" pitchFamily="18" charset="0"/>
          </a:endParaRPr>
        </a:p>
      </dgm:t>
    </dgm:pt>
    <dgm:pt modelId="{3C8D0077-FC56-4ACB-9E1A-803F3DAA4025}" type="sibTrans" cxnId="{12058A5A-B756-4FFB-851E-B7740D13D058}">
      <dgm:prSet/>
      <dgm:spPr/>
      <dgm:t>
        <a:bodyPr/>
        <a:lstStyle/>
        <a:p>
          <a:endParaRPr lang="ru-RU" sz="1100" b="0" i="0">
            <a:latin typeface="Times New Roman" panose="02020603050405020304" pitchFamily="18" charset="0"/>
            <a:cs typeface="Times New Roman" panose="02020603050405020304" pitchFamily="18" charset="0"/>
          </a:endParaRPr>
        </a:p>
      </dgm:t>
    </dgm:pt>
    <dgm:pt modelId="{119E61FC-2209-423F-B013-34A03BA90F51}">
      <dgm:prSet custT="1"/>
      <dgm:spPr>
        <a:xfrm>
          <a:off x="2561815" y="2801911"/>
          <a:ext cx="986203"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gm:spPr>
      <dgm:t>
        <a:bodyPr/>
        <a:lstStyle/>
        <a:p>
          <a:pPr>
            <a:buNone/>
          </a:pPr>
          <a:r>
            <a:rPr lang="ru-RU" sz="1100" b="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Отраслевые риски</a:t>
          </a:r>
        </a:p>
      </dgm:t>
    </dgm:pt>
    <dgm:pt modelId="{5B48A2BD-3F2C-4451-A86B-E09F276DA0CF}" type="parTrans" cxnId="{0530D1A0-F578-4BCE-95B8-81905BD60711}">
      <dgm:prSet/>
      <dgm:spPr>
        <a:xfrm>
          <a:off x="2413885" y="1894604"/>
          <a:ext cx="147930" cy="1153857"/>
        </a:xfrm>
        <a:custGeom>
          <a:avLst/>
          <a:gdLst/>
          <a:ahLst/>
          <a:cxnLst/>
          <a:rect l="0" t="0" r="0" b="0"/>
          <a:pathLst>
            <a:path>
              <a:moveTo>
                <a:pt x="0" y="0"/>
              </a:moveTo>
              <a:lnTo>
                <a:pt x="0" y="1153857"/>
              </a:lnTo>
              <a:lnTo>
                <a:pt x="147930" y="1153857"/>
              </a:lnTo>
            </a:path>
          </a:pathLst>
        </a:custGeom>
        <a:noFill/>
        <a:ln w="3175" cap="flat" cmpd="sng" algn="ctr">
          <a:solidFill>
            <a:srgbClr val="156082"/>
          </a:solidFill>
          <a:prstDash val="solid"/>
          <a:miter lim="800000"/>
        </a:ln>
        <a:effectLst/>
      </dgm:spPr>
      <dgm:t>
        <a:bodyPr/>
        <a:lstStyle/>
        <a:p>
          <a:endParaRPr lang="ru-RU" sz="1100" b="0" i="0">
            <a:latin typeface="Times New Roman" panose="02020603050405020304" pitchFamily="18" charset="0"/>
            <a:cs typeface="Times New Roman" panose="02020603050405020304" pitchFamily="18" charset="0"/>
          </a:endParaRPr>
        </a:p>
      </dgm:t>
    </dgm:pt>
    <dgm:pt modelId="{37EDB6CC-F156-46A1-893E-7716337EC922}" type="sibTrans" cxnId="{0530D1A0-F578-4BCE-95B8-81905BD60711}">
      <dgm:prSet/>
      <dgm:spPr/>
      <dgm:t>
        <a:bodyPr/>
        <a:lstStyle/>
        <a:p>
          <a:endParaRPr lang="ru-RU" sz="1100" b="0" i="0">
            <a:latin typeface="Times New Roman" panose="02020603050405020304" pitchFamily="18" charset="0"/>
            <a:cs typeface="Times New Roman" panose="02020603050405020304" pitchFamily="18" charset="0"/>
          </a:endParaRPr>
        </a:p>
      </dgm:t>
    </dgm:pt>
    <dgm:pt modelId="{C382E4DD-1BC8-4BD4-9DA7-87538ABF7CCE}">
      <dgm:prSet custT="1"/>
      <dgm:spPr>
        <a:xfrm>
          <a:off x="2561815" y="3502115"/>
          <a:ext cx="986203"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gm:spPr>
      <dgm:t>
        <a:bodyPr/>
        <a:lstStyle/>
        <a:p>
          <a:pPr>
            <a:buNone/>
          </a:pPr>
          <a:r>
            <a:rPr lang="ru-RU" sz="1100" b="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Риск ликвидности</a:t>
          </a:r>
        </a:p>
      </dgm:t>
    </dgm:pt>
    <dgm:pt modelId="{3FD7749B-4B74-438F-9A91-C81EBD0CA226}" type="parTrans" cxnId="{D7CEAC9E-4A08-4A7D-9EE3-CA76046F1480}">
      <dgm:prSet>
        <dgm:style>
          <a:lnRef idx="1">
            <a:schemeClr val="accent1"/>
          </a:lnRef>
          <a:fillRef idx="0">
            <a:schemeClr val="accent1"/>
          </a:fillRef>
          <a:effectRef idx="0">
            <a:schemeClr val="accent1"/>
          </a:effectRef>
          <a:fontRef idx="minor">
            <a:schemeClr val="tx1"/>
          </a:fontRef>
        </dgm:style>
      </dgm:prSet>
      <dgm:spPr>
        <a:xfrm>
          <a:off x="2413885" y="1894604"/>
          <a:ext cx="147930" cy="1854062"/>
        </a:xfrm>
        <a:custGeom>
          <a:avLst/>
          <a:gdLst/>
          <a:ahLst/>
          <a:cxnLst/>
          <a:rect l="0" t="0" r="0" b="0"/>
          <a:pathLst>
            <a:path>
              <a:moveTo>
                <a:pt x="0" y="0"/>
              </a:moveTo>
              <a:lnTo>
                <a:pt x="0" y="1854062"/>
              </a:lnTo>
              <a:lnTo>
                <a:pt x="147930" y="1854062"/>
              </a:lnTo>
            </a:path>
          </a:pathLst>
        </a:custGeom>
        <a:noFill/>
        <a:ln w="12700" cap="flat" cmpd="sng" algn="ctr">
          <a:solidFill>
            <a:srgbClr val="156082"/>
          </a:solidFill>
          <a:prstDash val="solid"/>
          <a:miter lim="800000"/>
        </a:ln>
        <a:effectLst/>
      </dgm:spPr>
      <dgm:t>
        <a:bodyPr/>
        <a:lstStyle/>
        <a:p>
          <a:endParaRPr lang="ru-RU" sz="1100" b="0" i="0">
            <a:latin typeface="Times New Roman" panose="02020603050405020304" pitchFamily="18" charset="0"/>
            <a:cs typeface="Times New Roman" panose="02020603050405020304" pitchFamily="18" charset="0"/>
          </a:endParaRPr>
        </a:p>
      </dgm:t>
    </dgm:pt>
    <dgm:pt modelId="{70BE7928-6358-412E-B62C-471602737F28}" type="sibTrans" cxnId="{D7CEAC9E-4A08-4A7D-9EE3-CA76046F1480}">
      <dgm:prSet/>
      <dgm:spPr/>
      <dgm:t>
        <a:bodyPr/>
        <a:lstStyle/>
        <a:p>
          <a:endParaRPr lang="ru-RU" sz="1100" b="0" i="0">
            <a:latin typeface="Times New Roman" panose="02020603050405020304" pitchFamily="18" charset="0"/>
            <a:cs typeface="Times New Roman" panose="02020603050405020304" pitchFamily="18" charset="0"/>
          </a:endParaRPr>
        </a:p>
      </dgm:t>
    </dgm:pt>
    <dgm:pt modelId="{4C4BE4DE-5328-41B4-84DF-28EE29078E25}">
      <dgm:prSet custT="1"/>
      <dgm:spPr>
        <a:xfrm>
          <a:off x="2571036" y="4137748"/>
          <a:ext cx="986203"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gm:spPr>
      <dgm:t>
        <a:bodyPr/>
        <a:lstStyle/>
        <a:p>
          <a:pPr>
            <a:buNone/>
          </a:pPr>
          <a:r>
            <a:rPr lang="ru-RU" sz="1100" b="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Кредитный риск</a:t>
          </a:r>
        </a:p>
      </dgm:t>
    </dgm:pt>
    <dgm:pt modelId="{1C030DB9-7D87-4559-8EF0-A9633851F9DB}" type="parTrans" cxnId="{1892526B-4D77-4738-9643-5D6B955D0CA0}">
      <dgm:prSet/>
      <dgm:spPr>
        <a:xfrm>
          <a:off x="2413885" y="1894604"/>
          <a:ext cx="157151" cy="2489695"/>
        </a:xfrm>
        <a:custGeom>
          <a:avLst/>
          <a:gdLst/>
          <a:ahLst/>
          <a:cxnLst/>
          <a:rect l="0" t="0" r="0" b="0"/>
          <a:pathLst>
            <a:path>
              <a:moveTo>
                <a:pt x="0" y="0"/>
              </a:moveTo>
              <a:lnTo>
                <a:pt x="0" y="2489695"/>
              </a:lnTo>
              <a:lnTo>
                <a:pt x="157151" y="2489695"/>
              </a:lnTo>
            </a:path>
          </a:pathLst>
        </a:custGeom>
        <a:noFill/>
        <a:ln w="3175" cap="flat" cmpd="sng" algn="ctr">
          <a:solidFill>
            <a:srgbClr val="156082"/>
          </a:solidFill>
          <a:prstDash val="solid"/>
          <a:miter lim="800000"/>
        </a:ln>
        <a:effectLst/>
      </dgm:spPr>
      <dgm:t>
        <a:bodyPr/>
        <a:lstStyle/>
        <a:p>
          <a:endParaRPr lang="ru-RU" sz="1100" b="0" i="0">
            <a:latin typeface="Times New Roman" panose="02020603050405020304" pitchFamily="18" charset="0"/>
            <a:cs typeface="Times New Roman" panose="02020603050405020304" pitchFamily="18" charset="0"/>
          </a:endParaRPr>
        </a:p>
      </dgm:t>
    </dgm:pt>
    <dgm:pt modelId="{1AEAB890-FE9C-4DA7-B41F-0C0B48F3F5CA}" type="sibTrans" cxnId="{1892526B-4D77-4738-9643-5D6B955D0CA0}">
      <dgm:prSet/>
      <dgm:spPr/>
      <dgm:t>
        <a:bodyPr/>
        <a:lstStyle/>
        <a:p>
          <a:endParaRPr lang="ru-RU" sz="1100" b="0" i="0">
            <a:latin typeface="Times New Roman" panose="02020603050405020304" pitchFamily="18" charset="0"/>
            <a:cs typeface="Times New Roman" panose="02020603050405020304" pitchFamily="18" charset="0"/>
          </a:endParaRPr>
        </a:p>
      </dgm:t>
    </dgm:pt>
    <dgm:pt modelId="{BB383D9F-8600-46D8-A264-43BE89C638D1}">
      <dgm:prSet custT="1"/>
      <dgm:spPr>
        <a:xfrm>
          <a:off x="4396154" y="2801911"/>
          <a:ext cx="986203"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gm:spPr>
      <dgm:t>
        <a:bodyPr/>
        <a:lstStyle/>
        <a:p>
          <a:pPr>
            <a:buNone/>
          </a:pPr>
          <a:r>
            <a:rPr lang="ru-RU" sz="1100" b="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Риск излишней концентрации</a:t>
          </a:r>
        </a:p>
      </dgm:t>
    </dgm:pt>
    <dgm:pt modelId="{28C26BA2-E441-482F-8D4C-C06B0E5DA2BB}" type="parTrans" cxnId="{C2CCD75B-9C91-4AE0-B674-5B7211FE3298}">
      <dgm:prSet>
        <dgm:style>
          <a:lnRef idx="1">
            <a:schemeClr val="accent1"/>
          </a:lnRef>
          <a:fillRef idx="0">
            <a:schemeClr val="accent1"/>
          </a:fillRef>
          <a:effectRef idx="0">
            <a:schemeClr val="accent1"/>
          </a:effectRef>
          <a:fontRef idx="minor">
            <a:schemeClr val="tx1"/>
          </a:fontRef>
        </dgm:style>
      </dgm:prSet>
      <dgm:spPr>
        <a:xfrm>
          <a:off x="4248223" y="1894604"/>
          <a:ext cx="147930" cy="1153857"/>
        </a:xfrm>
        <a:custGeom>
          <a:avLst/>
          <a:gdLst/>
          <a:ahLst/>
          <a:cxnLst/>
          <a:rect l="0" t="0" r="0" b="0"/>
          <a:pathLst>
            <a:path>
              <a:moveTo>
                <a:pt x="0" y="0"/>
              </a:moveTo>
              <a:lnTo>
                <a:pt x="0" y="1153857"/>
              </a:lnTo>
              <a:lnTo>
                <a:pt x="147930" y="1153857"/>
              </a:lnTo>
            </a:path>
          </a:pathLst>
        </a:custGeom>
        <a:noFill/>
        <a:ln w="12700" cap="flat" cmpd="sng" algn="ctr">
          <a:solidFill>
            <a:srgbClr val="156082"/>
          </a:solidFill>
          <a:prstDash val="solid"/>
          <a:miter lim="800000"/>
        </a:ln>
        <a:effectLst/>
      </dgm:spPr>
      <dgm:t>
        <a:bodyPr/>
        <a:lstStyle/>
        <a:p>
          <a:endParaRPr lang="ru-RU" sz="1100" b="0" i="0">
            <a:latin typeface="Times New Roman" panose="02020603050405020304" pitchFamily="18" charset="0"/>
            <a:cs typeface="Times New Roman" panose="02020603050405020304" pitchFamily="18" charset="0"/>
          </a:endParaRPr>
        </a:p>
      </dgm:t>
    </dgm:pt>
    <dgm:pt modelId="{557BADAE-4F4E-4014-94AF-D46D41E76386}" type="sibTrans" cxnId="{C2CCD75B-9C91-4AE0-B674-5B7211FE3298}">
      <dgm:prSet/>
      <dgm:spPr/>
      <dgm:t>
        <a:bodyPr/>
        <a:lstStyle/>
        <a:p>
          <a:endParaRPr lang="ru-RU" sz="1100" b="0" i="0">
            <a:latin typeface="Times New Roman" panose="02020603050405020304" pitchFamily="18" charset="0"/>
            <a:cs typeface="Times New Roman" panose="02020603050405020304" pitchFamily="18" charset="0"/>
          </a:endParaRPr>
        </a:p>
      </dgm:t>
    </dgm:pt>
    <dgm:pt modelId="{6336FEE7-D77B-4CE9-9BBC-2B27B429DD4E}" type="pres">
      <dgm:prSet presAssocID="{BCAEC262-ED15-4C03-99C8-42C6F7E65154}" presName="hierChild1" presStyleCnt="0">
        <dgm:presLayoutVars>
          <dgm:orgChart val="1"/>
          <dgm:chPref val="1"/>
          <dgm:dir/>
          <dgm:animOne val="branch"/>
          <dgm:animLvl val="lvl"/>
          <dgm:resizeHandles/>
        </dgm:presLayoutVars>
      </dgm:prSet>
      <dgm:spPr/>
    </dgm:pt>
    <dgm:pt modelId="{79A7C37E-1B50-49E1-911D-0559936AFF9F}" type="pres">
      <dgm:prSet presAssocID="{4E1C378F-FD97-422B-8B99-217E061B1B89}" presName="hierRoot1" presStyleCnt="0">
        <dgm:presLayoutVars>
          <dgm:hierBranch val="init"/>
        </dgm:presLayoutVars>
      </dgm:prSet>
      <dgm:spPr/>
    </dgm:pt>
    <dgm:pt modelId="{320C2145-81EB-4F09-8692-E571E91A9934}" type="pres">
      <dgm:prSet presAssocID="{4E1C378F-FD97-422B-8B99-217E061B1B89}" presName="rootComposite1" presStyleCnt="0"/>
      <dgm:spPr/>
    </dgm:pt>
    <dgm:pt modelId="{3CD09AE9-07A0-4B14-9965-D2AFFA2A3239}" type="pres">
      <dgm:prSet presAssocID="{4E1C378F-FD97-422B-8B99-217E061B1B89}" presName="rootText1" presStyleLbl="node0" presStyleIdx="0" presStyleCnt="1" custScaleX="198526">
        <dgm:presLayoutVars>
          <dgm:chPref val="3"/>
        </dgm:presLayoutVars>
      </dgm:prSet>
      <dgm:spPr/>
    </dgm:pt>
    <dgm:pt modelId="{494D52D5-1F44-4551-B418-CF3ECD36E3AA}" type="pres">
      <dgm:prSet presAssocID="{4E1C378F-FD97-422B-8B99-217E061B1B89}" presName="rootConnector1" presStyleLbl="node1" presStyleIdx="0" presStyleCnt="0"/>
      <dgm:spPr/>
    </dgm:pt>
    <dgm:pt modelId="{C00FEA24-83F2-49BA-9F6D-F1D556E9DFCA}" type="pres">
      <dgm:prSet presAssocID="{4E1C378F-FD97-422B-8B99-217E061B1B89}" presName="hierChild2" presStyleCnt="0"/>
      <dgm:spPr/>
    </dgm:pt>
    <dgm:pt modelId="{F4E6B3CC-FBC1-4795-8D38-5B582F2DA905}" type="pres">
      <dgm:prSet presAssocID="{8C0327B7-AB94-4958-ABDD-73831090B10B}" presName="Name37" presStyleLbl="parChTrans1D2" presStyleIdx="0" presStyleCnt="2"/>
      <dgm:spPr/>
    </dgm:pt>
    <dgm:pt modelId="{BDCD318C-E8A4-401C-A964-BBD1232EBA9F}" type="pres">
      <dgm:prSet presAssocID="{6F29A07D-7387-423A-BC59-0BCB8B4AF70D}" presName="hierRoot2" presStyleCnt="0">
        <dgm:presLayoutVars>
          <dgm:hierBranch val="init"/>
        </dgm:presLayoutVars>
      </dgm:prSet>
      <dgm:spPr/>
    </dgm:pt>
    <dgm:pt modelId="{CF798B20-B713-4E49-AB3E-30A146CFBD6D}" type="pres">
      <dgm:prSet presAssocID="{6F29A07D-7387-423A-BC59-0BCB8B4AF70D}" presName="rootComposite" presStyleCnt="0"/>
      <dgm:spPr/>
    </dgm:pt>
    <dgm:pt modelId="{7F7B0C9D-525D-4F09-A21E-A5AE4BBD55C8}" type="pres">
      <dgm:prSet presAssocID="{6F29A07D-7387-423A-BC59-0BCB8B4AF70D}" presName="rootText" presStyleLbl="node2" presStyleIdx="0" presStyleCnt="2">
        <dgm:presLayoutVars>
          <dgm:chPref val="3"/>
        </dgm:presLayoutVars>
      </dgm:prSet>
      <dgm:spPr/>
    </dgm:pt>
    <dgm:pt modelId="{8A636041-2D65-41AF-8210-3178178BE8DE}" type="pres">
      <dgm:prSet presAssocID="{6F29A07D-7387-423A-BC59-0BCB8B4AF70D}" presName="rootConnector" presStyleLbl="node2" presStyleIdx="0" presStyleCnt="2"/>
      <dgm:spPr/>
    </dgm:pt>
    <dgm:pt modelId="{8EF47CFE-87D6-4842-B071-950CBC24F1B8}" type="pres">
      <dgm:prSet presAssocID="{6F29A07D-7387-423A-BC59-0BCB8B4AF70D}" presName="hierChild4" presStyleCnt="0"/>
      <dgm:spPr/>
    </dgm:pt>
    <dgm:pt modelId="{59B030DD-0681-465B-8DF2-756254741C31}" type="pres">
      <dgm:prSet presAssocID="{3D0034DB-DE4D-42E6-B6B9-1192D41F9E27}" presName="Name37" presStyleLbl="parChTrans1D3" presStyleIdx="0" presStyleCnt="7"/>
      <dgm:spPr/>
    </dgm:pt>
    <dgm:pt modelId="{4C06DAF0-B0FD-40C7-BEB7-A3D10DAB7EFB}" type="pres">
      <dgm:prSet presAssocID="{E76AEE30-EEDD-401C-AA04-91752DFE6B30}" presName="hierRoot2" presStyleCnt="0">
        <dgm:presLayoutVars>
          <dgm:hierBranch val="init"/>
        </dgm:presLayoutVars>
      </dgm:prSet>
      <dgm:spPr/>
    </dgm:pt>
    <dgm:pt modelId="{E0001D23-9069-4EEA-9D86-6AA999A8208C}" type="pres">
      <dgm:prSet presAssocID="{E76AEE30-EEDD-401C-AA04-91752DFE6B30}" presName="rootComposite" presStyleCnt="0"/>
      <dgm:spPr/>
    </dgm:pt>
    <dgm:pt modelId="{9BD46F61-9B7F-4EAE-84DD-A91DC228F8AC}" type="pres">
      <dgm:prSet presAssocID="{E76AEE30-EEDD-401C-AA04-91752DFE6B30}" presName="rootText" presStyleLbl="node3" presStyleIdx="0" presStyleCnt="5" custScaleX="120237">
        <dgm:presLayoutVars>
          <dgm:chPref val="3"/>
        </dgm:presLayoutVars>
      </dgm:prSet>
      <dgm:spPr/>
    </dgm:pt>
    <dgm:pt modelId="{DE50DE28-D870-4E00-A752-371DB1F48B14}" type="pres">
      <dgm:prSet presAssocID="{E76AEE30-EEDD-401C-AA04-91752DFE6B30}" presName="rootConnector" presStyleLbl="node3" presStyleIdx="0" presStyleCnt="5"/>
      <dgm:spPr/>
    </dgm:pt>
    <dgm:pt modelId="{4EEA8A95-FAA3-4518-830C-D565B77981BA}" type="pres">
      <dgm:prSet presAssocID="{E76AEE30-EEDD-401C-AA04-91752DFE6B30}" presName="hierChild4" presStyleCnt="0"/>
      <dgm:spPr/>
    </dgm:pt>
    <dgm:pt modelId="{BD318901-6D04-49AF-85A4-F1B1AA4065EA}" type="pres">
      <dgm:prSet presAssocID="{E76AEE30-EEDD-401C-AA04-91752DFE6B30}" presName="hierChild5" presStyleCnt="0"/>
      <dgm:spPr/>
    </dgm:pt>
    <dgm:pt modelId="{A7028048-145C-41FD-B41D-4415D46E224E}" type="pres">
      <dgm:prSet presAssocID="{95B5D074-CA8E-4717-9CA4-3E00627F9B7B}" presName="Name37" presStyleLbl="parChTrans1D3" presStyleIdx="1" presStyleCnt="7"/>
      <dgm:spPr/>
    </dgm:pt>
    <dgm:pt modelId="{1E937B01-F5BC-41B0-A9A3-7271BAE39FF9}" type="pres">
      <dgm:prSet presAssocID="{91C565DA-0C4E-4108-B55A-734FC5E0CC5C}" presName="hierRoot2" presStyleCnt="0">
        <dgm:presLayoutVars>
          <dgm:hierBranch val="init"/>
        </dgm:presLayoutVars>
      </dgm:prSet>
      <dgm:spPr/>
    </dgm:pt>
    <dgm:pt modelId="{A4262092-56E9-4994-9A4C-7489808297F2}" type="pres">
      <dgm:prSet presAssocID="{91C565DA-0C4E-4108-B55A-734FC5E0CC5C}" presName="rootComposite" presStyleCnt="0"/>
      <dgm:spPr/>
    </dgm:pt>
    <dgm:pt modelId="{494ADE9B-1B11-4D43-BA87-A81E53B50CBB}" type="pres">
      <dgm:prSet presAssocID="{91C565DA-0C4E-4108-B55A-734FC5E0CC5C}" presName="rootText" presStyleLbl="node3" presStyleIdx="1" presStyleCnt="5" custScaleX="135364">
        <dgm:presLayoutVars>
          <dgm:chPref val="3"/>
        </dgm:presLayoutVars>
      </dgm:prSet>
      <dgm:spPr/>
    </dgm:pt>
    <dgm:pt modelId="{4ACFC7A3-D85D-4A25-A2E9-A2811BDDF3D5}" type="pres">
      <dgm:prSet presAssocID="{91C565DA-0C4E-4108-B55A-734FC5E0CC5C}" presName="rootConnector" presStyleLbl="node3" presStyleIdx="1" presStyleCnt="5"/>
      <dgm:spPr/>
    </dgm:pt>
    <dgm:pt modelId="{CD2E6084-91B6-4FA3-96D2-3461DF68C121}" type="pres">
      <dgm:prSet presAssocID="{91C565DA-0C4E-4108-B55A-734FC5E0CC5C}" presName="hierChild4" presStyleCnt="0"/>
      <dgm:spPr/>
    </dgm:pt>
    <dgm:pt modelId="{C70D9041-7A00-4374-ABF1-CFC2F56B1BBE}" type="pres">
      <dgm:prSet presAssocID="{91C565DA-0C4E-4108-B55A-734FC5E0CC5C}" presName="hierChild5" presStyleCnt="0"/>
      <dgm:spPr/>
    </dgm:pt>
    <dgm:pt modelId="{09FC480A-2E31-4C0F-8D7A-94EBE7F10638}" type="pres">
      <dgm:prSet presAssocID="{2BFCA314-B610-40C3-ABD2-DB797E451BDD}" presName="Name37" presStyleLbl="parChTrans1D3" presStyleIdx="2" presStyleCnt="7"/>
      <dgm:spPr/>
    </dgm:pt>
    <dgm:pt modelId="{B8F87C86-3CDE-4454-96B3-633FBA1FA126}" type="pres">
      <dgm:prSet presAssocID="{5A803444-6746-4B6A-B457-7620C71CF6EF}" presName="hierRoot2" presStyleCnt="0">
        <dgm:presLayoutVars>
          <dgm:hierBranch val="init"/>
        </dgm:presLayoutVars>
      </dgm:prSet>
      <dgm:spPr/>
    </dgm:pt>
    <dgm:pt modelId="{F51D4AC9-E761-43FE-A280-041663F9FF45}" type="pres">
      <dgm:prSet presAssocID="{5A803444-6746-4B6A-B457-7620C71CF6EF}" presName="rootComposite" presStyleCnt="0"/>
      <dgm:spPr/>
    </dgm:pt>
    <dgm:pt modelId="{9BCAF28A-CB76-4592-93D5-68FA4D86465A}" type="pres">
      <dgm:prSet presAssocID="{5A803444-6746-4B6A-B457-7620C71CF6EF}" presName="rootText" presStyleLbl="node3" presStyleIdx="2" presStyleCnt="5" custScaleX="127542">
        <dgm:presLayoutVars>
          <dgm:chPref val="3"/>
        </dgm:presLayoutVars>
      </dgm:prSet>
      <dgm:spPr/>
    </dgm:pt>
    <dgm:pt modelId="{71A62B03-D574-43D2-9BB8-8B0A1B048B1B}" type="pres">
      <dgm:prSet presAssocID="{5A803444-6746-4B6A-B457-7620C71CF6EF}" presName="rootConnector" presStyleLbl="node3" presStyleIdx="2" presStyleCnt="5"/>
      <dgm:spPr/>
    </dgm:pt>
    <dgm:pt modelId="{893ED3F0-93C8-4832-889A-2A35ECDF2B2A}" type="pres">
      <dgm:prSet presAssocID="{5A803444-6746-4B6A-B457-7620C71CF6EF}" presName="hierChild4" presStyleCnt="0"/>
      <dgm:spPr/>
    </dgm:pt>
    <dgm:pt modelId="{9CE8B494-594A-426E-B5AD-A53042652529}" type="pres">
      <dgm:prSet presAssocID="{5A803444-6746-4B6A-B457-7620C71CF6EF}" presName="hierChild5" presStyleCnt="0"/>
      <dgm:spPr/>
    </dgm:pt>
    <dgm:pt modelId="{4EA67447-BD24-47D8-AEAE-D1FE41F465CA}" type="pres">
      <dgm:prSet presAssocID="{44910F10-74DD-4524-97FA-095990FFBF77}" presName="Name37" presStyleLbl="parChTrans1D3" presStyleIdx="3" presStyleCnt="7"/>
      <dgm:spPr/>
    </dgm:pt>
    <dgm:pt modelId="{04958BC5-B451-4D4C-AC76-8AD924723320}" type="pres">
      <dgm:prSet presAssocID="{7EA236BF-2BD8-4171-9EFF-4627FC997E1C}" presName="hierRoot2" presStyleCnt="0">
        <dgm:presLayoutVars>
          <dgm:hierBranch val="init"/>
        </dgm:presLayoutVars>
      </dgm:prSet>
      <dgm:spPr/>
    </dgm:pt>
    <dgm:pt modelId="{A122AD4C-46DD-44DD-8055-E13540AF3377}" type="pres">
      <dgm:prSet presAssocID="{7EA236BF-2BD8-4171-9EFF-4627FC997E1C}" presName="rootComposite" presStyleCnt="0"/>
      <dgm:spPr/>
    </dgm:pt>
    <dgm:pt modelId="{27688112-93EE-4DF5-B4CB-220B6ADDA2F4}" type="pres">
      <dgm:prSet presAssocID="{7EA236BF-2BD8-4171-9EFF-4627FC997E1C}" presName="rootText" presStyleLbl="node3" presStyleIdx="3" presStyleCnt="5" custScaleX="133126">
        <dgm:presLayoutVars>
          <dgm:chPref val="3"/>
        </dgm:presLayoutVars>
      </dgm:prSet>
      <dgm:spPr/>
    </dgm:pt>
    <dgm:pt modelId="{750711D9-0B7C-40F8-8BCE-50ED72DF2FED}" type="pres">
      <dgm:prSet presAssocID="{7EA236BF-2BD8-4171-9EFF-4627FC997E1C}" presName="rootConnector" presStyleLbl="node3" presStyleIdx="3" presStyleCnt="5"/>
      <dgm:spPr/>
    </dgm:pt>
    <dgm:pt modelId="{229911FA-539B-4757-84AC-9FD41DDF99F5}" type="pres">
      <dgm:prSet presAssocID="{7EA236BF-2BD8-4171-9EFF-4627FC997E1C}" presName="hierChild4" presStyleCnt="0"/>
      <dgm:spPr/>
    </dgm:pt>
    <dgm:pt modelId="{9314C4D9-041F-4151-8257-888B905E3A65}" type="pres">
      <dgm:prSet presAssocID="{7EA236BF-2BD8-4171-9EFF-4627FC997E1C}" presName="hierChild5" presStyleCnt="0"/>
      <dgm:spPr/>
    </dgm:pt>
    <dgm:pt modelId="{2E08F4AC-56D1-46E2-9DAD-72D017094DAD}" type="pres">
      <dgm:prSet presAssocID="{86076A19-0D4B-4AED-9CC2-B673BC8CF5FF}" presName="Name37" presStyleLbl="parChTrans1D3" presStyleIdx="4" presStyleCnt="7"/>
      <dgm:spPr/>
    </dgm:pt>
    <dgm:pt modelId="{FF4544E3-9F1A-4D3E-9768-DD62F718E1F9}" type="pres">
      <dgm:prSet presAssocID="{810F1209-3E0E-4810-937B-383E9BEBE19B}" presName="hierRoot2" presStyleCnt="0">
        <dgm:presLayoutVars>
          <dgm:hierBranch val="init"/>
        </dgm:presLayoutVars>
      </dgm:prSet>
      <dgm:spPr/>
    </dgm:pt>
    <dgm:pt modelId="{5C8FE33C-2A3F-481A-B5D8-A460465DCCAF}" type="pres">
      <dgm:prSet presAssocID="{810F1209-3E0E-4810-937B-383E9BEBE19B}" presName="rootComposite" presStyleCnt="0"/>
      <dgm:spPr/>
    </dgm:pt>
    <dgm:pt modelId="{CC8174B4-8E51-4600-A5E2-865499210DD7}" type="pres">
      <dgm:prSet presAssocID="{810F1209-3E0E-4810-937B-383E9BEBE19B}" presName="rootText" presStyleLbl="node3" presStyleIdx="4" presStyleCnt="5" custLinFactNeighborY="-7483">
        <dgm:presLayoutVars>
          <dgm:chPref val="3"/>
        </dgm:presLayoutVars>
      </dgm:prSet>
      <dgm:spPr/>
    </dgm:pt>
    <dgm:pt modelId="{515B5D27-6992-465A-8EFB-0A40104DE020}" type="pres">
      <dgm:prSet presAssocID="{810F1209-3E0E-4810-937B-383E9BEBE19B}" presName="rootConnector" presStyleLbl="node3" presStyleIdx="4" presStyleCnt="5"/>
      <dgm:spPr/>
    </dgm:pt>
    <dgm:pt modelId="{483209C9-F359-40AA-9A24-D3D20BC21D2B}" type="pres">
      <dgm:prSet presAssocID="{810F1209-3E0E-4810-937B-383E9BEBE19B}" presName="hierChild4" presStyleCnt="0"/>
      <dgm:spPr/>
    </dgm:pt>
    <dgm:pt modelId="{042FC20E-82B0-4FA2-98C6-64FA08600073}" type="pres">
      <dgm:prSet presAssocID="{810F1209-3E0E-4810-937B-383E9BEBE19B}" presName="hierChild5" presStyleCnt="0"/>
      <dgm:spPr/>
    </dgm:pt>
    <dgm:pt modelId="{DE00730E-14C7-48AD-80A0-3AED0BBC89E3}" type="pres">
      <dgm:prSet presAssocID="{6F29A07D-7387-423A-BC59-0BCB8B4AF70D}" presName="hierChild5" presStyleCnt="0"/>
      <dgm:spPr/>
    </dgm:pt>
    <dgm:pt modelId="{A5AE00C3-7422-451C-8E2C-C1D4DB59CBB6}" type="pres">
      <dgm:prSet presAssocID="{B020B739-2D05-418C-B1B6-6DA57281B7E6}" presName="Name37" presStyleLbl="parChTrans1D2" presStyleIdx="1" presStyleCnt="2"/>
      <dgm:spPr/>
    </dgm:pt>
    <dgm:pt modelId="{B0898E16-23EC-4FC6-A24D-DBDDA20A54A8}" type="pres">
      <dgm:prSet presAssocID="{5886A967-2E29-4824-B1EC-3BEDDF3FCAFE}" presName="hierRoot2" presStyleCnt="0">
        <dgm:presLayoutVars>
          <dgm:hierBranch val="init"/>
        </dgm:presLayoutVars>
      </dgm:prSet>
      <dgm:spPr/>
    </dgm:pt>
    <dgm:pt modelId="{620BEDE9-C0A1-4E49-98E4-81F878F31CB1}" type="pres">
      <dgm:prSet presAssocID="{5886A967-2E29-4824-B1EC-3BEDDF3FCAFE}" presName="rootComposite" presStyleCnt="0"/>
      <dgm:spPr/>
    </dgm:pt>
    <dgm:pt modelId="{A9930982-4D77-4684-9CF4-A2076719A46C}" type="pres">
      <dgm:prSet presAssocID="{5886A967-2E29-4824-B1EC-3BEDDF3FCAFE}" presName="rootText" presStyleLbl="node2" presStyleIdx="1" presStyleCnt="2">
        <dgm:presLayoutVars>
          <dgm:chPref val="3"/>
        </dgm:presLayoutVars>
      </dgm:prSet>
      <dgm:spPr/>
    </dgm:pt>
    <dgm:pt modelId="{C84B699C-B545-43CB-B5B5-D057A9EFBD36}" type="pres">
      <dgm:prSet presAssocID="{5886A967-2E29-4824-B1EC-3BEDDF3FCAFE}" presName="rootConnector" presStyleLbl="node2" presStyleIdx="1" presStyleCnt="2"/>
      <dgm:spPr/>
    </dgm:pt>
    <dgm:pt modelId="{6DEDB95E-B5D2-4917-B428-648024F66039}" type="pres">
      <dgm:prSet presAssocID="{5886A967-2E29-4824-B1EC-3BEDDF3FCAFE}" presName="hierChild4" presStyleCnt="0"/>
      <dgm:spPr/>
    </dgm:pt>
    <dgm:pt modelId="{D8B15084-D492-4FE1-89A0-3A6F5D50739B}" type="pres">
      <dgm:prSet presAssocID="{5886A967-2E29-4824-B1EC-3BEDDF3FCAFE}" presName="hierChild5" presStyleCnt="0"/>
      <dgm:spPr/>
    </dgm:pt>
    <dgm:pt modelId="{BDA2A2DE-A055-4D38-9896-D3141C3DC016}" type="pres">
      <dgm:prSet presAssocID="{E695E848-3B16-4CAE-B86E-EFAB7FB51184}" presName="Name111" presStyleLbl="parChTrans1D3" presStyleIdx="5" presStyleCnt="7"/>
      <dgm:spPr/>
    </dgm:pt>
    <dgm:pt modelId="{A0433DD7-8FA1-4AC2-A29E-40BC5B75E1C8}" type="pres">
      <dgm:prSet presAssocID="{CF92CA4D-7C08-4E62-80AA-50F4695D36BC}" presName="hierRoot3" presStyleCnt="0">
        <dgm:presLayoutVars>
          <dgm:hierBranch val="init"/>
        </dgm:presLayoutVars>
      </dgm:prSet>
      <dgm:spPr/>
    </dgm:pt>
    <dgm:pt modelId="{171831CB-836C-4CF0-B8A8-DD12A86DD8A8}" type="pres">
      <dgm:prSet presAssocID="{CF92CA4D-7C08-4E62-80AA-50F4695D36BC}" presName="rootComposite3" presStyleCnt="0"/>
      <dgm:spPr/>
    </dgm:pt>
    <dgm:pt modelId="{3BEB0977-1E65-43C6-977A-13B7AD1A5B76}" type="pres">
      <dgm:prSet presAssocID="{CF92CA4D-7C08-4E62-80AA-50F4695D36BC}" presName="rootText3" presStyleLbl="asst2" presStyleIdx="0" presStyleCnt="2">
        <dgm:presLayoutVars>
          <dgm:chPref val="3"/>
        </dgm:presLayoutVars>
      </dgm:prSet>
      <dgm:spPr/>
    </dgm:pt>
    <dgm:pt modelId="{482DFAE2-1F77-4513-B4B7-5B186CE889A9}" type="pres">
      <dgm:prSet presAssocID="{CF92CA4D-7C08-4E62-80AA-50F4695D36BC}" presName="rootConnector3" presStyleLbl="asst2" presStyleIdx="0" presStyleCnt="2"/>
      <dgm:spPr/>
    </dgm:pt>
    <dgm:pt modelId="{70B432FF-17D2-4472-BF26-F6500C8176E8}" type="pres">
      <dgm:prSet presAssocID="{CF92CA4D-7C08-4E62-80AA-50F4695D36BC}" presName="hierChild6" presStyleCnt="0"/>
      <dgm:spPr/>
    </dgm:pt>
    <dgm:pt modelId="{063CC915-A7DD-45FF-9A85-546917613AC2}" type="pres">
      <dgm:prSet presAssocID="{674B9745-1F7D-4E37-98CB-B0EF586B2269}" presName="Name37" presStyleLbl="parChTrans1D4" presStyleIdx="0" presStyleCnt="6"/>
      <dgm:spPr/>
    </dgm:pt>
    <dgm:pt modelId="{55B3CB45-455E-44BE-BB5B-D8077A796947}" type="pres">
      <dgm:prSet presAssocID="{0C386230-2ACE-463E-A78F-FC0B605DF942}" presName="hierRoot2" presStyleCnt="0">
        <dgm:presLayoutVars>
          <dgm:hierBranch val="init"/>
        </dgm:presLayoutVars>
      </dgm:prSet>
      <dgm:spPr/>
    </dgm:pt>
    <dgm:pt modelId="{940CA73C-3B02-4670-A8E3-89F73671DB11}" type="pres">
      <dgm:prSet presAssocID="{0C386230-2ACE-463E-A78F-FC0B605DF942}" presName="rootComposite" presStyleCnt="0"/>
      <dgm:spPr/>
    </dgm:pt>
    <dgm:pt modelId="{74522550-022C-46AC-828E-5C215DD1A2B0}" type="pres">
      <dgm:prSet presAssocID="{0C386230-2ACE-463E-A78F-FC0B605DF942}" presName="rootText" presStyleLbl="node4" presStyleIdx="0" presStyleCnt="6">
        <dgm:presLayoutVars>
          <dgm:chPref val="3"/>
        </dgm:presLayoutVars>
      </dgm:prSet>
      <dgm:spPr/>
    </dgm:pt>
    <dgm:pt modelId="{B3E185A2-5D66-44A4-A8C7-6541A0F03851}" type="pres">
      <dgm:prSet presAssocID="{0C386230-2ACE-463E-A78F-FC0B605DF942}" presName="rootConnector" presStyleLbl="node4" presStyleIdx="0" presStyleCnt="6"/>
      <dgm:spPr/>
    </dgm:pt>
    <dgm:pt modelId="{99EBF64A-BE1F-4AD1-9D3D-201D6C5EC8BA}" type="pres">
      <dgm:prSet presAssocID="{0C386230-2ACE-463E-A78F-FC0B605DF942}" presName="hierChild4" presStyleCnt="0"/>
      <dgm:spPr/>
    </dgm:pt>
    <dgm:pt modelId="{6703171B-8553-40CA-8180-F4727FFA3796}" type="pres">
      <dgm:prSet presAssocID="{0C386230-2ACE-463E-A78F-FC0B605DF942}" presName="hierChild5" presStyleCnt="0"/>
      <dgm:spPr/>
    </dgm:pt>
    <dgm:pt modelId="{A048967D-6E8D-4075-8A12-EB8A9918AE46}" type="pres">
      <dgm:prSet presAssocID="{5B48A2BD-3F2C-4451-A86B-E09F276DA0CF}" presName="Name37" presStyleLbl="parChTrans1D4" presStyleIdx="1" presStyleCnt="6"/>
      <dgm:spPr/>
    </dgm:pt>
    <dgm:pt modelId="{642BBBD7-3090-4C1E-9C43-9AAF6CA5236B}" type="pres">
      <dgm:prSet presAssocID="{119E61FC-2209-423F-B013-34A03BA90F51}" presName="hierRoot2" presStyleCnt="0">
        <dgm:presLayoutVars>
          <dgm:hierBranch val="init"/>
        </dgm:presLayoutVars>
      </dgm:prSet>
      <dgm:spPr/>
    </dgm:pt>
    <dgm:pt modelId="{E64CD4F0-EACD-4F22-BC6F-BA598F5BDCCC}" type="pres">
      <dgm:prSet presAssocID="{119E61FC-2209-423F-B013-34A03BA90F51}" presName="rootComposite" presStyleCnt="0"/>
      <dgm:spPr/>
    </dgm:pt>
    <dgm:pt modelId="{7C05B5B3-2FEC-41CC-BBC7-B57A04D84B5B}" type="pres">
      <dgm:prSet presAssocID="{119E61FC-2209-423F-B013-34A03BA90F51}" presName="rootText" presStyleLbl="node4" presStyleIdx="1" presStyleCnt="6">
        <dgm:presLayoutVars>
          <dgm:chPref val="3"/>
        </dgm:presLayoutVars>
      </dgm:prSet>
      <dgm:spPr/>
    </dgm:pt>
    <dgm:pt modelId="{3D20D3F5-A5D9-4D50-B224-98C364B5AC56}" type="pres">
      <dgm:prSet presAssocID="{119E61FC-2209-423F-B013-34A03BA90F51}" presName="rootConnector" presStyleLbl="node4" presStyleIdx="1" presStyleCnt="6"/>
      <dgm:spPr/>
    </dgm:pt>
    <dgm:pt modelId="{61ED0A54-4645-404D-AC4B-F0A1D402EEBB}" type="pres">
      <dgm:prSet presAssocID="{119E61FC-2209-423F-B013-34A03BA90F51}" presName="hierChild4" presStyleCnt="0"/>
      <dgm:spPr/>
    </dgm:pt>
    <dgm:pt modelId="{7A35BEAA-3A37-42FB-83E3-32DB27BC9404}" type="pres">
      <dgm:prSet presAssocID="{119E61FC-2209-423F-B013-34A03BA90F51}" presName="hierChild5" presStyleCnt="0"/>
      <dgm:spPr/>
    </dgm:pt>
    <dgm:pt modelId="{E6866043-6599-40A7-8E1E-38A53F13F94A}" type="pres">
      <dgm:prSet presAssocID="{3FD7749B-4B74-438F-9A91-C81EBD0CA226}" presName="Name37" presStyleLbl="parChTrans1D4" presStyleIdx="2" presStyleCnt="6"/>
      <dgm:spPr/>
    </dgm:pt>
    <dgm:pt modelId="{90E691B9-32B0-4D37-AB09-E14D69D9C7B6}" type="pres">
      <dgm:prSet presAssocID="{C382E4DD-1BC8-4BD4-9DA7-87538ABF7CCE}" presName="hierRoot2" presStyleCnt="0">
        <dgm:presLayoutVars>
          <dgm:hierBranch val="init"/>
        </dgm:presLayoutVars>
      </dgm:prSet>
      <dgm:spPr/>
    </dgm:pt>
    <dgm:pt modelId="{D7042AB4-C4EC-44FD-B475-E9831BA3D3F0}" type="pres">
      <dgm:prSet presAssocID="{C382E4DD-1BC8-4BD4-9DA7-87538ABF7CCE}" presName="rootComposite" presStyleCnt="0"/>
      <dgm:spPr/>
    </dgm:pt>
    <dgm:pt modelId="{B1A6EF16-9310-4AB2-80E5-6B1104BB7141}" type="pres">
      <dgm:prSet presAssocID="{C382E4DD-1BC8-4BD4-9DA7-87538ABF7CCE}" presName="rootText" presStyleLbl="node4" presStyleIdx="2" presStyleCnt="6">
        <dgm:presLayoutVars>
          <dgm:chPref val="3"/>
        </dgm:presLayoutVars>
      </dgm:prSet>
      <dgm:spPr/>
    </dgm:pt>
    <dgm:pt modelId="{2E5E8B66-5240-40ED-A067-A8C89BA818DA}" type="pres">
      <dgm:prSet presAssocID="{C382E4DD-1BC8-4BD4-9DA7-87538ABF7CCE}" presName="rootConnector" presStyleLbl="node4" presStyleIdx="2" presStyleCnt="6"/>
      <dgm:spPr/>
    </dgm:pt>
    <dgm:pt modelId="{89243F04-6336-43A2-AFA6-C1B4323557EF}" type="pres">
      <dgm:prSet presAssocID="{C382E4DD-1BC8-4BD4-9DA7-87538ABF7CCE}" presName="hierChild4" presStyleCnt="0"/>
      <dgm:spPr/>
    </dgm:pt>
    <dgm:pt modelId="{2B64A0E6-C6AA-4C10-93D7-2E2136F05FCA}" type="pres">
      <dgm:prSet presAssocID="{C382E4DD-1BC8-4BD4-9DA7-87538ABF7CCE}" presName="hierChild5" presStyleCnt="0"/>
      <dgm:spPr/>
    </dgm:pt>
    <dgm:pt modelId="{684A6390-004D-465F-9F73-40B7E05A2264}" type="pres">
      <dgm:prSet presAssocID="{1C030DB9-7D87-4559-8EF0-A9633851F9DB}" presName="Name37" presStyleLbl="parChTrans1D4" presStyleIdx="3" presStyleCnt="6"/>
      <dgm:spPr/>
    </dgm:pt>
    <dgm:pt modelId="{4107A453-C7E2-4F9E-A405-749AC7B0842A}" type="pres">
      <dgm:prSet presAssocID="{4C4BE4DE-5328-41B4-84DF-28EE29078E25}" presName="hierRoot2" presStyleCnt="0">
        <dgm:presLayoutVars>
          <dgm:hierBranch val="init"/>
        </dgm:presLayoutVars>
      </dgm:prSet>
      <dgm:spPr/>
    </dgm:pt>
    <dgm:pt modelId="{E1650896-50C8-42CC-963D-F114A645A4C6}" type="pres">
      <dgm:prSet presAssocID="{4C4BE4DE-5328-41B4-84DF-28EE29078E25}" presName="rootComposite" presStyleCnt="0"/>
      <dgm:spPr/>
    </dgm:pt>
    <dgm:pt modelId="{856B35B4-FDA2-4D26-8C79-BB5DA5E38E0D}" type="pres">
      <dgm:prSet presAssocID="{4C4BE4DE-5328-41B4-84DF-28EE29078E25}" presName="rootText" presStyleLbl="node4" presStyleIdx="3" presStyleCnt="6" custLinFactNeighborX="935" custLinFactNeighborY="-13095">
        <dgm:presLayoutVars>
          <dgm:chPref val="3"/>
        </dgm:presLayoutVars>
      </dgm:prSet>
      <dgm:spPr/>
    </dgm:pt>
    <dgm:pt modelId="{04997643-3210-44E5-AD33-B3389C38C567}" type="pres">
      <dgm:prSet presAssocID="{4C4BE4DE-5328-41B4-84DF-28EE29078E25}" presName="rootConnector" presStyleLbl="node4" presStyleIdx="3" presStyleCnt="6"/>
      <dgm:spPr/>
    </dgm:pt>
    <dgm:pt modelId="{5F8624AF-F38D-42A5-990D-B8EE09D62841}" type="pres">
      <dgm:prSet presAssocID="{4C4BE4DE-5328-41B4-84DF-28EE29078E25}" presName="hierChild4" presStyleCnt="0"/>
      <dgm:spPr/>
    </dgm:pt>
    <dgm:pt modelId="{B9B837AE-CD0A-4DD2-A249-AF5660F9C62C}" type="pres">
      <dgm:prSet presAssocID="{4C4BE4DE-5328-41B4-84DF-28EE29078E25}" presName="hierChild5" presStyleCnt="0"/>
      <dgm:spPr/>
    </dgm:pt>
    <dgm:pt modelId="{3E108A7E-3B0F-4832-8E78-026A722724A2}" type="pres">
      <dgm:prSet presAssocID="{CF92CA4D-7C08-4E62-80AA-50F4695D36BC}" presName="hierChild7" presStyleCnt="0"/>
      <dgm:spPr/>
    </dgm:pt>
    <dgm:pt modelId="{E723D5CF-8723-4F2B-BAD9-CC5D40E7C203}" type="pres">
      <dgm:prSet presAssocID="{159386FF-E4FD-4AC2-81AA-EB07779AF821}" presName="Name111" presStyleLbl="parChTrans1D3" presStyleIdx="6" presStyleCnt="7"/>
      <dgm:spPr/>
    </dgm:pt>
    <dgm:pt modelId="{5B45B837-67AD-4FD4-A4B7-38F8A586136D}" type="pres">
      <dgm:prSet presAssocID="{9E679E47-393A-4D5C-AFD3-C7975EFAC850}" presName="hierRoot3" presStyleCnt="0">
        <dgm:presLayoutVars>
          <dgm:hierBranch val="init"/>
        </dgm:presLayoutVars>
      </dgm:prSet>
      <dgm:spPr/>
    </dgm:pt>
    <dgm:pt modelId="{E54D0C44-3C42-4078-A9DC-476E9B0409DE}" type="pres">
      <dgm:prSet presAssocID="{9E679E47-393A-4D5C-AFD3-C7975EFAC850}" presName="rootComposite3" presStyleCnt="0"/>
      <dgm:spPr/>
    </dgm:pt>
    <dgm:pt modelId="{BDDA82C3-CA89-4E9B-A84A-47126314B806}" type="pres">
      <dgm:prSet presAssocID="{9E679E47-393A-4D5C-AFD3-C7975EFAC850}" presName="rootText3" presStyleLbl="asst2" presStyleIdx="1" presStyleCnt="2">
        <dgm:presLayoutVars>
          <dgm:chPref val="3"/>
        </dgm:presLayoutVars>
      </dgm:prSet>
      <dgm:spPr/>
    </dgm:pt>
    <dgm:pt modelId="{766A0B0B-7EE1-4F02-9AB3-B1CF946847F7}" type="pres">
      <dgm:prSet presAssocID="{9E679E47-393A-4D5C-AFD3-C7975EFAC850}" presName="rootConnector3" presStyleLbl="asst2" presStyleIdx="1" presStyleCnt="2"/>
      <dgm:spPr/>
    </dgm:pt>
    <dgm:pt modelId="{CF75F172-64F4-46DE-9154-5789DA3AE9B1}" type="pres">
      <dgm:prSet presAssocID="{9E679E47-393A-4D5C-AFD3-C7975EFAC850}" presName="hierChild6" presStyleCnt="0"/>
      <dgm:spPr/>
    </dgm:pt>
    <dgm:pt modelId="{DCA4E678-F73A-4630-A1FE-98AA46D583AB}" type="pres">
      <dgm:prSet presAssocID="{0E588F52-3900-413B-ABC9-32C7A3A89EB6}" presName="Name37" presStyleLbl="parChTrans1D4" presStyleIdx="4" presStyleCnt="6"/>
      <dgm:spPr/>
    </dgm:pt>
    <dgm:pt modelId="{BF371A1A-BF1A-4868-B944-31D74D0511F3}" type="pres">
      <dgm:prSet presAssocID="{8109EF85-DB30-4B7C-ADA0-C47236A79E8A}" presName="hierRoot2" presStyleCnt="0">
        <dgm:presLayoutVars>
          <dgm:hierBranch val="init"/>
        </dgm:presLayoutVars>
      </dgm:prSet>
      <dgm:spPr/>
    </dgm:pt>
    <dgm:pt modelId="{F39BCA61-DE3C-48C3-B015-C913850563DD}" type="pres">
      <dgm:prSet presAssocID="{8109EF85-DB30-4B7C-ADA0-C47236A79E8A}" presName="rootComposite" presStyleCnt="0"/>
      <dgm:spPr/>
    </dgm:pt>
    <dgm:pt modelId="{3DEA2CA1-527D-4FE0-8B7F-28F435CAA3FC}" type="pres">
      <dgm:prSet presAssocID="{8109EF85-DB30-4B7C-ADA0-C47236A79E8A}" presName="rootText" presStyleLbl="node4" presStyleIdx="4" presStyleCnt="6" custScaleX="128059">
        <dgm:presLayoutVars>
          <dgm:chPref val="3"/>
        </dgm:presLayoutVars>
      </dgm:prSet>
      <dgm:spPr/>
    </dgm:pt>
    <dgm:pt modelId="{CBB3B6E5-BD02-431A-8D38-82D9911C7372}" type="pres">
      <dgm:prSet presAssocID="{8109EF85-DB30-4B7C-ADA0-C47236A79E8A}" presName="rootConnector" presStyleLbl="node4" presStyleIdx="4" presStyleCnt="6"/>
      <dgm:spPr/>
    </dgm:pt>
    <dgm:pt modelId="{1361D462-A642-4F97-956A-62C3498CB975}" type="pres">
      <dgm:prSet presAssocID="{8109EF85-DB30-4B7C-ADA0-C47236A79E8A}" presName="hierChild4" presStyleCnt="0"/>
      <dgm:spPr/>
    </dgm:pt>
    <dgm:pt modelId="{F57CFCB6-9248-4DDA-8DC3-DA900AA95CC8}" type="pres">
      <dgm:prSet presAssocID="{8109EF85-DB30-4B7C-ADA0-C47236A79E8A}" presName="hierChild5" presStyleCnt="0"/>
      <dgm:spPr/>
    </dgm:pt>
    <dgm:pt modelId="{83F7992C-ACB0-4EC9-B17A-8FA16D2727AA}" type="pres">
      <dgm:prSet presAssocID="{28C26BA2-E441-482F-8D4C-C06B0E5DA2BB}" presName="Name37" presStyleLbl="parChTrans1D4" presStyleIdx="5" presStyleCnt="6"/>
      <dgm:spPr/>
    </dgm:pt>
    <dgm:pt modelId="{19E433BF-6C75-42C1-81B5-F981E03BA5BC}" type="pres">
      <dgm:prSet presAssocID="{BB383D9F-8600-46D8-A264-43BE89C638D1}" presName="hierRoot2" presStyleCnt="0">
        <dgm:presLayoutVars>
          <dgm:hierBranch val="init"/>
        </dgm:presLayoutVars>
      </dgm:prSet>
      <dgm:spPr/>
    </dgm:pt>
    <dgm:pt modelId="{EAA475DC-D3B0-4AE1-9149-B9580D9CCB72}" type="pres">
      <dgm:prSet presAssocID="{BB383D9F-8600-46D8-A264-43BE89C638D1}" presName="rootComposite" presStyleCnt="0"/>
      <dgm:spPr/>
    </dgm:pt>
    <dgm:pt modelId="{44DCB41D-5684-4019-810D-1377A563527F}" type="pres">
      <dgm:prSet presAssocID="{BB383D9F-8600-46D8-A264-43BE89C638D1}" presName="rootText" presStyleLbl="node4" presStyleIdx="5" presStyleCnt="6">
        <dgm:presLayoutVars>
          <dgm:chPref val="3"/>
        </dgm:presLayoutVars>
      </dgm:prSet>
      <dgm:spPr/>
    </dgm:pt>
    <dgm:pt modelId="{43A28E6C-C89E-4196-A168-1F2CFF8AE364}" type="pres">
      <dgm:prSet presAssocID="{BB383D9F-8600-46D8-A264-43BE89C638D1}" presName="rootConnector" presStyleLbl="node4" presStyleIdx="5" presStyleCnt="6"/>
      <dgm:spPr/>
    </dgm:pt>
    <dgm:pt modelId="{234C788F-EDB2-4C94-861E-206DC60FB79D}" type="pres">
      <dgm:prSet presAssocID="{BB383D9F-8600-46D8-A264-43BE89C638D1}" presName="hierChild4" presStyleCnt="0"/>
      <dgm:spPr/>
    </dgm:pt>
    <dgm:pt modelId="{4FD725C9-A809-468D-8E25-A5F59C0DC4BE}" type="pres">
      <dgm:prSet presAssocID="{BB383D9F-8600-46D8-A264-43BE89C638D1}" presName="hierChild5" presStyleCnt="0"/>
      <dgm:spPr/>
    </dgm:pt>
    <dgm:pt modelId="{167143B4-D1A6-48C7-AB33-F8EF93E791EA}" type="pres">
      <dgm:prSet presAssocID="{9E679E47-393A-4D5C-AFD3-C7975EFAC850}" presName="hierChild7" presStyleCnt="0"/>
      <dgm:spPr/>
    </dgm:pt>
    <dgm:pt modelId="{30EB6E1E-B79B-452C-8E88-E66FDFAB3181}" type="pres">
      <dgm:prSet presAssocID="{4E1C378F-FD97-422B-8B99-217E061B1B89}" presName="hierChild3" presStyleCnt="0"/>
      <dgm:spPr/>
    </dgm:pt>
  </dgm:ptLst>
  <dgm:cxnLst>
    <dgm:cxn modelId="{13054600-1932-473F-BA84-FB316FFC884D}" type="presOf" srcId="{CF92CA4D-7C08-4E62-80AA-50F4695D36BC}" destId="{3BEB0977-1E65-43C6-977A-13B7AD1A5B76}" srcOrd="0" destOrd="0" presId="urn:microsoft.com/office/officeart/2005/8/layout/orgChart1"/>
    <dgm:cxn modelId="{26390E0A-84AF-4110-A5FF-CAC5FD5EB4A3}" type="presOf" srcId="{3D0034DB-DE4D-42E6-B6B9-1192D41F9E27}" destId="{59B030DD-0681-465B-8DF2-756254741C31}" srcOrd="0" destOrd="0" presId="urn:microsoft.com/office/officeart/2005/8/layout/orgChart1"/>
    <dgm:cxn modelId="{4F069E17-14CF-448D-98AF-D3B0CF2C50F5}" srcId="{5886A967-2E29-4824-B1EC-3BEDDF3FCAFE}" destId="{CF92CA4D-7C08-4E62-80AA-50F4695D36BC}" srcOrd="0" destOrd="0" parTransId="{E695E848-3B16-4CAE-B86E-EFAB7FB51184}" sibTransId="{CEF2F6A0-BDD3-40B4-BE7F-65AC49BA2778}"/>
    <dgm:cxn modelId="{8781581B-9402-49AA-BABD-4A07BF912254}" type="presOf" srcId="{4E1C378F-FD97-422B-8B99-217E061B1B89}" destId="{494D52D5-1F44-4551-B418-CF3ECD36E3AA}" srcOrd="1" destOrd="0" presId="urn:microsoft.com/office/officeart/2005/8/layout/orgChart1"/>
    <dgm:cxn modelId="{9919511D-5310-4DBC-B778-0FE7BADD2476}" type="presOf" srcId="{4C4BE4DE-5328-41B4-84DF-28EE29078E25}" destId="{856B35B4-FDA2-4D26-8C79-BB5DA5E38E0D}" srcOrd="0" destOrd="0" presId="urn:microsoft.com/office/officeart/2005/8/layout/orgChart1"/>
    <dgm:cxn modelId="{8F78A31D-6A2A-4298-9917-7DF9F1B7432B}" type="presOf" srcId="{119E61FC-2209-423F-B013-34A03BA90F51}" destId="{3D20D3F5-A5D9-4D50-B224-98C364B5AC56}" srcOrd="1" destOrd="0" presId="urn:microsoft.com/office/officeart/2005/8/layout/orgChart1"/>
    <dgm:cxn modelId="{A015DE1F-FA56-441D-80EF-3893071F36FD}" type="presOf" srcId="{CF92CA4D-7C08-4E62-80AA-50F4695D36BC}" destId="{482DFAE2-1F77-4513-B4B7-5B186CE889A9}" srcOrd="1" destOrd="0" presId="urn:microsoft.com/office/officeart/2005/8/layout/orgChart1"/>
    <dgm:cxn modelId="{40CFE91F-73D2-44A9-9D43-B200ACFD7813}" type="presOf" srcId="{2BFCA314-B610-40C3-ABD2-DB797E451BDD}" destId="{09FC480A-2E31-4C0F-8D7A-94EBE7F10638}" srcOrd="0" destOrd="0" presId="urn:microsoft.com/office/officeart/2005/8/layout/orgChart1"/>
    <dgm:cxn modelId="{F1DC4033-7D44-475C-881B-1EF7C34E0297}" type="presOf" srcId="{C382E4DD-1BC8-4BD4-9DA7-87538ABF7CCE}" destId="{B1A6EF16-9310-4AB2-80E5-6B1104BB7141}" srcOrd="0" destOrd="0" presId="urn:microsoft.com/office/officeart/2005/8/layout/orgChart1"/>
    <dgm:cxn modelId="{C7375033-58BB-4022-A075-EDC11055A4AF}" srcId="{6F29A07D-7387-423A-BC59-0BCB8B4AF70D}" destId="{7EA236BF-2BD8-4171-9EFF-4627FC997E1C}" srcOrd="3" destOrd="0" parTransId="{44910F10-74DD-4524-97FA-095990FFBF77}" sibTransId="{BBBA145A-F416-46D4-A252-94BA1C345CF3}"/>
    <dgm:cxn modelId="{05565A38-1F1C-49CC-A194-D04E03FFDE10}" type="presOf" srcId="{8109EF85-DB30-4B7C-ADA0-C47236A79E8A}" destId="{CBB3B6E5-BD02-431A-8D38-82D9911C7372}" srcOrd="1" destOrd="0" presId="urn:microsoft.com/office/officeart/2005/8/layout/orgChart1"/>
    <dgm:cxn modelId="{8120AD3E-2CCE-467C-8BCA-5F1C3B024810}" type="presOf" srcId="{810F1209-3E0E-4810-937B-383E9BEBE19B}" destId="{515B5D27-6992-465A-8EFB-0A40104DE020}" srcOrd="1" destOrd="0" presId="urn:microsoft.com/office/officeart/2005/8/layout/orgChart1"/>
    <dgm:cxn modelId="{C2CCD75B-9C91-4AE0-B674-5B7211FE3298}" srcId="{9E679E47-393A-4D5C-AFD3-C7975EFAC850}" destId="{BB383D9F-8600-46D8-A264-43BE89C638D1}" srcOrd="1" destOrd="0" parTransId="{28C26BA2-E441-482F-8D4C-C06B0E5DA2BB}" sibTransId="{557BADAE-4F4E-4014-94AF-D46D41E76386}"/>
    <dgm:cxn modelId="{BB5DE460-567F-49AF-8348-D78037EC6E5C}" type="presOf" srcId="{86076A19-0D4B-4AED-9CC2-B673BC8CF5FF}" destId="{2E08F4AC-56D1-46E2-9DAD-72D017094DAD}" srcOrd="0" destOrd="0" presId="urn:microsoft.com/office/officeart/2005/8/layout/orgChart1"/>
    <dgm:cxn modelId="{8A688442-37B5-465A-931D-67D89C8EC634}" type="presOf" srcId="{4C4BE4DE-5328-41B4-84DF-28EE29078E25}" destId="{04997643-3210-44E5-AD33-B3389C38C567}" srcOrd="1" destOrd="0" presId="urn:microsoft.com/office/officeart/2005/8/layout/orgChart1"/>
    <dgm:cxn modelId="{55112063-775C-406C-9E77-59353A909090}" type="presOf" srcId="{7EA236BF-2BD8-4171-9EFF-4627FC997E1C}" destId="{750711D9-0B7C-40F8-8BCE-50ED72DF2FED}" srcOrd="1" destOrd="0" presId="urn:microsoft.com/office/officeart/2005/8/layout/orgChart1"/>
    <dgm:cxn modelId="{8CC9A643-AB75-43C8-95D8-6801A2663F98}" type="presOf" srcId="{8C0327B7-AB94-4958-ABDD-73831090B10B}" destId="{F4E6B3CC-FBC1-4795-8D38-5B582F2DA905}" srcOrd="0" destOrd="0" presId="urn:microsoft.com/office/officeart/2005/8/layout/orgChart1"/>
    <dgm:cxn modelId="{6DACE645-A9B8-4FC3-8310-14564D440B87}" type="presOf" srcId="{159386FF-E4FD-4AC2-81AA-EB07779AF821}" destId="{E723D5CF-8723-4F2B-BAD9-CC5D40E7C203}" srcOrd="0" destOrd="0" presId="urn:microsoft.com/office/officeart/2005/8/layout/orgChart1"/>
    <dgm:cxn modelId="{DDF54F66-3A97-42F3-84C6-E0B91D591E78}" type="presOf" srcId="{5886A967-2E29-4824-B1EC-3BEDDF3FCAFE}" destId="{A9930982-4D77-4684-9CF4-A2076719A46C}" srcOrd="0" destOrd="0" presId="urn:microsoft.com/office/officeart/2005/8/layout/orgChart1"/>
    <dgm:cxn modelId="{6A778146-6A38-4932-A4F3-9B25AB727D99}" type="presOf" srcId="{5A803444-6746-4B6A-B457-7620C71CF6EF}" destId="{71A62B03-D574-43D2-9BB8-8B0A1B048B1B}" srcOrd="1" destOrd="0" presId="urn:microsoft.com/office/officeart/2005/8/layout/orgChart1"/>
    <dgm:cxn modelId="{92364F4B-9DA9-4DD5-A7B5-E2EDF5045D12}" type="presOf" srcId="{674B9745-1F7D-4E37-98CB-B0EF586B2269}" destId="{063CC915-A7DD-45FF-9A85-546917613AC2}" srcOrd="0" destOrd="0" presId="urn:microsoft.com/office/officeart/2005/8/layout/orgChart1"/>
    <dgm:cxn modelId="{1892526B-4D77-4738-9643-5D6B955D0CA0}" srcId="{CF92CA4D-7C08-4E62-80AA-50F4695D36BC}" destId="{4C4BE4DE-5328-41B4-84DF-28EE29078E25}" srcOrd="3" destOrd="0" parTransId="{1C030DB9-7D87-4559-8EF0-A9633851F9DB}" sibTransId="{1AEAB890-FE9C-4DA7-B41F-0C0B48F3F5CA}"/>
    <dgm:cxn modelId="{6C904C4F-7B38-4731-8358-AD35BCF4B95C}" type="presOf" srcId="{0E588F52-3900-413B-ABC9-32C7A3A89EB6}" destId="{DCA4E678-F73A-4630-A1FE-98AA46D583AB}" srcOrd="0" destOrd="0" presId="urn:microsoft.com/office/officeart/2005/8/layout/orgChart1"/>
    <dgm:cxn modelId="{D809804F-D537-45E7-9B04-9D48A831CA96}" srcId="{4E1C378F-FD97-422B-8B99-217E061B1B89}" destId="{6F29A07D-7387-423A-BC59-0BCB8B4AF70D}" srcOrd="0" destOrd="0" parTransId="{8C0327B7-AB94-4958-ABDD-73831090B10B}" sibTransId="{AA71D532-4F7D-4F5B-9651-9545B042A13A}"/>
    <dgm:cxn modelId="{AAAD7C72-C95E-485D-ABEA-1317C4EB2321}" type="presOf" srcId="{28C26BA2-E441-482F-8D4C-C06B0E5DA2BB}" destId="{83F7992C-ACB0-4EC9-B17A-8FA16D2727AA}" srcOrd="0" destOrd="0" presId="urn:microsoft.com/office/officeart/2005/8/layout/orgChart1"/>
    <dgm:cxn modelId="{B118BF56-A9F0-43B6-B08C-1288CA4C277D}" srcId="{6F29A07D-7387-423A-BC59-0BCB8B4AF70D}" destId="{E76AEE30-EEDD-401C-AA04-91752DFE6B30}" srcOrd="0" destOrd="0" parTransId="{3D0034DB-DE4D-42E6-B6B9-1192D41F9E27}" sibTransId="{255FBB6D-30C7-4D2A-A0ED-AA352F50C67A}"/>
    <dgm:cxn modelId="{4FCAE976-B94A-4F69-AE2B-4F8D107CF0EE}" srcId="{BCAEC262-ED15-4C03-99C8-42C6F7E65154}" destId="{4E1C378F-FD97-422B-8B99-217E061B1B89}" srcOrd="0" destOrd="0" parTransId="{A0361791-146F-4EBC-8AD7-143CE792469D}" sibTransId="{756CB6F3-8847-41F7-8063-E36FDEAFD659}"/>
    <dgm:cxn modelId="{CFA4F377-F32A-4832-A56E-28CE54FC3D2F}" srcId="{4E1C378F-FD97-422B-8B99-217E061B1B89}" destId="{5886A967-2E29-4824-B1EC-3BEDDF3FCAFE}" srcOrd="1" destOrd="0" parTransId="{B020B739-2D05-418C-B1B6-6DA57281B7E6}" sibTransId="{A79F6218-9F04-48C8-B23F-1006FA88B7BE}"/>
    <dgm:cxn modelId="{07BF7759-0FF7-4C75-80D2-9E7DEF6B6C52}" type="presOf" srcId="{1C030DB9-7D87-4559-8EF0-A9633851F9DB}" destId="{684A6390-004D-465F-9F73-40B7E05A2264}" srcOrd="0" destOrd="0" presId="urn:microsoft.com/office/officeart/2005/8/layout/orgChart1"/>
    <dgm:cxn modelId="{12058A5A-B756-4FFB-851E-B7740D13D058}" srcId="{6F29A07D-7387-423A-BC59-0BCB8B4AF70D}" destId="{810F1209-3E0E-4810-937B-383E9BEBE19B}" srcOrd="4" destOrd="0" parTransId="{86076A19-0D4B-4AED-9CC2-B673BC8CF5FF}" sibTransId="{3C8D0077-FC56-4ACB-9E1A-803F3DAA4025}"/>
    <dgm:cxn modelId="{0E5E507B-FBD4-497D-8D1F-411207CF3DA7}" type="presOf" srcId="{91C565DA-0C4E-4108-B55A-734FC5E0CC5C}" destId="{494ADE9B-1B11-4D43-BA87-A81E53B50CBB}" srcOrd="0" destOrd="0" presId="urn:microsoft.com/office/officeart/2005/8/layout/orgChart1"/>
    <dgm:cxn modelId="{57939484-4D67-4278-B181-B44119F466B6}" type="presOf" srcId="{5B48A2BD-3F2C-4451-A86B-E09F276DA0CF}" destId="{A048967D-6E8D-4075-8A12-EB8A9918AE46}" srcOrd="0" destOrd="0" presId="urn:microsoft.com/office/officeart/2005/8/layout/orgChart1"/>
    <dgm:cxn modelId="{61AF7589-75CE-489C-92F2-4BCD804F8AC6}" srcId="{CF92CA4D-7C08-4E62-80AA-50F4695D36BC}" destId="{0C386230-2ACE-463E-A78F-FC0B605DF942}" srcOrd="0" destOrd="0" parTransId="{674B9745-1F7D-4E37-98CB-B0EF586B2269}" sibTransId="{90468C22-0B1E-4159-8AEE-0720B7DC104B}"/>
    <dgm:cxn modelId="{3AF2CB8E-A2BB-404F-B3B9-3101BC332D08}" type="presOf" srcId="{BB383D9F-8600-46D8-A264-43BE89C638D1}" destId="{43A28E6C-C89E-4196-A168-1F2CFF8AE364}" srcOrd="1" destOrd="0" presId="urn:microsoft.com/office/officeart/2005/8/layout/orgChart1"/>
    <dgm:cxn modelId="{D6C12390-5A73-4997-B1B9-19A8676288B5}" type="presOf" srcId="{C382E4DD-1BC8-4BD4-9DA7-87538ABF7CCE}" destId="{2E5E8B66-5240-40ED-A067-A8C89BA818DA}" srcOrd="1" destOrd="0" presId="urn:microsoft.com/office/officeart/2005/8/layout/orgChart1"/>
    <dgm:cxn modelId="{9D964292-EC4B-45CE-8611-59861451B0FC}" type="presOf" srcId="{BB383D9F-8600-46D8-A264-43BE89C638D1}" destId="{44DCB41D-5684-4019-810D-1377A563527F}" srcOrd="0" destOrd="0" presId="urn:microsoft.com/office/officeart/2005/8/layout/orgChart1"/>
    <dgm:cxn modelId="{B2734A96-949E-4A75-9B28-4A78B7BA8B0F}" type="presOf" srcId="{E76AEE30-EEDD-401C-AA04-91752DFE6B30}" destId="{DE50DE28-D870-4E00-A752-371DB1F48B14}" srcOrd="1" destOrd="0" presId="urn:microsoft.com/office/officeart/2005/8/layout/orgChart1"/>
    <dgm:cxn modelId="{B6D76898-3B7C-46B0-B074-8C8E86F79500}" type="presOf" srcId="{8109EF85-DB30-4B7C-ADA0-C47236A79E8A}" destId="{3DEA2CA1-527D-4FE0-8B7F-28F435CAA3FC}" srcOrd="0" destOrd="0" presId="urn:microsoft.com/office/officeart/2005/8/layout/orgChart1"/>
    <dgm:cxn modelId="{D7CEAC9E-4A08-4A7D-9EE3-CA76046F1480}" srcId="{CF92CA4D-7C08-4E62-80AA-50F4695D36BC}" destId="{C382E4DD-1BC8-4BD4-9DA7-87538ABF7CCE}" srcOrd="2" destOrd="0" parTransId="{3FD7749B-4B74-438F-9A91-C81EBD0CA226}" sibTransId="{70BE7928-6358-412E-B62C-471602737F28}"/>
    <dgm:cxn modelId="{C809969F-E5C0-4410-9F04-4CB043FEF947}" type="presOf" srcId="{6F29A07D-7387-423A-BC59-0BCB8B4AF70D}" destId="{8A636041-2D65-41AF-8210-3178178BE8DE}" srcOrd="1" destOrd="0" presId="urn:microsoft.com/office/officeart/2005/8/layout/orgChart1"/>
    <dgm:cxn modelId="{0530D1A0-F578-4BCE-95B8-81905BD60711}" srcId="{CF92CA4D-7C08-4E62-80AA-50F4695D36BC}" destId="{119E61FC-2209-423F-B013-34A03BA90F51}" srcOrd="1" destOrd="0" parTransId="{5B48A2BD-3F2C-4451-A86B-E09F276DA0CF}" sibTransId="{37EDB6CC-F156-46A1-893E-7716337EC922}"/>
    <dgm:cxn modelId="{C77C45A4-CC48-4AFD-99B7-404169E2EAA4}" srcId="{5886A967-2E29-4824-B1EC-3BEDDF3FCAFE}" destId="{9E679E47-393A-4D5C-AFD3-C7975EFAC850}" srcOrd="1" destOrd="0" parTransId="{159386FF-E4FD-4AC2-81AA-EB07779AF821}" sibTransId="{44FDEBE5-366D-4F8C-B9C7-A2DC94D31BB9}"/>
    <dgm:cxn modelId="{C09C56AA-FCA9-404D-8802-9C0649FCA676}" type="presOf" srcId="{6F29A07D-7387-423A-BC59-0BCB8B4AF70D}" destId="{7F7B0C9D-525D-4F09-A21E-A5AE4BBD55C8}" srcOrd="0" destOrd="0" presId="urn:microsoft.com/office/officeart/2005/8/layout/orgChart1"/>
    <dgm:cxn modelId="{F034A7AC-AEAE-4F1C-A580-02BDC8C681D1}" type="presOf" srcId="{119E61FC-2209-423F-B013-34A03BA90F51}" destId="{7C05B5B3-2FEC-41CC-BBC7-B57A04D84B5B}" srcOrd="0" destOrd="0" presId="urn:microsoft.com/office/officeart/2005/8/layout/orgChart1"/>
    <dgm:cxn modelId="{2CD36EB3-AFC9-42B9-A144-639A1A22F51E}" type="presOf" srcId="{44910F10-74DD-4524-97FA-095990FFBF77}" destId="{4EA67447-BD24-47D8-AEAE-D1FE41F465CA}" srcOrd="0" destOrd="0" presId="urn:microsoft.com/office/officeart/2005/8/layout/orgChart1"/>
    <dgm:cxn modelId="{31AD74B5-9B39-4FF6-9DAE-A71A16A8208B}" type="presOf" srcId="{0C386230-2ACE-463E-A78F-FC0B605DF942}" destId="{74522550-022C-46AC-828E-5C215DD1A2B0}" srcOrd="0" destOrd="0" presId="urn:microsoft.com/office/officeart/2005/8/layout/orgChart1"/>
    <dgm:cxn modelId="{3322FABA-F082-4A3E-96C5-1B1A62DB1574}" type="presOf" srcId="{9E679E47-393A-4D5C-AFD3-C7975EFAC850}" destId="{766A0B0B-7EE1-4F02-9AB3-B1CF946847F7}" srcOrd="1" destOrd="0" presId="urn:microsoft.com/office/officeart/2005/8/layout/orgChart1"/>
    <dgm:cxn modelId="{E7CC36C0-FF69-49BE-BE3B-1EEE580A77C1}" type="presOf" srcId="{BCAEC262-ED15-4C03-99C8-42C6F7E65154}" destId="{6336FEE7-D77B-4CE9-9BBC-2B27B429DD4E}" srcOrd="0" destOrd="0" presId="urn:microsoft.com/office/officeart/2005/8/layout/orgChart1"/>
    <dgm:cxn modelId="{8A6019C7-727E-4FE9-91FC-D7B9E0591653}" type="presOf" srcId="{4E1C378F-FD97-422B-8B99-217E061B1B89}" destId="{3CD09AE9-07A0-4B14-9965-D2AFFA2A3239}" srcOrd="0" destOrd="0" presId="urn:microsoft.com/office/officeart/2005/8/layout/orgChart1"/>
    <dgm:cxn modelId="{729559CE-4B92-44BA-91B9-DA5200DA1FF6}" type="presOf" srcId="{5A803444-6746-4B6A-B457-7620C71CF6EF}" destId="{9BCAF28A-CB76-4592-93D5-68FA4D86465A}" srcOrd="0" destOrd="0" presId="urn:microsoft.com/office/officeart/2005/8/layout/orgChart1"/>
    <dgm:cxn modelId="{29F8FCCE-531B-41FA-B128-373E89A8C770}" type="presOf" srcId="{5886A967-2E29-4824-B1EC-3BEDDF3FCAFE}" destId="{C84B699C-B545-43CB-B5B5-D057A9EFBD36}" srcOrd="1" destOrd="0" presId="urn:microsoft.com/office/officeart/2005/8/layout/orgChart1"/>
    <dgm:cxn modelId="{89250CD1-C7DE-4050-AEA2-BBDCEFE66DDB}" type="presOf" srcId="{E695E848-3B16-4CAE-B86E-EFAB7FB51184}" destId="{BDA2A2DE-A055-4D38-9896-D3141C3DC016}" srcOrd="0" destOrd="0" presId="urn:microsoft.com/office/officeart/2005/8/layout/orgChart1"/>
    <dgm:cxn modelId="{F548BED1-DCBB-4B47-AED9-C1079D73D98E}" type="presOf" srcId="{7EA236BF-2BD8-4171-9EFF-4627FC997E1C}" destId="{27688112-93EE-4DF5-B4CB-220B6ADDA2F4}" srcOrd="0" destOrd="0" presId="urn:microsoft.com/office/officeart/2005/8/layout/orgChart1"/>
    <dgm:cxn modelId="{74D6B5D7-DFB1-48B4-AEA3-804410D92A23}" type="presOf" srcId="{0C386230-2ACE-463E-A78F-FC0B605DF942}" destId="{B3E185A2-5D66-44A4-A8C7-6541A0F03851}" srcOrd="1" destOrd="0" presId="urn:microsoft.com/office/officeart/2005/8/layout/orgChart1"/>
    <dgm:cxn modelId="{CE2E63DB-3829-4BD6-95C1-9E28A0D0E89C}" type="presOf" srcId="{E76AEE30-EEDD-401C-AA04-91752DFE6B30}" destId="{9BD46F61-9B7F-4EAE-84DD-A91DC228F8AC}" srcOrd="0" destOrd="0" presId="urn:microsoft.com/office/officeart/2005/8/layout/orgChart1"/>
    <dgm:cxn modelId="{667129DE-4ABA-433F-8E31-D664F81C4A4B}" type="presOf" srcId="{B020B739-2D05-418C-B1B6-6DA57281B7E6}" destId="{A5AE00C3-7422-451C-8E2C-C1D4DB59CBB6}" srcOrd="0" destOrd="0" presId="urn:microsoft.com/office/officeart/2005/8/layout/orgChart1"/>
    <dgm:cxn modelId="{5DF680E6-8CD4-4569-BDE2-1F6639441F37}" type="presOf" srcId="{9E679E47-393A-4D5C-AFD3-C7975EFAC850}" destId="{BDDA82C3-CA89-4E9B-A84A-47126314B806}" srcOrd="0" destOrd="0" presId="urn:microsoft.com/office/officeart/2005/8/layout/orgChart1"/>
    <dgm:cxn modelId="{108A9AE7-1663-4E6D-9EB4-E2678DEEBE11}" type="presOf" srcId="{91C565DA-0C4E-4108-B55A-734FC5E0CC5C}" destId="{4ACFC7A3-D85D-4A25-A2E9-A2811BDDF3D5}" srcOrd="1" destOrd="0" presId="urn:microsoft.com/office/officeart/2005/8/layout/orgChart1"/>
    <dgm:cxn modelId="{A5B207EC-36A0-4B7D-B832-5136F586EC7C}" srcId="{6F29A07D-7387-423A-BC59-0BCB8B4AF70D}" destId="{91C565DA-0C4E-4108-B55A-734FC5E0CC5C}" srcOrd="1" destOrd="0" parTransId="{95B5D074-CA8E-4717-9CA4-3E00627F9B7B}" sibTransId="{D978DDA6-EB9A-4E6F-98F6-E01DCB5F78D8}"/>
    <dgm:cxn modelId="{3E8CB9F1-B61B-48A0-B19A-AE1DACFCFE26}" type="presOf" srcId="{95B5D074-CA8E-4717-9CA4-3E00627F9B7B}" destId="{A7028048-145C-41FD-B41D-4415D46E224E}" srcOrd="0" destOrd="0" presId="urn:microsoft.com/office/officeart/2005/8/layout/orgChart1"/>
    <dgm:cxn modelId="{C8CDB4F5-A9D8-40BF-92C0-F2E8B5056B7A}" srcId="{9E679E47-393A-4D5C-AFD3-C7975EFAC850}" destId="{8109EF85-DB30-4B7C-ADA0-C47236A79E8A}" srcOrd="0" destOrd="0" parTransId="{0E588F52-3900-413B-ABC9-32C7A3A89EB6}" sibTransId="{A9923806-0E23-4B41-A674-2E3FAAF5ED11}"/>
    <dgm:cxn modelId="{C10AB4F6-2038-4182-93D4-9581E1388039}" srcId="{6F29A07D-7387-423A-BC59-0BCB8B4AF70D}" destId="{5A803444-6746-4B6A-B457-7620C71CF6EF}" srcOrd="2" destOrd="0" parTransId="{2BFCA314-B610-40C3-ABD2-DB797E451BDD}" sibTransId="{FD647336-00C2-4772-9007-DF933867AE29}"/>
    <dgm:cxn modelId="{107C1FFC-5F92-49B5-B02C-886081961A2F}" type="presOf" srcId="{810F1209-3E0E-4810-937B-383E9BEBE19B}" destId="{CC8174B4-8E51-4600-A5E2-865499210DD7}" srcOrd="0" destOrd="0" presId="urn:microsoft.com/office/officeart/2005/8/layout/orgChart1"/>
    <dgm:cxn modelId="{1298CDFC-1C0B-43D2-9D00-E4063311C562}" type="presOf" srcId="{3FD7749B-4B74-438F-9A91-C81EBD0CA226}" destId="{E6866043-6599-40A7-8E1E-38A53F13F94A}" srcOrd="0" destOrd="0" presId="urn:microsoft.com/office/officeart/2005/8/layout/orgChart1"/>
    <dgm:cxn modelId="{2288F212-B992-47E8-8BA0-4E5A366AB4A3}" type="presParOf" srcId="{6336FEE7-D77B-4CE9-9BBC-2B27B429DD4E}" destId="{79A7C37E-1B50-49E1-911D-0559936AFF9F}" srcOrd="0" destOrd="0" presId="urn:microsoft.com/office/officeart/2005/8/layout/orgChart1"/>
    <dgm:cxn modelId="{3F551ECF-4F99-4C9A-AF3C-EA221A4A323D}" type="presParOf" srcId="{79A7C37E-1B50-49E1-911D-0559936AFF9F}" destId="{320C2145-81EB-4F09-8692-E571E91A9934}" srcOrd="0" destOrd="0" presId="urn:microsoft.com/office/officeart/2005/8/layout/orgChart1"/>
    <dgm:cxn modelId="{4F59B01D-9124-46E9-9EF2-B5A43796EA21}" type="presParOf" srcId="{320C2145-81EB-4F09-8692-E571E91A9934}" destId="{3CD09AE9-07A0-4B14-9965-D2AFFA2A3239}" srcOrd="0" destOrd="0" presId="urn:microsoft.com/office/officeart/2005/8/layout/orgChart1"/>
    <dgm:cxn modelId="{2A92109E-ABAE-4D4B-8540-50C13A53D307}" type="presParOf" srcId="{320C2145-81EB-4F09-8692-E571E91A9934}" destId="{494D52D5-1F44-4551-B418-CF3ECD36E3AA}" srcOrd="1" destOrd="0" presId="urn:microsoft.com/office/officeart/2005/8/layout/orgChart1"/>
    <dgm:cxn modelId="{8044F821-D7EB-4E55-AF22-CEBBBD8503C0}" type="presParOf" srcId="{79A7C37E-1B50-49E1-911D-0559936AFF9F}" destId="{C00FEA24-83F2-49BA-9F6D-F1D556E9DFCA}" srcOrd="1" destOrd="0" presId="urn:microsoft.com/office/officeart/2005/8/layout/orgChart1"/>
    <dgm:cxn modelId="{3937E1EB-A662-453A-92EC-FE8B2FE4856B}" type="presParOf" srcId="{C00FEA24-83F2-49BA-9F6D-F1D556E9DFCA}" destId="{F4E6B3CC-FBC1-4795-8D38-5B582F2DA905}" srcOrd="0" destOrd="0" presId="urn:microsoft.com/office/officeart/2005/8/layout/orgChart1"/>
    <dgm:cxn modelId="{C500142C-9065-49C4-8E1D-BC0AA0D0128B}" type="presParOf" srcId="{C00FEA24-83F2-49BA-9F6D-F1D556E9DFCA}" destId="{BDCD318C-E8A4-401C-A964-BBD1232EBA9F}" srcOrd="1" destOrd="0" presId="urn:microsoft.com/office/officeart/2005/8/layout/orgChart1"/>
    <dgm:cxn modelId="{F156B4C4-442D-4FE3-872E-BAFCA15CC49B}" type="presParOf" srcId="{BDCD318C-E8A4-401C-A964-BBD1232EBA9F}" destId="{CF798B20-B713-4E49-AB3E-30A146CFBD6D}" srcOrd="0" destOrd="0" presId="urn:microsoft.com/office/officeart/2005/8/layout/orgChart1"/>
    <dgm:cxn modelId="{DD72DE09-8A42-4EF9-881C-ED6F1B7FBA1E}" type="presParOf" srcId="{CF798B20-B713-4E49-AB3E-30A146CFBD6D}" destId="{7F7B0C9D-525D-4F09-A21E-A5AE4BBD55C8}" srcOrd="0" destOrd="0" presId="urn:microsoft.com/office/officeart/2005/8/layout/orgChart1"/>
    <dgm:cxn modelId="{DFAF5CEC-8C19-4DAB-BEB2-BCA659AFDC2C}" type="presParOf" srcId="{CF798B20-B713-4E49-AB3E-30A146CFBD6D}" destId="{8A636041-2D65-41AF-8210-3178178BE8DE}" srcOrd="1" destOrd="0" presId="urn:microsoft.com/office/officeart/2005/8/layout/orgChart1"/>
    <dgm:cxn modelId="{415F56E0-0C4F-41B1-A00A-F1B630CAFD48}" type="presParOf" srcId="{BDCD318C-E8A4-401C-A964-BBD1232EBA9F}" destId="{8EF47CFE-87D6-4842-B071-950CBC24F1B8}" srcOrd="1" destOrd="0" presId="urn:microsoft.com/office/officeart/2005/8/layout/orgChart1"/>
    <dgm:cxn modelId="{78CFF6CA-A510-4C70-9AEE-1E82F4B152EB}" type="presParOf" srcId="{8EF47CFE-87D6-4842-B071-950CBC24F1B8}" destId="{59B030DD-0681-465B-8DF2-756254741C31}" srcOrd="0" destOrd="0" presId="urn:microsoft.com/office/officeart/2005/8/layout/orgChart1"/>
    <dgm:cxn modelId="{9D1612B8-2B23-45D8-8DC3-64ABA9F53551}" type="presParOf" srcId="{8EF47CFE-87D6-4842-B071-950CBC24F1B8}" destId="{4C06DAF0-B0FD-40C7-BEB7-A3D10DAB7EFB}" srcOrd="1" destOrd="0" presId="urn:microsoft.com/office/officeart/2005/8/layout/orgChart1"/>
    <dgm:cxn modelId="{B61EFCFC-B505-44AC-8957-274D98570160}" type="presParOf" srcId="{4C06DAF0-B0FD-40C7-BEB7-A3D10DAB7EFB}" destId="{E0001D23-9069-4EEA-9D86-6AA999A8208C}" srcOrd="0" destOrd="0" presId="urn:microsoft.com/office/officeart/2005/8/layout/orgChart1"/>
    <dgm:cxn modelId="{905F2F08-E608-432B-88DA-681646050677}" type="presParOf" srcId="{E0001D23-9069-4EEA-9D86-6AA999A8208C}" destId="{9BD46F61-9B7F-4EAE-84DD-A91DC228F8AC}" srcOrd="0" destOrd="0" presId="urn:microsoft.com/office/officeart/2005/8/layout/orgChart1"/>
    <dgm:cxn modelId="{2F61FC32-5BDF-4506-A714-B3431859F383}" type="presParOf" srcId="{E0001D23-9069-4EEA-9D86-6AA999A8208C}" destId="{DE50DE28-D870-4E00-A752-371DB1F48B14}" srcOrd="1" destOrd="0" presId="urn:microsoft.com/office/officeart/2005/8/layout/orgChart1"/>
    <dgm:cxn modelId="{D1A3D83C-5562-4768-B7C6-6277149FAD0C}" type="presParOf" srcId="{4C06DAF0-B0FD-40C7-BEB7-A3D10DAB7EFB}" destId="{4EEA8A95-FAA3-4518-830C-D565B77981BA}" srcOrd="1" destOrd="0" presId="urn:microsoft.com/office/officeart/2005/8/layout/orgChart1"/>
    <dgm:cxn modelId="{283EDCA6-2CA7-484D-B485-4CEBC97511D8}" type="presParOf" srcId="{4C06DAF0-B0FD-40C7-BEB7-A3D10DAB7EFB}" destId="{BD318901-6D04-49AF-85A4-F1B1AA4065EA}" srcOrd="2" destOrd="0" presId="urn:microsoft.com/office/officeart/2005/8/layout/orgChart1"/>
    <dgm:cxn modelId="{9D504A7E-94ED-4AA3-953C-D8CD5ABC5C9E}" type="presParOf" srcId="{8EF47CFE-87D6-4842-B071-950CBC24F1B8}" destId="{A7028048-145C-41FD-B41D-4415D46E224E}" srcOrd="2" destOrd="0" presId="urn:microsoft.com/office/officeart/2005/8/layout/orgChart1"/>
    <dgm:cxn modelId="{4EC5264E-2358-4285-A3A7-B92E8048FEA1}" type="presParOf" srcId="{8EF47CFE-87D6-4842-B071-950CBC24F1B8}" destId="{1E937B01-F5BC-41B0-A9A3-7271BAE39FF9}" srcOrd="3" destOrd="0" presId="urn:microsoft.com/office/officeart/2005/8/layout/orgChart1"/>
    <dgm:cxn modelId="{8F11240F-2E89-4CA8-B3BB-9C73DF1D3796}" type="presParOf" srcId="{1E937B01-F5BC-41B0-A9A3-7271BAE39FF9}" destId="{A4262092-56E9-4994-9A4C-7489808297F2}" srcOrd="0" destOrd="0" presId="urn:microsoft.com/office/officeart/2005/8/layout/orgChart1"/>
    <dgm:cxn modelId="{FDE9ABD5-4A5D-4497-9D43-E2695384DB3B}" type="presParOf" srcId="{A4262092-56E9-4994-9A4C-7489808297F2}" destId="{494ADE9B-1B11-4D43-BA87-A81E53B50CBB}" srcOrd="0" destOrd="0" presId="urn:microsoft.com/office/officeart/2005/8/layout/orgChart1"/>
    <dgm:cxn modelId="{14673839-475C-42C3-899B-E6B431A3ED22}" type="presParOf" srcId="{A4262092-56E9-4994-9A4C-7489808297F2}" destId="{4ACFC7A3-D85D-4A25-A2E9-A2811BDDF3D5}" srcOrd="1" destOrd="0" presId="urn:microsoft.com/office/officeart/2005/8/layout/orgChart1"/>
    <dgm:cxn modelId="{E6F4521A-6D2D-487B-937F-D4A7FB37B132}" type="presParOf" srcId="{1E937B01-F5BC-41B0-A9A3-7271BAE39FF9}" destId="{CD2E6084-91B6-4FA3-96D2-3461DF68C121}" srcOrd="1" destOrd="0" presId="urn:microsoft.com/office/officeart/2005/8/layout/orgChart1"/>
    <dgm:cxn modelId="{D9EF4F7B-1D62-4E5E-BF99-0E3C67305585}" type="presParOf" srcId="{1E937B01-F5BC-41B0-A9A3-7271BAE39FF9}" destId="{C70D9041-7A00-4374-ABF1-CFC2F56B1BBE}" srcOrd="2" destOrd="0" presId="urn:microsoft.com/office/officeart/2005/8/layout/orgChart1"/>
    <dgm:cxn modelId="{5DB6A90E-4CE9-421B-9BDB-9919568BE280}" type="presParOf" srcId="{8EF47CFE-87D6-4842-B071-950CBC24F1B8}" destId="{09FC480A-2E31-4C0F-8D7A-94EBE7F10638}" srcOrd="4" destOrd="0" presId="urn:microsoft.com/office/officeart/2005/8/layout/orgChart1"/>
    <dgm:cxn modelId="{9A8DB74B-E5BF-4113-A1BF-A0051989C791}" type="presParOf" srcId="{8EF47CFE-87D6-4842-B071-950CBC24F1B8}" destId="{B8F87C86-3CDE-4454-96B3-633FBA1FA126}" srcOrd="5" destOrd="0" presId="urn:microsoft.com/office/officeart/2005/8/layout/orgChart1"/>
    <dgm:cxn modelId="{DF7F099A-043E-4609-B66B-A586131F6F0F}" type="presParOf" srcId="{B8F87C86-3CDE-4454-96B3-633FBA1FA126}" destId="{F51D4AC9-E761-43FE-A280-041663F9FF45}" srcOrd="0" destOrd="0" presId="urn:microsoft.com/office/officeart/2005/8/layout/orgChart1"/>
    <dgm:cxn modelId="{498E2E29-3373-4117-8963-5EF31B495762}" type="presParOf" srcId="{F51D4AC9-E761-43FE-A280-041663F9FF45}" destId="{9BCAF28A-CB76-4592-93D5-68FA4D86465A}" srcOrd="0" destOrd="0" presId="urn:microsoft.com/office/officeart/2005/8/layout/orgChart1"/>
    <dgm:cxn modelId="{AF0831D8-9069-420E-B6F8-DD488A79BCF2}" type="presParOf" srcId="{F51D4AC9-E761-43FE-A280-041663F9FF45}" destId="{71A62B03-D574-43D2-9BB8-8B0A1B048B1B}" srcOrd="1" destOrd="0" presId="urn:microsoft.com/office/officeart/2005/8/layout/orgChart1"/>
    <dgm:cxn modelId="{DE7540FC-C294-42C6-B586-03ACC78F0570}" type="presParOf" srcId="{B8F87C86-3CDE-4454-96B3-633FBA1FA126}" destId="{893ED3F0-93C8-4832-889A-2A35ECDF2B2A}" srcOrd="1" destOrd="0" presId="urn:microsoft.com/office/officeart/2005/8/layout/orgChart1"/>
    <dgm:cxn modelId="{858DC616-A61D-4A4A-9CD8-30EAD4471E58}" type="presParOf" srcId="{B8F87C86-3CDE-4454-96B3-633FBA1FA126}" destId="{9CE8B494-594A-426E-B5AD-A53042652529}" srcOrd="2" destOrd="0" presId="urn:microsoft.com/office/officeart/2005/8/layout/orgChart1"/>
    <dgm:cxn modelId="{6AD6D2A7-6002-413E-991A-C39ACE7A6604}" type="presParOf" srcId="{8EF47CFE-87D6-4842-B071-950CBC24F1B8}" destId="{4EA67447-BD24-47D8-AEAE-D1FE41F465CA}" srcOrd="6" destOrd="0" presId="urn:microsoft.com/office/officeart/2005/8/layout/orgChart1"/>
    <dgm:cxn modelId="{357F493D-4373-457E-80F0-2F909AAF1048}" type="presParOf" srcId="{8EF47CFE-87D6-4842-B071-950CBC24F1B8}" destId="{04958BC5-B451-4D4C-AC76-8AD924723320}" srcOrd="7" destOrd="0" presId="urn:microsoft.com/office/officeart/2005/8/layout/orgChart1"/>
    <dgm:cxn modelId="{20A172C9-9B7E-4AB7-88F9-5918DA9A8085}" type="presParOf" srcId="{04958BC5-B451-4D4C-AC76-8AD924723320}" destId="{A122AD4C-46DD-44DD-8055-E13540AF3377}" srcOrd="0" destOrd="0" presId="urn:microsoft.com/office/officeart/2005/8/layout/orgChart1"/>
    <dgm:cxn modelId="{85CD6A83-8B38-4AC8-9AAA-5AF9B850D266}" type="presParOf" srcId="{A122AD4C-46DD-44DD-8055-E13540AF3377}" destId="{27688112-93EE-4DF5-B4CB-220B6ADDA2F4}" srcOrd="0" destOrd="0" presId="urn:microsoft.com/office/officeart/2005/8/layout/orgChart1"/>
    <dgm:cxn modelId="{DB05FAB3-381E-473C-BFE4-CD50EB4B3714}" type="presParOf" srcId="{A122AD4C-46DD-44DD-8055-E13540AF3377}" destId="{750711D9-0B7C-40F8-8BCE-50ED72DF2FED}" srcOrd="1" destOrd="0" presId="urn:microsoft.com/office/officeart/2005/8/layout/orgChart1"/>
    <dgm:cxn modelId="{659EC038-4B1A-4644-A6AA-A6A453A28B56}" type="presParOf" srcId="{04958BC5-B451-4D4C-AC76-8AD924723320}" destId="{229911FA-539B-4757-84AC-9FD41DDF99F5}" srcOrd="1" destOrd="0" presId="urn:microsoft.com/office/officeart/2005/8/layout/orgChart1"/>
    <dgm:cxn modelId="{4E40BD24-7A95-4116-A607-45A6E3057C85}" type="presParOf" srcId="{04958BC5-B451-4D4C-AC76-8AD924723320}" destId="{9314C4D9-041F-4151-8257-888B905E3A65}" srcOrd="2" destOrd="0" presId="urn:microsoft.com/office/officeart/2005/8/layout/orgChart1"/>
    <dgm:cxn modelId="{D20DD8F9-2BC7-45A8-B1A1-F456093E76CB}" type="presParOf" srcId="{8EF47CFE-87D6-4842-B071-950CBC24F1B8}" destId="{2E08F4AC-56D1-46E2-9DAD-72D017094DAD}" srcOrd="8" destOrd="0" presId="urn:microsoft.com/office/officeart/2005/8/layout/orgChart1"/>
    <dgm:cxn modelId="{0BFB8195-1526-48B1-8F18-B17C0AB00D54}" type="presParOf" srcId="{8EF47CFE-87D6-4842-B071-950CBC24F1B8}" destId="{FF4544E3-9F1A-4D3E-9768-DD62F718E1F9}" srcOrd="9" destOrd="0" presId="urn:microsoft.com/office/officeart/2005/8/layout/orgChart1"/>
    <dgm:cxn modelId="{00371D7B-D389-41F7-98D5-B87102AAAD21}" type="presParOf" srcId="{FF4544E3-9F1A-4D3E-9768-DD62F718E1F9}" destId="{5C8FE33C-2A3F-481A-B5D8-A460465DCCAF}" srcOrd="0" destOrd="0" presId="urn:microsoft.com/office/officeart/2005/8/layout/orgChart1"/>
    <dgm:cxn modelId="{D4E19485-AE52-4465-95C7-B1660BA2FA66}" type="presParOf" srcId="{5C8FE33C-2A3F-481A-B5D8-A460465DCCAF}" destId="{CC8174B4-8E51-4600-A5E2-865499210DD7}" srcOrd="0" destOrd="0" presId="urn:microsoft.com/office/officeart/2005/8/layout/orgChart1"/>
    <dgm:cxn modelId="{7F0480FB-10F1-4BD2-A8E7-4AF0EAD6CDEC}" type="presParOf" srcId="{5C8FE33C-2A3F-481A-B5D8-A460465DCCAF}" destId="{515B5D27-6992-465A-8EFB-0A40104DE020}" srcOrd="1" destOrd="0" presId="urn:microsoft.com/office/officeart/2005/8/layout/orgChart1"/>
    <dgm:cxn modelId="{90E1B05F-422F-45FC-B853-A0741F4C0818}" type="presParOf" srcId="{FF4544E3-9F1A-4D3E-9768-DD62F718E1F9}" destId="{483209C9-F359-40AA-9A24-D3D20BC21D2B}" srcOrd="1" destOrd="0" presId="urn:microsoft.com/office/officeart/2005/8/layout/orgChart1"/>
    <dgm:cxn modelId="{1FB36E59-48EE-49F1-8612-4D47EFCC0B8C}" type="presParOf" srcId="{FF4544E3-9F1A-4D3E-9768-DD62F718E1F9}" destId="{042FC20E-82B0-4FA2-98C6-64FA08600073}" srcOrd="2" destOrd="0" presId="urn:microsoft.com/office/officeart/2005/8/layout/orgChart1"/>
    <dgm:cxn modelId="{383F0103-2F33-4ADB-B8A1-80794051BA75}" type="presParOf" srcId="{BDCD318C-E8A4-401C-A964-BBD1232EBA9F}" destId="{DE00730E-14C7-48AD-80A0-3AED0BBC89E3}" srcOrd="2" destOrd="0" presId="urn:microsoft.com/office/officeart/2005/8/layout/orgChart1"/>
    <dgm:cxn modelId="{8B34FF49-6D96-4CD1-BB7B-3F12AD2DAA25}" type="presParOf" srcId="{C00FEA24-83F2-49BA-9F6D-F1D556E9DFCA}" destId="{A5AE00C3-7422-451C-8E2C-C1D4DB59CBB6}" srcOrd="2" destOrd="0" presId="urn:microsoft.com/office/officeart/2005/8/layout/orgChart1"/>
    <dgm:cxn modelId="{049DCDAA-B6B2-4B76-9FBA-BACE14079625}" type="presParOf" srcId="{C00FEA24-83F2-49BA-9F6D-F1D556E9DFCA}" destId="{B0898E16-23EC-4FC6-A24D-DBDDA20A54A8}" srcOrd="3" destOrd="0" presId="urn:microsoft.com/office/officeart/2005/8/layout/orgChart1"/>
    <dgm:cxn modelId="{1CF9F266-D3F6-46D6-BF8F-BFF9DC4CD2E5}" type="presParOf" srcId="{B0898E16-23EC-4FC6-A24D-DBDDA20A54A8}" destId="{620BEDE9-C0A1-4E49-98E4-81F878F31CB1}" srcOrd="0" destOrd="0" presId="urn:microsoft.com/office/officeart/2005/8/layout/orgChart1"/>
    <dgm:cxn modelId="{C4F172DC-F993-4A9D-B10A-757BE44CE115}" type="presParOf" srcId="{620BEDE9-C0A1-4E49-98E4-81F878F31CB1}" destId="{A9930982-4D77-4684-9CF4-A2076719A46C}" srcOrd="0" destOrd="0" presId="urn:microsoft.com/office/officeart/2005/8/layout/orgChart1"/>
    <dgm:cxn modelId="{EABEB410-5FCA-4555-BA7F-F13871379C08}" type="presParOf" srcId="{620BEDE9-C0A1-4E49-98E4-81F878F31CB1}" destId="{C84B699C-B545-43CB-B5B5-D057A9EFBD36}" srcOrd="1" destOrd="0" presId="urn:microsoft.com/office/officeart/2005/8/layout/orgChart1"/>
    <dgm:cxn modelId="{DE23319A-0F75-415C-A3AB-5E6AD629452E}" type="presParOf" srcId="{B0898E16-23EC-4FC6-A24D-DBDDA20A54A8}" destId="{6DEDB95E-B5D2-4917-B428-648024F66039}" srcOrd="1" destOrd="0" presId="urn:microsoft.com/office/officeart/2005/8/layout/orgChart1"/>
    <dgm:cxn modelId="{F769966D-86EB-4E3E-96D8-066ADD561914}" type="presParOf" srcId="{B0898E16-23EC-4FC6-A24D-DBDDA20A54A8}" destId="{D8B15084-D492-4FE1-89A0-3A6F5D50739B}" srcOrd="2" destOrd="0" presId="urn:microsoft.com/office/officeart/2005/8/layout/orgChart1"/>
    <dgm:cxn modelId="{0A9FC553-4224-4286-92A1-6252695E655E}" type="presParOf" srcId="{D8B15084-D492-4FE1-89A0-3A6F5D50739B}" destId="{BDA2A2DE-A055-4D38-9896-D3141C3DC016}" srcOrd="0" destOrd="0" presId="urn:microsoft.com/office/officeart/2005/8/layout/orgChart1"/>
    <dgm:cxn modelId="{0C0505B5-ADF9-4409-9F07-B2F9F2292DF0}" type="presParOf" srcId="{D8B15084-D492-4FE1-89A0-3A6F5D50739B}" destId="{A0433DD7-8FA1-4AC2-A29E-40BC5B75E1C8}" srcOrd="1" destOrd="0" presId="urn:microsoft.com/office/officeart/2005/8/layout/orgChart1"/>
    <dgm:cxn modelId="{DEDE7A4B-1237-47BD-89C6-B6F41B166D8D}" type="presParOf" srcId="{A0433DD7-8FA1-4AC2-A29E-40BC5B75E1C8}" destId="{171831CB-836C-4CF0-B8A8-DD12A86DD8A8}" srcOrd="0" destOrd="0" presId="urn:microsoft.com/office/officeart/2005/8/layout/orgChart1"/>
    <dgm:cxn modelId="{D7173C1E-937E-4B94-AE78-ED3E43CCA382}" type="presParOf" srcId="{171831CB-836C-4CF0-B8A8-DD12A86DD8A8}" destId="{3BEB0977-1E65-43C6-977A-13B7AD1A5B76}" srcOrd="0" destOrd="0" presId="urn:microsoft.com/office/officeart/2005/8/layout/orgChart1"/>
    <dgm:cxn modelId="{379A99E5-620C-4E20-A4F4-0E389C979001}" type="presParOf" srcId="{171831CB-836C-4CF0-B8A8-DD12A86DD8A8}" destId="{482DFAE2-1F77-4513-B4B7-5B186CE889A9}" srcOrd="1" destOrd="0" presId="urn:microsoft.com/office/officeart/2005/8/layout/orgChart1"/>
    <dgm:cxn modelId="{E2AE1032-6D20-46F6-8096-05536B1A9DCB}" type="presParOf" srcId="{A0433DD7-8FA1-4AC2-A29E-40BC5B75E1C8}" destId="{70B432FF-17D2-4472-BF26-F6500C8176E8}" srcOrd="1" destOrd="0" presId="urn:microsoft.com/office/officeart/2005/8/layout/orgChart1"/>
    <dgm:cxn modelId="{A17D7C77-6D3B-4543-A7EF-B9BF1BB7CB2D}" type="presParOf" srcId="{70B432FF-17D2-4472-BF26-F6500C8176E8}" destId="{063CC915-A7DD-45FF-9A85-546917613AC2}" srcOrd="0" destOrd="0" presId="urn:microsoft.com/office/officeart/2005/8/layout/orgChart1"/>
    <dgm:cxn modelId="{52F9E312-CFB5-44A0-9A73-82FF5587ECF1}" type="presParOf" srcId="{70B432FF-17D2-4472-BF26-F6500C8176E8}" destId="{55B3CB45-455E-44BE-BB5B-D8077A796947}" srcOrd="1" destOrd="0" presId="urn:microsoft.com/office/officeart/2005/8/layout/orgChart1"/>
    <dgm:cxn modelId="{31AE58F3-2F4A-472E-9CB3-6F3786268F2B}" type="presParOf" srcId="{55B3CB45-455E-44BE-BB5B-D8077A796947}" destId="{940CA73C-3B02-4670-A8E3-89F73671DB11}" srcOrd="0" destOrd="0" presId="urn:microsoft.com/office/officeart/2005/8/layout/orgChart1"/>
    <dgm:cxn modelId="{7EBE08BA-7C85-4F8B-8529-52E13FC4360E}" type="presParOf" srcId="{940CA73C-3B02-4670-A8E3-89F73671DB11}" destId="{74522550-022C-46AC-828E-5C215DD1A2B0}" srcOrd="0" destOrd="0" presId="urn:microsoft.com/office/officeart/2005/8/layout/orgChart1"/>
    <dgm:cxn modelId="{1DE5E006-01E5-4179-9706-8D85538DB8D9}" type="presParOf" srcId="{940CA73C-3B02-4670-A8E3-89F73671DB11}" destId="{B3E185A2-5D66-44A4-A8C7-6541A0F03851}" srcOrd="1" destOrd="0" presId="urn:microsoft.com/office/officeart/2005/8/layout/orgChart1"/>
    <dgm:cxn modelId="{F9B1871B-A3DD-4EE5-B941-7AAA76B00F12}" type="presParOf" srcId="{55B3CB45-455E-44BE-BB5B-D8077A796947}" destId="{99EBF64A-BE1F-4AD1-9D3D-201D6C5EC8BA}" srcOrd="1" destOrd="0" presId="urn:microsoft.com/office/officeart/2005/8/layout/orgChart1"/>
    <dgm:cxn modelId="{339D6D6A-BC25-435B-B453-AB7662939685}" type="presParOf" srcId="{55B3CB45-455E-44BE-BB5B-D8077A796947}" destId="{6703171B-8553-40CA-8180-F4727FFA3796}" srcOrd="2" destOrd="0" presId="urn:microsoft.com/office/officeart/2005/8/layout/orgChart1"/>
    <dgm:cxn modelId="{2154D1A5-BAA4-4470-8588-C1F2154CE385}" type="presParOf" srcId="{70B432FF-17D2-4472-BF26-F6500C8176E8}" destId="{A048967D-6E8D-4075-8A12-EB8A9918AE46}" srcOrd="2" destOrd="0" presId="urn:microsoft.com/office/officeart/2005/8/layout/orgChart1"/>
    <dgm:cxn modelId="{74C4F78D-315D-4765-81DD-9D6A9FDB2B6A}" type="presParOf" srcId="{70B432FF-17D2-4472-BF26-F6500C8176E8}" destId="{642BBBD7-3090-4C1E-9C43-9AAF6CA5236B}" srcOrd="3" destOrd="0" presId="urn:microsoft.com/office/officeart/2005/8/layout/orgChart1"/>
    <dgm:cxn modelId="{760F0DAB-2D17-49F8-ACAD-11354CB40B71}" type="presParOf" srcId="{642BBBD7-3090-4C1E-9C43-9AAF6CA5236B}" destId="{E64CD4F0-EACD-4F22-BC6F-BA598F5BDCCC}" srcOrd="0" destOrd="0" presId="urn:microsoft.com/office/officeart/2005/8/layout/orgChart1"/>
    <dgm:cxn modelId="{95BBF3DF-A153-4820-8AD2-1A1AC800C9BD}" type="presParOf" srcId="{E64CD4F0-EACD-4F22-BC6F-BA598F5BDCCC}" destId="{7C05B5B3-2FEC-41CC-BBC7-B57A04D84B5B}" srcOrd="0" destOrd="0" presId="urn:microsoft.com/office/officeart/2005/8/layout/orgChart1"/>
    <dgm:cxn modelId="{EBF61980-48FE-46B6-927F-AF7BCDD37497}" type="presParOf" srcId="{E64CD4F0-EACD-4F22-BC6F-BA598F5BDCCC}" destId="{3D20D3F5-A5D9-4D50-B224-98C364B5AC56}" srcOrd="1" destOrd="0" presId="urn:microsoft.com/office/officeart/2005/8/layout/orgChart1"/>
    <dgm:cxn modelId="{6BC140E0-E710-4438-BFA5-690A88907160}" type="presParOf" srcId="{642BBBD7-3090-4C1E-9C43-9AAF6CA5236B}" destId="{61ED0A54-4645-404D-AC4B-F0A1D402EEBB}" srcOrd="1" destOrd="0" presId="urn:microsoft.com/office/officeart/2005/8/layout/orgChart1"/>
    <dgm:cxn modelId="{75BE1F23-5F1E-44A1-AF9B-A90687CAE1B2}" type="presParOf" srcId="{642BBBD7-3090-4C1E-9C43-9AAF6CA5236B}" destId="{7A35BEAA-3A37-42FB-83E3-32DB27BC9404}" srcOrd="2" destOrd="0" presId="urn:microsoft.com/office/officeart/2005/8/layout/orgChart1"/>
    <dgm:cxn modelId="{D00107BA-615E-4B28-B0E1-87A968A5750F}" type="presParOf" srcId="{70B432FF-17D2-4472-BF26-F6500C8176E8}" destId="{E6866043-6599-40A7-8E1E-38A53F13F94A}" srcOrd="4" destOrd="0" presId="urn:microsoft.com/office/officeart/2005/8/layout/orgChart1"/>
    <dgm:cxn modelId="{CF320FED-A06B-4AB6-A013-E8A3060FF225}" type="presParOf" srcId="{70B432FF-17D2-4472-BF26-F6500C8176E8}" destId="{90E691B9-32B0-4D37-AB09-E14D69D9C7B6}" srcOrd="5" destOrd="0" presId="urn:microsoft.com/office/officeart/2005/8/layout/orgChart1"/>
    <dgm:cxn modelId="{E9D3F36C-5BFE-4CB7-AADE-3895E86D3954}" type="presParOf" srcId="{90E691B9-32B0-4D37-AB09-E14D69D9C7B6}" destId="{D7042AB4-C4EC-44FD-B475-E9831BA3D3F0}" srcOrd="0" destOrd="0" presId="urn:microsoft.com/office/officeart/2005/8/layout/orgChart1"/>
    <dgm:cxn modelId="{D476EE0B-B33D-4E81-8B9A-2C5AE69B6CD8}" type="presParOf" srcId="{D7042AB4-C4EC-44FD-B475-E9831BA3D3F0}" destId="{B1A6EF16-9310-4AB2-80E5-6B1104BB7141}" srcOrd="0" destOrd="0" presId="urn:microsoft.com/office/officeart/2005/8/layout/orgChart1"/>
    <dgm:cxn modelId="{B3A6832E-6F3A-4DA7-80EA-22B04DD812F2}" type="presParOf" srcId="{D7042AB4-C4EC-44FD-B475-E9831BA3D3F0}" destId="{2E5E8B66-5240-40ED-A067-A8C89BA818DA}" srcOrd="1" destOrd="0" presId="urn:microsoft.com/office/officeart/2005/8/layout/orgChart1"/>
    <dgm:cxn modelId="{5042BAB9-3689-4903-83C5-493CD20D8111}" type="presParOf" srcId="{90E691B9-32B0-4D37-AB09-E14D69D9C7B6}" destId="{89243F04-6336-43A2-AFA6-C1B4323557EF}" srcOrd="1" destOrd="0" presId="urn:microsoft.com/office/officeart/2005/8/layout/orgChart1"/>
    <dgm:cxn modelId="{781AF49F-0D17-4FFC-9373-77B1C888E403}" type="presParOf" srcId="{90E691B9-32B0-4D37-AB09-E14D69D9C7B6}" destId="{2B64A0E6-C6AA-4C10-93D7-2E2136F05FCA}" srcOrd="2" destOrd="0" presId="urn:microsoft.com/office/officeart/2005/8/layout/orgChart1"/>
    <dgm:cxn modelId="{C91AEBCC-3A2D-420A-8EA1-FF2E028EC439}" type="presParOf" srcId="{70B432FF-17D2-4472-BF26-F6500C8176E8}" destId="{684A6390-004D-465F-9F73-40B7E05A2264}" srcOrd="6" destOrd="0" presId="urn:microsoft.com/office/officeart/2005/8/layout/orgChart1"/>
    <dgm:cxn modelId="{0F98F2FE-50C3-4640-A850-6CD480099715}" type="presParOf" srcId="{70B432FF-17D2-4472-BF26-F6500C8176E8}" destId="{4107A453-C7E2-4F9E-A405-749AC7B0842A}" srcOrd="7" destOrd="0" presId="urn:microsoft.com/office/officeart/2005/8/layout/orgChart1"/>
    <dgm:cxn modelId="{4CE9081A-9AE5-4B51-8930-DCF1F07B82E2}" type="presParOf" srcId="{4107A453-C7E2-4F9E-A405-749AC7B0842A}" destId="{E1650896-50C8-42CC-963D-F114A645A4C6}" srcOrd="0" destOrd="0" presId="urn:microsoft.com/office/officeart/2005/8/layout/orgChart1"/>
    <dgm:cxn modelId="{CE4A6276-51FE-41E4-8BEF-9B64A156009B}" type="presParOf" srcId="{E1650896-50C8-42CC-963D-F114A645A4C6}" destId="{856B35B4-FDA2-4D26-8C79-BB5DA5E38E0D}" srcOrd="0" destOrd="0" presId="urn:microsoft.com/office/officeart/2005/8/layout/orgChart1"/>
    <dgm:cxn modelId="{485A51AA-49FB-4F39-A74A-F443AF15C650}" type="presParOf" srcId="{E1650896-50C8-42CC-963D-F114A645A4C6}" destId="{04997643-3210-44E5-AD33-B3389C38C567}" srcOrd="1" destOrd="0" presId="urn:microsoft.com/office/officeart/2005/8/layout/orgChart1"/>
    <dgm:cxn modelId="{6279539C-A49E-4B98-B8C6-876710444714}" type="presParOf" srcId="{4107A453-C7E2-4F9E-A405-749AC7B0842A}" destId="{5F8624AF-F38D-42A5-990D-B8EE09D62841}" srcOrd="1" destOrd="0" presId="urn:microsoft.com/office/officeart/2005/8/layout/orgChart1"/>
    <dgm:cxn modelId="{A08D0B44-C83D-44F1-8442-80545EB67EBE}" type="presParOf" srcId="{4107A453-C7E2-4F9E-A405-749AC7B0842A}" destId="{B9B837AE-CD0A-4DD2-A249-AF5660F9C62C}" srcOrd="2" destOrd="0" presId="urn:microsoft.com/office/officeart/2005/8/layout/orgChart1"/>
    <dgm:cxn modelId="{699A2329-AB33-4E22-99B2-7893D1C50FF1}" type="presParOf" srcId="{A0433DD7-8FA1-4AC2-A29E-40BC5B75E1C8}" destId="{3E108A7E-3B0F-4832-8E78-026A722724A2}" srcOrd="2" destOrd="0" presId="urn:microsoft.com/office/officeart/2005/8/layout/orgChart1"/>
    <dgm:cxn modelId="{4A05627A-F9F1-4A48-A2E1-954D920AFF77}" type="presParOf" srcId="{D8B15084-D492-4FE1-89A0-3A6F5D50739B}" destId="{E723D5CF-8723-4F2B-BAD9-CC5D40E7C203}" srcOrd="2" destOrd="0" presId="urn:microsoft.com/office/officeart/2005/8/layout/orgChart1"/>
    <dgm:cxn modelId="{F5BB9551-F7DA-4D7C-98C6-F2BE6FE5D249}" type="presParOf" srcId="{D8B15084-D492-4FE1-89A0-3A6F5D50739B}" destId="{5B45B837-67AD-4FD4-A4B7-38F8A586136D}" srcOrd="3" destOrd="0" presId="urn:microsoft.com/office/officeart/2005/8/layout/orgChart1"/>
    <dgm:cxn modelId="{D0C1335F-92E7-401E-93D9-2EF9033035DF}" type="presParOf" srcId="{5B45B837-67AD-4FD4-A4B7-38F8A586136D}" destId="{E54D0C44-3C42-4078-A9DC-476E9B0409DE}" srcOrd="0" destOrd="0" presId="urn:microsoft.com/office/officeart/2005/8/layout/orgChart1"/>
    <dgm:cxn modelId="{24E92F0C-39F6-4643-9683-0C5F1689C6CE}" type="presParOf" srcId="{E54D0C44-3C42-4078-A9DC-476E9B0409DE}" destId="{BDDA82C3-CA89-4E9B-A84A-47126314B806}" srcOrd="0" destOrd="0" presId="urn:microsoft.com/office/officeart/2005/8/layout/orgChart1"/>
    <dgm:cxn modelId="{D7405263-1AC7-4A90-8A2F-D4309B4D96BE}" type="presParOf" srcId="{E54D0C44-3C42-4078-A9DC-476E9B0409DE}" destId="{766A0B0B-7EE1-4F02-9AB3-B1CF946847F7}" srcOrd="1" destOrd="0" presId="urn:microsoft.com/office/officeart/2005/8/layout/orgChart1"/>
    <dgm:cxn modelId="{5EECE61F-4054-45CA-9393-040FEF7DC186}" type="presParOf" srcId="{5B45B837-67AD-4FD4-A4B7-38F8A586136D}" destId="{CF75F172-64F4-46DE-9154-5789DA3AE9B1}" srcOrd="1" destOrd="0" presId="urn:microsoft.com/office/officeart/2005/8/layout/orgChart1"/>
    <dgm:cxn modelId="{954D509C-5A99-4EE3-92D2-A4C9C4A8FD87}" type="presParOf" srcId="{CF75F172-64F4-46DE-9154-5789DA3AE9B1}" destId="{DCA4E678-F73A-4630-A1FE-98AA46D583AB}" srcOrd="0" destOrd="0" presId="urn:microsoft.com/office/officeart/2005/8/layout/orgChart1"/>
    <dgm:cxn modelId="{67E2A1B5-CFAA-49DF-816D-17A756615A70}" type="presParOf" srcId="{CF75F172-64F4-46DE-9154-5789DA3AE9B1}" destId="{BF371A1A-BF1A-4868-B944-31D74D0511F3}" srcOrd="1" destOrd="0" presId="urn:microsoft.com/office/officeart/2005/8/layout/orgChart1"/>
    <dgm:cxn modelId="{A8B85DA2-488B-4256-ADCE-3400BA375B12}" type="presParOf" srcId="{BF371A1A-BF1A-4868-B944-31D74D0511F3}" destId="{F39BCA61-DE3C-48C3-B015-C913850563DD}" srcOrd="0" destOrd="0" presId="urn:microsoft.com/office/officeart/2005/8/layout/orgChart1"/>
    <dgm:cxn modelId="{D4D58BF9-6A84-44BE-A471-149DDFC2D742}" type="presParOf" srcId="{F39BCA61-DE3C-48C3-B015-C913850563DD}" destId="{3DEA2CA1-527D-4FE0-8B7F-28F435CAA3FC}" srcOrd="0" destOrd="0" presId="urn:microsoft.com/office/officeart/2005/8/layout/orgChart1"/>
    <dgm:cxn modelId="{3CD50A16-EC3C-40F2-A8D5-E021FCBAF1BF}" type="presParOf" srcId="{F39BCA61-DE3C-48C3-B015-C913850563DD}" destId="{CBB3B6E5-BD02-431A-8D38-82D9911C7372}" srcOrd="1" destOrd="0" presId="urn:microsoft.com/office/officeart/2005/8/layout/orgChart1"/>
    <dgm:cxn modelId="{562CF1BC-C899-4E84-8209-8823BB48487B}" type="presParOf" srcId="{BF371A1A-BF1A-4868-B944-31D74D0511F3}" destId="{1361D462-A642-4F97-956A-62C3498CB975}" srcOrd="1" destOrd="0" presId="urn:microsoft.com/office/officeart/2005/8/layout/orgChart1"/>
    <dgm:cxn modelId="{365436D2-C2CD-4418-9884-F89C547A6F22}" type="presParOf" srcId="{BF371A1A-BF1A-4868-B944-31D74D0511F3}" destId="{F57CFCB6-9248-4DDA-8DC3-DA900AA95CC8}" srcOrd="2" destOrd="0" presId="urn:microsoft.com/office/officeart/2005/8/layout/orgChart1"/>
    <dgm:cxn modelId="{7A55203F-E907-4B64-B0DE-9DEB2317551A}" type="presParOf" srcId="{CF75F172-64F4-46DE-9154-5789DA3AE9B1}" destId="{83F7992C-ACB0-4EC9-B17A-8FA16D2727AA}" srcOrd="2" destOrd="0" presId="urn:microsoft.com/office/officeart/2005/8/layout/orgChart1"/>
    <dgm:cxn modelId="{6B1BB4F7-B2A6-40E6-BB50-C7F50109BF75}" type="presParOf" srcId="{CF75F172-64F4-46DE-9154-5789DA3AE9B1}" destId="{19E433BF-6C75-42C1-81B5-F981E03BA5BC}" srcOrd="3" destOrd="0" presId="urn:microsoft.com/office/officeart/2005/8/layout/orgChart1"/>
    <dgm:cxn modelId="{E52FE8B7-2768-4A7C-916E-1B3710CE87A7}" type="presParOf" srcId="{19E433BF-6C75-42C1-81B5-F981E03BA5BC}" destId="{EAA475DC-D3B0-4AE1-9149-B9580D9CCB72}" srcOrd="0" destOrd="0" presId="urn:microsoft.com/office/officeart/2005/8/layout/orgChart1"/>
    <dgm:cxn modelId="{F8881AA9-E0BC-4FEA-A006-D39469E3E542}" type="presParOf" srcId="{EAA475DC-D3B0-4AE1-9149-B9580D9CCB72}" destId="{44DCB41D-5684-4019-810D-1377A563527F}" srcOrd="0" destOrd="0" presId="urn:microsoft.com/office/officeart/2005/8/layout/orgChart1"/>
    <dgm:cxn modelId="{AB532F4A-EF4C-47ED-A944-81804A086D82}" type="presParOf" srcId="{EAA475DC-D3B0-4AE1-9149-B9580D9CCB72}" destId="{43A28E6C-C89E-4196-A168-1F2CFF8AE364}" srcOrd="1" destOrd="0" presId="urn:microsoft.com/office/officeart/2005/8/layout/orgChart1"/>
    <dgm:cxn modelId="{60EC49CA-8688-4F7C-8020-7480915EFB76}" type="presParOf" srcId="{19E433BF-6C75-42C1-81B5-F981E03BA5BC}" destId="{234C788F-EDB2-4C94-861E-206DC60FB79D}" srcOrd="1" destOrd="0" presId="urn:microsoft.com/office/officeart/2005/8/layout/orgChart1"/>
    <dgm:cxn modelId="{D46E6624-D55D-4EEA-BA8C-462F6EDC9360}" type="presParOf" srcId="{19E433BF-6C75-42C1-81B5-F981E03BA5BC}" destId="{4FD725C9-A809-468D-8E25-A5F59C0DC4BE}" srcOrd="2" destOrd="0" presId="urn:microsoft.com/office/officeart/2005/8/layout/orgChart1"/>
    <dgm:cxn modelId="{A40BC8FD-2864-4B87-BA5A-8239C3E89964}" type="presParOf" srcId="{5B45B837-67AD-4FD4-A4B7-38F8A586136D}" destId="{167143B4-D1A6-48C7-AB33-F8EF93E791EA}" srcOrd="2" destOrd="0" presId="urn:microsoft.com/office/officeart/2005/8/layout/orgChart1"/>
    <dgm:cxn modelId="{282A8040-9951-4CEE-9C16-39EDA4C53F57}" type="presParOf" srcId="{79A7C37E-1B50-49E1-911D-0559936AFF9F}" destId="{30EB6E1E-B79B-452C-8E88-E66FDFAB3181}" srcOrd="2" destOrd="0" presId="urn:microsoft.com/office/officeart/2005/8/layout/orgChart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D936318-9719-41A7-8CED-AF52C4906842}" type="doc">
      <dgm:prSet loTypeId="urn:microsoft.com/office/officeart/2005/8/layout/orgChart1" loCatId="hierarchy" qsTypeId="urn:microsoft.com/office/officeart/2005/8/quickstyle/3d3" qsCatId="3D" csTypeId="urn:microsoft.com/office/officeart/2005/8/colors/accent0_1" csCatId="mainScheme" phldr="1"/>
      <dgm:spPr/>
      <dgm:t>
        <a:bodyPr/>
        <a:lstStyle/>
        <a:p>
          <a:endParaRPr lang="ru-RU"/>
        </a:p>
      </dgm:t>
    </dgm:pt>
    <dgm:pt modelId="{2DDB910E-6076-48FA-BEA1-C31ECBAED98A}">
      <dgm:prSet phldrT="[Текст]" custT="1"/>
      <dgm:spPr/>
      <dgm:t>
        <a:bodyPr/>
        <a:lstStyle/>
        <a:p>
          <a:r>
            <a:rPr lang="ru-RU" sz="1200" b="0">
              <a:latin typeface="Times New Roman" panose="02020603050405020304" pitchFamily="18" charset="0"/>
              <a:cs typeface="Times New Roman" panose="02020603050405020304" pitchFamily="18" charset="0"/>
            </a:rPr>
            <a:t>Инфраструктурные активы</a:t>
          </a:r>
        </a:p>
      </dgm:t>
    </dgm:pt>
    <dgm:pt modelId="{385AD496-7889-48CF-AB54-77D4EBEB2F38}" type="parTrans" cxnId="{80E3B1E7-1103-46A6-BDB0-B9A688CFEAB3}">
      <dgm:prSet/>
      <dgm:spPr/>
      <dgm:t>
        <a:bodyPr/>
        <a:lstStyle/>
        <a:p>
          <a:endParaRPr lang="ru-RU" sz="1200" b="0">
            <a:latin typeface="Times New Roman" panose="02020603050405020304" pitchFamily="18" charset="0"/>
            <a:cs typeface="Times New Roman" panose="02020603050405020304" pitchFamily="18" charset="0"/>
          </a:endParaRPr>
        </a:p>
      </dgm:t>
    </dgm:pt>
    <dgm:pt modelId="{A05AC92E-48C9-4600-9BCA-567A91B31873}" type="sibTrans" cxnId="{80E3B1E7-1103-46A6-BDB0-B9A688CFEAB3}">
      <dgm:prSet/>
      <dgm:spPr/>
      <dgm:t>
        <a:bodyPr/>
        <a:lstStyle/>
        <a:p>
          <a:endParaRPr lang="ru-RU" sz="1200" b="0">
            <a:latin typeface="Times New Roman" panose="02020603050405020304" pitchFamily="18" charset="0"/>
            <a:cs typeface="Times New Roman" panose="02020603050405020304" pitchFamily="18" charset="0"/>
          </a:endParaRPr>
        </a:p>
      </dgm:t>
    </dgm:pt>
    <dgm:pt modelId="{9E915DF9-BB61-4E73-AA0D-1928604E8FC1}">
      <dgm:prSet phldrT="[Текст]" custT="1"/>
      <dgm:spPr/>
      <dgm:t>
        <a:bodyPr/>
        <a:lstStyle/>
        <a:p>
          <a:r>
            <a:rPr lang="ru-RU" sz="1200" b="0">
              <a:latin typeface="Times New Roman" panose="02020603050405020304" pitchFamily="18" charset="0"/>
              <a:cs typeface="Times New Roman" panose="02020603050405020304" pitchFamily="18" charset="0"/>
            </a:rPr>
            <a:t>Экономические</a:t>
          </a:r>
        </a:p>
      </dgm:t>
    </dgm:pt>
    <dgm:pt modelId="{9B4C2F5F-BFEB-4043-9FA8-C0CD2CE9CB8D}" type="parTrans" cxnId="{A4B8B183-5B52-48BE-91AD-AEF14DE849DF}">
      <dgm:prSet/>
      <dgm:spPr/>
      <dgm:t>
        <a:bodyPr/>
        <a:lstStyle/>
        <a:p>
          <a:endParaRPr lang="ru-RU" sz="1200" b="0">
            <a:latin typeface="Times New Roman" panose="02020603050405020304" pitchFamily="18" charset="0"/>
            <a:cs typeface="Times New Roman" panose="02020603050405020304" pitchFamily="18" charset="0"/>
          </a:endParaRPr>
        </a:p>
      </dgm:t>
    </dgm:pt>
    <dgm:pt modelId="{46A5FE69-5300-480A-BBB5-D0483FC5DCEF}" type="sibTrans" cxnId="{A4B8B183-5B52-48BE-91AD-AEF14DE849DF}">
      <dgm:prSet/>
      <dgm:spPr/>
      <dgm:t>
        <a:bodyPr/>
        <a:lstStyle/>
        <a:p>
          <a:endParaRPr lang="ru-RU" sz="1200" b="0">
            <a:latin typeface="Times New Roman" panose="02020603050405020304" pitchFamily="18" charset="0"/>
            <a:cs typeface="Times New Roman" panose="02020603050405020304" pitchFamily="18" charset="0"/>
          </a:endParaRPr>
        </a:p>
      </dgm:t>
    </dgm:pt>
    <dgm:pt modelId="{791797E7-BF94-4D58-854D-252FCF786B98}">
      <dgm:prSet phldrT="[Текст]" custT="1"/>
      <dgm:spPr/>
      <dgm:t>
        <a:bodyPr/>
        <a:lstStyle/>
        <a:p>
          <a:r>
            <a:rPr lang="ru-RU" sz="1200" b="0">
              <a:latin typeface="Times New Roman" panose="02020603050405020304" pitchFamily="18" charset="0"/>
              <a:cs typeface="Times New Roman" panose="02020603050405020304" pitchFamily="18" charset="0"/>
            </a:rPr>
            <a:t>Транспорт</a:t>
          </a:r>
        </a:p>
      </dgm:t>
    </dgm:pt>
    <dgm:pt modelId="{3ED2EDD6-4E2D-48B5-A426-25825C554418}" type="parTrans" cxnId="{3D55F948-7BD7-4857-A0CB-0778A87EFCAE}">
      <dgm:prSet/>
      <dgm:spPr/>
      <dgm:t>
        <a:bodyPr/>
        <a:lstStyle/>
        <a:p>
          <a:endParaRPr lang="ru-RU" sz="1200" b="0">
            <a:latin typeface="Times New Roman" panose="02020603050405020304" pitchFamily="18" charset="0"/>
            <a:cs typeface="Times New Roman" panose="02020603050405020304" pitchFamily="18" charset="0"/>
          </a:endParaRPr>
        </a:p>
      </dgm:t>
    </dgm:pt>
    <dgm:pt modelId="{7E777246-CBE5-4CA3-892B-92B0AE99B60A}" type="sibTrans" cxnId="{3D55F948-7BD7-4857-A0CB-0778A87EFCAE}">
      <dgm:prSet/>
      <dgm:spPr/>
      <dgm:t>
        <a:bodyPr/>
        <a:lstStyle/>
        <a:p>
          <a:endParaRPr lang="ru-RU" sz="1200" b="0">
            <a:latin typeface="Times New Roman" panose="02020603050405020304" pitchFamily="18" charset="0"/>
            <a:cs typeface="Times New Roman" panose="02020603050405020304" pitchFamily="18" charset="0"/>
          </a:endParaRPr>
        </a:p>
      </dgm:t>
    </dgm:pt>
    <dgm:pt modelId="{3AED296D-B601-442C-BA73-920AE6273D89}">
      <dgm:prSet phldrT="[Текст]" custT="1"/>
      <dgm:spPr/>
      <dgm:t>
        <a:bodyPr/>
        <a:lstStyle/>
        <a:p>
          <a:r>
            <a:rPr lang="ru-RU" sz="1200" b="0">
              <a:latin typeface="Times New Roman" panose="02020603050405020304" pitchFamily="18" charset="0"/>
              <a:cs typeface="Times New Roman" panose="02020603050405020304" pitchFamily="18" charset="0"/>
            </a:rPr>
            <a:t>Коммунальное хозяйство</a:t>
          </a:r>
        </a:p>
      </dgm:t>
    </dgm:pt>
    <dgm:pt modelId="{55D061DF-B457-471C-AFB9-9C81ECA8F639}" type="parTrans" cxnId="{71B0E403-6747-4EA1-855B-95D22DD7412D}">
      <dgm:prSet/>
      <dgm:spPr/>
      <dgm:t>
        <a:bodyPr/>
        <a:lstStyle/>
        <a:p>
          <a:endParaRPr lang="ru-RU" sz="1200" b="0">
            <a:latin typeface="Times New Roman" panose="02020603050405020304" pitchFamily="18" charset="0"/>
            <a:cs typeface="Times New Roman" panose="02020603050405020304" pitchFamily="18" charset="0"/>
          </a:endParaRPr>
        </a:p>
      </dgm:t>
    </dgm:pt>
    <dgm:pt modelId="{FC07B255-ED01-4B0E-AC8C-32402CAA4A77}" type="sibTrans" cxnId="{71B0E403-6747-4EA1-855B-95D22DD7412D}">
      <dgm:prSet/>
      <dgm:spPr/>
      <dgm:t>
        <a:bodyPr/>
        <a:lstStyle/>
        <a:p>
          <a:endParaRPr lang="ru-RU" sz="1200" b="0">
            <a:latin typeface="Times New Roman" panose="02020603050405020304" pitchFamily="18" charset="0"/>
            <a:cs typeface="Times New Roman" panose="02020603050405020304" pitchFamily="18" charset="0"/>
          </a:endParaRPr>
        </a:p>
      </dgm:t>
    </dgm:pt>
    <dgm:pt modelId="{F5FE8515-935C-4BA6-A896-A7D24E8E1297}">
      <dgm:prSet phldrT="[Текст]" custT="1"/>
      <dgm:spPr/>
      <dgm:t>
        <a:bodyPr/>
        <a:lstStyle/>
        <a:p>
          <a:r>
            <a:rPr lang="ru-RU" sz="1200" b="0">
              <a:latin typeface="Times New Roman" panose="02020603050405020304" pitchFamily="18" charset="0"/>
              <a:cs typeface="Times New Roman" panose="02020603050405020304" pitchFamily="18" charset="0"/>
            </a:rPr>
            <a:t>Социальные</a:t>
          </a:r>
        </a:p>
      </dgm:t>
    </dgm:pt>
    <dgm:pt modelId="{97F1BBF6-6593-446D-AFAD-F31C92486666}" type="parTrans" cxnId="{E19F31FA-2562-44B2-91E2-ADB5F59F6CAC}">
      <dgm:prSet/>
      <dgm:spPr/>
      <dgm:t>
        <a:bodyPr/>
        <a:lstStyle/>
        <a:p>
          <a:endParaRPr lang="ru-RU" sz="1200" b="0">
            <a:latin typeface="Times New Roman" panose="02020603050405020304" pitchFamily="18" charset="0"/>
            <a:cs typeface="Times New Roman" panose="02020603050405020304" pitchFamily="18" charset="0"/>
          </a:endParaRPr>
        </a:p>
      </dgm:t>
    </dgm:pt>
    <dgm:pt modelId="{1F368523-A6E9-49F8-8E0B-F10045C071BB}" type="sibTrans" cxnId="{E19F31FA-2562-44B2-91E2-ADB5F59F6CAC}">
      <dgm:prSet/>
      <dgm:spPr/>
      <dgm:t>
        <a:bodyPr/>
        <a:lstStyle/>
        <a:p>
          <a:endParaRPr lang="ru-RU" sz="1200" b="0">
            <a:latin typeface="Times New Roman" panose="02020603050405020304" pitchFamily="18" charset="0"/>
            <a:cs typeface="Times New Roman" panose="02020603050405020304" pitchFamily="18" charset="0"/>
          </a:endParaRPr>
        </a:p>
      </dgm:t>
    </dgm:pt>
    <dgm:pt modelId="{73192251-625A-4BC9-8802-1E31B868340F}">
      <dgm:prSet phldrT="[Текст]" custT="1"/>
      <dgm:spPr/>
      <dgm:t>
        <a:bodyPr/>
        <a:lstStyle/>
        <a:p>
          <a:r>
            <a:rPr lang="ru-RU" sz="1200" b="0">
              <a:latin typeface="Times New Roman" panose="02020603050405020304" pitchFamily="18" charset="0"/>
              <a:cs typeface="Times New Roman" panose="02020603050405020304" pitchFamily="18" charset="0"/>
            </a:rPr>
            <a:t>Больницы</a:t>
          </a:r>
        </a:p>
      </dgm:t>
    </dgm:pt>
    <dgm:pt modelId="{5CD2A469-3753-479D-8EC4-EF380004AFC6}" type="parTrans" cxnId="{39FE9024-F47B-4ABC-B30C-1DD916ADE990}">
      <dgm:prSet/>
      <dgm:spPr/>
      <dgm:t>
        <a:bodyPr/>
        <a:lstStyle/>
        <a:p>
          <a:endParaRPr lang="ru-RU" sz="1200" b="0">
            <a:latin typeface="Times New Roman" panose="02020603050405020304" pitchFamily="18" charset="0"/>
            <a:cs typeface="Times New Roman" panose="02020603050405020304" pitchFamily="18" charset="0"/>
          </a:endParaRPr>
        </a:p>
      </dgm:t>
    </dgm:pt>
    <dgm:pt modelId="{B29E5A89-7686-42E4-B125-21132E578D45}" type="sibTrans" cxnId="{39FE9024-F47B-4ABC-B30C-1DD916ADE990}">
      <dgm:prSet/>
      <dgm:spPr/>
      <dgm:t>
        <a:bodyPr/>
        <a:lstStyle/>
        <a:p>
          <a:endParaRPr lang="ru-RU" sz="1200" b="0">
            <a:latin typeface="Times New Roman" panose="02020603050405020304" pitchFamily="18" charset="0"/>
            <a:cs typeface="Times New Roman" panose="02020603050405020304" pitchFamily="18" charset="0"/>
          </a:endParaRPr>
        </a:p>
      </dgm:t>
    </dgm:pt>
    <dgm:pt modelId="{B66C5EB6-EFC7-4685-B383-1EB8D70999FE}">
      <dgm:prSet custT="1"/>
      <dgm:spPr/>
      <dgm:t>
        <a:bodyPr/>
        <a:lstStyle/>
        <a:p>
          <a:r>
            <a:rPr lang="ru-RU" sz="1200" b="0">
              <a:latin typeface="Times New Roman" panose="02020603050405020304" pitchFamily="18" charset="0"/>
              <a:cs typeface="Times New Roman" panose="02020603050405020304" pitchFamily="18" charset="0"/>
            </a:rPr>
            <a:t>Коммуникации</a:t>
          </a:r>
        </a:p>
      </dgm:t>
    </dgm:pt>
    <dgm:pt modelId="{87B908A6-48E7-46E4-8B37-462E8B93B16B}" type="parTrans" cxnId="{0D909076-A8CA-4C38-9F2F-1AD0B39E900A}">
      <dgm:prSet/>
      <dgm:spPr/>
      <dgm:t>
        <a:bodyPr/>
        <a:lstStyle/>
        <a:p>
          <a:endParaRPr lang="ru-RU" sz="1200" b="0">
            <a:latin typeface="Times New Roman" panose="02020603050405020304" pitchFamily="18" charset="0"/>
            <a:cs typeface="Times New Roman" panose="02020603050405020304" pitchFamily="18" charset="0"/>
          </a:endParaRPr>
        </a:p>
      </dgm:t>
    </dgm:pt>
    <dgm:pt modelId="{E21867C0-1D6E-4A06-B696-94183D383FD1}" type="sibTrans" cxnId="{0D909076-A8CA-4C38-9F2F-1AD0B39E900A}">
      <dgm:prSet/>
      <dgm:spPr/>
      <dgm:t>
        <a:bodyPr/>
        <a:lstStyle/>
        <a:p>
          <a:endParaRPr lang="ru-RU" sz="1200" b="0">
            <a:latin typeface="Times New Roman" panose="02020603050405020304" pitchFamily="18" charset="0"/>
            <a:cs typeface="Times New Roman" panose="02020603050405020304" pitchFamily="18" charset="0"/>
          </a:endParaRPr>
        </a:p>
      </dgm:t>
    </dgm:pt>
    <dgm:pt modelId="{0EEC4AB1-1B86-4794-A352-ABD51C701AB6}">
      <dgm:prSet custT="1"/>
      <dgm:spPr/>
      <dgm:t>
        <a:bodyPr/>
        <a:lstStyle/>
        <a:p>
          <a:r>
            <a:rPr lang="ru-RU" sz="1200" b="0">
              <a:latin typeface="Times New Roman" panose="02020603050405020304" pitchFamily="18" charset="0"/>
              <a:cs typeface="Times New Roman" panose="02020603050405020304" pitchFamily="18" charset="0"/>
            </a:rPr>
            <a:t>Платные дороги</a:t>
          </a:r>
        </a:p>
      </dgm:t>
    </dgm:pt>
    <dgm:pt modelId="{9218DA83-F741-4790-94DD-EE4B42C281B7}" type="parTrans" cxnId="{B8204FBA-CA22-4DD3-8A42-17E5EA49378D}">
      <dgm:prSet/>
      <dgm:spPr/>
      <dgm:t>
        <a:bodyPr/>
        <a:lstStyle/>
        <a:p>
          <a:endParaRPr lang="ru-RU" sz="1200" b="0">
            <a:latin typeface="Times New Roman" panose="02020603050405020304" pitchFamily="18" charset="0"/>
            <a:cs typeface="Times New Roman" panose="02020603050405020304" pitchFamily="18" charset="0"/>
          </a:endParaRPr>
        </a:p>
      </dgm:t>
    </dgm:pt>
    <dgm:pt modelId="{AFAD13D4-5DD0-4D91-9004-698C029EFD9F}" type="sibTrans" cxnId="{B8204FBA-CA22-4DD3-8A42-17E5EA49378D}">
      <dgm:prSet/>
      <dgm:spPr/>
      <dgm:t>
        <a:bodyPr/>
        <a:lstStyle/>
        <a:p>
          <a:endParaRPr lang="ru-RU" sz="1200" b="0">
            <a:latin typeface="Times New Roman" panose="02020603050405020304" pitchFamily="18" charset="0"/>
            <a:cs typeface="Times New Roman" panose="02020603050405020304" pitchFamily="18" charset="0"/>
          </a:endParaRPr>
        </a:p>
      </dgm:t>
    </dgm:pt>
    <dgm:pt modelId="{4E0D9189-693A-4534-B49C-90946959A062}">
      <dgm:prSet custT="1"/>
      <dgm:spPr/>
      <dgm:t>
        <a:bodyPr/>
        <a:lstStyle/>
        <a:p>
          <a:r>
            <a:rPr lang="ru-RU" sz="1200" b="0">
              <a:latin typeface="Times New Roman" panose="02020603050405020304" pitchFamily="18" charset="0"/>
              <a:cs typeface="Times New Roman" panose="02020603050405020304" pitchFamily="18" charset="0"/>
            </a:rPr>
            <a:t>Мосты</a:t>
          </a:r>
        </a:p>
      </dgm:t>
    </dgm:pt>
    <dgm:pt modelId="{07D38CF5-C41C-4FBE-8B8D-E062F6AC4C06}" type="parTrans" cxnId="{E49C9512-088D-401C-B504-0C4E4359809A}">
      <dgm:prSet/>
      <dgm:spPr/>
      <dgm:t>
        <a:bodyPr/>
        <a:lstStyle/>
        <a:p>
          <a:endParaRPr lang="ru-RU" sz="1200" b="0">
            <a:latin typeface="Times New Roman" panose="02020603050405020304" pitchFamily="18" charset="0"/>
            <a:cs typeface="Times New Roman" panose="02020603050405020304" pitchFamily="18" charset="0"/>
          </a:endParaRPr>
        </a:p>
      </dgm:t>
    </dgm:pt>
    <dgm:pt modelId="{5AB10E9B-AE27-4907-9C5C-C971AA7EA9DD}" type="sibTrans" cxnId="{E49C9512-088D-401C-B504-0C4E4359809A}">
      <dgm:prSet/>
      <dgm:spPr/>
      <dgm:t>
        <a:bodyPr/>
        <a:lstStyle/>
        <a:p>
          <a:endParaRPr lang="ru-RU" sz="1200" b="0">
            <a:latin typeface="Times New Roman" panose="02020603050405020304" pitchFamily="18" charset="0"/>
            <a:cs typeface="Times New Roman" panose="02020603050405020304" pitchFamily="18" charset="0"/>
          </a:endParaRPr>
        </a:p>
      </dgm:t>
    </dgm:pt>
    <dgm:pt modelId="{B3BB0722-710A-4BC1-AD96-A1E25CA9B326}">
      <dgm:prSet custT="1"/>
      <dgm:spPr/>
      <dgm:t>
        <a:bodyPr/>
        <a:lstStyle/>
        <a:p>
          <a:r>
            <a:rPr lang="ru-RU" sz="1200" b="0">
              <a:latin typeface="Times New Roman" panose="02020603050405020304" pitchFamily="18" charset="0"/>
              <a:cs typeface="Times New Roman" panose="02020603050405020304" pitchFamily="18" charset="0"/>
            </a:rPr>
            <a:t>Туннели</a:t>
          </a:r>
        </a:p>
      </dgm:t>
    </dgm:pt>
    <dgm:pt modelId="{73363F17-6F88-4469-9C52-756B5CD4E87D}" type="parTrans" cxnId="{B7C4BDFC-8BC7-4FDC-BD1B-6A2A4B5F1855}">
      <dgm:prSet/>
      <dgm:spPr/>
      <dgm:t>
        <a:bodyPr/>
        <a:lstStyle/>
        <a:p>
          <a:endParaRPr lang="ru-RU" sz="1200" b="0">
            <a:latin typeface="Times New Roman" panose="02020603050405020304" pitchFamily="18" charset="0"/>
            <a:cs typeface="Times New Roman" panose="02020603050405020304" pitchFamily="18" charset="0"/>
          </a:endParaRPr>
        </a:p>
      </dgm:t>
    </dgm:pt>
    <dgm:pt modelId="{3895D42F-3422-4B65-AE3B-BBA2C564E855}" type="sibTrans" cxnId="{B7C4BDFC-8BC7-4FDC-BD1B-6A2A4B5F1855}">
      <dgm:prSet/>
      <dgm:spPr/>
      <dgm:t>
        <a:bodyPr/>
        <a:lstStyle/>
        <a:p>
          <a:endParaRPr lang="ru-RU" sz="1200" b="0">
            <a:latin typeface="Times New Roman" panose="02020603050405020304" pitchFamily="18" charset="0"/>
            <a:cs typeface="Times New Roman" panose="02020603050405020304" pitchFamily="18" charset="0"/>
          </a:endParaRPr>
        </a:p>
      </dgm:t>
    </dgm:pt>
    <dgm:pt modelId="{781ED276-9A28-4850-97CB-3283A6E2DB54}">
      <dgm:prSet custT="1"/>
      <dgm:spPr/>
      <dgm:t>
        <a:bodyPr/>
        <a:lstStyle/>
        <a:p>
          <a:r>
            <a:rPr lang="ru-RU" sz="1200" b="0">
              <a:latin typeface="Times New Roman" panose="02020603050405020304" pitchFamily="18" charset="0"/>
              <a:cs typeface="Times New Roman" panose="02020603050405020304" pitchFamily="18" charset="0"/>
            </a:rPr>
            <a:t>Аэропорты</a:t>
          </a:r>
        </a:p>
      </dgm:t>
    </dgm:pt>
    <dgm:pt modelId="{E4CCD6F6-5CEE-4077-ABFA-88F941A7B053}" type="parTrans" cxnId="{11B01DAE-81C3-404F-8D56-933386E4702A}">
      <dgm:prSet/>
      <dgm:spPr/>
      <dgm:t>
        <a:bodyPr/>
        <a:lstStyle/>
        <a:p>
          <a:endParaRPr lang="ru-RU" sz="1200" b="0">
            <a:latin typeface="Times New Roman" panose="02020603050405020304" pitchFamily="18" charset="0"/>
            <a:cs typeface="Times New Roman" panose="02020603050405020304" pitchFamily="18" charset="0"/>
          </a:endParaRPr>
        </a:p>
      </dgm:t>
    </dgm:pt>
    <dgm:pt modelId="{0F081A7E-456D-4A58-9C73-AC2665A586F3}" type="sibTrans" cxnId="{11B01DAE-81C3-404F-8D56-933386E4702A}">
      <dgm:prSet/>
      <dgm:spPr/>
      <dgm:t>
        <a:bodyPr/>
        <a:lstStyle/>
        <a:p>
          <a:endParaRPr lang="ru-RU" sz="1200" b="0">
            <a:latin typeface="Times New Roman" panose="02020603050405020304" pitchFamily="18" charset="0"/>
            <a:cs typeface="Times New Roman" panose="02020603050405020304" pitchFamily="18" charset="0"/>
          </a:endParaRPr>
        </a:p>
      </dgm:t>
    </dgm:pt>
    <dgm:pt modelId="{C68B9B0D-397F-4668-8413-A910E62BF1E1}">
      <dgm:prSet custT="1"/>
      <dgm:spPr/>
      <dgm:t>
        <a:bodyPr/>
        <a:lstStyle/>
        <a:p>
          <a:r>
            <a:rPr lang="ru-RU" sz="1200" b="0">
              <a:latin typeface="Times New Roman" panose="02020603050405020304" pitchFamily="18" charset="0"/>
              <a:cs typeface="Times New Roman" panose="02020603050405020304" pitchFamily="18" charset="0"/>
            </a:rPr>
            <a:t>Порты</a:t>
          </a:r>
        </a:p>
      </dgm:t>
    </dgm:pt>
    <dgm:pt modelId="{5FCECEB5-8C29-46B1-9EC4-C2EF12A2CBD9}" type="parTrans" cxnId="{38302E42-5ADA-49F3-89A4-E5E1B10F5AE2}">
      <dgm:prSet/>
      <dgm:spPr/>
      <dgm:t>
        <a:bodyPr/>
        <a:lstStyle/>
        <a:p>
          <a:endParaRPr lang="ru-RU" sz="1200" b="0">
            <a:latin typeface="Times New Roman" panose="02020603050405020304" pitchFamily="18" charset="0"/>
            <a:cs typeface="Times New Roman" panose="02020603050405020304" pitchFamily="18" charset="0"/>
          </a:endParaRPr>
        </a:p>
      </dgm:t>
    </dgm:pt>
    <dgm:pt modelId="{17705A37-3FE9-4C87-ACF2-F4904F29F431}" type="sibTrans" cxnId="{38302E42-5ADA-49F3-89A4-E5E1B10F5AE2}">
      <dgm:prSet/>
      <dgm:spPr/>
      <dgm:t>
        <a:bodyPr/>
        <a:lstStyle/>
        <a:p>
          <a:endParaRPr lang="ru-RU" sz="1200" b="0">
            <a:latin typeface="Times New Roman" panose="02020603050405020304" pitchFamily="18" charset="0"/>
            <a:cs typeface="Times New Roman" panose="02020603050405020304" pitchFamily="18" charset="0"/>
          </a:endParaRPr>
        </a:p>
      </dgm:t>
    </dgm:pt>
    <dgm:pt modelId="{296467D1-B731-4775-976D-E3274073524E}">
      <dgm:prSet custT="1"/>
      <dgm:spPr/>
      <dgm:t>
        <a:bodyPr/>
        <a:lstStyle/>
        <a:p>
          <a:r>
            <a:rPr lang="ru-RU" sz="1200" b="0">
              <a:latin typeface="Times New Roman" panose="02020603050405020304" pitchFamily="18" charset="0"/>
              <a:cs typeface="Times New Roman" panose="02020603050405020304" pitchFamily="18" charset="0"/>
            </a:rPr>
            <a:t>Железные </a:t>
          </a:r>
        </a:p>
        <a:p>
          <a:r>
            <a:rPr lang="ru-RU" sz="1200" b="0">
              <a:latin typeface="Times New Roman" panose="02020603050405020304" pitchFamily="18" charset="0"/>
              <a:cs typeface="Times New Roman" panose="02020603050405020304" pitchFamily="18" charset="0"/>
            </a:rPr>
            <a:t>дороги</a:t>
          </a:r>
        </a:p>
      </dgm:t>
    </dgm:pt>
    <dgm:pt modelId="{28210124-D42B-42D8-8791-6412AAF62BDD}" type="parTrans" cxnId="{B75FED66-FEDC-453C-AB9E-1B9C5233D697}">
      <dgm:prSet/>
      <dgm:spPr/>
      <dgm:t>
        <a:bodyPr/>
        <a:lstStyle/>
        <a:p>
          <a:endParaRPr lang="ru-RU" sz="1200" b="0">
            <a:latin typeface="Times New Roman" panose="02020603050405020304" pitchFamily="18" charset="0"/>
            <a:cs typeface="Times New Roman" panose="02020603050405020304" pitchFamily="18" charset="0"/>
          </a:endParaRPr>
        </a:p>
      </dgm:t>
    </dgm:pt>
    <dgm:pt modelId="{642F5BC0-58D1-4338-A00C-B0EF2947620B}" type="sibTrans" cxnId="{B75FED66-FEDC-453C-AB9E-1B9C5233D697}">
      <dgm:prSet/>
      <dgm:spPr/>
      <dgm:t>
        <a:bodyPr/>
        <a:lstStyle/>
        <a:p>
          <a:endParaRPr lang="ru-RU" sz="1200" b="0">
            <a:latin typeface="Times New Roman" panose="02020603050405020304" pitchFamily="18" charset="0"/>
            <a:cs typeface="Times New Roman" panose="02020603050405020304" pitchFamily="18" charset="0"/>
          </a:endParaRPr>
        </a:p>
      </dgm:t>
    </dgm:pt>
    <dgm:pt modelId="{B47640FF-E8B8-48D6-B236-183B886219F5}">
      <dgm:prSet custT="1"/>
      <dgm:spPr/>
      <dgm:t>
        <a:bodyPr/>
        <a:lstStyle/>
        <a:p>
          <a:r>
            <a:rPr lang="ru-RU" sz="1200" b="0">
              <a:latin typeface="Times New Roman" panose="02020603050405020304" pitchFamily="18" charset="0"/>
              <a:cs typeface="Times New Roman" panose="02020603050405020304" pitchFamily="18" charset="0"/>
            </a:rPr>
            <a:t>Газораспределение</a:t>
          </a:r>
        </a:p>
      </dgm:t>
    </dgm:pt>
    <dgm:pt modelId="{16AE84ED-11F1-4C73-8A10-AAC385C5959C}" type="parTrans" cxnId="{303E41CE-57A3-40F4-B109-1693D307AFB5}">
      <dgm:prSet/>
      <dgm:spPr/>
      <dgm:t>
        <a:bodyPr/>
        <a:lstStyle/>
        <a:p>
          <a:endParaRPr lang="ru-RU" sz="1200" b="0">
            <a:latin typeface="Times New Roman" panose="02020603050405020304" pitchFamily="18" charset="0"/>
            <a:cs typeface="Times New Roman" panose="02020603050405020304" pitchFamily="18" charset="0"/>
          </a:endParaRPr>
        </a:p>
      </dgm:t>
    </dgm:pt>
    <dgm:pt modelId="{DE8B7A90-0778-49E0-8024-1E30687524C5}" type="sibTrans" cxnId="{303E41CE-57A3-40F4-B109-1693D307AFB5}">
      <dgm:prSet/>
      <dgm:spPr/>
      <dgm:t>
        <a:bodyPr/>
        <a:lstStyle/>
        <a:p>
          <a:endParaRPr lang="ru-RU" sz="1200" b="0">
            <a:latin typeface="Times New Roman" panose="02020603050405020304" pitchFamily="18" charset="0"/>
            <a:cs typeface="Times New Roman" panose="02020603050405020304" pitchFamily="18" charset="0"/>
          </a:endParaRPr>
        </a:p>
      </dgm:t>
    </dgm:pt>
    <dgm:pt modelId="{D58FFEFB-1887-45DA-A714-041AB51E5A6D}">
      <dgm:prSet custT="1"/>
      <dgm:spPr/>
      <dgm:t>
        <a:bodyPr/>
        <a:lstStyle/>
        <a:p>
          <a:r>
            <a:rPr lang="ru-RU" sz="1200" b="0">
              <a:latin typeface="Times New Roman" panose="02020603050405020304" pitchFamily="18" charset="0"/>
              <a:cs typeface="Times New Roman" panose="02020603050405020304" pitchFamily="18" charset="0"/>
            </a:rPr>
            <a:t>Электрическое распределение</a:t>
          </a:r>
        </a:p>
      </dgm:t>
    </dgm:pt>
    <dgm:pt modelId="{5AD5E6F0-D8FA-4932-BDBE-FB24293E8483}" type="parTrans" cxnId="{180DE9A7-6227-4D48-8433-68D906204149}">
      <dgm:prSet/>
      <dgm:spPr/>
      <dgm:t>
        <a:bodyPr/>
        <a:lstStyle/>
        <a:p>
          <a:endParaRPr lang="ru-RU" sz="1200" b="0">
            <a:latin typeface="Times New Roman" panose="02020603050405020304" pitchFamily="18" charset="0"/>
            <a:cs typeface="Times New Roman" panose="02020603050405020304" pitchFamily="18" charset="0"/>
          </a:endParaRPr>
        </a:p>
      </dgm:t>
    </dgm:pt>
    <dgm:pt modelId="{2F30B50B-DB8A-4AE6-B906-D86DCA42AB0B}" type="sibTrans" cxnId="{180DE9A7-6227-4D48-8433-68D906204149}">
      <dgm:prSet/>
      <dgm:spPr/>
      <dgm:t>
        <a:bodyPr/>
        <a:lstStyle/>
        <a:p>
          <a:endParaRPr lang="ru-RU" sz="1200" b="0">
            <a:latin typeface="Times New Roman" panose="02020603050405020304" pitchFamily="18" charset="0"/>
            <a:cs typeface="Times New Roman" panose="02020603050405020304" pitchFamily="18" charset="0"/>
          </a:endParaRPr>
        </a:p>
      </dgm:t>
    </dgm:pt>
    <dgm:pt modelId="{98137124-1EF5-44C2-B064-9919C3039170}">
      <dgm:prSet custT="1"/>
      <dgm:spPr/>
      <dgm:t>
        <a:bodyPr/>
        <a:lstStyle/>
        <a:p>
          <a:r>
            <a:rPr lang="ru-RU" sz="1200" b="0">
              <a:latin typeface="Times New Roman" panose="02020603050405020304" pitchFamily="18" charset="0"/>
              <a:cs typeface="Times New Roman" panose="02020603050405020304" pitchFamily="18" charset="0"/>
            </a:rPr>
            <a:t>Возобновляемая энергетика</a:t>
          </a:r>
        </a:p>
      </dgm:t>
    </dgm:pt>
    <dgm:pt modelId="{F7418D71-7DF6-4888-8A72-698A1C9F344E}" type="parTrans" cxnId="{0BCB72FA-D783-46E6-8D52-28A47D354DE2}">
      <dgm:prSet/>
      <dgm:spPr/>
      <dgm:t>
        <a:bodyPr/>
        <a:lstStyle/>
        <a:p>
          <a:endParaRPr lang="ru-RU" sz="1200" b="0">
            <a:latin typeface="Times New Roman" panose="02020603050405020304" pitchFamily="18" charset="0"/>
            <a:cs typeface="Times New Roman" panose="02020603050405020304" pitchFamily="18" charset="0"/>
          </a:endParaRPr>
        </a:p>
      </dgm:t>
    </dgm:pt>
    <dgm:pt modelId="{B4B50440-4BA5-4A20-81C4-FED38A76F0BD}" type="sibTrans" cxnId="{0BCB72FA-D783-46E6-8D52-28A47D354DE2}">
      <dgm:prSet/>
      <dgm:spPr/>
      <dgm:t>
        <a:bodyPr/>
        <a:lstStyle/>
        <a:p>
          <a:endParaRPr lang="ru-RU" sz="1200" b="0">
            <a:latin typeface="Times New Roman" panose="02020603050405020304" pitchFamily="18" charset="0"/>
            <a:cs typeface="Times New Roman" panose="02020603050405020304" pitchFamily="18" charset="0"/>
          </a:endParaRPr>
        </a:p>
      </dgm:t>
    </dgm:pt>
    <dgm:pt modelId="{C248F70D-CF5F-4D30-8B08-A795304A7E3D}">
      <dgm:prSet custT="1"/>
      <dgm:spPr/>
      <dgm:t>
        <a:bodyPr/>
        <a:lstStyle/>
        <a:p>
          <a:r>
            <a:rPr lang="ru-RU" sz="1200" b="0">
              <a:latin typeface="Times New Roman" panose="02020603050405020304" pitchFamily="18" charset="0"/>
              <a:cs typeface="Times New Roman" panose="02020603050405020304" pitchFamily="18" charset="0"/>
            </a:rPr>
            <a:t>Водоснабжение</a:t>
          </a:r>
        </a:p>
      </dgm:t>
    </dgm:pt>
    <dgm:pt modelId="{CEAD204B-761E-4A9C-9B9D-8CFD0CE8227F}" type="parTrans" cxnId="{343BAD62-F860-49B8-9CB9-2B1EAADB4753}">
      <dgm:prSet/>
      <dgm:spPr/>
      <dgm:t>
        <a:bodyPr/>
        <a:lstStyle/>
        <a:p>
          <a:endParaRPr lang="ru-RU" sz="1200" b="0">
            <a:latin typeface="Times New Roman" panose="02020603050405020304" pitchFamily="18" charset="0"/>
            <a:cs typeface="Times New Roman" panose="02020603050405020304" pitchFamily="18" charset="0"/>
          </a:endParaRPr>
        </a:p>
      </dgm:t>
    </dgm:pt>
    <dgm:pt modelId="{87729CDD-6972-4F08-A11C-0365AC58CB53}" type="sibTrans" cxnId="{343BAD62-F860-49B8-9CB9-2B1EAADB4753}">
      <dgm:prSet/>
      <dgm:spPr/>
      <dgm:t>
        <a:bodyPr/>
        <a:lstStyle/>
        <a:p>
          <a:endParaRPr lang="ru-RU" sz="1200" b="0">
            <a:latin typeface="Times New Roman" panose="02020603050405020304" pitchFamily="18" charset="0"/>
            <a:cs typeface="Times New Roman" panose="02020603050405020304" pitchFamily="18" charset="0"/>
          </a:endParaRPr>
        </a:p>
      </dgm:t>
    </dgm:pt>
    <dgm:pt modelId="{A41E6F7F-AEA5-4E10-86F3-81FB3CECF73C}">
      <dgm:prSet custT="1"/>
      <dgm:spPr/>
      <dgm:t>
        <a:bodyPr/>
        <a:lstStyle/>
        <a:p>
          <a:r>
            <a:rPr lang="ru-RU" sz="1200" b="0">
              <a:latin typeface="Times New Roman" panose="02020603050405020304" pitchFamily="18" charset="0"/>
              <a:cs typeface="Times New Roman" panose="02020603050405020304" pitchFamily="18" charset="0"/>
            </a:rPr>
            <a:t>Школы</a:t>
          </a:r>
        </a:p>
      </dgm:t>
    </dgm:pt>
    <dgm:pt modelId="{EFE68199-0BBB-406E-A4D9-D9EF2FA8605A}" type="parTrans" cxnId="{B6F51341-15F7-43C0-9A73-4E7D30A29979}">
      <dgm:prSet/>
      <dgm:spPr/>
      <dgm:t>
        <a:bodyPr/>
        <a:lstStyle/>
        <a:p>
          <a:endParaRPr lang="ru-RU" sz="1200" b="0">
            <a:latin typeface="Times New Roman" panose="02020603050405020304" pitchFamily="18" charset="0"/>
            <a:cs typeface="Times New Roman" panose="02020603050405020304" pitchFamily="18" charset="0"/>
          </a:endParaRPr>
        </a:p>
      </dgm:t>
    </dgm:pt>
    <dgm:pt modelId="{0E0BA33A-6B64-44A9-9C02-2C0AC9F1D048}" type="sibTrans" cxnId="{B6F51341-15F7-43C0-9A73-4E7D30A29979}">
      <dgm:prSet/>
      <dgm:spPr/>
      <dgm:t>
        <a:bodyPr/>
        <a:lstStyle/>
        <a:p>
          <a:endParaRPr lang="ru-RU" sz="1200" b="0">
            <a:latin typeface="Times New Roman" panose="02020603050405020304" pitchFamily="18" charset="0"/>
            <a:cs typeface="Times New Roman" panose="02020603050405020304" pitchFamily="18" charset="0"/>
          </a:endParaRPr>
        </a:p>
      </dgm:t>
    </dgm:pt>
    <dgm:pt modelId="{99048579-B89F-4524-BA0A-B443764D1982}">
      <dgm:prSet custT="1"/>
      <dgm:spPr/>
      <dgm:t>
        <a:bodyPr/>
        <a:lstStyle/>
        <a:p>
          <a:r>
            <a:rPr lang="ru-RU" sz="1200" b="0">
              <a:latin typeface="Times New Roman" panose="02020603050405020304" pitchFamily="18" charset="0"/>
              <a:cs typeface="Times New Roman" panose="02020603050405020304" pitchFamily="18" charset="0"/>
            </a:rPr>
            <a:t>Суды</a:t>
          </a:r>
        </a:p>
      </dgm:t>
    </dgm:pt>
    <dgm:pt modelId="{F702AE11-10EF-4738-8F27-4A6AB93D642F}" type="parTrans" cxnId="{D9C80CA7-6FC9-4FC6-8C6A-70C2DA0351D1}">
      <dgm:prSet/>
      <dgm:spPr/>
      <dgm:t>
        <a:bodyPr/>
        <a:lstStyle/>
        <a:p>
          <a:endParaRPr lang="ru-RU" sz="1200" b="0">
            <a:latin typeface="Times New Roman" panose="02020603050405020304" pitchFamily="18" charset="0"/>
            <a:cs typeface="Times New Roman" panose="02020603050405020304" pitchFamily="18" charset="0"/>
          </a:endParaRPr>
        </a:p>
      </dgm:t>
    </dgm:pt>
    <dgm:pt modelId="{6A8CD05C-19AC-4E82-B8D2-48C1834E25BB}" type="sibTrans" cxnId="{D9C80CA7-6FC9-4FC6-8C6A-70C2DA0351D1}">
      <dgm:prSet/>
      <dgm:spPr/>
      <dgm:t>
        <a:bodyPr/>
        <a:lstStyle/>
        <a:p>
          <a:endParaRPr lang="ru-RU" sz="1200" b="0">
            <a:latin typeface="Times New Roman" panose="02020603050405020304" pitchFamily="18" charset="0"/>
            <a:cs typeface="Times New Roman" panose="02020603050405020304" pitchFamily="18" charset="0"/>
          </a:endParaRPr>
        </a:p>
      </dgm:t>
    </dgm:pt>
    <dgm:pt modelId="{AE567DE2-7382-421D-824F-8E2ECFBF98CF}">
      <dgm:prSet custT="1"/>
      <dgm:spPr/>
      <dgm:t>
        <a:bodyPr/>
        <a:lstStyle/>
        <a:p>
          <a:r>
            <a:rPr lang="ru-RU" sz="1200" b="0">
              <a:latin typeface="Times New Roman" panose="02020603050405020304" pitchFamily="18" charset="0"/>
              <a:cs typeface="Times New Roman" panose="02020603050405020304" pitchFamily="18" charset="0"/>
            </a:rPr>
            <a:t>Тюрьмы</a:t>
          </a:r>
        </a:p>
      </dgm:t>
    </dgm:pt>
    <dgm:pt modelId="{8E4D468E-088C-4443-B4D0-354FF7B4CCE6}" type="parTrans" cxnId="{B5330B6E-8BA4-41A0-AF69-7B69D1816765}">
      <dgm:prSet/>
      <dgm:spPr/>
      <dgm:t>
        <a:bodyPr/>
        <a:lstStyle/>
        <a:p>
          <a:endParaRPr lang="ru-RU" sz="1200" b="0">
            <a:latin typeface="Times New Roman" panose="02020603050405020304" pitchFamily="18" charset="0"/>
            <a:cs typeface="Times New Roman" panose="02020603050405020304" pitchFamily="18" charset="0"/>
          </a:endParaRPr>
        </a:p>
      </dgm:t>
    </dgm:pt>
    <dgm:pt modelId="{F8872440-F1F0-4656-9648-43AB30EBE6B3}" type="sibTrans" cxnId="{B5330B6E-8BA4-41A0-AF69-7B69D1816765}">
      <dgm:prSet/>
      <dgm:spPr/>
      <dgm:t>
        <a:bodyPr/>
        <a:lstStyle/>
        <a:p>
          <a:endParaRPr lang="ru-RU" sz="1200" b="0">
            <a:latin typeface="Times New Roman" panose="02020603050405020304" pitchFamily="18" charset="0"/>
            <a:cs typeface="Times New Roman" panose="02020603050405020304" pitchFamily="18" charset="0"/>
          </a:endParaRPr>
        </a:p>
      </dgm:t>
    </dgm:pt>
    <dgm:pt modelId="{0187A31F-D48A-4B75-972E-D327DC075135}">
      <dgm:prSet custT="1"/>
      <dgm:spPr/>
      <dgm:t>
        <a:bodyPr/>
        <a:lstStyle/>
        <a:p>
          <a:r>
            <a:rPr lang="ru-RU" sz="1200" b="0">
              <a:latin typeface="Times New Roman" panose="02020603050405020304" pitchFamily="18" charset="0"/>
              <a:cs typeface="Times New Roman" panose="02020603050405020304" pitchFamily="18" charset="0"/>
            </a:rPr>
            <a:t>Стадионы</a:t>
          </a:r>
        </a:p>
      </dgm:t>
    </dgm:pt>
    <dgm:pt modelId="{C2491760-266A-4A3C-9368-6B79D52825CA}" type="parTrans" cxnId="{626FB0B4-AAB7-4DAE-A569-A21A2DD45C16}">
      <dgm:prSet/>
      <dgm:spPr/>
      <dgm:t>
        <a:bodyPr/>
        <a:lstStyle/>
        <a:p>
          <a:endParaRPr lang="ru-RU" sz="1200" b="0">
            <a:latin typeface="Times New Roman" panose="02020603050405020304" pitchFamily="18" charset="0"/>
            <a:cs typeface="Times New Roman" panose="02020603050405020304" pitchFamily="18" charset="0"/>
          </a:endParaRPr>
        </a:p>
      </dgm:t>
    </dgm:pt>
    <dgm:pt modelId="{6C85E01F-B106-4BC9-9925-71F8BAB77F70}" type="sibTrans" cxnId="{626FB0B4-AAB7-4DAE-A569-A21A2DD45C16}">
      <dgm:prSet/>
      <dgm:spPr/>
      <dgm:t>
        <a:bodyPr/>
        <a:lstStyle/>
        <a:p>
          <a:endParaRPr lang="ru-RU" sz="1200" b="0">
            <a:latin typeface="Times New Roman" panose="02020603050405020304" pitchFamily="18" charset="0"/>
            <a:cs typeface="Times New Roman" panose="02020603050405020304" pitchFamily="18" charset="0"/>
          </a:endParaRPr>
        </a:p>
      </dgm:t>
    </dgm:pt>
    <dgm:pt modelId="{09DB5F6A-68DA-40B8-882A-57D1EB2EEA83}">
      <dgm:prSet custT="1"/>
      <dgm:spPr/>
      <dgm:t>
        <a:bodyPr/>
        <a:lstStyle/>
        <a:p>
          <a:r>
            <a:rPr lang="ru-RU" sz="1200" b="0">
              <a:latin typeface="Times New Roman" panose="02020603050405020304" pitchFamily="18" charset="0"/>
              <a:cs typeface="Times New Roman" panose="02020603050405020304" pitchFamily="18" charset="0"/>
            </a:rPr>
            <a:t>Кабельные сети</a:t>
          </a:r>
        </a:p>
      </dgm:t>
    </dgm:pt>
    <dgm:pt modelId="{B3C722EE-3474-4193-81F4-37A515593105}" type="parTrans" cxnId="{2D38D829-7E42-4A02-A8FE-201E37B6C9D3}">
      <dgm:prSet/>
      <dgm:spPr/>
      <dgm:t>
        <a:bodyPr/>
        <a:lstStyle/>
        <a:p>
          <a:endParaRPr lang="ru-RU" sz="1200" b="0">
            <a:latin typeface="Times New Roman" panose="02020603050405020304" pitchFamily="18" charset="0"/>
            <a:cs typeface="Times New Roman" panose="02020603050405020304" pitchFamily="18" charset="0"/>
          </a:endParaRPr>
        </a:p>
      </dgm:t>
    </dgm:pt>
    <dgm:pt modelId="{FE95A7FC-2B81-4CB2-839D-FE7BD161CA34}" type="sibTrans" cxnId="{2D38D829-7E42-4A02-A8FE-201E37B6C9D3}">
      <dgm:prSet/>
      <dgm:spPr/>
      <dgm:t>
        <a:bodyPr/>
        <a:lstStyle/>
        <a:p>
          <a:endParaRPr lang="ru-RU" sz="1200" b="0">
            <a:latin typeface="Times New Roman" panose="02020603050405020304" pitchFamily="18" charset="0"/>
            <a:cs typeface="Times New Roman" panose="02020603050405020304" pitchFamily="18" charset="0"/>
          </a:endParaRPr>
        </a:p>
      </dgm:t>
    </dgm:pt>
    <dgm:pt modelId="{41A1D552-A082-4A02-9339-84D3493E3418}">
      <dgm:prSet custT="1"/>
      <dgm:spPr/>
      <dgm:t>
        <a:bodyPr/>
        <a:lstStyle/>
        <a:p>
          <a:r>
            <a:rPr lang="ru-RU" sz="1200" b="0">
              <a:latin typeface="Times New Roman" panose="02020603050405020304" pitchFamily="18" charset="0"/>
              <a:cs typeface="Times New Roman" panose="02020603050405020304" pitchFamily="18" charset="0"/>
            </a:rPr>
            <a:t>Спутниковые сети</a:t>
          </a:r>
        </a:p>
      </dgm:t>
    </dgm:pt>
    <dgm:pt modelId="{7C2B5389-E998-46A8-9458-98E28BA9E648}" type="parTrans" cxnId="{ED1CCB99-19D1-404B-A503-40A8B1501E43}">
      <dgm:prSet/>
      <dgm:spPr/>
      <dgm:t>
        <a:bodyPr/>
        <a:lstStyle/>
        <a:p>
          <a:endParaRPr lang="ru-RU" sz="1200" b="0">
            <a:latin typeface="Times New Roman" panose="02020603050405020304" pitchFamily="18" charset="0"/>
            <a:cs typeface="Times New Roman" panose="02020603050405020304" pitchFamily="18" charset="0"/>
          </a:endParaRPr>
        </a:p>
      </dgm:t>
    </dgm:pt>
    <dgm:pt modelId="{C284AAAC-243F-49AA-91AE-F46E94254B67}" type="sibTrans" cxnId="{ED1CCB99-19D1-404B-A503-40A8B1501E43}">
      <dgm:prSet/>
      <dgm:spPr/>
      <dgm:t>
        <a:bodyPr/>
        <a:lstStyle/>
        <a:p>
          <a:endParaRPr lang="ru-RU" sz="1200" b="0">
            <a:latin typeface="Times New Roman" panose="02020603050405020304" pitchFamily="18" charset="0"/>
            <a:cs typeface="Times New Roman" panose="02020603050405020304" pitchFamily="18" charset="0"/>
          </a:endParaRPr>
        </a:p>
      </dgm:t>
    </dgm:pt>
    <dgm:pt modelId="{8008F797-4CB5-4401-9A16-6989EAF02F12}">
      <dgm:prSet custT="1"/>
      <dgm:spPr/>
      <dgm:t>
        <a:bodyPr/>
        <a:lstStyle/>
        <a:p>
          <a:r>
            <a:rPr lang="ru-RU" sz="1200" b="0">
              <a:latin typeface="Times New Roman" panose="02020603050405020304" pitchFamily="18" charset="0"/>
              <a:cs typeface="Times New Roman" panose="02020603050405020304" pitchFamily="18" charset="0"/>
            </a:rPr>
            <a:t>Мобильные сети</a:t>
          </a:r>
        </a:p>
      </dgm:t>
    </dgm:pt>
    <dgm:pt modelId="{99C65C45-8E0F-4C33-8C88-4BA4AEA4C33A}" type="parTrans" cxnId="{7E870361-B904-4620-B729-0598330BB7EC}">
      <dgm:prSet/>
      <dgm:spPr/>
      <dgm:t>
        <a:bodyPr/>
        <a:lstStyle/>
        <a:p>
          <a:endParaRPr lang="ru-RU" sz="1200" b="0">
            <a:latin typeface="Times New Roman" panose="02020603050405020304" pitchFamily="18" charset="0"/>
            <a:cs typeface="Times New Roman" panose="02020603050405020304" pitchFamily="18" charset="0"/>
          </a:endParaRPr>
        </a:p>
      </dgm:t>
    </dgm:pt>
    <dgm:pt modelId="{322DD10C-CB36-4F95-8A43-BB52B04EDE28}" type="sibTrans" cxnId="{7E870361-B904-4620-B729-0598330BB7EC}">
      <dgm:prSet/>
      <dgm:spPr/>
      <dgm:t>
        <a:bodyPr/>
        <a:lstStyle/>
        <a:p>
          <a:endParaRPr lang="ru-RU" sz="1200" b="0">
            <a:latin typeface="Times New Roman" panose="02020603050405020304" pitchFamily="18" charset="0"/>
            <a:cs typeface="Times New Roman" panose="02020603050405020304" pitchFamily="18" charset="0"/>
          </a:endParaRPr>
        </a:p>
      </dgm:t>
    </dgm:pt>
    <dgm:pt modelId="{80FF7EA9-8FD2-4AA0-BB84-6C3FFDC9E54C}" type="pres">
      <dgm:prSet presAssocID="{4D936318-9719-41A7-8CED-AF52C4906842}" presName="hierChild1" presStyleCnt="0">
        <dgm:presLayoutVars>
          <dgm:orgChart val="1"/>
          <dgm:chPref val="1"/>
          <dgm:dir/>
          <dgm:animOne val="branch"/>
          <dgm:animLvl val="lvl"/>
          <dgm:resizeHandles/>
        </dgm:presLayoutVars>
      </dgm:prSet>
      <dgm:spPr/>
    </dgm:pt>
    <dgm:pt modelId="{7BFBB9C4-E9DC-4F39-B044-CA6F7BDC6034}" type="pres">
      <dgm:prSet presAssocID="{2DDB910E-6076-48FA-BEA1-C31ECBAED98A}" presName="hierRoot1" presStyleCnt="0">
        <dgm:presLayoutVars>
          <dgm:hierBranch val="init"/>
        </dgm:presLayoutVars>
      </dgm:prSet>
      <dgm:spPr/>
    </dgm:pt>
    <dgm:pt modelId="{EA222BBA-E6CB-4FED-BAD1-A2E384DFC593}" type="pres">
      <dgm:prSet presAssocID="{2DDB910E-6076-48FA-BEA1-C31ECBAED98A}" presName="rootComposite1" presStyleCnt="0"/>
      <dgm:spPr/>
    </dgm:pt>
    <dgm:pt modelId="{ECEFC7F7-89D6-404F-8498-830D78B3CC71}" type="pres">
      <dgm:prSet presAssocID="{2DDB910E-6076-48FA-BEA1-C31ECBAED98A}" presName="rootText1" presStyleLbl="node0" presStyleIdx="0" presStyleCnt="1" custScaleX="143053">
        <dgm:presLayoutVars>
          <dgm:chPref val="3"/>
        </dgm:presLayoutVars>
      </dgm:prSet>
      <dgm:spPr/>
    </dgm:pt>
    <dgm:pt modelId="{0031053A-2FC0-4DA2-8D80-893841FD07A6}" type="pres">
      <dgm:prSet presAssocID="{2DDB910E-6076-48FA-BEA1-C31ECBAED98A}" presName="rootConnector1" presStyleLbl="node1" presStyleIdx="0" presStyleCnt="0"/>
      <dgm:spPr/>
    </dgm:pt>
    <dgm:pt modelId="{BE6DCE3F-A3B3-4938-B9F5-3CFCF48280AA}" type="pres">
      <dgm:prSet presAssocID="{2DDB910E-6076-48FA-BEA1-C31ECBAED98A}" presName="hierChild2" presStyleCnt="0"/>
      <dgm:spPr/>
    </dgm:pt>
    <dgm:pt modelId="{B769DCB3-150D-49F4-83CB-6670300979F5}" type="pres">
      <dgm:prSet presAssocID="{9B4C2F5F-BFEB-4043-9FA8-C0CD2CE9CB8D}" presName="Name37" presStyleLbl="parChTrans1D2" presStyleIdx="0" presStyleCnt="2"/>
      <dgm:spPr/>
    </dgm:pt>
    <dgm:pt modelId="{E68075DB-BFF2-454A-8232-B8280DD8FC2B}" type="pres">
      <dgm:prSet presAssocID="{9E915DF9-BB61-4E73-AA0D-1928604E8FC1}" presName="hierRoot2" presStyleCnt="0">
        <dgm:presLayoutVars>
          <dgm:hierBranch val="init"/>
        </dgm:presLayoutVars>
      </dgm:prSet>
      <dgm:spPr/>
    </dgm:pt>
    <dgm:pt modelId="{3CD317AD-6875-4281-8503-BCAEB2FA876A}" type="pres">
      <dgm:prSet presAssocID="{9E915DF9-BB61-4E73-AA0D-1928604E8FC1}" presName="rootComposite" presStyleCnt="0"/>
      <dgm:spPr/>
    </dgm:pt>
    <dgm:pt modelId="{1388A304-F282-4481-B9C6-AEA9A7CA4813}" type="pres">
      <dgm:prSet presAssocID="{9E915DF9-BB61-4E73-AA0D-1928604E8FC1}" presName="rootText" presStyleLbl="node2" presStyleIdx="0" presStyleCnt="2">
        <dgm:presLayoutVars>
          <dgm:chPref val="3"/>
        </dgm:presLayoutVars>
      </dgm:prSet>
      <dgm:spPr/>
    </dgm:pt>
    <dgm:pt modelId="{95E99F2C-E5F6-4EA3-913D-16BCE83E393B}" type="pres">
      <dgm:prSet presAssocID="{9E915DF9-BB61-4E73-AA0D-1928604E8FC1}" presName="rootConnector" presStyleLbl="node2" presStyleIdx="0" presStyleCnt="2"/>
      <dgm:spPr/>
    </dgm:pt>
    <dgm:pt modelId="{D73A79FC-6BDF-4108-899D-A731AAD696D2}" type="pres">
      <dgm:prSet presAssocID="{9E915DF9-BB61-4E73-AA0D-1928604E8FC1}" presName="hierChild4" presStyleCnt="0"/>
      <dgm:spPr/>
    </dgm:pt>
    <dgm:pt modelId="{2172067C-BF54-4E35-ACC4-04F157871083}" type="pres">
      <dgm:prSet presAssocID="{3ED2EDD6-4E2D-48B5-A426-25825C554418}" presName="Name37" presStyleLbl="parChTrans1D3" presStyleIdx="0" presStyleCnt="4"/>
      <dgm:spPr/>
    </dgm:pt>
    <dgm:pt modelId="{29FEAEF1-320F-4D0C-9C0C-3B1D63258288}" type="pres">
      <dgm:prSet presAssocID="{791797E7-BF94-4D58-854D-252FCF786B98}" presName="hierRoot2" presStyleCnt="0">
        <dgm:presLayoutVars>
          <dgm:hierBranch val="init"/>
        </dgm:presLayoutVars>
      </dgm:prSet>
      <dgm:spPr/>
    </dgm:pt>
    <dgm:pt modelId="{C530D4DC-CEA0-46A2-A559-1F8AE14163F8}" type="pres">
      <dgm:prSet presAssocID="{791797E7-BF94-4D58-854D-252FCF786B98}" presName="rootComposite" presStyleCnt="0"/>
      <dgm:spPr/>
    </dgm:pt>
    <dgm:pt modelId="{EDE1736E-8F92-4CCA-9E51-7196751F0700}" type="pres">
      <dgm:prSet presAssocID="{791797E7-BF94-4D58-854D-252FCF786B98}" presName="rootText" presStyleLbl="node3" presStyleIdx="0" presStyleCnt="4">
        <dgm:presLayoutVars>
          <dgm:chPref val="3"/>
        </dgm:presLayoutVars>
      </dgm:prSet>
      <dgm:spPr/>
    </dgm:pt>
    <dgm:pt modelId="{D85ACB38-1A23-4D3E-B3E6-096A77DF5758}" type="pres">
      <dgm:prSet presAssocID="{791797E7-BF94-4D58-854D-252FCF786B98}" presName="rootConnector" presStyleLbl="node3" presStyleIdx="0" presStyleCnt="4"/>
      <dgm:spPr/>
    </dgm:pt>
    <dgm:pt modelId="{A5306928-EE9C-4A83-808F-C2D73C3DF69B}" type="pres">
      <dgm:prSet presAssocID="{791797E7-BF94-4D58-854D-252FCF786B98}" presName="hierChild4" presStyleCnt="0"/>
      <dgm:spPr/>
    </dgm:pt>
    <dgm:pt modelId="{47533DC0-9265-4277-A32A-DCFA6F9AB008}" type="pres">
      <dgm:prSet presAssocID="{9218DA83-F741-4790-94DD-EE4B42C281B7}" presName="Name37" presStyleLbl="parChTrans1D4" presStyleIdx="0" presStyleCnt="17"/>
      <dgm:spPr/>
    </dgm:pt>
    <dgm:pt modelId="{4F733FB4-720D-4FB5-A7FC-9D30DB6027B3}" type="pres">
      <dgm:prSet presAssocID="{0EEC4AB1-1B86-4794-A352-ABD51C701AB6}" presName="hierRoot2" presStyleCnt="0">
        <dgm:presLayoutVars>
          <dgm:hierBranch val="init"/>
        </dgm:presLayoutVars>
      </dgm:prSet>
      <dgm:spPr/>
    </dgm:pt>
    <dgm:pt modelId="{AE6CEB5F-A7A9-44CF-8A3C-58F2C3C7F8C3}" type="pres">
      <dgm:prSet presAssocID="{0EEC4AB1-1B86-4794-A352-ABD51C701AB6}" presName="rootComposite" presStyleCnt="0"/>
      <dgm:spPr/>
    </dgm:pt>
    <dgm:pt modelId="{A88A88BA-2EC9-4933-A266-B82AA54EB2AA}" type="pres">
      <dgm:prSet presAssocID="{0EEC4AB1-1B86-4794-A352-ABD51C701AB6}" presName="rootText" presStyleLbl="node4" presStyleIdx="0" presStyleCnt="17">
        <dgm:presLayoutVars>
          <dgm:chPref val="3"/>
        </dgm:presLayoutVars>
      </dgm:prSet>
      <dgm:spPr/>
    </dgm:pt>
    <dgm:pt modelId="{2F97791B-5586-4D5C-8D66-DBFC0F86EBCD}" type="pres">
      <dgm:prSet presAssocID="{0EEC4AB1-1B86-4794-A352-ABD51C701AB6}" presName="rootConnector" presStyleLbl="node4" presStyleIdx="0" presStyleCnt="17"/>
      <dgm:spPr/>
    </dgm:pt>
    <dgm:pt modelId="{39963278-E707-46D8-A1B6-19DA0729E477}" type="pres">
      <dgm:prSet presAssocID="{0EEC4AB1-1B86-4794-A352-ABD51C701AB6}" presName="hierChild4" presStyleCnt="0"/>
      <dgm:spPr/>
    </dgm:pt>
    <dgm:pt modelId="{86638189-F658-43F0-9546-8F7F93A8D30E}" type="pres">
      <dgm:prSet presAssocID="{07D38CF5-C41C-4FBE-8B8D-E062F6AC4C06}" presName="Name37" presStyleLbl="parChTrans1D4" presStyleIdx="1" presStyleCnt="17"/>
      <dgm:spPr/>
    </dgm:pt>
    <dgm:pt modelId="{E6057247-F816-47F3-A01D-1AEE8B2FAA17}" type="pres">
      <dgm:prSet presAssocID="{4E0D9189-693A-4534-B49C-90946959A062}" presName="hierRoot2" presStyleCnt="0">
        <dgm:presLayoutVars>
          <dgm:hierBranch val="init"/>
        </dgm:presLayoutVars>
      </dgm:prSet>
      <dgm:spPr/>
    </dgm:pt>
    <dgm:pt modelId="{85F4211D-C13C-4E8F-9FB3-243F39C12310}" type="pres">
      <dgm:prSet presAssocID="{4E0D9189-693A-4534-B49C-90946959A062}" presName="rootComposite" presStyleCnt="0"/>
      <dgm:spPr/>
    </dgm:pt>
    <dgm:pt modelId="{AC93D602-F95F-4562-9412-00CA29127B94}" type="pres">
      <dgm:prSet presAssocID="{4E0D9189-693A-4534-B49C-90946959A062}" presName="rootText" presStyleLbl="node4" presStyleIdx="1" presStyleCnt="17">
        <dgm:presLayoutVars>
          <dgm:chPref val="3"/>
        </dgm:presLayoutVars>
      </dgm:prSet>
      <dgm:spPr/>
    </dgm:pt>
    <dgm:pt modelId="{3EF75018-5D57-424B-9F55-EFB006024E7B}" type="pres">
      <dgm:prSet presAssocID="{4E0D9189-693A-4534-B49C-90946959A062}" presName="rootConnector" presStyleLbl="node4" presStyleIdx="1" presStyleCnt="17"/>
      <dgm:spPr/>
    </dgm:pt>
    <dgm:pt modelId="{F37908FE-9687-4070-8C7F-69B47150C957}" type="pres">
      <dgm:prSet presAssocID="{4E0D9189-693A-4534-B49C-90946959A062}" presName="hierChild4" presStyleCnt="0"/>
      <dgm:spPr/>
    </dgm:pt>
    <dgm:pt modelId="{FAF2F8F3-E0A7-4B5D-91B9-3304E36F5EDC}" type="pres">
      <dgm:prSet presAssocID="{73363F17-6F88-4469-9C52-756B5CD4E87D}" presName="Name37" presStyleLbl="parChTrans1D4" presStyleIdx="2" presStyleCnt="17"/>
      <dgm:spPr/>
    </dgm:pt>
    <dgm:pt modelId="{C3618672-CB48-4BC1-9301-80772E7AE3CF}" type="pres">
      <dgm:prSet presAssocID="{B3BB0722-710A-4BC1-AD96-A1E25CA9B326}" presName="hierRoot2" presStyleCnt="0">
        <dgm:presLayoutVars>
          <dgm:hierBranch val="init"/>
        </dgm:presLayoutVars>
      </dgm:prSet>
      <dgm:spPr/>
    </dgm:pt>
    <dgm:pt modelId="{856DBA27-149E-4283-B9F4-EEB4AF49C2EE}" type="pres">
      <dgm:prSet presAssocID="{B3BB0722-710A-4BC1-AD96-A1E25CA9B326}" presName="rootComposite" presStyleCnt="0"/>
      <dgm:spPr/>
    </dgm:pt>
    <dgm:pt modelId="{905093B5-32C8-4EA0-9805-15F2A76B5C75}" type="pres">
      <dgm:prSet presAssocID="{B3BB0722-710A-4BC1-AD96-A1E25CA9B326}" presName="rootText" presStyleLbl="node4" presStyleIdx="2" presStyleCnt="17">
        <dgm:presLayoutVars>
          <dgm:chPref val="3"/>
        </dgm:presLayoutVars>
      </dgm:prSet>
      <dgm:spPr/>
    </dgm:pt>
    <dgm:pt modelId="{E74705C7-DFCF-4305-992A-6BE49DA8D90A}" type="pres">
      <dgm:prSet presAssocID="{B3BB0722-710A-4BC1-AD96-A1E25CA9B326}" presName="rootConnector" presStyleLbl="node4" presStyleIdx="2" presStyleCnt="17"/>
      <dgm:spPr/>
    </dgm:pt>
    <dgm:pt modelId="{E4F37731-C673-42A9-A6CF-02E75160FA7F}" type="pres">
      <dgm:prSet presAssocID="{B3BB0722-710A-4BC1-AD96-A1E25CA9B326}" presName="hierChild4" presStyleCnt="0"/>
      <dgm:spPr/>
    </dgm:pt>
    <dgm:pt modelId="{10229B28-C25D-4FE4-933F-AF6A7A9A9712}" type="pres">
      <dgm:prSet presAssocID="{E4CCD6F6-5CEE-4077-ABFA-88F941A7B053}" presName="Name37" presStyleLbl="parChTrans1D4" presStyleIdx="3" presStyleCnt="17"/>
      <dgm:spPr/>
    </dgm:pt>
    <dgm:pt modelId="{7D7FDCFB-8849-471F-A93A-41D3BED64C2C}" type="pres">
      <dgm:prSet presAssocID="{781ED276-9A28-4850-97CB-3283A6E2DB54}" presName="hierRoot2" presStyleCnt="0">
        <dgm:presLayoutVars>
          <dgm:hierBranch val="init"/>
        </dgm:presLayoutVars>
      </dgm:prSet>
      <dgm:spPr/>
    </dgm:pt>
    <dgm:pt modelId="{ECB07A51-B9D5-4FF6-9022-134F01F445D2}" type="pres">
      <dgm:prSet presAssocID="{781ED276-9A28-4850-97CB-3283A6E2DB54}" presName="rootComposite" presStyleCnt="0"/>
      <dgm:spPr/>
    </dgm:pt>
    <dgm:pt modelId="{542AC707-5C5F-4F94-9A18-52BA2DF6F3BB}" type="pres">
      <dgm:prSet presAssocID="{781ED276-9A28-4850-97CB-3283A6E2DB54}" presName="rootText" presStyleLbl="node4" presStyleIdx="3" presStyleCnt="17">
        <dgm:presLayoutVars>
          <dgm:chPref val="3"/>
        </dgm:presLayoutVars>
      </dgm:prSet>
      <dgm:spPr/>
    </dgm:pt>
    <dgm:pt modelId="{C64F7332-698A-450A-BDC1-5EBAA57C7E87}" type="pres">
      <dgm:prSet presAssocID="{781ED276-9A28-4850-97CB-3283A6E2DB54}" presName="rootConnector" presStyleLbl="node4" presStyleIdx="3" presStyleCnt="17"/>
      <dgm:spPr/>
    </dgm:pt>
    <dgm:pt modelId="{3D2274F7-EFD4-412A-97F0-7FD62F756B15}" type="pres">
      <dgm:prSet presAssocID="{781ED276-9A28-4850-97CB-3283A6E2DB54}" presName="hierChild4" presStyleCnt="0"/>
      <dgm:spPr/>
    </dgm:pt>
    <dgm:pt modelId="{D363A3D5-F978-4B6F-BF31-C41E99149522}" type="pres">
      <dgm:prSet presAssocID="{5FCECEB5-8C29-46B1-9EC4-C2EF12A2CBD9}" presName="Name37" presStyleLbl="parChTrans1D4" presStyleIdx="4" presStyleCnt="17"/>
      <dgm:spPr/>
    </dgm:pt>
    <dgm:pt modelId="{725D6B7B-EA41-4FBA-9A5D-93C099776120}" type="pres">
      <dgm:prSet presAssocID="{C68B9B0D-397F-4668-8413-A910E62BF1E1}" presName="hierRoot2" presStyleCnt="0">
        <dgm:presLayoutVars>
          <dgm:hierBranch val="init"/>
        </dgm:presLayoutVars>
      </dgm:prSet>
      <dgm:spPr/>
    </dgm:pt>
    <dgm:pt modelId="{6CFF4278-F348-448E-AFF4-667A1096E78D}" type="pres">
      <dgm:prSet presAssocID="{C68B9B0D-397F-4668-8413-A910E62BF1E1}" presName="rootComposite" presStyleCnt="0"/>
      <dgm:spPr/>
    </dgm:pt>
    <dgm:pt modelId="{0CB67585-46F5-4CB9-901D-43501FE3040A}" type="pres">
      <dgm:prSet presAssocID="{C68B9B0D-397F-4668-8413-A910E62BF1E1}" presName="rootText" presStyleLbl="node4" presStyleIdx="4" presStyleCnt="17">
        <dgm:presLayoutVars>
          <dgm:chPref val="3"/>
        </dgm:presLayoutVars>
      </dgm:prSet>
      <dgm:spPr/>
    </dgm:pt>
    <dgm:pt modelId="{0B60894F-FA04-4FEE-9F08-F04E27B7A4DC}" type="pres">
      <dgm:prSet presAssocID="{C68B9B0D-397F-4668-8413-A910E62BF1E1}" presName="rootConnector" presStyleLbl="node4" presStyleIdx="4" presStyleCnt="17"/>
      <dgm:spPr/>
    </dgm:pt>
    <dgm:pt modelId="{7765FAC7-591C-4374-9B07-3B4BB5F2146B}" type="pres">
      <dgm:prSet presAssocID="{C68B9B0D-397F-4668-8413-A910E62BF1E1}" presName="hierChild4" presStyleCnt="0"/>
      <dgm:spPr/>
    </dgm:pt>
    <dgm:pt modelId="{1A3BB4EF-5DD1-4D6A-8465-286B2ED831F1}" type="pres">
      <dgm:prSet presAssocID="{28210124-D42B-42D8-8791-6412AAF62BDD}" presName="Name37" presStyleLbl="parChTrans1D4" presStyleIdx="5" presStyleCnt="17"/>
      <dgm:spPr/>
    </dgm:pt>
    <dgm:pt modelId="{A1C54B03-7116-4F1F-BFB4-F7C8883323B6}" type="pres">
      <dgm:prSet presAssocID="{296467D1-B731-4775-976D-E3274073524E}" presName="hierRoot2" presStyleCnt="0">
        <dgm:presLayoutVars>
          <dgm:hierBranch val="init"/>
        </dgm:presLayoutVars>
      </dgm:prSet>
      <dgm:spPr/>
    </dgm:pt>
    <dgm:pt modelId="{460064A9-A24E-4796-9503-8832C2119F8C}" type="pres">
      <dgm:prSet presAssocID="{296467D1-B731-4775-976D-E3274073524E}" presName="rootComposite" presStyleCnt="0"/>
      <dgm:spPr/>
    </dgm:pt>
    <dgm:pt modelId="{422F3D78-1A68-48D5-A068-7F5EADC440BC}" type="pres">
      <dgm:prSet presAssocID="{296467D1-B731-4775-976D-E3274073524E}" presName="rootText" presStyleLbl="node4" presStyleIdx="5" presStyleCnt="17">
        <dgm:presLayoutVars>
          <dgm:chPref val="3"/>
        </dgm:presLayoutVars>
      </dgm:prSet>
      <dgm:spPr/>
    </dgm:pt>
    <dgm:pt modelId="{77D9A161-A209-4C5B-AD94-4C8E9308570F}" type="pres">
      <dgm:prSet presAssocID="{296467D1-B731-4775-976D-E3274073524E}" presName="rootConnector" presStyleLbl="node4" presStyleIdx="5" presStyleCnt="17"/>
      <dgm:spPr/>
    </dgm:pt>
    <dgm:pt modelId="{801BF9E6-8404-4EC7-85D8-9A03B56B91FE}" type="pres">
      <dgm:prSet presAssocID="{296467D1-B731-4775-976D-E3274073524E}" presName="hierChild4" presStyleCnt="0"/>
      <dgm:spPr/>
    </dgm:pt>
    <dgm:pt modelId="{73EC678F-2161-4879-87BA-B888A560E7DE}" type="pres">
      <dgm:prSet presAssocID="{296467D1-B731-4775-976D-E3274073524E}" presName="hierChild5" presStyleCnt="0"/>
      <dgm:spPr/>
    </dgm:pt>
    <dgm:pt modelId="{A84631BA-30AE-4B3C-B639-155A6828264D}" type="pres">
      <dgm:prSet presAssocID="{C68B9B0D-397F-4668-8413-A910E62BF1E1}" presName="hierChild5" presStyleCnt="0"/>
      <dgm:spPr/>
    </dgm:pt>
    <dgm:pt modelId="{CBC0B85C-489D-4844-9718-C7B831877BCB}" type="pres">
      <dgm:prSet presAssocID="{781ED276-9A28-4850-97CB-3283A6E2DB54}" presName="hierChild5" presStyleCnt="0"/>
      <dgm:spPr/>
    </dgm:pt>
    <dgm:pt modelId="{57ABDB1E-888C-4320-A0A9-FB4942FD1CB1}" type="pres">
      <dgm:prSet presAssocID="{B3BB0722-710A-4BC1-AD96-A1E25CA9B326}" presName="hierChild5" presStyleCnt="0"/>
      <dgm:spPr/>
    </dgm:pt>
    <dgm:pt modelId="{94AB416B-F737-47D6-A1E3-D96749DD2A4F}" type="pres">
      <dgm:prSet presAssocID="{4E0D9189-693A-4534-B49C-90946959A062}" presName="hierChild5" presStyleCnt="0"/>
      <dgm:spPr/>
    </dgm:pt>
    <dgm:pt modelId="{A8EF81EF-10D3-424F-918C-8AD88F551E82}" type="pres">
      <dgm:prSet presAssocID="{0EEC4AB1-1B86-4794-A352-ABD51C701AB6}" presName="hierChild5" presStyleCnt="0"/>
      <dgm:spPr/>
    </dgm:pt>
    <dgm:pt modelId="{3B020330-4799-4483-9439-725D91C87BA2}" type="pres">
      <dgm:prSet presAssocID="{791797E7-BF94-4D58-854D-252FCF786B98}" presName="hierChild5" presStyleCnt="0"/>
      <dgm:spPr/>
    </dgm:pt>
    <dgm:pt modelId="{9BD731C5-12DA-43F8-B4F2-0BE278A47B64}" type="pres">
      <dgm:prSet presAssocID="{55D061DF-B457-471C-AFB9-9C81ECA8F639}" presName="Name37" presStyleLbl="parChTrans1D3" presStyleIdx="1" presStyleCnt="4"/>
      <dgm:spPr/>
    </dgm:pt>
    <dgm:pt modelId="{DC7764EA-5EB0-4147-9FA9-E141484FFAAD}" type="pres">
      <dgm:prSet presAssocID="{3AED296D-B601-442C-BA73-920AE6273D89}" presName="hierRoot2" presStyleCnt="0">
        <dgm:presLayoutVars>
          <dgm:hierBranch val="init"/>
        </dgm:presLayoutVars>
      </dgm:prSet>
      <dgm:spPr/>
    </dgm:pt>
    <dgm:pt modelId="{C922DC7F-183D-4523-95A8-D8B909F99F28}" type="pres">
      <dgm:prSet presAssocID="{3AED296D-B601-442C-BA73-920AE6273D89}" presName="rootComposite" presStyleCnt="0"/>
      <dgm:spPr/>
    </dgm:pt>
    <dgm:pt modelId="{BD12937F-8F26-4AF4-85BE-4D85ADA4FC88}" type="pres">
      <dgm:prSet presAssocID="{3AED296D-B601-442C-BA73-920AE6273D89}" presName="rootText" presStyleLbl="node3" presStyleIdx="1" presStyleCnt="4">
        <dgm:presLayoutVars>
          <dgm:chPref val="3"/>
        </dgm:presLayoutVars>
      </dgm:prSet>
      <dgm:spPr/>
    </dgm:pt>
    <dgm:pt modelId="{4B9884F0-7A0F-4423-994B-A1826BF22A5C}" type="pres">
      <dgm:prSet presAssocID="{3AED296D-B601-442C-BA73-920AE6273D89}" presName="rootConnector" presStyleLbl="node3" presStyleIdx="1" presStyleCnt="4"/>
      <dgm:spPr/>
    </dgm:pt>
    <dgm:pt modelId="{10DD448B-19EE-452A-9C11-D71F2695E86D}" type="pres">
      <dgm:prSet presAssocID="{3AED296D-B601-442C-BA73-920AE6273D89}" presName="hierChild4" presStyleCnt="0"/>
      <dgm:spPr/>
    </dgm:pt>
    <dgm:pt modelId="{8C99BF18-239F-4426-A2A9-1AE1758C122E}" type="pres">
      <dgm:prSet presAssocID="{16AE84ED-11F1-4C73-8A10-AAC385C5959C}" presName="Name37" presStyleLbl="parChTrans1D4" presStyleIdx="6" presStyleCnt="17"/>
      <dgm:spPr/>
    </dgm:pt>
    <dgm:pt modelId="{77A87A71-7FFC-4A75-81E5-3035A30D2754}" type="pres">
      <dgm:prSet presAssocID="{B47640FF-E8B8-48D6-B236-183B886219F5}" presName="hierRoot2" presStyleCnt="0">
        <dgm:presLayoutVars>
          <dgm:hierBranch val="init"/>
        </dgm:presLayoutVars>
      </dgm:prSet>
      <dgm:spPr/>
    </dgm:pt>
    <dgm:pt modelId="{F2EE9646-4BA2-492C-BA5E-3E8D58E54FE7}" type="pres">
      <dgm:prSet presAssocID="{B47640FF-E8B8-48D6-B236-183B886219F5}" presName="rootComposite" presStyleCnt="0"/>
      <dgm:spPr/>
    </dgm:pt>
    <dgm:pt modelId="{26D3F0AF-F2B9-40E1-9AF5-C747F84731CE}" type="pres">
      <dgm:prSet presAssocID="{B47640FF-E8B8-48D6-B236-183B886219F5}" presName="rootText" presStyleLbl="node4" presStyleIdx="6" presStyleCnt="17" custScaleX="115111">
        <dgm:presLayoutVars>
          <dgm:chPref val="3"/>
        </dgm:presLayoutVars>
      </dgm:prSet>
      <dgm:spPr/>
    </dgm:pt>
    <dgm:pt modelId="{4BDC3AE0-FF6A-4402-B7D7-285C508F71E4}" type="pres">
      <dgm:prSet presAssocID="{B47640FF-E8B8-48D6-B236-183B886219F5}" presName="rootConnector" presStyleLbl="node4" presStyleIdx="6" presStyleCnt="17"/>
      <dgm:spPr/>
    </dgm:pt>
    <dgm:pt modelId="{F214E4D5-B17C-4CDA-BED2-AA46B74D465D}" type="pres">
      <dgm:prSet presAssocID="{B47640FF-E8B8-48D6-B236-183B886219F5}" presName="hierChild4" presStyleCnt="0"/>
      <dgm:spPr/>
    </dgm:pt>
    <dgm:pt modelId="{507B2A92-0674-4649-92BF-902419B3C043}" type="pres">
      <dgm:prSet presAssocID="{5AD5E6F0-D8FA-4932-BDBE-FB24293E8483}" presName="Name37" presStyleLbl="parChTrans1D4" presStyleIdx="7" presStyleCnt="17"/>
      <dgm:spPr/>
    </dgm:pt>
    <dgm:pt modelId="{2EB25F88-CD16-44A8-BD27-999178E4EB2F}" type="pres">
      <dgm:prSet presAssocID="{D58FFEFB-1887-45DA-A714-041AB51E5A6D}" presName="hierRoot2" presStyleCnt="0">
        <dgm:presLayoutVars>
          <dgm:hierBranch val="init"/>
        </dgm:presLayoutVars>
      </dgm:prSet>
      <dgm:spPr/>
    </dgm:pt>
    <dgm:pt modelId="{8F521B36-BFEB-4AAD-B36A-111239665558}" type="pres">
      <dgm:prSet presAssocID="{D58FFEFB-1887-45DA-A714-041AB51E5A6D}" presName="rootComposite" presStyleCnt="0"/>
      <dgm:spPr/>
    </dgm:pt>
    <dgm:pt modelId="{2A24C586-58F8-4D8E-8278-E5F8DC1E11BC}" type="pres">
      <dgm:prSet presAssocID="{D58FFEFB-1887-45DA-A714-041AB51E5A6D}" presName="rootText" presStyleLbl="node4" presStyleIdx="7" presStyleCnt="17">
        <dgm:presLayoutVars>
          <dgm:chPref val="3"/>
        </dgm:presLayoutVars>
      </dgm:prSet>
      <dgm:spPr/>
    </dgm:pt>
    <dgm:pt modelId="{55DE6CBB-84A4-4207-B6F6-D677D2227645}" type="pres">
      <dgm:prSet presAssocID="{D58FFEFB-1887-45DA-A714-041AB51E5A6D}" presName="rootConnector" presStyleLbl="node4" presStyleIdx="7" presStyleCnt="17"/>
      <dgm:spPr/>
    </dgm:pt>
    <dgm:pt modelId="{619156C0-B040-4894-8F4C-1A14C5135A43}" type="pres">
      <dgm:prSet presAssocID="{D58FFEFB-1887-45DA-A714-041AB51E5A6D}" presName="hierChild4" presStyleCnt="0"/>
      <dgm:spPr/>
    </dgm:pt>
    <dgm:pt modelId="{E46EC280-BCF6-444B-87EC-F022851BCDEA}" type="pres">
      <dgm:prSet presAssocID="{F7418D71-7DF6-4888-8A72-698A1C9F344E}" presName="Name37" presStyleLbl="parChTrans1D4" presStyleIdx="8" presStyleCnt="17"/>
      <dgm:spPr/>
    </dgm:pt>
    <dgm:pt modelId="{EB02C5CF-1A5E-4609-9DB7-E9E372035E2D}" type="pres">
      <dgm:prSet presAssocID="{98137124-1EF5-44C2-B064-9919C3039170}" presName="hierRoot2" presStyleCnt="0">
        <dgm:presLayoutVars>
          <dgm:hierBranch val="init"/>
        </dgm:presLayoutVars>
      </dgm:prSet>
      <dgm:spPr/>
    </dgm:pt>
    <dgm:pt modelId="{701BC3F3-B2D0-4602-A5D5-900868582DB9}" type="pres">
      <dgm:prSet presAssocID="{98137124-1EF5-44C2-B064-9919C3039170}" presName="rootComposite" presStyleCnt="0"/>
      <dgm:spPr/>
    </dgm:pt>
    <dgm:pt modelId="{E4296CDD-A940-47AB-A0D4-82AA7C8166D5}" type="pres">
      <dgm:prSet presAssocID="{98137124-1EF5-44C2-B064-9919C3039170}" presName="rootText" presStyleLbl="node4" presStyleIdx="8" presStyleCnt="17">
        <dgm:presLayoutVars>
          <dgm:chPref val="3"/>
        </dgm:presLayoutVars>
      </dgm:prSet>
      <dgm:spPr/>
    </dgm:pt>
    <dgm:pt modelId="{9E51755A-BD1C-45B5-9C1C-A63775952B41}" type="pres">
      <dgm:prSet presAssocID="{98137124-1EF5-44C2-B064-9919C3039170}" presName="rootConnector" presStyleLbl="node4" presStyleIdx="8" presStyleCnt="17"/>
      <dgm:spPr/>
    </dgm:pt>
    <dgm:pt modelId="{3B58BF10-1EF5-4CB2-A14E-7FD5BBCD4319}" type="pres">
      <dgm:prSet presAssocID="{98137124-1EF5-44C2-B064-9919C3039170}" presName="hierChild4" presStyleCnt="0"/>
      <dgm:spPr/>
    </dgm:pt>
    <dgm:pt modelId="{3B94BA9F-B699-4943-B242-3D37F1B393F2}" type="pres">
      <dgm:prSet presAssocID="{CEAD204B-761E-4A9C-9B9D-8CFD0CE8227F}" presName="Name37" presStyleLbl="parChTrans1D4" presStyleIdx="9" presStyleCnt="17"/>
      <dgm:spPr/>
    </dgm:pt>
    <dgm:pt modelId="{2C63A975-8AD5-4B7A-871F-FE6E9E218DFE}" type="pres">
      <dgm:prSet presAssocID="{C248F70D-CF5F-4D30-8B08-A795304A7E3D}" presName="hierRoot2" presStyleCnt="0">
        <dgm:presLayoutVars>
          <dgm:hierBranch val="init"/>
        </dgm:presLayoutVars>
      </dgm:prSet>
      <dgm:spPr/>
    </dgm:pt>
    <dgm:pt modelId="{EDC0E756-D027-436D-8741-839069E0A2D7}" type="pres">
      <dgm:prSet presAssocID="{C248F70D-CF5F-4D30-8B08-A795304A7E3D}" presName="rootComposite" presStyleCnt="0"/>
      <dgm:spPr/>
    </dgm:pt>
    <dgm:pt modelId="{0BE60466-8D31-4ED7-9EA2-ABB4E2C1B55E}" type="pres">
      <dgm:prSet presAssocID="{C248F70D-CF5F-4D30-8B08-A795304A7E3D}" presName="rootText" presStyleLbl="node4" presStyleIdx="9" presStyleCnt="17">
        <dgm:presLayoutVars>
          <dgm:chPref val="3"/>
        </dgm:presLayoutVars>
      </dgm:prSet>
      <dgm:spPr/>
    </dgm:pt>
    <dgm:pt modelId="{02F6C189-9521-4E5F-8F90-C84E14812A41}" type="pres">
      <dgm:prSet presAssocID="{C248F70D-CF5F-4D30-8B08-A795304A7E3D}" presName="rootConnector" presStyleLbl="node4" presStyleIdx="9" presStyleCnt="17"/>
      <dgm:spPr/>
    </dgm:pt>
    <dgm:pt modelId="{BFADB3C0-9BFC-4672-B329-7C3ECF2A586F}" type="pres">
      <dgm:prSet presAssocID="{C248F70D-CF5F-4D30-8B08-A795304A7E3D}" presName="hierChild4" presStyleCnt="0"/>
      <dgm:spPr/>
    </dgm:pt>
    <dgm:pt modelId="{B3EC04A1-B674-42A2-AC41-C80AEE105ACA}" type="pres">
      <dgm:prSet presAssocID="{C248F70D-CF5F-4D30-8B08-A795304A7E3D}" presName="hierChild5" presStyleCnt="0"/>
      <dgm:spPr/>
    </dgm:pt>
    <dgm:pt modelId="{21905429-E5B8-467C-BE61-D234BD0489B8}" type="pres">
      <dgm:prSet presAssocID="{98137124-1EF5-44C2-B064-9919C3039170}" presName="hierChild5" presStyleCnt="0"/>
      <dgm:spPr/>
    </dgm:pt>
    <dgm:pt modelId="{6FBCDF77-A640-4811-9737-97F12984DE1F}" type="pres">
      <dgm:prSet presAssocID="{D58FFEFB-1887-45DA-A714-041AB51E5A6D}" presName="hierChild5" presStyleCnt="0"/>
      <dgm:spPr/>
    </dgm:pt>
    <dgm:pt modelId="{58D301ED-80E1-4899-8D8F-2FABE5BFAB31}" type="pres">
      <dgm:prSet presAssocID="{B47640FF-E8B8-48D6-B236-183B886219F5}" presName="hierChild5" presStyleCnt="0"/>
      <dgm:spPr/>
    </dgm:pt>
    <dgm:pt modelId="{DDEEBB30-8A52-4881-B7ED-99D2F96F9E8F}" type="pres">
      <dgm:prSet presAssocID="{3AED296D-B601-442C-BA73-920AE6273D89}" presName="hierChild5" presStyleCnt="0"/>
      <dgm:spPr/>
    </dgm:pt>
    <dgm:pt modelId="{A50AAC1D-61AD-493F-B321-92A1A9D7BEEE}" type="pres">
      <dgm:prSet presAssocID="{87B908A6-48E7-46E4-8B37-462E8B93B16B}" presName="Name37" presStyleLbl="parChTrans1D3" presStyleIdx="2" presStyleCnt="4"/>
      <dgm:spPr/>
    </dgm:pt>
    <dgm:pt modelId="{994FF1DA-E3AA-461F-B554-B0CFB17C1BB5}" type="pres">
      <dgm:prSet presAssocID="{B66C5EB6-EFC7-4685-B383-1EB8D70999FE}" presName="hierRoot2" presStyleCnt="0">
        <dgm:presLayoutVars>
          <dgm:hierBranch val="init"/>
        </dgm:presLayoutVars>
      </dgm:prSet>
      <dgm:spPr/>
    </dgm:pt>
    <dgm:pt modelId="{05F8CB39-5063-4E67-BAF2-A261FE74B9C8}" type="pres">
      <dgm:prSet presAssocID="{B66C5EB6-EFC7-4685-B383-1EB8D70999FE}" presName="rootComposite" presStyleCnt="0"/>
      <dgm:spPr/>
    </dgm:pt>
    <dgm:pt modelId="{3248A76A-3AC5-499D-9265-6DB928135B48}" type="pres">
      <dgm:prSet presAssocID="{B66C5EB6-EFC7-4685-B383-1EB8D70999FE}" presName="rootText" presStyleLbl="node3" presStyleIdx="2" presStyleCnt="4">
        <dgm:presLayoutVars>
          <dgm:chPref val="3"/>
        </dgm:presLayoutVars>
      </dgm:prSet>
      <dgm:spPr/>
    </dgm:pt>
    <dgm:pt modelId="{A8979C8D-5F3A-425B-A666-40EBE5B8B702}" type="pres">
      <dgm:prSet presAssocID="{B66C5EB6-EFC7-4685-B383-1EB8D70999FE}" presName="rootConnector" presStyleLbl="node3" presStyleIdx="2" presStyleCnt="4"/>
      <dgm:spPr/>
    </dgm:pt>
    <dgm:pt modelId="{548878F6-B0B1-4568-A6AB-E7A8631516ED}" type="pres">
      <dgm:prSet presAssocID="{B66C5EB6-EFC7-4685-B383-1EB8D70999FE}" presName="hierChild4" presStyleCnt="0"/>
      <dgm:spPr/>
    </dgm:pt>
    <dgm:pt modelId="{05A7A92F-4839-428D-89C4-BB0310618B62}" type="pres">
      <dgm:prSet presAssocID="{B3C722EE-3474-4193-81F4-37A515593105}" presName="Name37" presStyleLbl="parChTrans1D4" presStyleIdx="10" presStyleCnt="17"/>
      <dgm:spPr/>
    </dgm:pt>
    <dgm:pt modelId="{19DF25BC-F821-493F-AE9D-766886BF6F33}" type="pres">
      <dgm:prSet presAssocID="{09DB5F6A-68DA-40B8-882A-57D1EB2EEA83}" presName="hierRoot2" presStyleCnt="0">
        <dgm:presLayoutVars>
          <dgm:hierBranch val="init"/>
        </dgm:presLayoutVars>
      </dgm:prSet>
      <dgm:spPr/>
    </dgm:pt>
    <dgm:pt modelId="{15E108D2-117B-4C42-A3DE-FBE9EBD9E6C3}" type="pres">
      <dgm:prSet presAssocID="{09DB5F6A-68DA-40B8-882A-57D1EB2EEA83}" presName="rootComposite" presStyleCnt="0"/>
      <dgm:spPr/>
    </dgm:pt>
    <dgm:pt modelId="{276BA179-1F52-48F9-BEF6-C6B5F6472F4A}" type="pres">
      <dgm:prSet presAssocID="{09DB5F6A-68DA-40B8-882A-57D1EB2EEA83}" presName="rootText" presStyleLbl="node4" presStyleIdx="10" presStyleCnt="17">
        <dgm:presLayoutVars>
          <dgm:chPref val="3"/>
        </dgm:presLayoutVars>
      </dgm:prSet>
      <dgm:spPr/>
    </dgm:pt>
    <dgm:pt modelId="{F1DA27D4-5CE3-4B18-87D0-5C3600DC8E28}" type="pres">
      <dgm:prSet presAssocID="{09DB5F6A-68DA-40B8-882A-57D1EB2EEA83}" presName="rootConnector" presStyleLbl="node4" presStyleIdx="10" presStyleCnt="17"/>
      <dgm:spPr/>
    </dgm:pt>
    <dgm:pt modelId="{9FFF417B-3B21-493B-854F-55D21474FAC2}" type="pres">
      <dgm:prSet presAssocID="{09DB5F6A-68DA-40B8-882A-57D1EB2EEA83}" presName="hierChild4" presStyleCnt="0"/>
      <dgm:spPr/>
    </dgm:pt>
    <dgm:pt modelId="{47155261-FA35-4C0D-B743-445B17E6566D}" type="pres">
      <dgm:prSet presAssocID="{7C2B5389-E998-46A8-9458-98E28BA9E648}" presName="Name37" presStyleLbl="parChTrans1D4" presStyleIdx="11" presStyleCnt="17"/>
      <dgm:spPr/>
    </dgm:pt>
    <dgm:pt modelId="{EC2088ED-AFAA-4FAA-982F-F96359EAF322}" type="pres">
      <dgm:prSet presAssocID="{41A1D552-A082-4A02-9339-84D3493E3418}" presName="hierRoot2" presStyleCnt="0">
        <dgm:presLayoutVars>
          <dgm:hierBranch val="init"/>
        </dgm:presLayoutVars>
      </dgm:prSet>
      <dgm:spPr/>
    </dgm:pt>
    <dgm:pt modelId="{29C61B35-A7BB-4F38-B29D-60D4BC21D262}" type="pres">
      <dgm:prSet presAssocID="{41A1D552-A082-4A02-9339-84D3493E3418}" presName="rootComposite" presStyleCnt="0"/>
      <dgm:spPr/>
    </dgm:pt>
    <dgm:pt modelId="{3AE23B1C-A43E-431A-BA4B-090ADF12FB6F}" type="pres">
      <dgm:prSet presAssocID="{41A1D552-A082-4A02-9339-84D3493E3418}" presName="rootText" presStyleLbl="node4" presStyleIdx="11" presStyleCnt="17">
        <dgm:presLayoutVars>
          <dgm:chPref val="3"/>
        </dgm:presLayoutVars>
      </dgm:prSet>
      <dgm:spPr/>
    </dgm:pt>
    <dgm:pt modelId="{1875C117-F1B7-4605-B975-3AB6DC17FFC0}" type="pres">
      <dgm:prSet presAssocID="{41A1D552-A082-4A02-9339-84D3493E3418}" presName="rootConnector" presStyleLbl="node4" presStyleIdx="11" presStyleCnt="17"/>
      <dgm:spPr/>
    </dgm:pt>
    <dgm:pt modelId="{F4636B00-9BC3-488C-BAFB-50065C5DF58B}" type="pres">
      <dgm:prSet presAssocID="{41A1D552-A082-4A02-9339-84D3493E3418}" presName="hierChild4" presStyleCnt="0"/>
      <dgm:spPr/>
    </dgm:pt>
    <dgm:pt modelId="{27E84311-9B00-4A9A-9845-285024949CFA}" type="pres">
      <dgm:prSet presAssocID="{99C65C45-8E0F-4C33-8C88-4BA4AEA4C33A}" presName="Name37" presStyleLbl="parChTrans1D4" presStyleIdx="12" presStyleCnt="17"/>
      <dgm:spPr/>
    </dgm:pt>
    <dgm:pt modelId="{184BCA76-62F8-4ABD-9F10-F6BF4169FC9B}" type="pres">
      <dgm:prSet presAssocID="{8008F797-4CB5-4401-9A16-6989EAF02F12}" presName="hierRoot2" presStyleCnt="0">
        <dgm:presLayoutVars>
          <dgm:hierBranch val="init"/>
        </dgm:presLayoutVars>
      </dgm:prSet>
      <dgm:spPr/>
    </dgm:pt>
    <dgm:pt modelId="{487FC9A3-60C7-479F-B25D-E7D0AC787617}" type="pres">
      <dgm:prSet presAssocID="{8008F797-4CB5-4401-9A16-6989EAF02F12}" presName="rootComposite" presStyleCnt="0"/>
      <dgm:spPr/>
    </dgm:pt>
    <dgm:pt modelId="{0558B5D5-0686-4E7F-8E8C-563263BD51DE}" type="pres">
      <dgm:prSet presAssocID="{8008F797-4CB5-4401-9A16-6989EAF02F12}" presName="rootText" presStyleLbl="node4" presStyleIdx="12" presStyleCnt="17">
        <dgm:presLayoutVars>
          <dgm:chPref val="3"/>
        </dgm:presLayoutVars>
      </dgm:prSet>
      <dgm:spPr/>
    </dgm:pt>
    <dgm:pt modelId="{9CA0709B-F030-4C85-9FEE-6EE0D1E8897E}" type="pres">
      <dgm:prSet presAssocID="{8008F797-4CB5-4401-9A16-6989EAF02F12}" presName="rootConnector" presStyleLbl="node4" presStyleIdx="12" presStyleCnt="17"/>
      <dgm:spPr/>
    </dgm:pt>
    <dgm:pt modelId="{4EFEB0A1-3F74-4C00-9314-4C049C10E35E}" type="pres">
      <dgm:prSet presAssocID="{8008F797-4CB5-4401-9A16-6989EAF02F12}" presName="hierChild4" presStyleCnt="0"/>
      <dgm:spPr/>
    </dgm:pt>
    <dgm:pt modelId="{76EE6DBB-3A18-41DD-A8AB-47F049B20A73}" type="pres">
      <dgm:prSet presAssocID="{8008F797-4CB5-4401-9A16-6989EAF02F12}" presName="hierChild5" presStyleCnt="0"/>
      <dgm:spPr/>
    </dgm:pt>
    <dgm:pt modelId="{E945C682-3FF3-47F4-83C8-4BE4F31C9679}" type="pres">
      <dgm:prSet presAssocID="{41A1D552-A082-4A02-9339-84D3493E3418}" presName="hierChild5" presStyleCnt="0"/>
      <dgm:spPr/>
    </dgm:pt>
    <dgm:pt modelId="{0F25E28D-2FD8-4215-9C02-8BB2EBB7C2CF}" type="pres">
      <dgm:prSet presAssocID="{09DB5F6A-68DA-40B8-882A-57D1EB2EEA83}" presName="hierChild5" presStyleCnt="0"/>
      <dgm:spPr/>
    </dgm:pt>
    <dgm:pt modelId="{55BBE609-98B3-42AE-A32D-AC768A097D67}" type="pres">
      <dgm:prSet presAssocID="{B66C5EB6-EFC7-4685-B383-1EB8D70999FE}" presName="hierChild5" presStyleCnt="0"/>
      <dgm:spPr/>
    </dgm:pt>
    <dgm:pt modelId="{D804B6FD-D592-48C8-988B-2152FE7549C5}" type="pres">
      <dgm:prSet presAssocID="{9E915DF9-BB61-4E73-AA0D-1928604E8FC1}" presName="hierChild5" presStyleCnt="0"/>
      <dgm:spPr/>
    </dgm:pt>
    <dgm:pt modelId="{924FFDFC-AB6C-4A84-8DEC-3E407BAFD4D9}" type="pres">
      <dgm:prSet presAssocID="{97F1BBF6-6593-446D-AFAD-F31C92486666}" presName="Name37" presStyleLbl="parChTrans1D2" presStyleIdx="1" presStyleCnt="2"/>
      <dgm:spPr/>
    </dgm:pt>
    <dgm:pt modelId="{25A9A396-2560-4899-8481-658C00948464}" type="pres">
      <dgm:prSet presAssocID="{F5FE8515-935C-4BA6-A896-A7D24E8E1297}" presName="hierRoot2" presStyleCnt="0">
        <dgm:presLayoutVars>
          <dgm:hierBranch val="init"/>
        </dgm:presLayoutVars>
      </dgm:prSet>
      <dgm:spPr/>
    </dgm:pt>
    <dgm:pt modelId="{B6DEB0C3-5628-4BFD-A0B1-043E1E82BE56}" type="pres">
      <dgm:prSet presAssocID="{F5FE8515-935C-4BA6-A896-A7D24E8E1297}" presName="rootComposite" presStyleCnt="0"/>
      <dgm:spPr/>
    </dgm:pt>
    <dgm:pt modelId="{19754B7C-39EF-4E50-9B8E-1B9F2BE89151}" type="pres">
      <dgm:prSet presAssocID="{F5FE8515-935C-4BA6-A896-A7D24E8E1297}" presName="rootText" presStyleLbl="node2" presStyleIdx="1" presStyleCnt="2">
        <dgm:presLayoutVars>
          <dgm:chPref val="3"/>
        </dgm:presLayoutVars>
      </dgm:prSet>
      <dgm:spPr/>
    </dgm:pt>
    <dgm:pt modelId="{7E59D18E-B31E-464C-9944-14DCF4E51039}" type="pres">
      <dgm:prSet presAssocID="{F5FE8515-935C-4BA6-A896-A7D24E8E1297}" presName="rootConnector" presStyleLbl="node2" presStyleIdx="1" presStyleCnt="2"/>
      <dgm:spPr/>
    </dgm:pt>
    <dgm:pt modelId="{311B0DEA-61B8-4510-B012-FBC598F01E54}" type="pres">
      <dgm:prSet presAssocID="{F5FE8515-935C-4BA6-A896-A7D24E8E1297}" presName="hierChild4" presStyleCnt="0"/>
      <dgm:spPr/>
    </dgm:pt>
    <dgm:pt modelId="{DEE36207-3FB2-4F33-89DA-92092CF5613B}" type="pres">
      <dgm:prSet presAssocID="{5CD2A469-3753-479D-8EC4-EF380004AFC6}" presName="Name37" presStyleLbl="parChTrans1D3" presStyleIdx="3" presStyleCnt="4"/>
      <dgm:spPr/>
    </dgm:pt>
    <dgm:pt modelId="{89B4087F-10CA-4581-8C8B-F694C7E9DC10}" type="pres">
      <dgm:prSet presAssocID="{73192251-625A-4BC9-8802-1E31B868340F}" presName="hierRoot2" presStyleCnt="0">
        <dgm:presLayoutVars>
          <dgm:hierBranch val="init"/>
        </dgm:presLayoutVars>
      </dgm:prSet>
      <dgm:spPr/>
    </dgm:pt>
    <dgm:pt modelId="{92994F60-6448-4572-ABAE-67C223C6DE2A}" type="pres">
      <dgm:prSet presAssocID="{73192251-625A-4BC9-8802-1E31B868340F}" presName="rootComposite" presStyleCnt="0"/>
      <dgm:spPr/>
    </dgm:pt>
    <dgm:pt modelId="{99123640-3BE1-4B06-B685-F6AE7BA0F2FA}" type="pres">
      <dgm:prSet presAssocID="{73192251-625A-4BC9-8802-1E31B868340F}" presName="rootText" presStyleLbl="node3" presStyleIdx="3" presStyleCnt="4">
        <dgm:presLayoutVars>
          <dgm:chPref val="3"/>
        </dgm:presLayoutVars>
      </dgm:prSet>
      <dgm:spPr/>
    </dgm:pt>
    <dgm:pt modelId="{37F5921B-DAB9-4993-8315-3E44AF48E649}" type="pres">
      <dgm:prSet presAssocID="{73192251-625A-4BC9-8802-1E31B868340F}" presName="rootConnector" presStyleLbl="node3" presStyleIdx="3" presStyleCnt="4"/>
      <dgm:spPr/>
    </dgm:pt>
    <dgm:pt modelId="{26535226-3184-4248-977F-B3812343E5F7}" type="pres">
      <dgm:prSet presAssocID="{73192251-625A-4BC9-8802-1E31B868340F}" presName="hierChild4" presStyleCnt="0"/>
      <dgm:spPr/>
    </dgm:pt>
    <dgm:pt modelId="{5F31E205-720B-4241-9D8C-1E39C6BDEB84}" type="pres">
      <dgm:prSet presAssocID="{EFE68199-0BBB-406E-A4D9-D9EF2FA8605A}" presName="Name37" presStyleLbl="parChTrans1D4" presStyleIdx="13" presStyleCnt="17"/>
      <dgm:spPr/>
    </dgm:pt>
    <dgm:pt modelId="{5DA91910-72D9-4AEB-BF01-1125FEA6EBF8}" type="pres">
      <dgm:prSet presAssocID="{A41E6F7F-AEA5-4E10-86F3-81FB3CECF73C}" presName="hierRoot2" presStyleCnt="0">
        <dgm:presLayoutVars>
          <dgm:hierBranch val="init"/>
        </dgm:presLayoutVars>
      </dgm:prSet>
      <dgm:spPr/>
    </dgm:pt>
    <dgm:pt modelId="{DA781FFC-E765-4808-BDD2-A883B181F265}" type="pres">
      <dgm:prSet presAssocID="{A41E6F7F-AEA5-4E10-86F3-81FB3CECF73C}" presName="rootComposite" presStyleCnt="0"/>
      <dgm:spPr/>
    </dgm:pt>
    <dgm:pt modelId="{7AACE0E2-E9F4-466A-8EF2-3552709DA317}" type="pres">
      <dgm:prSet presAssocID="{A41E6F7F-AEA5-4E10-86F3-81FB3CECF73C}" presName="rootText" presStyleLbl="node4" presStyleIdx="13" presStyleCnt="17">
        <dgm:presLayoutVars>
          <dgm:chPref val="3"/>
        </dgm:presLayoutVars>
      </dgm:prSet>
      <dgm:spPr/>
    </dgm:pt>
    <dgm:pt modelId="{626C8E37-1274-480F-BA57-D5B8193E7E25}" type="pres">
      <dgm:prSet presAssocID="{A41E6F7F-AEA5-4E10-86F3-81FB3CECF73C}" presName="rootConnector" presStyleLbl="node4" presStyleIdx="13" presStyleCnt="17"/>
      <dgm:spPr/>
    </dgm:pt>
    <dgm:pt modelId="{37B33061-A768-4E0A-A9A1-A8345A881A86}" type="pres">
      <dgm:prSet presAssocID="{A41E6F7F-AEA5-4E10-86F3-81FB3CECF73C}" presName="hierChild4" presStyleCnt="0"/>
      <dgm:spPr/>
    </dgm:pt>
    <dgm:pt modelId="{03D6199F-EA4D-4542-A49E-1444AF98524A}" type="pres">
      <dgm:prSet presAssocID="{F702AE11-10EF-4738-8F27-4A6AB93D642F}" presName="Name37" presStyleLbl="parChTrans1D4" presStyleIdx="14" presStyleCnt="17"/>
      <dgm:spPr/>
    </dgm:pt>
    <dgm:pt modelId="{753F0CC1-EAE9-4283-B6D9-F91A2B88A37D}" type="pres">
      <dgm:prSet presAssocID="{99048579-B89F-4524-BA0A-B443764D1982}" presName="hierRoot2" presStyleCnt="0">
        <dgm:presLayoutVars>
          <dgm:hierBranch val="init"/>
        </dgm:presLayoutVars>
      </dgm:prSet>
      <dgm:spPr/>
    </dgm:pt>
    <dgm:pt modelId="{875D283C-7636-4D74-9EF9-DC1B63D7C291}" type="pres">
      <dgm:prSet presAssocID="{99048579-B89F-4524-BA0A-B443764D1982}" presName="rootComposite" presStyleCnt="0"/>
      <dgm:spPr/>
    </dgm:pt>
    <dgm:pt modelId="{65008D9C-65E4-4A57-9379-460E7C4D4492}" type="pres">
      <dgm:prSet presAssocID="{99048579-B89F-4524-BA0A-B443764D1982}" presName="rootText" presStyleLbl="node4" presStyleIdx="14" presStyleCnt="17">
        <dgm:presLayoutVars>
          <dgm:chPref val="3"/>
        </dgm:presLayoutVars>
      </dgm:prSet>
      <dgm:spPr/>
    </dgm:pt>
    <dgm:pt modelId="{9AC8C6A2-B797-40AB-AE6A-5FA572584DD1}" type="pres">
      <dgm:prSet presAssocID="{99048579-B89F-4524-BA0A-B443764D1982}" presName="rootConnector" presStyleLbl="node4" presStyleIdx="14" presStyleCnt="17"/>
      <dgm:spPr/>
    </dgm:pt>
    <dgm:pt modelId="{9CE78E41-DE31-4DCA-A8A1-673FCDC7718A}" type="pres">
      <dgm:prSet presAssocID="{99048579-B89F-4524-BA0A-B443764D1982}" presName="hierChild4" presStyleCnt="0"/>
      <dgm:spPr/>
    </dgm:pt>
    <dgm:pt modelId="{1FAA068F-CB32-4D43-9B21-6DDF6E081520}" type="pres">
      <dgm:prSet presAssocID="{8E4D468E-088C-4443-B4D0-354FF7B4CCE6}" presName="Name37" presStyleLbl="parChTrans1D4" presStyleIdx="15" presStyleCnt="17"/>
      <dgm:spPr/>
    </dgm:pt>
    <dgm:pt modelId="{230C1220-3381-48B5-B2F3-A01E0063B210}" type="pres">
      <dgm:prSet presAssocID="{AE567DE2-7382-421D-824F-8E2ECFBF98CF}" presName="hierRoot2" presStyleCnt="0">
        <dgm:presLayoutVars>
          <dgm:hierBranch val="init"/>
        </dgm:presLayoutVars>
      </dgm:prSet>
      <dgm:spPr/>
    </dgm:pt>
    <dgm:pt modelId="{4884E2C2-B3EC-45A2-BD31-A60C07F316EB}" type="pres">
      <dgm:prSet presAssocID="{AE567DE2-7382-421D-824F-8E2ECFBF98CF}" presName="rootComposite" presStyleCnt="0"/>
      <dgm:spPr/>
    </dgm:pt>
    <dgm:pt modelId="{075FB3D3-393A-4632-93F6-2F566BA5DC88}" type="pres">
      <dgm:prSet presAssocID="{AE567DE2-7382-421D-824F-8E2ECFBF98CF}" presName="rootText" presStyleLbl="node4" presStyleIdx="15" presStyleCnt="17">
        <dgm:presLayoutVars>
          <dgm:chPref val="3"/>
        </dgm:presLayoutVars>
      </dgm:prSet>
      <dgm:spPr/>
    </dgm:pt>
    <dgm:pt modelId="{E49B3F67-2689-4BE9-B519-A123E5C59464}" type="pres">
      <dgm:prSet presAssocID="{AE567DE2-7382-421D-824F-8E2ECFBF98CF}" presName="rootConnector" presStyleLbl="node4" presStyleIdx="15" presStyleCnt="17"/>
      <dgm:spPr/>
    </dgm:pt>
    <dgm:pt modelId="{CB01B94F-8DFA-4584-BAD6-D850D9F29241}" type="pres">
      <dgm:prSet presAssocID="{AE567DE2-7382-421D-824F-8E2ECFBF98CF}" presName="hierChild4" presStyleCnt="0"/>
      <dgm:spPr/>
    </dgm:pt>
    <dgm:pt modelId="{7555EF3F-1347-4FCA-91FF-E8100831BD4A}" type="pres">
      <dgm:prSet presAssocID="{C2491760-266A-4A3C-9368-6B79D52825CA}" presName="Name37" presStyleLbl="parChTrans1D4" presStyleIdx="16" presStyleCnt="17"/>
      <dgm:spPr/>
    </dgm:pt>
    <dgm:pt modelId="{456B08C5-0B53-472D-8B50-B0B759465C6B}" type="pres">
      <dgm:prSet presAssocID="{0187A31F-D48A-4B75-972E-D327DC075135}" presName="hierRoot2" presStyleCnt="0">
        <dgm:presLayoutVars>
          <dgm:hierBranch val="init"/>
        </dgm:presLayoutVars>
      </dgm:prSet>
      <dgm:spPr/>
    </dgm:pt>
    <dgm:pt modelId="{2FEA1DB0-3855-4CA6-8B75-8D1CB94BFD1B}" type="pres">
      <dgm:prSet presAssocID="{0187A31F-D48A-4B75-972E-D327DC075135}" presName="rootComposite" presStyleCnt="0"/>
      <dgm:spPr/>
    </dgm:pt>
    <dgm:pt modelId="{DCF87BD5-6C21-46C8-8142-E98C09177210}" type="pres">
      <dgm:prSet presAssocID="{0187A31F-D48A-4B75-972E-D327DC075135}" presName="rootText" presStyleLbl="node4" presStyleIdx="16" presStyleCnt="17">
        <dgm:presLayoutVars>
          <dgm:chPref val="3"/>
        </dgm:presLayoutVars>
      </dgm:prSet>
      <dgm:spPr/>
    </dgm:pt>
    <dgm:pt modelId="{2E69A6C9-AC54-45B5-8342-BE3026178F90}" type="pres">
      <dgm:prSet presAssocID="{0187A31F-D48A-4B75-972E-D327DC075135}" presName="rootConnector" presStyleLbl="node4" presStyleIdx="16" presStyleCnt="17"/>
      <dgm:spPr/>
    </dgm:pt>
    <dgm:pt modelId="{54901B3D-D7F8-4270-89AC-9C47E8E712D4}" type="pres">
      <dgm:prSet presAssocID="{0187A31F-D48A-4B75-972E-D327DC075135}" presName="hierChild4" presStyleCnt="0"/>
      <dgm:spPr/>
    </dgm:pt>
    <dgm:pt modelId="{D18C0078-D712-4A06-9892-0C26BBB64590}" type="pres">
      <dgm:prSet presAssocID="{0187A31F-D48A-4B75-972E-D327DC075135}" presName="hierChild5" presStyleCnt="0"/>
      <dgm:spPr/>
    </dgm:pt>
    <dgm:pt modelId="{4D723809-2965-4BBE-BDDE-663FDEA88E08}" type="pres">
      <dgm:prSet presAssocID="{AE567DE2-7382-421D-824F-8E2ECFBF98CF}" presName="hierChild5" presStyleCnt="0"/>
      <dgm:spPr/>
    </dgm:pt>
    <dgm:pt modelId="{6D115671-2C02-4B52-BC1F-02EDA8D1E08C}" type="pres">
      <dgm:prSet presAssocID="{99048579-B89F-4524-BA0A-B443764D1982}" presName="hierChild5" presStyleCnt="0"/>
      <dgm:spPr/>
    </dgm:pt>
    <dgm:pt modelId="{E3599E7F-282D-41EC-8EC4-027BE56EF32D}" type="pres">
      <dgm:prSet presAssocID="{A41E6F7F-AEA5-4E10-86F3-81FB3CECF73C}" presName="hierChild5" presStyleCnt="0"/>
      <dgm:spPr/>
    </dgm:pt>
    <dgm:pt modelId="{D5B5AAD5-16B6-45B0-A29B-024ACCB7337C}" type="pres">
      <dgm:prSet presAssocID="{73192251-625A-4BC9-8802-1E31B868340F}" presName="hierChild5" presStyleCnt="0"/>
      <dgm:spPr/>
    </dgm:pt>
    <dgm:pt modelId="{2056C4C0-63C1-4945-90D2-DB704442D38A}" type="pres">
      <dgm:prSet presAssocID="{F5FE8515-935C-4BA6-A896-A7D24E8E1297}" presName="hierChild5" presStyleCnt="0"/>
      <dgm:spPr/>
    </dgm:pt>
    <dgm:pt modelId="{205E9070-84C3-4AB2-885C-18D813486A77}" type="pres">
      <dgm:prSet presAssocID="{2DDB910E-6076-48FA-BEA1-C31ECBAED98A}" presName="hierChild3" presStyleCnt="0"/>
      <dgm:spPr/>
    </dgm:pt>
  </dgm:ptLst>
  <dgm:cxnLst>
    <dgm:cxn modelId="{71B0E403-6747-4EA1-855B-95D22DD7412D}" srcId="{9E915DF9-BB61-4E73-AA0D-1928604E8FC1}" destId="{3AED296D-B601-442C-BA73-920AE6273D89}" srcOrd="1" destOrd="0" parTransId="{55D061DF-B457-471C-AFB9-9C81ECA8F639}" sibTransId="{FC07B255-ED01-4B0E-AC8C-32402CAA4A77}"/>
    <dgm:cxn modelId="{6B230A08-8222-4F2B-B133-3BACA8D80BB1}" type="presOf" srcId="{0EEC4AB1-1B86-4794-A352-ABD51C701AB6}" destId="{A88A88BA-2EC9-4933-A266-B82AA54EB2AA}" srcOrd="0" destOrd="0" presId="urn:microsoft.com/office/officeart/2005/8/layout/orgChart1"/>
    <dgm:cxn modelId="{EB086A0A-A72A-48DA-8FEB-CF680AD21558}" type="presOf" srcId="{A41E6F7F-AEA5-4E10-86F3-81FB3CECF73C}" destId="{626C8E37-1274-480F-BA57-D5B8193E7E25}" srcOrd="1" destOrd="0" presId="urn:microsoft.com/office/officeart/2005/8/layout/orgChart1"/>
    <dgm:cxn modelId="{422B550D-6BD2-4287-8DC6-DC893973D884}" type="presOf" srcId="{8008F797-4CB5-4401-9A16-6989EAF02F12}" destId="{0558B5D5-0686-4E7F-8E8C-563263BD51DE}" srcOrd="0" destOrd="0" presId="urn:microsoft.com/office/officeart/2005/8/layout/orgChart1"/>
    <dgm:cxn modelId="{EA33610E-9900-4CA1-AACF-01263B81F933}" type="presOf" srcId="{C68B9B0D-397F-4668-8413-A910E62BF1E1}" destId="{0B60894F-FA04-4FEE-9F08-F04E27B7A4DC}" srcOrd="1" destOrd="0" presId="urn:microsoft.com/office/officeart/2005/8/layout/orgChart1"/>
    <dgm:cxn modelId="{E49C9512-088D-401C-B504-0C4E4359809A}" srcId="{0EEC4AB1-1B86-4794-A352-ABD51C701AB6}" destId="{4E0D9189-693A-4534-B49C-90946959A062}" srcOrd="0" destOrd="0" parTransId="{07D38CF5-C41C-4FBE-8B8D-E062F6AC4C06}" sibTransId="{5AB10E9B-AE27-4907-9C5C-C971AA7EA9DD}"/>
    <dgm:cxn modelId="{9CADE912-E15D-4A4E-967C-A77586112EB0}" type="presOf" srcId="{A41E6F7F-AEA5-4E10-86F3-81FB3CECF73C}" destId="{7AACE0E2-E9F4-466A-8EF2-3552709DA317}" srcOrd="0" destOrd="0" presId="urn:microsoft.com/office/officeart/2005/8/layout/orgChart1"/>
    <dgm:cxn modelId="{75CE5415-C489-4845-8868-2D6907A8C7C9}" type="presOf" srcId="{3AED296D-B601-442C-BA73-920AE6273D89}" destId="{4B9884F0-7A0F-4423-994B-A1826BF22A5C}" srcOrd="1" destOrd="0" presId="urn:microsoft.com/office/officeart/2005/8/layout/orgChart1"/>
    <dgm:cxn modelId="{0E8F9B1A-B8D6-4522-86C6-E270580A002B}" type="presOf" srcId="{8E4D468E-088C-4443-B4D0-354FF7B4CCE6}" destId="{1FAA068F-CB32-4D43-9B21-6DDF6E081520}" srcOrd="0" destOrd="0" presId="urn:microsoft.com/office/officeart/2005/8/layout/orgChart1"/>
    <dgm:cxn modelId="{5417071B-6D94-44C0-853C-4978966BDD20}" type="presOf" srcId="{3AED296D-B601-442C-BA73-920AE6273D89}" destId="{BD12937F-8F26-4AF4-85BE-4D85ADA4FC88}" srcOrd="0" destOrd="0" presId="urn:microsoft.com/office/officeart/2005/8/layout/orgChart1"/>
    <dgm:cxn modelId="{06070C1D-B2F8-45A9-95F6-432E18A8E353}" type="presOf" srcId="{9218DA83-F741-4790-94DD-EE4B42C281B7}" destId="{47533DC0-9265-4277-A32A-DCFA6F9AB008}" srcOrd="0" destOrd="0" presId="urn:microsoft.com/office/officeart/2005/8/layout/orgChart1"/>
    <dgm:cxn modelId="{C484D21F-1D03-41B0-AF24-2D8DB62BE969}" type="presOf" srcId="{9E915DF9-BB61-4E73-AA0D-1928604E8FC1}" destId="{95E99F2C-E5F6-4EA3-913D-16BCE83E393B}" srcOrd="1" destOrd="0" presId="urn:microsoft.com/office/officeart/2005/8/layout/orgChart1"/>
    <dgm:cxn modelId="{3BAE7322-3508-4056-B7C6-C1180C11EA03}" type="presOf" srcId="{73363F17-6F88-4469-9C52-756B5CD4E87D}" destId="{FAF2F8F3-E0A7-4B5D-91B9-3304E36F5EDC}" srcOrd="0" destOrd="0" presId="urn:microsoft.com/office/officeart/2005/8/layout/orgChart1"/>
    <dgm:cxn modelId="{7FE35D24-BBFB-43A0-907E-10B7D53043FC}" type="presOf" srcId="{98137124-1EF5-44C2-B064-9919C3039170}" destId="{9E51755A-BD1C-45B5-9C1C-A63775952B41}" srcOrd="1" destOrd="0" presId="urn:microsoft.com/office/officeart/2005/8/layout/orgChart1"/>
    <dgm:cxn modelId="{39FE9024-F47B-4ABC-B30C-1DD916ADE990}" srcId="{F5FE8515-935C-4BA6-A896-A7D24E8E1297}" destId="{73192251-625A-4BC9-8802-1E31B868340F}" srcOrd="0" destOrd="0" parTransId="{5CD2A469-3753-479D-8EC4-EF380004AFC6}" sibTransId="{B29E5A89-7686-42E4-B125-21132E578D45}"/>
    <dgm:cxn modelId="{08F58627-42EF-4FCA-8191-17D967B1C2FD}" type="presOf" srcId="{C2491760-266A-4A3C-9368-6B79D52825CA}" destId="{7555EF3F-1347-4FCA-91FF-E8100831BD4A}" srcOrd="0" destOrd="0" presId="urn:microsoft.com/office/officeart/2005/8/layout/orgChart1"/>
    <dgm:cxn modelId="{2D38D829-7E42-4A02-A8FE-201E37B6C9D3}" srcId="{B66C5EB6-EFC7-4685-B383-1EB8D70999FE}" destId="{09DB5F6A-68DA-40B8-882A-57D1EB2EEA83}" srcOrd="0" destOrd="0" parTransId="{B3C722EE-3474-4193-81F4-37A515593105}" sibTransId="{FE95A7FC-2B81-4CB2-839D-FE7BD161CA34}"/>
    <dgm:cxn modelId="{FAD7392B-7B26-4E56-812D-032F4D3AC088}" type="presOf" srcId="{AE567DE2-7382-421D-824F-8E2ECFBF98CF}" destId="{E49B3F67-2689-4BE9-B519-A123E5C59464}" srcOrd="1" destOrd="0" presId="urn:microsoft.com/office/officeart/2005/8/layout/orgChart1"/>
    <dgm:cxn modelId="{4D51C02C-6C95-46F3-8047-F0DE58CBF473}" type="presOf" srcId="{D58FFEFB-1887-45DA-A714-041AB51E5A6D}" destId="{2A24C586-58F8-4D8E-8278-E5F8DC1E11BC}" srcOrd="0" destOrd="0" presId="urn:microsoft.com/office/officeart/2005/8/layout/orgChart1"/>
    <dgm:cxn modelId="{15B9E732-9CD4-4C63-BE6A-6C497309DD8E}" type="presOf" srcId="{D58FFEFB-1887-45DA-A714-041AB51E5A6D}" destId="{55DE6CBB-84A4-4207-B6F6-D677D2227645}" srcOrd="1" destOrd="0" presId="urn:microsoft.com/office/officeart/2005/8/layout/orgChart1"/>
    <dgm:cxn modelId="{FBDAE833-966A-459F-BF8D-41D846DBCCFD}" type="presOf" srcId="{0187A31F-D48A-4B75-972E-D327DC075135}" destId="{DCF87BD5-6C21-46C8-8142-E98C09177210}" srcOrd="0" destOrd="0" presId="urn:microsoft.com/office/officeart/2005/8/layout/orgChart1"/>
    <dgm:cxn modelId="{106FF535-1020-4585-9A9A-1B53031E37A1}" type="presOf" srcId="{9B4C2F5F-BFEB-4043-9FA8-C0CD2CE9CB8D}" destId="{B769DCB3-150D-49F4-83CB-6670300979F5}" srcOrd="0" destOrd="0" presId="urn:microsoft.com/office/officeart/2005/8/layout/orgChart1"/>
    <dgm:cxn modelId="{C63CED37-7604-46C4-98EB-E352056A60E7}" type="presOf" srcId="{8008F797-4CB5-4401-9A16-6989EAF02F12}" destId="{9CA0709B-F030-4C85-9FEE-6EE0D1E8897E}" srcOrd="1" destOrd="0" presId="urn:microsoft.com/office/officeart/2005/8/layout/orgChart1"/>
    <dgm:cxn modelId="{7933E63B-A67B-4990-8219-5EB82F94A5C1}" type="presOf" srcId="{B47640FF-E8B8-48D6-B236-183B886219F5}" destId="{26D3F0AF-F2B9-40E1-9AF5-C747F84731CE}" srcOrd="0" destOrd="0" presId="urn:microsoft.com/office/officeart/2005/8/layout/orgChart1"/>
    <dgm:cxn modelId="{5E07A53D-95A1-4F72-8A5C-18D8C5E46F25}" type="presOf" srcId="{87B908A6-48E7-46E4-8B37-462E8B93B16B}" destId="{A50AAC1D-61AD-493F-B321-92A1A9D7BEEE}" srcOrd="0" destOrd="0" presId="urn:microsoft.com/office/officeart/2005/8/layout/orgChart1"/>
    <dgm:cxn modelId="{E670423F-6EEE-45BA-B40C-8EB91C8E423A}" type="presOf" srcId="{9E915DF9-BB61-4E73-AA0D-1928604E8FC1}" destId="{1388A304-F282-4481-B9C6-AEA9A7CA4813}" srcOrd="0" destOrd="0" presId="urn:microsoft.com/office/officeart/2005/8/layout/orgChart1"/>
    <dgm:cxn modelId="{956BFD5F-2559-431A-850B-E72DD21772C1}" type="presOf" srcId="{73192251-625A-4BC9-8802-1E31B868340F}" destId="{99123640-3BE1-4B06-B685-F6AE7BA0F2FA}" srcOrd="0" destOrd="0" presId="urn:microsoft.com/office/officeart/2005/8/layout/orgChart1"/>
    <dgm:cxn modelId="{7E870361-B904-4620-B729-0598330BB7EC}" srcId="{41A1D552-A082-4A02-9339-84D3493E3418}" destId="{8008F797-4CB5-4401-9A16-6989EAF02F12}" srcOrd="0" destOrd="0" parTransId="{99C65C45-8E0F-4C33-8C88-4BA4AEA4C33A}" sibTransId="{322DD10C-CB36-4F95-8A43-BB52B04EDE28}"/>
    <dgm:cxn modelId="{B6F51341-15F7-43C0-9A73-4E7D30A29979}" srcId="{73192251-625A-4BC9-8802-1E31B868340F}" destId="{A41E6F7F-AEA5-4E10-86F3-81FB3CECF73C}" srcOrd="0" destOrd="0" parTransId="{EFE68199-0BBB-406E-A4D9-D9EF2FA8605A}" sibTransId="{0E0BA33A-6B64-44A9-9C02-2C0AC9F1D048}"/>
    <dgm:cxn modelId="{38302E42-5ADA-49F3-89A4-E5E1B10F5AE2}" srcId="{781ED276-9A28-4850-97CB-3283A6E2DB54}" destId="{C68B9B0D-397F-4668-8413-A910E62BF1E1}" srcOrd="0" destOrd="0" parTransId="{5FCECEB5-8C29-46B1-9EC4-C2EF12A2CBD9}" sibTransId="{17705A37-3FE9-4C87-ACF2-F4904F29F431}"/>
    <dgm:cxn modelId="{343BAD62-F860-49B8-9CB9-2B1EAADB4753}" srcId="{98137124-1EF5-44C2-B064-9919C3039170}" destId="{C248F70D-CF5F-4D30-8B08-A795304A7E3D}" srcOrd="0" destOrd="0" parTransId="{CEAD204B-761E-4A9C-9B9D-8CFD0CE8227F}" sibTransId="{87729CDD-6972-4F08-A11C-0365AC58CB53}"/>
    <dgm:cxn modelId="{57CF8B63-6E7D-4925-8813-B133CA6A520A}" type="presOf" srcId="{AE567DE2-7382-421D-824F-8E2ECFBF98CF}" destId="{075FB3D3-393A-4632-93F6-2F566BA5DC88}" srcOrd="0" destOrd="0" presId="urn:microsoft.com/office/officeart/2005/8/layout/orgChart1"/>
    <dgm:cxn modelId="{CC1B4D44-B002-40A3-B2FC-B2FB82BD04EB}" type="presOf" srcId="{791797E7-BF94-4D58-854D-252FCF786B98}" destId="{D85ACB38-1A23-4D3E-B3E6-096A77DF5758}" srcOrd="1" destOrd="0" presId="urn:microsoft.com/office/officeart/2005/8/layout/orgChart1"/>
    <dgm:cxn modelId="{3FE36F65-CFC1-4BAC-AEBD-00F6A8292047}" type="presOf" srcId="{296467D1-B731-4775-976D-E3274073524E}" destId="{77D9A161-A209-4C5B-AD94-4C8E9308570F}" srcOrd="1" destOrd="0" presId="urn:microsoft.com/office/officeart/2005/8/layout/orgChart1"/>
    <dgm:cxn modelId="{B75FED66-FEDC-453C-AB9E-1B9C5233D697}" srcId="{C68B9B0D-397F-4668-8413-A910E62BF1E1}" destId="{296467D1-B731-4775-976D-E3274073524E}" srcOrd="0" destOrd="0" parTransId="{28210124-D42B-42D8-8791-6412AAF62BDD}" sibTransId="{642F5BC0-58D1-4338-A00C-B0EF2947620B}"/>
    <dgm:cxn modelId="{C3BEAE67-24DA-47D9-9842-93AFD8B5474E}" type="presOf" srcId="{2DDB910E-6076-48FA-BEA1-C31ECBAED98A}" destId="{0031053A-2FC0-4DA2-8D80-893841FD07A6}" srcOrd="1" destOrd="0" presId="urn:microsoft.com/office/officeart/2005/8/layout/orgChart1"/>
    <dgm:cxn modelId="{3D55F948-7BD7-4857-A0CB-0778A87EFCAE}" srcId="{9E915DF9-BB61-4E73-AA0D-1928604E8FC1}" destId="{791797E7-BF94-4D58-854D-252FCF786B98}" srcOrd="0" destOrd="0" parTransId="{3ED2EDD6-4E2D-48B5-A426-25825C554418}" sibTransId="{7E777246-CBE5-4CA3-892B-92B0AE99B60A}"/>
    <dgm:cxn modelId="{6B672669-B21D-4941-88C2-EF4DD1DD0554}" type="presOf" srcId="{B3C722EE-3474-4193-81F4-37A515593105}" destId="{05A7A92F-4839-428D-89C4-BB0310618B62}" srcOrd="0" destOrd="0" presId="urn:microsoft.com/office/officeart/2005/8/layout/orgChart1"/>
    <dgm:cxn modelId="{00BE166A-C9B5-4C3A-AE38-6AFF9374E0EC}" type="presOf" srcId="{E4CCD6F6-5CEE-4077-ABFA-88F941A7B053}" destId="{10229B28-C25D-4FE4-933F-AF6A7A9A9712}" srcOrd="0" destOrd="0" presId="urn:microsoft.com/office/officeart/2005/8/layout/orgChart1"/>
    <dgm:cxn modelId="{487ACE4C-3D5F-4DA3-8320-EF60F74E5F15}" type="presOf" srcId="{28210124-D42B-42D8-8791-6412AAF62BDD}" destId="{1A3BB4EF-5DD1-4D6A-8465-286B2ED831F1}" srcOrd="0" destOrd="0" presId="urn:microsoft.com/office/officeart/2005/8/layout/orgChart1"/>
    <dgm:cxn modelId="{B5330B6E-8BA4-41A0-AF69-7B69D1816765}" srcId="{99048579-B89F-4524-BA0A-B443764D1982}" destId="{AE567DE2-7382-421D-824F-8E2ECFBF98CF}" srcOrd="0" destOrd="0" parTransId="{8E4D468E-088C-4443-B4D0-354FF7B4CCE6}" sibTransId="{F8872440-F1F0-4656-9648-43AB30EBE6B3}"/>
    <dgm:cxn modelId="{7C649573-8323-4BB2-AFA9-51A918F9F2A7}" type="presOf" srcId="{B3BB0722-710A-4BC1-AD96-A1E25CA9B326}" destId="{905093B5-32C8-4EA0-9805-15F2A76B5C75}" srcOrd="0" destOrd="0" presId="urn:microsoft.com/office/officeart/2005/8/layout/orgChart1"/>
    <dgm:cxn modelId="{F4CCD055-A022-4AFF-8062-A5DCF21A7FC5}" type="presOf" srcId="{0187A31F-D48A-4B75-972E-D327DC075135}" destId="{2E69A6C9-AC54-45B5-8342-BE3026178F90}" srcOrd="1" destOrd="0" presId="urn:microsoft.com/office/officeart/2005/8/layout/orgChart1"/>
    <dgm:cxn modelId="{15E6D175-CAAF-45A4-B6C6-792D976B9307}" type="presOf" srcId="{55D061DF-B457-471C-AFB9-9C81ECA8F639}" destId="{9BD731C5-12DA-43F8-B4F2-0BE278A47B64}" srcOrd="0" destOrd="0" presId="urn:microsoft.com/office/officeart/2005/8/layout/orgChart1"/>
    <dgm:cxn modelId="{0FB5F055-A0F3-4D45-94B1-F87632779306}" type="presOf" srcId="{EFE68199-0BBB-406E-A4D9-D9EF2FA8605A}" destId="{5F31E205-720B-4241-9D8C-1E39C6BDEB84}" srcOrd="0" destOrd="0" presId="urn:microsoft.com/office/officeart/2005/8/layout/orgChart1"/>
    <dgm:cxn modelId="{0D909076-A8CA-4C38-9F2F-1AD0B39E900A}" srcId="{9E915DF9-BB61-4E73-AA0D-1928604E8FC1}" destId="{B66C5EB6-EFC7-4685-B383-1EB8D70999FE}" srcOrd="2" destOrd="0" parTransId="{87B908A6-48E7-46E4-8B37-462E8B93B16B}" sibTransId="{E21867C0-1D6E-4A06-B696-94183D383FD1}"/>
    <dgm:cxn modelId="{B5758879-D39F-4C93-87C6-A21682F16CD5}" type="presOf" srcId="{5AD5E6F0-D8FA-4932-BDBE-FB24293E8483}" destId="{507B2A92-0674-4649-92BF-902419B3C043}" srcOrd="0" destOrd="0" presId="urn:microsoft.com/office/officeart/2005/8/layout/orgChart1"/>
    <dgm:cxn modelId="{3ACC485A-B2EF-48FF-A579-B4FD09E2400D}" type="presOf" srcId="{781ED276-9A28-4850-97CB-3283A6E2DB54}" destId="{C64F7332-698A-450A-BDC1-5EBAA57C7E87}" srcOrd="1" destOrd="0" presId="urn:microsoft.com/office/officeart/2005/8/layout/orgChart1"/>
    <dgm:cxn modelId="{D810CF81-E687-4866-88AA-F7A29EBABE62}" type="presOf" srcId="{F702AE11-10EF-4738-8F27-4A6AB93D642F}" destId="{03D6199F-EA4D-4542-A49E-1444AF98524A}" srcOrd="0" destOrd="0" presId="urn:microsoft.com/office/officeart/2005/8/layout/orgChart1"/>
    <dgm:cxn modelId="{A4B8B183-5B52-48BE-91AD-AEF14DE849DF}" srcId="{2DDB910E-6076-48FA-BEA1-C31ECBAED98A}" destId="{9E915DF9-BB61-4E73-AA0D-1928604E8FC1}" srcOrd="0" destOrd="0" parTransId="{9B4C2F5F-BFEB-4043-9FA8-C0CD2CE9CB8D}" sibTransId="{46A5FE69-5300-480A-BBB5-D0483FC5DCEF}"/>
    <dgm:cxn modelId="{D543F383-7088-420B-85D0-C138AFD0FE40}" type="presOf" srcId="{0EEC4AB1-1B86-4794-A352-ABD51C701AB6}" destId="{2F97791B-5586-4D5C-8D66-DBFC0F86EBCD}" srcOrd="1" destOrd="0" presId="urn:microsoft.com/office/officeart/2005/8/layout/orgChart1"/>
    <dgm:cxn modelId="{25BF4984-8F67-4B3E-B55D-065E313A3911}" type="presOf" srcId="{97F1BBF6-6593-446D-AFAD-F31C92486666}" destId="{924FFDFC-AB6C-4A84-8DEC-3E407BAFD4D9}" srcOrd="0" destOrd="0" presId="urn:microsoft.com/office/officeart/2005/8/layout/orgChart1"/>
    <dgm:cxn modelId="{90C2DF8D-2205-4256-9163-6062ACE8F992}" type="presOf" srcId="{41A1D552-A082-4A02-9339-84D3493E3418}" destId="{3AE23B1C-A43E-431A-BA4B-090ADF12FB6F}" srcOrd="0" destOrd="0" presId="urn:microsoft.com/office/officeart/2005/8/layout/orgChart1"/>
    <dgm:cxn modelId="{EC18808F-504E-4A5A-833F-9E7FF5A24F02}" type="presOf" srcId="{09DB5F6A-68DA-40B8-882A-57D1EB2EEA83}" destId="{F1DA27D4-5CE3-4B18-87D0-5C3600DC8E28}" srcOrd="1" destOrd="0" presId="urn:microsoft.com/office/officeart/2005/8/layout/orgChart1"/>
    <dgm:cxn modelId="{5C71F194-430F-4A87-912B-F8CB3F9C579E}" type="presOf" srcId="{41A1D552-A082-4A02-9339-84D3493E3418}" destId="{1875C117-F1B7-4605-B975-3AB6DC17FFC0}" srcOrd="1" destOrd="0" presId="urn:microsoft.com/office/officeart/2005/8/layout/orgChart1"/>
    <dgm:cxn modelId="{095A0997-BB1D-4BAF-A453-A6F1526D0F96}" type="presOf" srcId="{4E0D9189-693A-4534-B49C-90946959A062}" destId="{AC93D602-F95F-4562-9412-00CA29127B94}" srcOrd="0" destOrd="0" presId="urn:microsoft.com/office/officeart/2005/8/layout/orgChart1"/>
    <dgm:cxn modelId="{ED1CCB99-19D1-404B-A503-40A8B1501E43}" srcId="{09DB5F6A-68DA-40B8-882A-57D1EB2EEA83}" destId="{41A1D552-A082-4A02-9339-84D3493E3418}" srcOrd="0" destOrd="0" parTransId="{7C2B5389-E998-46A8-9458-98E28BA9E648}" sibTransId="{C284AAAC-243F-49AA-91AE-F46E94254B67}"/>
    <dgm:cxn modelId="{5D0FC99B-2812-428F-81BE-1A880253B908}" type="presOf" srcId="{C248F70D-CF5F-4D30-8B08-A795304A7E3D}" destId="{0BE60466-8D31-4ED7-9EA2-ABB4E2C1B55E}" srcOrd="0" destOrd="0" presId="urn:microsoft.com/office/officeart/2005/8/layout/orgChart1"/>
    <dgm:cxn modelId="{2499B99C-B399-4C8D-ABE2-32F7937BEE90}" type="presOf" srcId="{4D936318-9719-41A7-8CED-AF52C4906842}" destId="{80FF7EA9-8FD2-4AA0-BB84-6C3FFDC9E54C}" srcOrd="0" destOrd="0" presId="urn:microsoft.com/office/officeart/2005/8/layout/orgChart1"/>
    <dgm:cxn modelId="{9EAA479D-6AC9-4E1A-A95D-BBD34FD49D44}" type="presOf" srcId="{09DB5F6A-68DA-40B8-882A-57D1EB2EEA83}" destId="{276BA179-1F52-48F9-BEF6-C6B5F6472F4A}" srcOrd="0" destOrd="0" presId="urn:microsoft.com/office/officeart/2005/8/layout/orgChart1"/>
    <dgm:cxn modelId="{C19CA1A0-B07C-4BE2-95A8-9B46534680A8}" type="presOf" srcId="{7C2B5389-E998-46A8-9458-98E28BA9E648}" destId="{47155261-FA35-4C0D-B743-445B17E6566D}" srcOrd="0" destOrd="0" presId="urn:microsoft.com/office/officeart/2005/8/layout/orgChart1"/>
    <dgm:cxn modelId="{F24D23A4-EE79-4779-9E79-E32DBFA5EF39}" type="presOf" srcId="{C248F70D-CF5F-4D30-8B08-A795304A7E3D}" destId="{02F6C189-9521-4E5F-8F90-C84E14812A41}" srcOrd="1" destOrd="0" presId="urn:microsoft.com/office/officeart/2005/8/layout/orgChart1"/>
    <dgm:cxn modelId="{5C1057A6-66F6-42CF-A2B9-5A2FB6277B76}" type="presOf" srcId="{791797E7-BF94-4D58-854D-252FCF786B98}" destId="{EDE1736E-8F92-4CCA-9E51-7196751F0700}" srcOrd="0" destOrd="0" presId="urn:microsoft.com/office/officeart/2005/8/layout/orgChart1"/>
    <dgm:cxn modelId="{61C3FEA6-80A8-4FD0-9E27-1611A2AEB9BB}" type="presOf" srcId="{C68B9B0D-397F-4668-8413-A910E62BF1E1}" destId="{0CB67585-46F5-4CB9-901D-43501FE3040A}" srcOrd="0" destOrd="0" presId="urn:microsoft.com/office/officeart/2005/8/layout/orgChart1"/>
    <dgm:cxn modelId="{D9C80CA7-6FC9-4FC6-8C6A-70C2DA0351D1}" srcId="{A41E6F7F-AEA5-4E10-86F3-81FB3CECF73C}" destId="{99048579-B89F-4524-BA0A-B443764D1982}" srcOrd="0" destOrd="0" parTransId="{F702AE11-10EF-4738-8F27-4A6AB93D642F}" sibTransId="{6A8CD05C-19AC-4E82-B8D2-48C1834E25BB}"/>
    <dgm:cxn modelId="{180DE9A7-6227-4D48-8433-68D906204149}" srcId="{B47640FF-E8B8-48D6-B236-183B886219F5}" destId="{D58FFEFB-1887-45DA-A714-041AB51E5A6D}" srcOrd="0" destOrd="0" parTransId="{5AD5E6F0-D8FA-4932-BDBE-FB24293E8483}" sibTransId="{2F30B50B-DB8A-4AE6-B906-D86DCA42AB0B}"/>
    <dgm:cxn modelId="{11B01DAE-81C3-404F-8D56-933386E4702A}" srcId="{B3BB0722-710A-4BC1-AD96-A1E25CA9B326}" destId="{781ED276-9A28-4850-97CB-3283A6E2DB54}" srcOrd="0" destOrd="0" parTransId="{E4CCD6F6-5CEE-4077-ABFA-88F941A7B053}" sibTransId="{0F081A7E-456D-4A58-9C73-AC2665A586F3}"/>
    <dgm:cxn modelId="{F3A0BDAE-ADC7-4486-8DEA-A93F668E8904}" type="presOf" srcId="{99C65C45-8E0F-4C33-8C88-4BA4AEA4C33A}" destId="{27E84311-9B00-4A9A-9845-285024949CFA}" srcOrd="0" destOrd="0" presId="urn:microsoft.com/office/officeart/2005/8/layout/orgChart1"/>
    <dgm:cxn modelId="{A83E4EB2-15CB-4921-87A5-0CBBE8EFCE45}" type="presOf" srcId="{98137124-1EF5-44C2-B064-9919C3039170}" destId="{E4296CDD-A940-47AB-A0D4-82AA7C8166D5}" srcOrd="0" destOrd="0" presId="urn:microsoft.com/office/officeart/2005/8/layout/orgChart1"/>
    <dgm:cxn modelId="{636E35B4-CD65-4500-A206-365E12430D7D}" type="presOf" srcId="{B66C5EB6-EFC7-4685-B383-1EB8D70999FE}" destId="{A8979C8D-5F3A-425B-A666-40EBE5B8B702}" srcOrd="1" destOrd="0" presId="urn:microsoft.com/office/officeart/2005/8/layout/orgChart1"/>
    <dgm:cxn modelId="{626FB0B4-AAB7-4DAE-A569-A21A2DD45C16}" srcId="{AE567DE2-7382-421D-824F-8E2ECFBF98CF}" destId="{0187A31F-D48A-4B75-972E-D327DC075135}" srcOrd="0" destOrd="0" parTransId="{C2491760-266A-4A3C-9368-6B79D52825CA}" sibTransId="{6C85E01F-B106-4BC9-9925-71F8BAB77F70}"/>
    <dgm:cxn modelId="{B8204FBA-CA22-4DD3-8A42-17E5EA49378D}" srcId="{791797E7-BF94-4D58-854D-252FCF786B98}" destId="{0EEC4AB1-1B86-4794-A352-ABD51C701AB6}" srcOrd="0" destOrd="0" parTransId="{9218DA83-F741-4790-94DD-EE4B42C281B7}" sibTransId="{AFAD13D4-5DD0-4D91-9004-698C029EFD9F}"/>
    <dgm:cxn modelId="{E02469BB-E59F-4BF5-8B5A-AF09C70B95C7}" type="presOf" srcId="{99048579-B89F-4524-BA0A-B443764D1982}" destId="{65008D9C-65E4-4A57-9379-460E7C4D4492}" srcOrd="0" destOrd="0" presId="urn:microsoft.com/office/officeart/2005/8/layout/orgChart1"/>
    <dgm:cxn modelId="{6CEB0CBD-0D68-4730-AAE3-CC1D6935EF96}" type="presOf" srcId="{B66C5EB6-EFC7-4685-B383-1EB8D70999FE}" destId="{3248A76A-3AC5-499D-9265-6DB928135B48}" srcOrd="0" destOrd="0" presId="urn:microsoft.com/office/officeart/2005/8/layout/orgChart1"/>
    <dgm:cxn modelId="{694A8FBD-7B65-447D-AF5E-CE30E222C975}" type="presOf" srcId="{5FCECEB5-8C29-46B1-9EC4-C2EF12A2CBD9}" destId="{D363A3D5-F978-4B6F-BF31-C41E99149522}" srcOrd="0" destOrd="0" presId="urn:microsoft.com/office/officeart/2005/8/layout/orgChart1"/>
    <dgm:cxn modelId="{60D745C1-0AD1-4187-8711-E9B6D9C0E0BB}" type="presOf" srcId="{F5FE8515-935C-4BA6-A896-A7D24E8E1297}" destId="{7E59D18E-B31E-464C-9944-14DCF4E51039}" srcOrd="1" destOrd="0" presId="urn:microsoft.com/office/officeart/2005/8/layout/orgChart1"/>
    <dgm:cxn modelId="{DE9310C6-B7CB-48EB-A1BE-7CB55778321E}" type="presOf" srcId="{B47640FF-E8B8-48D6-B236-183B886219F5}" destId="{4BDC3AE0-FF6A-4402-B7D7-285C508F71E4}" srcOrd="1" destOrd="0" presId="urn:microsoft.com/office/officeart/2005/8/layout/orgChart1"/>
    <dgm:cxn modelId="{96E188C6-7D5E-48BD-8044-3375ABADE83B}" type="presOf" srcId="{4E0D9189-693A-4534-B49C-90946959A062}" destId="{3EF75018-5D57-424B-9F55-EFB006024E7B}" srcOrd="1" destOrd="0" presId="urn:microsoft.com/office/officeart/2005/8/layout/orgChart1"/>
    <dgm:cxn modelId="{D9DD94C6-C190-4EA4-8B25-C93231399754}" type="presOf" srcId="{3ED2EDD6-4E2D-48B5-A426-25825C554418}" destId="{2172067C-BF54-4E35-ACC4-04F157871083}" srcOrd="0" destOrd="0" presId="urn:microsoft.com/office/officeart/2005/8/layout/orgChart1"/>
    <dgm:cxn modelId="{303E41CE-57A3-40F4-B109-1693D307AFB5}" srcId="{3AED296D-B601-442C-BA73-920AE6273D89}" destId="{B47640FF-E8B8-48D6-B236-183B886219F5}" srcOrd="0" destOrd="0" parTransId="{16AE84ED-11F1-4C73-8A10-AAC385C5959C}" sibTransId="{DE8B7A90-0778-49E0-8024-1E30687524C5}"/>
    <dgm:cxn modelId="{7EE92BD3-C8EC-4D99-8E8D-D18282335A48}" type="presOf" srcId="{2DDB910E-6076-48FA-BEA1-C31ECBAED98A}" destId="{ECEFC7F7-89D6-404F-8498-830D78B3CC71}" srcOrd="0" destOrd="0" presId="urn:microsoft.com/office/officeart/2005/8/layout/orgChart1"/>
    <dgm:cxn modelId="{7557C9D5-34B0-423A-B892-CD467FC5EFAF}" type="presOf" srcId="{99048579-B89F-4524-BA0A-B443764D1982}" destId="{9AC8C6A2-B797-40AB-AE6A-5FA572584DD1}" srcOrd="1" destOrd="0" presId="urn:microsoft.com/office/officeart/2005/8/layout/orgChart1"/>
    <dgm:cxn modelId="{9D6CF8D6-FA70-4B2F-ABEB-AD18A4496D73}" type="presOf" srcId="{16AE84ED-11F1-4C73-8A10-AAC385C5959C}" destId="{8C99BF18-239F-4426-A2A9-1AE1758C122E}" srcOrd="0" destOrd="0" presId="urn:microsoft.com/office/officeart/2005/8/layout/orgChart1"/>
    <dgm:cxn modelId="{1F106FD7-4DB4-4E6C-8550-F0E2EF28545B}" type="presOf" srcId="{F5FE8515-935C-4BA6-A896-A7D24E8E1297}" destId="{19754B7C-39EF-4E50-9B8E-1B9F2BE89151}" srcOrd="0" destOrd="0" presId="urn:microsoft.com/office/officeart/2005/8/layout/orgChart1"/>
    <dgm:cxn modelId="{87B400E1-E976-48ED-BBC3-F532368E79F8}" type="presOf" srcId="{781ED276-9A28-4850-97CB-3283A6E2DB54}" destId="{542AC707-5C5F-4F94-9A18-52BA2DF6F3BB}" srcOrd="0" destOrd="0" presId="urn:microsoft.com/office/officeart/2005/8/layout/orgChart1"/>
    <dgm:cxn modelId="{80E3B1E7-1103-46A6-BDB0-B9A688CFEAB3}" srcId="{4D936318-9719-41A7-8CED-AF52C4906842}" destId="{2DDB910E-6076-48FA-BEA1-C31ECBAED98A}" srcOrd="0" destOrd="0" parTransId="{385AD496-7889-48CF-AB54-77D4EBEB2F38}" sibTransId="{A05AC92E-48C9-4600-9BCA-567A91B31873}"/>
    <dgm:cxn modelId="{7C3F61E9-367B-40C3-93DC-C771B8B2184C}" type="presOf" srcId="{B3BB0722-710A-4BC1-AD96-A1E25CA9B326}" destId="{E74705C7-DFCF-4305-992A-6BE49DA8D90A}" srcOrd="1" destOrd="0" presId="urn:microsoft.com/office/officeart/2005/8/layout/orgChart1"/>
    <dgm:cxn modelId="{A13828EE-5AA7-4BEA-91F4-AD0477468EF6}" type="presOf" srcId="{73192251-625A-4BC9-8802-1E31B868340F}" destId="{37F5921B-DAB9-4993-8315-3E44AF48E649}" srcOrd="1" destOrd="0" presId="urn:microsoft.com/office/officeart/2005/8/layout/orgChart1"/>
    <dgm:cxn modelId="{50F8AEF1-78D8-4ADF-9098-B5F0B72CA937}" type="presOf" srcId="{F7418D71-7DF6-4888-8A72-698A1C9F344E}" destId="{E46EC280-BCF6-444B-87EC-F022851BCDEA}" srcOrd="0" destOrd="0" presId="urn:microsoft.com/office/officeart/2005/8/layout/orgChart1"/>
    <dgm:cxn modelId="{4100B5F3-A457-42CA-ABF3-85DD1AAA9043}" type="presOf" srcId="{07D38CF5-C41C-4FBE-8B8D-E062F6AC4C06}" destId="{86638189-F658-43F0-9546-8F7F93A8D30E}" srcOrd="0" destOrd="0" presId="urn:microsoft.com/office/officeart/2005/8/layout/orgChart1"/>
    <dgm:cxn modelId="{F163E7F5-8EB4-44B9-AD15-2ECD6BADF2C7}" type="presOf" srcId="{5CD2A469-3753-479D-8EC4-EF380004AFC6}" destId="{DEE36207-3FB2-4F33-89DA-92092CF5613B}" srcOrd="0" destOrd="0" presId="urn:microsoft.com/office/officeart/2005/8/layout/orgChart1"/>
    <dgm:cxn modelId="{E19F31FA-2562-44B2-91E2-ADB5F59F6CAC}" srcId="{2DDB910E-6076-48FA-BEA1-C31ECBAED98A}" destId="{F5FE8515-935C-4BA6-A896-A7D24E8E1297}" srcOrd="1" destOrd="0" parTransId="{97F1BBF6-6593-446D-AFAD-F31C92486666}" sibTransId="{1F368523-A6E9-49F8-8E0B-F10045C071BB}"/>
    <dgm:cxn modelId="{F81E36FA-5E4E-498A-BF29-0516C9F39FFF}" type="presOf" srcId="{CEAD204B-761E-4A9C-9B9D-8CFD0CE8227F}" destId="{3B94BA9F-B699-4943-B242-3D37F1B393F2}" srcOrd="0" destOrd="0" presId="urn:microsoft.com/office/officeart/2005/8/layout/orgChart1"/>
    <dgm:cxn modelId="{0BCB72FA-D783-46E6-8D52-28A47D354DE2}" srcId="{D58FFEFB-1887-45DA-A714-041AB51E5A6D}" destId="{98137124-1EF5-44C2-B064-9919C3039170}" srcOrd="0" destOrd="0" parTransId="{F7418D71-7DF6-4888-8A72-698A1C9F344E}" sibTransId="{B4B50440-4BA5-4A20-81C4-FED38A76F0BD}"/>
    <dgm:cxn modelId="{B7C4BDFC-8BC7-4FDC-BD1B-6A2A4B5F1855}" srcId="{4E0D9189-693A-4534-B49C-90946959A062}" destId="{B3BB0722-710A-4BC1-AD96-A1E25CA9B326}" srcOrd="0" destOrd="0" parTransId="{73363F17-6F88-4469-9C52-756B5CD4E87D}" sibTransId="{3895D42F-3422-4B65-AE3B-BBA2C564E855}"/>
    <dgm:cxn modelId="{F5AA63FE-6098-4117-A68F-0140DB2B6CA0}" type="presOf" srcId="{296467D1-B731-4775-976D-E3274073524E}" destId="{422F3D78-1A68-48D5-A068-7F5EADC440BC}" srcOrd="0" destOrd="0" presId="urn:microsoft.com/office/officeart/2005/8/layout/orgChart1"/>
    <dgm:cxn modelId="{1ADD783F-ABCD-4034-9598-148CD9DB593A}" type="presParOf" srcId="{80FF7EA9-8FD2-4AA0-BB84-6C3FFDC9E54C}" destId="{7BFBB9C4-E9DC-4F39-B044-CA6F7BDC6034}" srcOrd="0" destOrd="0" presId="urn:microsoft.com/office/officeart/2005/8/layout/orgChart1"/>
    <dgm:cxn modelId="{0A9CABA4-8E83-43DC-BD13-3AAB756B3743}" type="presParOf" srcId="{7BFBB9C4-E9DC-4F39-B044-CA6F7BDC6034}" destId="{EA222BBA-E6CB-4FED-BAD1-A2E384DFC593}" srcOrd="0" destOrd="0" presId="urn:microsoft.com/office/officeart/2005/8/layout/orgChart1"/>
    <dgm:cxn modelId="{F411EAA0-016C-4673-A795-FCC3A9E84BE2}" type="presParOf" srcId="{EA222BBA-E6CB-4FED-BAD1-A2E384DFC593}" destId="{ECEFC7F7-89D6-404F-8498-830D78B3CC71}" srcOrd="0" destOrd="0" presId="urn:microsoft.com/office/officeart/2005/8/layout/orgChart1"/>
    <dgm:cxn modelId="{10A7790A-D28E-4A56-93E0-6D8CBEAB8D61}" type="presParOf" srcId="{EA222BBA-E6CB-4FED-BAD1-A2E384DFC593}" destId="{0031053A-2FC0-4DA2-8D80-893841FD07A6}" srcOrd="1" destOrd="0" presId="urn:microsoft.com/office/officeart/2005/8/layout/orgChart1"/>
    <dgm:cxn modelId="{46A35F0A-855F-4E28-ACED-8CCBF1C4FE75}" type="presParOf" srcId="{7BFBB9C4-E9DC-4F39-B044-CA6F7BDC6034}" destId="{BE6DCE3F-A3B3-4938-B9F5-3CFCF48280AA}" srcOrd="1" destOrd="0" presId="urn:microsoft.com/office/officeart/2005/8/layout/orgChart1"/>
    <dgm:cxn modelId="{8213056E-98B7-4C44-8DF6-83A6EDBBD75A}" type="presParOf" srcId="{BE6DCE3F-A3B3-4938-B9F5-3CFCF48280AA}" destId="{B769DCB3-150D-49F4-83CB-6670300979F5}" srcOrd="0" destOrd="0" presId="urn:microsoft.com/office/officeart/2005/8/layout/orgChart1"/>
    <dgm:cxn modelId="{BC67FA43-F39B-443D-A78C-82B7DA37686A}" type="presParOf" srcId="{BE6DCE3F-A3B3-4938-B9F5-3CFCF48280AA}" destId="{E68075DB-BFF2-454A-8232-B8280DD8FC2B}" srcOrd="1" destOrd="0" presId="urn:microsoft.com/office/officeart/2005/8/layout/orgChart1"/>
    <dgm:cxn modelId="{749C5927-FE95-49CA-B147-3182321EC286}" type="presParOf" srcId="{E68075DB-BFF2-454A-8232-B8280DD8FC2B}" destId="{3CD317AD-6875-4281-8503-BCAEB2FA876A}" srcOrd="0" destOrd="0" presId="urn:microsoft.com/office/officeart/2005/8/layout/orgChart1"/>
    <dgm:cxn modelId="{3D84036F-3E83-40D4-850F-2C16C20BC60A}" type="presParOf" srcId="{3CD317AD-6875-4281-8503-BCAEB2FA876A}" destId="{1388A304-F282-4481-B9C6-AEA9A7CA4813}" srcOrd="0" destOrd="0" presId="urn:microsoft.com/office/officeart/2005/8/layout/orgChart1"/>
    <dgm:cxn modelId="{FA6B21EB-80B1-4FA9-A395-4A58922F6E18}" type="presParOf" srcId="{3CD317AD-6875-4281-8503-BCAEB2FA876A}" destId="{95E99F2C-E5F6-4EA3-913D-16BCE83E393B}" srcOrd="1" destOrd="0" presId="urn:microsoft.com/office/officeart/2005/8/layout/orgChart1"/>
    <dgm:cxn modelId="{A868FE6F-0590-49A8-BF37-37C2FCCE5308}" type="presParOf" srcId="{E68075DB-BFF2-454A-8232-B8280DD8FC2B}" destId="{D73A79FC-6BDF-4108-899D-A731AAD696D2}" srcOrd="1" destOrd="0" presId="urn:microsoft.com/office/officeart/2005/8/layout/orgChart1"/>
    <dgm:cxn modelId="{B19A3802-9770-4387-AF1B-371BF271F62D}" type="presParOf" srcId="{D73A79FC-6BDF-4108-899D-A731AAD696D2}" destId="{2172067C-BF54-4E35-ACC4-04F157871083}" srcOrd="0" destOrd="0" presId="urn:microsoft.com/office/officeart/2005/8/layout/orgChart1"/>
    <dgm:cxn modelId="{B5B360D9-34F8-4B69-A254-BB415BB4317A}" type="presParOf" srcId="{D73A79FC-6BDF-4108-899D-A731AAD696D2}" destId="{29FEAEF1-320F-4D0C-9C0C-3B1D63258288}" srcOrd="1" destOrd="0" presId="urn:microsoft.com/office/officeart/2005/8/layout/orgChart1"/>
    <dgm:cxn modelId="{DC4C0ACA-FC3C-407B-9F01-26593A93236B}" type="presParOf" srcId="{29FEAEF1-320F-4D0C-9C0C-3B1D63258288}" destId="{C530D4DC-CEA0-46A2-A559-1F8AE14163F8}" srcOrd="0" destOrd="0" presId="urn:microsoft.com/office/officeart/2005/8/layout/orgChart1"/>
    <dgm:cxn modelId="{1D7B5DE0-B071-405A-982D-A8DD2E64F108}" type="presParOf" srcId="{C530D4DC-CEA0-46A2-A559-1F8AE14163F8}" destId="{EDE1736E-8F92-4CCA-9E51-7196751F0700}" srcOrd="0" destOrd="0" presId="urn:microsoft.com/office/officeart/2005/8/layout/orgChart1"/>
    <dgm:cxn modelId="{EAC78445-4985-48B8-AA83-7719BEE5527D}" type="presParOf" srcId="{C530D4DC-CEA0-46A2-A559-1F8AE14163F8}" destId="{D85ACB38-1A23-4D3E-B3E6-096A77DF5758}" srcOrd="1" destOrd="0" presId="urn:microsoft.com/office/officeart/2005/8/layout/orgChart1"/>
    <dgm:cxn modelId="{7864602A-C430-4562-83EA-DF16C95FE331}" type="presParOf" srcId="{29FEAEF1-320F-4D0C-9C0C-3B1D63258288}" destId="{A5306928-EE9C-4A83-808F-C2D73C3DF69B}" srcOrd="1" destOrd="0" presId="urn:microsoft.com/office/officeart/2005/8/layout/orgChart1"/>
    <dgm:cxn modelId="{4530B2F3-FBD3-41BC-AB14-F2D2A3B6CA78}" type="presParOf" srcId="{A5306928-EE9C-4A83-808F-C2D73C3DF69B}" destId="{47533DC0-9265-4277-A32A-DCFA6F9AB008}" srcOrd="0" destOrd="0" presId="urn:microsoft.com/office/officeart/2005/8/layout/orgChart1"/>
    <dgm:cxn modelId="{175ACB00-EBFC-4ABF-A567-5E3BAD81FDEC}" type="presParOf" srcId="{A5306928-EE9C-4A83-808F-C2D73C3DF69B}" destId="{4F733FB4-720D-4FB5-A7FC-9D30DB6027B3}" srcOrd="1" destOrd="0" presId="urn:microsoft.com/office/officeart/2005/8/layout/orgChart1"/>
    <dgm:cxn modelId="{6342BD36-9D88-403D-84E9-1834BCD84752}" type="presParOf" srcId="{4F733FB4-720D-4FB5-A7FC-9D30DB6027B3}" destId="{AE6CEB5F-A7A9-44CF-8A3C-58F2C3C7F8C3}" srcOrd="0" destOrd="0" presId="urn:microsoft.com/office/officeart/2005/8/layout/orgChart1"/>
    <dgm:cxn modelId="{50670C08-0731-4464-AC61-83D7BD133855}" type="presParOf" srcId="{AE6CEB5F-A7A9-44CF-8A3C-58F2C3C7F8C3}" destId="{A88A88BA-2EC9-4933-A266-B82AA54EB2AA}" srcOrd="0" destOrd="0" presId="urn:microsoft.com/office/officeart/2005/8/layout/orgChart1"/>
    <dgm:cxn modelId="{BFDD144D-173D-450F-A72E-327D79D8570F}" type="presParOf" srcId="{AE6CEB5F-A7A9-44CF-8A3C-58F2C3C7F8C3}" destId="{2F97791B-5586-4D5C-8D66-DBFC0F86EBCD}" srcOrd="1" destOrd="0" presId="urn:microsoft.com/office/officeart/2005/8/layout/orgChart1"/>
    <dgm:cxn modelId="{2E5079DA-27B8-46DC-A8A3-048A254D1C46}" type="presParOf" srcId="{4F733FB4-720D-4FB5-A7FC-9D30DB6027B3}" destId="{39963278-E707-46D8-A1B6-19DA0729E477}" srcOrd="1" destOrd="0" presId="urn:microsoft.com/office/officeart/2005/8/layout/orgChart1"/>
    <dgm:cxn modelId="{8F6AB6D6-E101-4BDA-A963-B8EB4F4F74EA}" type="presParOf" srcId="{39963278-E707-46D8-A1B6-19DA0729E477}" destId="{86638189-F658-43F0-9546-8F7F93A8D30E}" srcOrd="0" destOrd="0" presId="urn:microsoft.com/office/officeart/2005/8/layout/orgChart1"/>
    <dgm:cxn modelId="{01B1BED2-D4C1-49E0-86C6-8A5405727E13}" type="presParOf" srcId="{39963278-E707-46D8-A1B6-19DA0729E477}" destId="{E6057247-F816-47F3-A01D-1AEE8B2FAA17}" srcOrd="1" destOrd="0" presId="urn:microsoft.com/office/officeart/2005/8/layout/orgChart1"/>
    <dgm:cxn modelId="{F4DB7930-40F2-435B-9B42-6FCDFB1FB1FC}" type="presParOf" srcId="{E6057247-F816-47F3-A01D-1AEE8B2FAA17}" destId="{85F4211D-C13C-4E8F-9FB3-243F39C12310}" srcOrd="0" destOrd="0" presId="urn:microsoft.com/office/officeart/2005/8/layout/orgChart1"/>
    <dgm:cxn modelId="{A1CAC524-2065-4739-A0D1-61708344A28E}" type="presParOf" srcId="{85F4211D-C13C-4E8F-9FB3-243F39C12310}" destId="{AC93D602-F95F-4562-9412-00CA29127B94}" srcOrd="0" destOrd="0" presId="urn:microsoft.com/office/officeart/2005/8/layout/orgChart1"/>
    <dgm:cxn modelId="{4AA7B9F7-5F66-4F47-91F4-84EC36B175F5}" type="presParOf" srcId="{85F4211D-C13C-4E8F-9FB3-243F39C12310}" destId="{3EF75018-5D57-424B-9F55-EFB006024E7B}" srcOrd="1" destOrd="0" presId="urn:microsoft.com/office/officeart/2005/8/layout/orgChart1"/>
    <dgm:cxn modelId="{06F481FB-22A1-42B4-BD28-C6C176A4C57D}" type="presParOf" srcId="{E6057247-F816-47F3-A01D-1AEE8B2FAA17}" destId="{F37908FE-9687-4070-8C7F-69B47150C957}" srcOrd="1" destOrd="0" presId="urn:microsoft.com/office/officeart/2005/8/layout/orgChart1"/>
    <dgm:cxn modelId="{D0BB691E-B53B-4B8E-8B57-985F83D934F1}" type="presParOf" srcId="{F37908FE-9687-4070-8C7F-69B47150C957}" destId="{FAF2F8F3-E0A7-4B5D-91B9-3304E36F5EDC}" srcOrd="0" destOrd="0" presId="urn:microsoft.com/office/officeart/2005/8/layout/orgChart1"/>
    <dgm:cxn modelId="{5912138B-0765-4333-A221-554738F22DDF}" type="presParOf" srcId="{F37908FE-9687-4070-8C7F-69B47150C957}" destId="{C3618672-CB48-4BC1-9301-80772E7AE3CF}" srcOrd="1" destOrd="0" presId="urn:microsoft.com/office/officeart/2005/8/layout/orgChart1"/>
    <dgm:cxn modelId="{7B9E563E-3D17-47FB-AA57-1433B0702DB6}" type="presParOf" srcId="{C3618672-CB48-4BC1-9301-80772E7AE3CF}" destId="{856DBA27-149E-4283-B9F4-EEB4AF49C2EE}" srcOrd="0" destOrd="0" presId="urn:microsoft.com/office/officeart/2005/8/layout/orgChart1"/>
    <dgm:cxn modelId="{3EE5EF09-61DD-4629-B61A-ACE2B5327AD1}" type="presParOf" srcId="{856DBA27-149E-4283-B9F4-EEB4AF49C2EE}" destId="{905093B5-32C8-4EA0-9805-15F2A76B5C75}" srcOrd="0" destOrd="0" presId="urn:microsoft.com/office/officeart/2005/8/layout/orgChart1"/>
    <dgm:cxn modelId="{D0544D42-BFC3-42C3-B501-18D8E8074330}" type="presParOf" srcId="{856DBA27-149E-4283-B9F4-EEB4AF49C2EE}" destId="{E74705C7-DFCF-4305-992A-6BE49DA8D90A}" srcOrd="1" destOrd="0" presId="urn:microsoft.com/office/officeart/2005/8/layout/orgChart1"/>
    <dgm:cxn modelId="{0695969F-E2CC-4603-947D-4264DE2E494F}" type="presParOf" srcId="{C3618672-CB48-4BC1-9301-80772E7AE3CF}" destId="{E4F37731-C673-42A9-A6CF-02E75160FA7F}" srcOrd="1" destOrd="0" presId="urn:microsoft.com/office/officeart/2005/8/layout/orgChart1"/>
    <dgm:cxn modelId="{A8D96674-0955-4785-A775-8BBE62F47FC3}" type="presParOf" srcId="{E4F37731-C673-42A9-A6CF-02E75160FA7F}" destId="{10229B28-C25D-4FE4-933F-AF6A7A9A9712}" srcOrd="0" destOrd="0" presId="urn:microsoft.com/office/officeart/2005/8/layout/orgChart1"/>
    <dgm:cxn modelId="{5FC07AAD-9616-4679-94E9-A680C089626D}" type="presParOf" srcId="{E4F37731-C673-42A9-A6CF-02E75160FA7F}" destId="{7D7FDCFB-8849-471F-A93A-41D3BED64C2C}" srcOrd="1" destOrd="0" presId="urn:microsoft.com/office/officeart/2005/8/layout/orgChart1"/>
    <dgm:cxn modelId="{1454CEF7-EB52-409A-B563-1F353945D639}" type="presParOf" srcId="{7D7FDCFB-8849-471F-A93A-41D3BED64C2C}" destId="{ECB07A51-B9D5-4FF6-9022-134F01F445D2}" srcOrd="0" destOrd="0" presId="urn:microsoft.com/office/officeart/2005/8/layout/orgChart1"/>
    <dgm:cxn modelId="{94E1AC5B-A266-4E88-BF4B-09367330F91C}" type="presParOf" srcId="{ECB07A51-B9D5-4FF6-9022-134F01F445D2}" destId="{542AC707-5C5F-4F94-9A18-52BA2DF6F3BB}" srcOrd="0" destOrd="0" presId="urn:microsoft.com/office/officeart/2005/8/layout/orgChart1"/>
    <dgm:cxn modelId="{01CF5172-A435-4459-9F23-A458BC7B404A}" type="presParOf" srcId="{ECB07A51-B9D5-4FF6-9022-134F01F445D2}" destId="{C64F7332-698A-450A-BDC1-5EBAA57C7E87}" srcOrd="1" destOrd="0" presId="urn:microsoft.com/office/officeart/2005/8/layout/orgChart1"/>
    <dgm:cxn modelId="{AB6118CE-E796-4639-A331-61DAEE48E6C5}" type="presParOf" srcId="{7D7FDCFB-8849-471F-A93A-41D3BED64C2C}" destId="{3D2274F7-EFD4-412A-97F0-7FD62F756B15}" srcOrd="1" destOrd="0" presId="urn:microsoft.com/office/officeart/2005/8/layout/orgChart1"/>
    <dgm:cxn modelId="{A6F8F48B-FB7B-4104-953B-89DAB3EC8286}" type="presParOf" srcId="{3D2274F7-EFD4-412A-97F0-7FD62F756B15}" destId="{D363A3D5-F978-4B6F-BF31-C41E99149522}" srcOrd="0" destOrd="0" presId="urn:microsoft.com/office/officeart/2005/8/layout/orgChart1"/>
    <dgm:cxn modelId="{84CC1B49-362F-48DE-A7EC-78ED8F86230A}" type="presParOf" srcId="{3D2274F7-EFD4-412A-97F0-7FD62F756B15}" destId="{725D6B7B-EA41-4FBA-9A5D-93C099776120}" srcOrd="1" destOrd="0" presId="urn:microsoft.com/office/officeart/2005/8/layout/orgChart1"/>
    <dgm:cxn modelId="{C25FB882-B04A-414D-89F6-AFD71A9C3956}" type="presParOf" srcId="{725D6B7B-EA41-4FBA-9A5D-93C099776120}" destId="{6CFF4278-F348-448E-AFF4-667A1096E78D}" srcOrd="0" destOrd="0" presId="urn:microsoft.com/office/officeart/2005/8/layout/orgChart1"/>
    <dgm:cxn modelId="{FEDDB4E2-E0F1-49B7-BDB8-8C49C948B9E2}" type="presParOf" srcId="{6CFF4278-F348-448E-AFF4-667A1096E78D}" destId="{0CB67585-46F5-4CB9-901D-43501FE3040A}" srcOrd="0" destOrd="0" presId="urn:microsoft.com/office/officeart/2005/8/layout/orgChart1"/>
    <dgm:cxn modelId="{AE992852-677A-4B5C-B488-9596B01A6C39}" type="presParOf" srcId="{6CFF4278-F348-448E-AFF4-667A1096E78D}" destId="{0B60894F-FA04-4FEE-9F08-F04E27B7A4DC}" srcOrd="1" destOrd="0" presId="urn:microsoft.com/office/officeart/2005/8/layout/orgChart1"/>
    <dgm:cxn modelId="{75931CE4-8A3B-4F96-A093-3170D626A187}" type="presParOf" srcId="{725D6B7B-EA41-4FBA-9A5D-93C099776120}" destId="{7765FAC7-591C-4374-9B07-3B4BB5F2146B}" srcOrd="1" destOrd="0" presId="urn:microsoft.com/office/officeart/2005/8/layout/orgChart1"/>
    <dgm:cxn modelId="{4716C003-B6FC-472D-BF3E-8E7B9F56535B}" type="presParOf" srcId="{7765FAC7-591C-4374-9B07-3B4BB5F2146B}" destId="{1A3BB4EF-5DD1-4D6A-8465-286B2ED831F1}" srcOrd="0" destOrd="0" presId="urn:microsoft.com/office/officeart/2005/8/layout/orgChart1"/>
    <dgm:cxn modelId="{CEE90F8D-164B-477C-B044-BF13270A56C3}" type="presParOf" srcId="{7765FAC7-591C-4374-9B07-3B4BB5F2146B}" destId="{A1C54B03-7116-4F1F-BFB4-F7C8883323B6}" srcOrd="1" destOrd="0" presId="urn:microsoft.com/office/officeart/2005/8/layout/orgChart1"/>
    <dgm:cxn modelId="{905DAF65-0EF4-406D-9DDC-68FC819DF49D}" type="presParOf" srcId="{A1C54B03-7116-4F1F-BFB4-F7C8883323B6}" destId="{460064A9-A24E-4796-9503-8832C2119F8C}" srcOrd="0" destOrd="0" presId="urn:microsoft.com/office/officeart/2005/8/layout/orgChart1"/>
    <dgm:cxn modelId="{F89A86E1-A237-4381-B58A-3AFCB9296491}" type="presParOf" srcId="{460064A9-A24E-4796-9503-8832C2119F8C}" destId="{422F3D78-1A68-48D5-A068-7F5EADC440BC}" srcOrd="0" destOrd="0" presId="urn:microsoft.com/office/officeart/2005/8/layout/orgChart1"/>
    <dgm:cxn modelId="{F6FDF7B8-CB24-431B-A487-9DDF60AB9C38}" type="presParOf" srcId="{460064A9-A24E-4796-9503-8832C2119F8C}" destId="{77D9A161-A209-4C5B-AD94-4C8E9308570F}" srcOrd="1" destOrd="0" presId="urn:microsoft.com/office/officeart/2005/8/layout/orgChart1"/>
    <dgm:cxn modelId="{FA81A04F-8483-4F3D-AC79-E84FC3FDA564}" type="presParOf" srcId="{A1C54B03-7116-4F1F-BFB4-F7C8883323B6}" destId="{801BF9E6-8404-4EC7-85D8-9A03B56B91FE}" srcOrd="1" destOrd="0" presId="urn:microsoft.com/office/officeart/2005/8/layout/orgChart1"/>
    <dgm:cxn modelId="{F3F9D4E0-593A-4CB3-8EC3-26880A26BBDE}" type="presParOf" srcId="{A1C54B03-7116-4F1F-BFB4-F7C8883323B6}" destId="{73EC678F-2161-4879-87BA-B888A560E7DE}" srcOrd="2" destOrd="0" presId="urn:microsoft.com/office/officeart/2005/8/layout/orgChart1"/>
    <dgm:cxn modelId="{3CF0F4E8-C558-4E86-AB1D-B77B2729FB9E}" type="presParOf" srcId="{725D6B7B-EA41-4FBA-9A5D-93C099776120}" destId="{A84631BA-30AE-4B3C-B639-155A6828264D}" srcOrd="2" destOrd="0" presId="urn:microsoft.com/office/officeart/2005/8/layout/orgChart1"/>
    <dgm:cxn modelId="{5B4DA736-A23A-4ABF-80F7-D75D2C6BD535}" type="presParOf" srcId="{7D7FDCFB-8849-471F-A93A-41D3BED64C2C}" destId="{CBC0B85C-489D-4844-9718-C7B831877BCB}" srcOrd="2" destOrd="0" presId="urn:microsoft.com/office/officeart/2005/8/layout/orgChart1"/>
    <dgm:cxn modelId="{3146E9C5-F9C1-4C52-B0DF-8BAE7A4ECFF7}" type="presParOf" srcId="{C3618672-CB48-4BC1-9301-80772E7AE3CF}" destId="{57ABDB1E-888C-4320-A0A9-FB4942FD1CB1}" srcOrd="2" destOrd="0" presId="urn:microsoft.com/office/officeart/2005/8/layout/orgChart1"/>
    <dgm:cxn modelId="{5926B764-0DDC-4B40-AEE8-C5A04E7EE2F2}" type="presParOf" srcId="{E6057247-F816-47F3-A01D-1AEE8B2FAA17}" destId="{94AB416B-F737-47D6-A1E3-D96749DD2A4F}" srcOrd="2" destOrd="0" presId="urn:microsoft.com/office/officeart/2005/8/layout/orgChart1"/>
    <dgm:cxn modelId="{5E485D4C-495F-4B5B-B0DB-1D5D1D708C65}" type="presParOf" srcId="{4F733FB4-720D-4FB5-A7FC-9D30DB6027B3}" destId="{A8EF81EF-10D3-424F-918C-8AD88F551E82}" srcOrd="2" destOrd="0" presId="urn:microsoft.com/office/officeart/2005/8/layout/orgChart1"/>
    <dgm:cxn modelId="{E56561E7-B240-442E-BBEC-22434EE278A6}" type="presParOf" srcId="{29FEAEF1-320F-4D0C-9C0C-3B1D63258288}" destId="{3B020330-4799-4483-9439-725D91C87BA2}" srcOrd="2" destOrd="0" presId="urn:microsoft.com/office/officeart/2005/8/layout/orgChart1"/>
    <dgm:cxn modelId="{38E68B91-5C09-44E2-98C1-E19A801A0050}" type="presParOf" srcId="{D73A79FC-6BDF-4108-899D-A731AAD696D2}" destId="{9BD731C5-12DA-43F8-B4F2-0BE278A47B64}" srcOrd="2" destOrd="0" presId="urn:microsoft.com/office/officeart/2005/8/layout/orgChart1"/>
    <dgm:cxn modelId="{F7CA45FC-BF56-41C0-A3BA-6C16A14E7D55}" type="presParOf" srcId="{D73A79FC-6BDF-4108-899D-A731AAD696D2}" destId="{DC7764EA-5EB0-4147-9FA9-E141484FFAAD}" srcOrd="3" destOrd="0" presId="urn:microsoft.com/office/officeart/2005/8/layout/orgChart1"/>
    <dgm:cxn modelId="{59F1605A-EE11-4A0F-907F-7021C3BCB324}" type="presParOf" srcId="{DC7764EA-5EB0-4147-9FA9-E141484FFAAD}" destId="{C922DC7F-183D-4523-95A8-D8B909F99F28}" srcOrd="0" destOrd="0" presId="urn:microsoft.com/office/officeart/2005/8/layout/orgChart1"/>
    <dgm:cxn modelId="{DEF1C27A-8B75-4A62-BD24-EF1F86C991AE}" type="presParOf" srcId="{C922DC7F-183D-4523-95A8-D8B909F99F28}" destId="{BD12937F-8F26-4AF4-85BE-4D85ADA4FC88}" srcOrd="0" destOrd="0" presId="urn:microsoft.com/office/officeart/2005/8/layout/orgChart1"/>
    <dgm:cxn modelId="{C14E672F-F5B3-4340-AD20-F87321971F6E}" type="presParOf" srcId="{C922DC7F-183D-4523-95A8-D8B909F99F28}" destId="{4B9884F0-7A0F-4423-994B-A1826BF22A5C}" srcOrd="1" destOrd="0" presId="urn:microsoft.com/office/officeart/2005/8/layout/orgChart1"/>
    <dgm:cxn modelId="{E174FA27-7214-4E09-BE2D-CDCD49407070}" type="presParOf" srcId="{DC7764EA-5EB0-4147-9FA9-E141484FFAAD}" destId="{10DD448B-19EE-452A-9C11-D71F2695E86D}" srcOrd="1" destOrd="0" presId="urn:microsoft.com/office/officeart/2005/8/layout/orgChart1"/>
    <dgm:cxn modelId="{FA4FD9B1-1CA5-4AEE-A976-9F3F7FC10048}" type="presParOf" srcId="{10DD448B-19EE-452A-9C11-D71F2695E86D}" destId="{8C99BF18-239F-4426-A2A9-1AE1758C122E}" srcOrd="0" destOrd="0" presId="urn:microsoft.com/office/officeart/2005/8/layout/orgChart1"/>
    <dgm:cxn modelId="{B50266DD-89B0-49AA-AA82-D31DD097D71E}" type="presParOf" srcId="{10DD448B-19EE-452A-9C11-D71F2695E86D}" destId="{77A87A71-7FFC-4A75-81E5-3035A30D2754}" srcOrd="1" destOrd="0" presId="urn:microsoft.com/office/officeart/2005/8/layout/orgChart1"/>
    <dgm:cxn modelId="{0C1370F0-585C-425E-8AE0-C67E1A607787}" type="presParOf" srcId="{77A87A71-7FFC-4A75-81E5-3035A30D2754}" destId="{F2EE9646-4BA2-492C-BA5E-3E8D58E54FE7}" srcOrd="0" destOrd="0" presId="urn:microsoft.com/office/officeart/2005/8/layout/orgChart1"/>
    <dgm:cxn modelId="{7AA2298D-4235-49B0-A10F-4E982B83C4F2}" type="presParOf" srcId="{F2EE9646-4BA2-492C-BA5E-3E8D58E54FE7}" destId="{26D3F0AF-F2B9-40E1-9AF5-C747F84731CE}" srcOrd="0" destOrd="0" presId="urn:microsoft.com/office/officeart/2005/8/layout/orgChart1"/>
    <dgm:cxn modelId="{52547CD9-FC39-4233-BBB5-6E55B4B9E65A}" type="presParOf" srcId="{F2EE9646-4BA2-492C-BA5E-3E8D58E54FE7}" destId="{4BDC3AE0-FF6A-4402-B7D7-285C508F71E4}" srcOrd="1" destOrd="0" presId="urn:microsoft.com/office/officeart/2005/8/layout/orgChart1"/>
    <dgm:cxn modelId="{B99355BD-E7AC-4EFB-B129-0FCB44883BCA}" type="presParOf" srcId="{77A87A71-7FFC-4A75-81E5-3035A30D2754}" destId="{F214E4D5-B17C-4CDA-BED2-AA46B74D465D}" srcOrd="1" destOrd="0" presId="urn:microsoft.com/office/officeart/2005/8/layout/orgChart1"/>
    <dgm:cxn modelId="{9C6C21E6-EA08-4135-A2A5-F809CEB4F5D3}" type="presParOf" srcId="{F214E4D5-B17C-4CDA-BED2-AA46B74D465D}" destId="{507B2A92-0674-4649-92BF-902419B3C043}" srcOrd="0" destOrd="0" presId="urn:microsoft.com/office/officeart/2005/8/layout/orgChart1"/>
    <dgm:cxn modelId="{B09809AA-71A5-4B3D-94C5-1F45C00C6DC4}" type="presParOf" srcId="{F214E4D5-B17C-4CDA-BED2-AA46B74D465D}" destId="{2EB25F88-CD16-44A8-BD27-999178E4EB2F}" srcOrd="1" destOrd="0" presId="urn:microsoft.com/office/officeart/2005/8/layout/orgChart1"/>
    <dgm:cxn modelId="{ADA0F351-C3CE-414F-B3FA-DAFA3428FD71}" type="presParOf" srcId="{2EB25F88-CD16-44A8-BD27-999178E4EB2F}" destId="{8F521B36-BFEB-4AAD-B36A-111239665558}" srcOrd="0" destOrd="0" presId="urn:microsoft.com/office/officeart/2005/8/layout/orgChart1"/>
    <dgm:cxn modelId="{53F8D1DF-9377-45F5-9D4A-F6F2E35FF715}" type="presParOf" srcId="{8F521B36-BFEB-4AAD-B36A-111239665558}" destId="{2A24C586-58F8-4D8E-8278-E5F8DC1E11BC}" srcOrd="0" destOrd="0" presId="urn:microsoft.com/office/officeart/2005/8/layout/orgChart1"/>
    <dgm:cxn modelId="{D39E9145-D5B2-4F90-B881-84A3A600657E}" type="presParOf" srcId="{8F521B36-BFEB-4AAD-B36A-111239665558}" destId="{55DE6CBB-84A4-4207-B6F6-D677D2227645}" srcOrd="1" destOrd="0" presId="urn:microsoft.com/office/officeart/2005/8/layout/orgChart1"/>
    <dgm:cxn modelId="{623DAD6D-E3B2-472D-A10F-AF7CD5397D00}" type="presParOf" srcId="{2EB25F88-CD16-44A8-BD27-999178E4EB2F}" destId="{619156C0-B040-4894-8F4C-1A14C5135A43}" srcOrd="1" destOrd="0" presId="urn:microsoft.com/office/officeart/2005/8/layout/orgChart1"/>
    <dgm:cxn modelId="{5F260670-6385-48E5-963D-6945AD28480F}" type="presParOf" srcId="{619156C0-B040-4894-8F4C-1A14C5135A43}" destId="{E46EC280-BCF6-444B-87EC-F022851BCDEA}" srcOrd="0" destOrd="0" presId="urn:microsoft.com/office/officeart/2005/8/layout/orgChart1"/>
    <dgm:cxn modelId="{010FDC7D-A3C9-43AB-BA10-982B00664852}" type="presParOf" srcId="{619156C0-B040-4894-8F4C-1A14C5135A43}" destId="{EB02C5CF-1A5E-4609-9DB7-E9E372035E2D}" srcOrd="1" destOrd="0" presId="urn:microsoft.com/office/officeart/2005/8/layout/orgChart1"/>
    <dgm:cxn modelId="{907CCA00-598E-4DCC-8ECF-43472DB5F973}" type="presParOf" srcId="{EB02C5CF-1A5E-4609-9DB7-E9E372035E2D}" destId="{701BC3F3-B2D0-4602-A5D5-900868582DB9}" srcOrd="0" destOrd="0" presId="urn:microsoft.com/office/officeart/2005/8/layout/orgChart1"/>
    <dgm:cxn modelId="{12A4A6CB-5CB5-41A5-B59E-21D395FAEDFD}" type="presParOf" srcId="{701BC3F3-B2D0-4602-A5D5-900868582DB9}" destId="{E4296CDD-A940-47AB-A0D4-82AA7C8166D5}" srcOrd="0" destOrd="0" presId="urn:microsoft.com/office/officeart/2005/8/layout/orgChart1"/>
    <dgm:cxn modelId="{BB9C6B5B-860D-42DE-805A-B2780D6AB8AF}" type="presParOf" srcId="{701BC3F3-B2D0-4602-A5D5-900868582DB9}" destId="{9E51755A-BD1C-45B5-9C1C-A63775952B41}" srcOrd="1" destOrd="0" presId="urn:microsoft.com/office/officeart/2005/8/layout/orgChart1"/>
    <dgm:cxn modelId="{92F41ABF-850A-4017-86AB-D9DAFB5A6767}" type="presParOf" srcId="{EB02C5CF-1A5E-4609-9DB7-E9E372035E2D}" destId="{3B58BF10-1EF5-4CB2-A14E-7FD5BBCD4319}" srcOrd="1" destOrd="0" presId="urn:microsoft.com/office/officeart/2005/8/layout/orgChart1"/>
    <dgm:cxn modelId="{670AF382-1826-41A0-B83B-D62A70277343}" type="presParOf" srcId="{3B58BF10-1EF5-4CB2-A14E-7FD5BBCD4319}" destId="{3B94BA9F-B699-4943-B242-3D37F1B393F2}" srcOrd="0" destOrd="0" presId="urn:microsoft.com/office/officeart/2005/8/layout/orgChart1"/>
    <dgm:cxn modelId="{6BC1A4CF-9623-4E2E-BF54-1B43EC650212}" type="presParOf" srcId="{3B58BF10-1EF5-4CB2-A14E-7FD5BBCD4319}" destId="{2C63A975-8AD5-4B7A-871F-FE6E9E218DFE}" srcOrd="1" destOrd="0" presId="urn:microsoft.com/office/officeart/2005/8/layout/orgChart1"/>
    <dgm:cxn modelId="{CBDBC728-1067-4E23-8419-3F7FC7E7B2D3}" type="presParOf" srcId="{2C63A975-8AD5-4B7A-871F-FE6E9E218DFE}" destId="{EDC0E756-D027-436D-8741-839069E0A2D7}" srcOrd="0" destOrd="0" presId="urn:microsoft.com/office/officeart/2005/8/layout/orgChart1"/>
    <dgm:cxn modelId="{5E3B9229-A96B-40AB-82DC-7A575A6D4D47}" type="presParOf" srcId="{EDC0E756-D027-436D-8741-839069E0A2D7}" destId="{0BE60466-8D31-4ED7-9EA2-ABB4E2C1B55E}" srcOrd="0" destOrd="0" presId="urn:microsoft.com/office/officeart/2005/8/layout/orgChart1"/>
    <dgm:cxn modelId="{D86AD482-1B38-41DE-B037-3DD235E93713}" type="presParOf" srcId="{EDC0E756-D027-436D-8741-839069E0A2D7}" destId="{02F6C189-9521-4E5F-8F90-C84E14812A41}" srcOrd="1" destOrd="0" presId="urn:microsoft.com/office/officeart/2005/8/layout/orgChart1"/>
    <dgm:cxn modelId="{BF4F4666-B70D-4541-A174-B1FF5D703251}" type="presParOf" srcId="{2C63A975-8AD5-4B7A-871F-FE6E9E218DFE}" destId="{BFADB3C0-9BFC-4672-B329-7C3ECF2A586F}" srcOrd="1" destOrd="0" presId="urn:microsoft.com/office/officeart/2005/8/layout/orgChart1"/>
    <dgm:cxn modelId="{F3CB7713-5008-4BE5-AE19-CCD5994BCC14}" type="presParOf" srcId="{2C63A975-8AD5-4B7A-871F-FE6E9E218DFE}" destId="{B3EC04A1-B674-42A2-AC41-C80AEE105ACA}" srcOrd="2" destOrd="0" presId="urn:microsoft.com/office/officeart/2005/8/layout/orgChart1"/>
    <dgm:cxn modelId="{51D3FD49-BBB3-45D3-8047-FF32EF0F48FF}" type="presParOf" srcId="{EB02C5CF-1A5E-4609-9DB7-E9E372035E2D}" destId="{21905429-E5B8-467C-BE61-D234BD0489B8}" srcOrd="2" destOrd="0" presId="urn:microsoft.com/office/officeart/2005/8/layout/orgChart1"/>
    <dgm:cxn modelId="{446FD828-FE5D-41A3-8667-69D435FB7F82}" type="presParOf" srcId="{2EB25F88-CD16-44A8-BD27-999178E4EB2F}" destId="{6FBCDF77-A640-4811-9737-97F12984DE1F}" srcOrd="2" destOrd="0" presId="urn:microsoft.com/office/officeart/2005/8/layout/orgChart1"/>
    <dgm:cxn modelId="{39756472-F7D6-4C06-9AE4-A1BC99C2D006}" type="presParOf" srcId="{77A87A71-7FFC-4A75-81E5-3035A30D2754}" destId="{58D301ED-80E1-4899-8D8F-2FABE5BFAB31}" srcOrd="2" destOrd="0" presId="urn:microsoft.com/office/officeart/2005/8/layout/orgChart1"/>
    <dgm:cxn modelId="{BA58D5CD-4042-4D2B-AEA3-5442977837CE}" type="presParOf" srcId="{DC7764EA-5EB0-4147-9FA9-E141484FFAAD}" destId="{DDEEBB30-8A52-4881-B7ED-99D2F96F9E8F}" srcOrd="2" destOrd="0" presId="urn:microsoft.com/office/officeart/2005/8/layout/orgChart1"/>
    <dgm:cxn modelId="{3851942A-DDB4-4E3B-BBDC-DAB892FD586E}" type="presParOf" srcId="{D73A79FC-6BDF-4108-899D-A731AAD696D2}" destId="{A50AAC1D-61AD-493F-B321-92A1A9D7BEEE}" srcOrd="4" destOrd="0" presId="urn:microsoft.com/office/officeart/2005/8/layout/orgChart1"/>
    <dgm:cxn modelId="{6FDA3EDD-FFF3-4F3B-9CDF-0ADC7750DD8B}" type="presParOf" srcId="{D73A79FC-6BDF-4108-899D-A731AAD696D2}" destId="{994FF1DA-E3AA-461F-B554-B0CFB17C1BB5}" srcOrd="5" destOrd="0" presId="urn:microsoft.com/office/officeart/2005/8/layout/orgChart1"/>
    <dgm:cxn modelId="{4AFBD5D6-5663-4804-B699-855F743DDF2C}" type="presParOf" srcId="{994FF1DA-E3AA-461F-B554-B0CFB17C1BB5}" destId="{05F8CB39-5063-4E67-BAF2-A261FE74B9C8}" srcOrd="0" destOrd="0" presId="urn:microsoft.com/office/officeart/2005/8/layout/orgChart1"/>
    <dgm:cxn modelId="{91C178BD-E53E-49AA-9289-D0A94DCAF820}" type="presParOf" srcId="{05F8CB39-5063-4E67-BAF2-A261FE74B9C8}" destId="{3248A76A-3AC5-499D-9265-6DB928135B48}" srcOrd="0" destOrd="0" presId="urn:microsoft.com/office/officeart/2005/8/layout/orgChart1"/>
    <dgm:cxn modelId="{80CD3C05-43B6-4F4E-9984-F0974133EF90}" type="presParOf" srcId="{05F8CB39-5063-4E67-BAF2-A261FE74B9C8}" destId="{A8979C8D-5F3A-425B-A666-40EBE5B8B702}" srcOrd="1" destOrd="0" presId="urn:microsoft.com/office/officeart/2005/8/layout/orgChart1"/>
    <dgm:cxn modelId="{29236D86-2EB3-426F-A1FB-D29BD9579B94}" type="presParOf" srcId="{994FF1DA-E3AA-461F-B554-B0CFB17C1BB5}" destId="{548878F6-B0B1-4568-A6AB-E7A8631516ED}" srcOrd="1" destOrd="0" presId="urn:microsoft.com/office/officeart/2005/8/layout/orgChart1"/>
    <dgm:cxn modelId="{6CE99094-A7C0-4114-BDC0-089A5D8C618F}" type="presParOf" srcId="{548878F6-B0B1-4568-A6AB-E7A8631516ED}" destId="{05A7A92F-4839-428D-89C4-BB0310618B62}" srcOrd="0" destOrd="0" presId="urn:microsoft.com/office/officeart/2005/8/layout/orgChart1"/>
    <dgm:cxn modelId="{2824C8CF-05AE-42BB-B12E-D157735C79C1}" type="presParOf" srcId="{548878F6-B0B1-4568-A6AB-E7A8631516ED}" destId="{19DF25BC-F821-493F-AE9D-766886BF6F33}" srcOrd="1" destOrd="0" presId="urn:microsoft.com/office/officeart/2005/8/layout/orgChart1"/>
    <dgm:cxn modelId="{77E12313-0103-40F4-9A88-1DD3D3A9D0D7}" type="presParOf" srcId="{19DF25BC-F821-493F-AE9D-766886BF6F33}" destId="{15E108D2-117B-4C42-A3DE-FBE9EBD9E6C3}" srcOrd="0" destOrd="0" presId="urn:microsoft.com/office/officeart/2005/8/layout/orgChart1"/>
    <dgm:cxn modelId="{E6168A69-7DA2-49AB-87A6-4C6CB620BE44}" type="presParOf" srcId="{15E108D2-117B-4C42-A3DE-FBE9EBD9E6C3}" destId="{276BA179-1F52-48F9-BEF6-C6B5F6472F4A}" srcOrd="0" destOrd="0" presId="urn:microsoft.com/office/officeart/2005/8/layout/orgChart1"/>
    <dgm:cxn modelId="{2B842E0F-B05C-45F9-B309-48CB3E578482}" type="presParOf" srcId="{15E108D2-117B-4C42-A3DE-FBE9EBD9E6C3}" destId="{F1DA27D4-5CE3-4B18-87D0-5C3600DC8E28}" srcOrd="1" destOrd="0" presId="urn:microsoft.com/office/officeart/2005/8/layout/orgChart1"/>
    <dgm:cxn modelId="{70962427-E6BA-4237-A1BB-8534431AEF99}" type="presParOf" srcId="{19DF25BC-F821-493F-AE9D-766886BF6F33}" destId="{9FFF417B-3B21-493B-854F-55D21474FAC2}" srcOrd="1" destOrd="0" presId="urn:microsoft.com/office/officeart/2005/8/layout/orgChart1"/>
    <dgm:cxn modelId="{B2696F0C-AD91-419F-A914-74B97F5AEECA}" type="presParOf" srcId="{9FFF417B-3B21-493B-854F-55D21474FAC2}" destId="{47155261-FA35-4C0D-B743-445B17E6566D}" srcOrd="0" destOrd="0" presId="urn:microsoft.com/office/officeart/2005/8/layout/orgChart1"/>
    <dgm:cxn modelId="{09DB46AA-CB01-4E5D-8169-AE5247E911FE}" type="presParOf" srcId="{9FFF417B-3B21-493B-854F-55D21474FAC2}" destId="{EC2088ED-AFAA-4FAA-982F-F96359EAF322}" srcOrd="1" destOrd="0" presId="urn:microsoft.com/office/officeart/2005/8/layout/orgChart1"/>
    <dgm:cxn modelId="{1895AE41-A74E-40CF-9CC4-DDB153A6E62E}" type="presParOf" srcId="{EC2088ED-AFAA-4FAA-982F-F96359EAF322}" destId="{29C61B35-A7BB-4F38-B29D-60D4BC21D262}" srcOrd="0" destOrd="0" presId="urn:microsoft.com/office/officeart/2005/8/layout/orgChart1"/>
    <dgm:cxn modelId="{212CAD84-9D2E-4D3A-8704-072843835A85}" type="presParOf" srcId="{29C61B35-A7BB-4F38-B29D-60D4BC21D262}" destId="{3AE23B1C-A43E-431A-BA4B-090ADF12FB6F}" srcOrd="0" destOrd="0" presId="urn:microsoft.com/office/officeart/2005/8/layout/orgChart1"/>
    <dgm:cxn modelId="{D4FB859B-C4DF-45EC-80D5-CFC13F29DD23}" type="presParOf" srcId="{29C61B35-A7BB-4F38-B29D-60D4BC21D262}" destId="{1875C117-F1B7-4605-B975-3AB6DC17FFC0}" srcOrd="1" destOrd="0" presId="urn:microsoft.com/office/officeart/2005/8/layout/orgChart1"/>
    <dgm:cxn modelId="{A627E436-9E32-47A4-9B42-A5D3ED4847E0}" type="presParOf" srcId="{EC2088ED-AFAA-4FAA-982F-F96359EAF322}" destId="{F4636B00-9BC3-488C-BAFB-50065C5DF58B}" srcOrd="1" destOrd="0" presId="urn:microsoft.com/office/officeart/2005/8/layout/orgChart1"/>
    <dgm:cxn modelId="{891C2C55-C27C-4B05-8DEE-E8C285F733B5}" type="presParOf" srcId="{F4636B00-9BC3-488C-BAFB-50065C5DF58B}" destId="{27E84311-9B00-4A9A-9845-285024949CFA}" srcOrd="0" destOrd="0" presId="urn:microsoft.com/office/officeart/2005/8/layout/orgChart1"/>
    <dgm:cxn modelId="{989EF54F-443E-408D-A006-16D8A1598412}" type="presParOf" srcId="{F4636B00-9BC3-488C-BAFB-50065C5DF58B}" destId="{184BCA76-62F8-4ABD-9F10-F6BF4169FC9B}" srcOrd="1" destOrd="0" presId="urn:microsoft.com/office/officeart/2005/8/layout/orgChart1"/>
    <dgm:cxn modelId="{BEBB3A30-F62E-490B-BB97-2485B0AFDE0E}" type="presParOf" srcId="{184BCA76-62F8-4ABD-9F10-F6BF4169FC9B}" destId="{487FC9A3-60C7-479F-B25D-E7D0AC787617}" srcOrd="0" destOrd="0" presId="urn:microsoft.com/office/officeart/2005/8/layout/orgChart1"/>
    <dgm:cxn modelId="{FAB105D8-7B2A-4B5E-B2FC-3E1B067FB013}" type="presParOf" srcId="{487FC9A3-60C7-479F-B25D-E7D0AC787617}" destId="{0558B5D5-0686-4E7F-8E8C-563263BD51DE}" srcOrd="0" destOrd="0" presId="urn:microsoft.com/office/officeart/2005/8/layout/orgChart1"/>
    <dgm:cxn modelId="{6DEEEFF7-9732-432A-9501-F2B23FC93447}" type="presParOf" srcId="{487FC9A3-60C7-479F-B25D-E7D0AC787617}" destId="{9CA0709B-F030-4C85-9FEE-6EE0D1E8897E}" srcOrd="1" destOrd="0" presId="urn:microsoft.com/office/officeart/2005/8/layout/orgChart1"/>
    <dgm:cxn modelId="{BE0F81E0-9E3C-45D2-85AF-B73348520482}" type="presParOf" srcId="{184BCA76-62F8-4ABD-9F10-F6BF4169FC9B}" destId="{4EFEB0A1-3F74-4C00-9314-4C049C10E35E}" srcOrd="1" destOrd="0" presId="urn:microsoft.com/office/officeart/2005/8/layout/orgChart1"/>
    <dgm:cxn modelId="{796BFA8A-008C-4FBD-AB2E-D930F29D6B79}" type="presParOf" srcId="{184BCA76-62F8-4ABD-9F10-F6BF4169FC9B}" destId="{76EE6DBB-3A18-41DD-A8AB-47F049B20A73}" srcOrd="2" destOrd="0" presId="urn:microsoft.com/office/officeart/2005/8/layout/orgChart1"/>
    <dgm:cxn modelId="{2C67AA87-7E42-4C13-BDA8-F7C2655CE287}" type="presParOf" srcId="{EC2088ED-AFAA-4FAA-982F-F96359EAF322}" destId="{E945C682-3FF3-47F4-83C8-4BE4F31C9679}" srcOrd="2" destOrd="0" presId="urn:microsoft.com/office/officeart/2005/8/layout/orgChart1"/>
    <dgm:cxn modelId="{A323A137-879E-4684-9154-D25394E9D4B3}" type="presParOf" srcId="{19DF25BC-F821-493F-AE9D-766886BF6F33}" destId="{0F25E28D-2FD8-4215-9C02-8BB2EBB7C2CF}" srcOrd="2" destOrd="0" presId="urn:microsoft.com/office/officeart/2005/8/layout/orgChart1"/>
    <dgm:cxn modelId="{777BF33A-484C-4DD0-8172-DF1AD45CE135}" type="presParOf" srcId="{994FF1DA-E3AA-461F-B554-B0CFB17C1BB5}" destId="{55BBE609-98B3-42AE-A32D-AC768A097D67}" srcOrd="2" destOrd="0" presId="urn:microsoft.com/office/officeart/2005/8/layout/orgChart1"/>
    <dgm:cxn modelId="{5D8E855A-5145-437B-85F2-62B501CF28EE}" type="presParOf" srcId="{E68075DB-BFF2-454A-8232-B8280DD8FC2B}" destId="{D804B6FD-D592-48C8-988B-2152FE7549C5}" srcOrd="2" destOrd="0" presId="urn:microsoft.com/office/officeart/2005/8/layout/orgChart1"/>
    <dgm:cxn modelId="{A67B6640-24FD-4D4A-9AB4-08ACE4957055}" type="presParOf" srcId="{BE6DCE3F-A3B3-4938-B9F5-3CFCF48280AA}" destId="{924FFDFC-AB6C-4A84-8DEC-3E407BAFD4D9}" srcOrd="2" destOrd="0" presId="urn:microsoft.com/office/officeart/2005/8/layout/orgChart1"/>
    <dgm:cxn modelId="{2D6A67D5-3137-4200-8007-D78CCA67B833}" type="presParOf" srcId="{BE6DCE3F-A3B3-4938-B9F5-3CFCF48280AA}" destId="{25A9A396-2560-4899-8481-658C00948464}" srcOrd="3" destOrd="0" presId="urn:microsoft.com/office/officeart/2005/8/layout/orgChart1"/>
    <dgm:cxn modelId="{4E176A5C-ECB8-4849-85B7-C40AAFB0DA50}" type="presParOf" srcId="{25A9A396-2560-4899-8481-658C00948464}" destId="{B6DEB0C3-5628-4BFD-A0B1-043E1E82BE56}" srcOrd="0" destOrd="0" presId="urn:microsoft.com/office/officeart/2005/8/layout/orgChart1"/>
    <dgm:cxn modelId="{8E8DF687-9F7A-4DEE-B11D-656C798EDE68}" type="presParOf" srcId="{B6DEB0C3-5628-4BFD-A0B1-043E1E82BE56}" destId="{19754B7C-39EF-4E50-9B8E-1B9F2BE89151}" srcOrd="0" destOrd="0" presId="urn:microsoft.com/office/officeart/2005/8/layout/orgChart1"/>
    <dgm:cxn modelId="{140B26C6-53C2-4495-BF01-C78C66191D08}" type="presParOf" srcId="{B6DEB0C3-5628-4BFD-A0B1-043E1E82BE56}" destId="{7E59D18E-B31E-464C-9944-14DCF4E51039}" srcOrd="1" destOrd="0" presId="urn:microsoft.com/office/officeart/2005/8/layout/orgChart1"/>
    <dgm:cxn modelId="{E8F7E8E9-073D-4C49-9EB6-98331D4EEA3C}" type="presParOf" srcId="{25A9A396-2560-4899-8481-658C00948464}" destId="{311B0DEA-61B8-4510-B012-FBC598F01E54}" srcOrd="1" destOrd="0" presId="urn:microsoft.com/office/officeart/2005/8/layout/orgChart1"/>
    <dgm:cxn modelId="{65DD4029-E8D3-43CC-9B1B-142AF897F26F}" type="presParOf" srcId="{311B0DEA-61B8-4510-B012-FBC598F01E54}" destId="{DEE36207-3FB2-4F33-89DA-92092CF5613B}" srcOrd="0" destOrd="0" presId="urn:microsoft.com/office/officeart/2005/8/layout/orgChart1"/>
    <dgm:cxn modelId="{EBD8F265-F6B0-4D74-A869-F03EF2FD8252}" type="presParOf" srcId="{311B0DEA-61B8-4510-B012-FBC598F01E54}" destId="{89B4087F-10CA-4581-8C8B-F694C7E9DC10}" srcOrd="1" destOrd="0" presId="urn:microsoft.com/office/officeart/2005/8/layout/orgChart1"/>
    <dgm:cxn modelId="{E6699A6E-51C2-4F43-A166-43021FA04126}" type="presParOf" srcId="{89B4087F-10CA-4581-8C8B-F694C7E9DC10}" destId="{92994F60-6448-4572-ABAE-67C223C6DE2A}" srcOrd="0" destOrd="0" presId="urn:microsoft.com/office/officeart/2005/8/layout/orgChart1"/>
    <dgm:cxn modelId="{B4B9564C-18E9-4E89-A031-BA2A6D455628}" type="presParOf" srcId="{92994F60-6448-4572-ABAE-67C223C6DE2A}" destId="{99123640-3BE1-4B06-B685-F6AE7BA0F2FA}" srcOrd="0" destOrd="0" presId="urn:microsoft.com/office/officeart/2005/8/layout/orgChart1"/>
    <dgm:cxn modelId="{3772A28E-9270-4930-9E17-5BBFD071C05E}" type="presParOf" srcId="{92994F60-6448-4572-ABAE-67C223C6DE2A}" destId="{37F5921B-DAB9-4993-8315-3E44AF48E649}" srcOrd="1" destOrd="0" presId="urn:microsoft.com/office/officeart/2005/8/layout/orgChart1"/>
    <dgm:cxn modelId="{554E3145-6DEA-442D-825A-714A37288025}" type="presParOf" srcId="{89B4087F-10CA-4581-8C8B-F694C7E9DC10}" destId="{26535226-3184-4248-977F-B3812343E5F7}" srcOrd="1" destOrd="0" presId="urn:microsoft.com/office/officeart/2005/8/layout/orgChart1"/>
    <dgm:cxn modelId="{DF84B070-FD60-4BE4-8FC1-24F93A30BDCD}" type="presParOf" srcId="{26535226-3184-4248-977F-B3812343E5F7}" destId="{5F31E205-720B-4241-9D8C-1E39C6BDEB84}" srcOrd="0" destOrd="0" presId="urn:microsoft.com/office/officeart/2005/8/layout/orgChart1"/>
    <dgm:cxn modelId="{00363344-67A1-4D5A-9D42-A1125E4CC590}" type="presParOf" srcId="{26535226-3184-4248-977F-B3812343E5F7}" destId="{5DA91910-72D9-4AEB-BF01-1125FEA6EBF8}" srcOrd="1" destOrd="0" presId="urn:microsoft.com/office/officeart/2005/8/layout/orgChart1"/>
    <dgm:cxn modelId="{62E59367-5DC3-4E07-8D46-6085776187C4}" type="presParOf" srcId="{5DA91910-72D9-4AEB-BF01-1125FEA6EBF8}" destId="{DA781FFC-E765-4808-BDD2-A883B181F265}" srcOrd="0" destOrd="0" presId="urn:microsoft.com/office/officeart/2005/8/layout/orgChart1"/>
    <dgm:cxn modelId="{960CBDAE-EA58-42D0-8E7B-AC61638A47EA}" type="presParOf" srcId="{DA781FFC-E765-4808-BDD2-A883B181F265}" destId="{7AACE0E2-E9F4-466A-8EF2-3552709DA317}" srcOrd="0" destOrd="0" presId="urn:microsoft.com/office/officeart/2005/8/layout/orgChart1"/>
    <dgm:cxn modelId="{96CAE9A2-86AC-4DFD-A420-46894BC6BDAF}" type="presParOf" srcId="{DA781FFC-E765-4808-BDD2-A883B181F265}" destId="{626C8E37-1274-480F-BA57-D5B8193E7E25}" srcOrd="1" destOrd="0" presId="urn:microsoft.com/office/officeart/2005/8/layout/orgChart1"/>
    <dgm:cxn modelId="{14CBBED7-97D4-44EF-A4A2-AA188410DF09}" type="presParOf" srcId="{5DA91910-72D9-4AEB-BF01-1125FEA6EBF8}" destId="{37B33061-A768-4E0A-A9A1-A8345A881A86}" srcOrd="1" destOrd="0" presId="urn:microsoft.com/office/officeart/2005/8/layout/orgChart1"/>
    <dgm:cxn modelId="{631887DF-5589-45BF-B65C-AC23D2820E6F}" type="presParOf" srcId="{37B33061-A768-4E0A-A9A1-A8345A881A86}" destId="{03D6199F-EA4D-4542-A49E-1444AF98524A}" srcOrd="0" destOrd="0" presId="urn:microsoft.com/office/officeart/2005/8/layout/orgChart1"/>
    <dgm:cxn modelId="{F6F3234C-4DEF-4A02-B327-9F52E5FD19DA}" type="presParOf" srcId="{37B33061-A768-4E0A-A9A1-A8345A881A86}" destId="{753F0CC1-EAE9-4283-B6D9-F91A2B88A37D}" srcOrd="1" destOrd="0" presId="urn:microsoft.com/office/officeart/2005/8/layout/orgChart1"/>
    <dgm:cxn modelId="{8000D607-90B1-4BB4-ABFF-63D7C06C2DFF}" type="presParOf" srcId="{753F0CC1-EAE9-4283-B6D9-F91A2B88A37D}" destId="{875D283C-7636-4D74-9EF9-DC1B63D7C291}" srcOrd="0" destOrd="0" presId="urn:microsoft.com/office/officeart/2005/8/layout/orgChart1"/>
    <dgm:cxn modelId="{1FFBF2B5-C208-436A-BB28-777AD8700FE9}" type="presParOf" srcId="{875D283C-7636-4D74-9EF9-DC1B63D7C291}" destId="{65008D9C-65E4-4A57-9379-460E7C4D4492}" srcOrd="0" destOrd="0" presId="urn:microsoft.com/office/officeart/2005/8/layout/orgChart1"/>
    <dgm:cxn modelId="{829791C1-715C-4379-B6DB-E970CF2AAA70}" type="presParOf" srcId="{875D283C-7636-4D74-9EF9-DC1B63D7C291}" destId="{9AC8C6A2-B797-40AB-AE6A-5FA572584DD1}" srcOrd="1" destOrd="0" presId="urn:microsoft.com/office/officeart/2005/8/layout/orgChart1"/>
    <dgm:cxn modelId="{571A09AE-ABBD-4E13-8345-C82CA8E28351}" type="presParOf" srcId="{753F0CC1-EAE9-4283-B6D9-F91A2B88A37D}" destId="{9CE78E41-DE31-4DCA-A8A1-673FCDC7718A}" srcOrd="1" destOrd="0" presId="urn:microsoft.com/office/officeart/2005/8/layout/orgChart1"/>
    <dgm:cxn modelId="{B44B1E3F-6229-4E05-982F-6098BC086CFC}" type="presParOf" srcId="{9CE78E41-DE31-4DCA-A8A1-673FCDC7718A}" destId="{1FAA068F-CB32-4D43-9B21-6DDF6E081520}" srcOrd="0" destOrd="0" presId="urn:microsoft.com/office/officeart/2005/8/layout/orgChart1"/>
    <dgm:cxn modelId="{330958C5-F51C-47C3-A7DE-4CE376C7B6F5}" type="presParOf" srcId="{9CE78E41-DE31-4DCA-A8A1-673FCDC7718A}" destId="{230C1220-3381-48B5-B2F3-A01E0063B210}" srcOrd="1" destOrd="0" presId="urn:microsoft.com/office/officeart/2005/8/layout/orgChart1"/>
    <dgm:cxn modelId="{C8615226-5242-4849-A3D1-66348D67E8AB}" type="presParOf" srcId="{230C1220-3381-48B5-B2F3-A01E0063B210}" destId="{4884E2C2-B3EC-45A2-BD31-A60C07F316EB}" srcOrd="0" destOrd="0" presId="urn:microsoft.com/office/officeart/2005/8/layout/orgChart1"/>
    <dgm:cxn modelId="{D9604A58-D977-4E6A-94C6-DF56D2BC4C11}" type="presParOf" srcId="{4884E2C2-B3EC-45A2-BD31-A60C07F316EB}" destId="{075FB3D3-393A-4632-93F6-2F566BA5DC88}" srcOrd="0" destOrd="0" presId="urn:microsoft.com/office/officeart/2005/8/layout/orgChart1"/>
    <dgm:cxn modelId="{4D5E15DE-F372-4811-912D-B803C2A585C5}" type="presParOf" srcId="{4884E2C2-B3EC-45A2-BD31-A60C07F316EB}" destId="{E49B3F67-2689-4BE9-B519-A123E5C59464}" srcOrd="1" destOrd="0" presId="urn:microsoft.com/office/officeart/2005/8/layout/orgChart1"/>
    <dgm:cxn modelId="{9D1D29BF-DD54-4C19-9497-BEB6D7BD4D67}" type="presParOf" srcId="{230C1220-3381-48B5-B2F3-A01E0063B210}" destId="{CB01B94F-8DFA-4584-BAD6-D850D9F29241}" srcOrd="1" destOrd="0" presId="urn:microsoft.com/office/officeart/2005/8/layout/orgChart1"/>
    <dgm:cxn modelId="{C16EEFEA-88DF-42B5-B9F4-8F0BF6F8CA70}" type="presParOf" srcId="{CB01B94F-8DFA-4584-BAD6-D850D9F29241}" destId="{7555EF3F-1347-4FCA-91FF-E8100831BD4A}" srcOrd="0" destOrd="0" presId="urn:microsoft.com/office/officeart/2005/8/layout/orgChart1"/>
    <dgm:cxn modelId="{A6AF36F5-9280-48DD-911B-D442C817BC96}" type="presParOf" srcId="{CB01B94F-8DFA-4584-BAD6-D850D9F29241}" destId="{456B08C5-0B53-472D-8B50-B0B759465C6B}" srcOrd="1" destOrd="0" presId="urn:microsoft.com/office/officeart/2005/8/layout/orgChart1"/>
    <dgm:cxn modelId="{4642367B-42D8-4A61-8572-17CC576870F0}" type="presParOf" srcId="{456B08C5-0B53-472D-8B50-B0B759465C6B}" destId="{2FEA1DB0-3855-4CA6-8B75-8D1CB94BFD1B}" srcOrd="0" destOrd="0" presId="urn:microsoft.com/office/officeart/2005/8/layout/orgChart1"/>
    <dgm:cxn modelId="{CB47015C-95FE-4A21-9ACC-AAC8C39CA4F8}" type="presParOf" srcId="{2FEA1DB0-3855-4CA6-8B75-8D1CB94BFD1B}" destId="{DCF87BD5-6C21-46C8-8142-E98C09177210}" srcOrd="0" destOrd="0" presId="urn:microsoft.com/office/officeart/2005/8/layout/orgChart1"/>
    <dgm:cxn modelId="{7D7E2C35-505B-4B41-81F1-C5815C54B33F}" type="presParOf" srcId="{2FEA1DB0-3855-4CA6-8B75-8D1CB94BFD1B}" destId="{2E69A6C9-AC54-45B5-8342-BE3026178F90}" srcOrd="1" destOrd="0" presId="urn:microsoft.com/office/officeart/2005/8/layout/orgChart1"/>
    <dgm:cxn modelId="{2FB6E1E2-61E7-4549-8E69-085640CF982D}" type="presParOf" srcId="{456B08C5-0B53-472D-8B50-B0B759465C6B}" destId="{54901B3D-D7F8-4270-89AC-9C47E8E712D4}" srcOrd="1" destOrd="0" presId="urn:microsoft.com/office/officeart/2005/8/layout/orgChart1"/>
    <dgm:cxn modelId="{BE85FD28-66D0-4980-A85E-66F321A2DF82}" type="presParOf" srcId="{456B08C5-0B53-472D-8B50-B0B759465C6B}" destId="{D18C0078-D712-4A06-9892-0C26BBB64590}" srcOrd="2" destOrd="0" presId="urn:microsoft.com/office/officeart/2005/8/layout/orgChart1"/>
    <dgm:cxn modelId="{14600DB2-5A40-48CB-9DFA-A4521194A38B}" type="presParOf" srcId="{230C1220-3381-48B5-B2F3-A01E0063B210}" destId="{4D723809-2965-4BBE-BDDE-663FDEA88E08}" srcOrd="2" destOrd="0" presId="urn:microsoft.com/office/officeart/2005/8/layout/orgChart1"/>
    <dgm:cxn modelId="{96CA1EF9-EFB0-402B-B1F6-F547BEC4F417}" type="presParOf" srcId="{753F0CC1-EAE9-4283-B6D9-F91A2B88A37D}" destId="{6D115671-2C02-4B52-BC1F-02EDA8D1E08C}" srcOrd="2" destOrd="0" presId="urn:microsoft.com/office/officeart/2005/8/layout/orgChart1"/>
    <dgm:cxn modelId="{A1B8FA1D-230D-4730-A50B-75167420E52A}" type="presParOf" srcId="{5DA91910-72D9-4AEB-BF01-1125FEA6EBF8}" destId="{E3599E7F-282D-41EC-8EC4-027BE56EF32D}" srcOrd="2" destOrd="0" presId="urn:microsoft.com/office/officeart/2005/8/layout/orgChart1"/>
    <dgm:cxn modelId="{86F00FDA-25A5-4D59-8D1A-1A555DD463D2}" type="presParOf" srcId="{89B4087F-10CA-4581-8C8B-F694C7E9DC10}" destId="{D5B5AAD5-16B6-45B0-A29B-024ACCB7337C}" srcOrd="2" destOrd="0" presId="urn:microsoft.com/office/officeart/2005/8/layout/orgChart1"/>
    <dgm:cxn modelId="{D9B2270C-2FCA-41AA-AAD1-0B2F6BF086DA}" type="presParOf" srcId="{25A9A396-2560-4899-8481-658C00948464}" destId="{2056C4C0-63C1-4945-90D2-DB704442D38A}" srcOrd="2" destOrd="0" presId="urn:microsoft.com/office/officeart/2005/8/layout/orgChart1"/>
    <dgm:cxn modelId="{3AB7D523-3A71-40A0-ADC9-6E68296C292A}" type="presParOf" srcId="{7BFBB9C4-E9DC-4F39-B044-CA6F7BDC6034}" destId="{205E9070-84C3-4AB2-885C-18D813486A77}" srcOrd="2" destOrd="0" presId="urn:microsoft.com/office/officeart/2005/8/layout/orgChart1"/>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D9948C7-5E55-4DA0-895C-F67F6678F3EB}" type="doc">
      <dgm:prSet loTypeId="urn:microsoft.com/office/officeart/2008/layout/HorizontalMultiLevelHierarchy" loCatId="hierarchy" qsTypeId="urn:microsoft.com/office/officeart/2005/8/quickstyle/simple1" qsCatId="simple" csTypeId="urn:microsoft.com/office/officeart/2005/8/colors/accent3_1" csCatId="accent3" phldr="1"/>
      <dgm:spPr/>
      <dgm:t>
        <a:bodyPr/>
        <a:lstStyle/>
        <a:p>
          <a:endParaRPr lang="ru-RU"/>
        </a:p>
      </dgm:t>
    </dgm:pt>
    <dgm:pt modelId="{CD827DFD-1338-41E1-9F9E-77B43C746A26}">
      <dgm:prSet phldrT="[Текст]" custT="1"/>
      <dgm:spPr/>
      <dgm:t>
        <a:bodyPr/>
        <a:lstStyle/>
        <a:p>
          <a:r>
            <a:rPr lang="ru-RU" sz="1100" b="0">
              <a:latin typeface="Times New Roman" panose="02020603050405020304" pitchFamily="18" charset="0"/>
              <a:cs typeface="Times New Roman" panose="02020603050405020304" pitchFamily="18" charset="0"/>
            </a:rPr>
            <a:t>Механизмы реализации КУИП г.Алматы</a:t>
          </a:r>
        </a:p>
      </dgm:t>
    </dgm:pt>
    <dgm:pt modelId="{F3F028BC-A1D2-44E3-B2FB-79AF2DB83D22}" type="parTrans" cxnId="{C3B113A5-19C9-4659-A124-199633660AF6}">
      <dgm:prSet/>
      <dgm:spPr/>
      <dgm:t>
        <a:bodyPr/>
        <a:lstStyle/>
        <a:p>
          <a:endParaRPr lang="ru-RU" sz="1100">
            <a:latin typeface="Times New Roman" panose="02020603050405020304" pitchFamily="18" charset="0"/>
            <a:cs typeface="Times New Roman" panose="02020603050405020304" pitchFamily="18" charset="0"/>
          </a:endParaRPr>
        </a:p>
      </dgm:t>
    </dgm:pt>
    <dgm:pt modelId="{A43E8D31-CA37-4F61-B3F2-798265CB1913}" type="sibTrans" cxnId="{C3B113A5-19C9-4659-A124-199633660AF6}">
      <dgm:prSet/>
      <dgm:spPr/>
      <dgm:t>
        <a:bodyPr/>
        <a:lstStyle/>
        <a:p>
          <a:endParaRPr lang="ru-RU" sz="1100">
            <a:latin typeface="Times New Roman" panose="02020603050405020304" pitchFamily="18" charset="0"/>
            <a:cs typeface="Times New Roman" panose="02020603050405020304" pitchFamily="18" charset="0"/>
          </a:endParaRPr>
        </a:p>
      </dgm:t>
    </dgm:pt>
    <dgm:pt modelId="{CA610B3B-54AD-4ED8-96F9-C89E083EAD4C}">
      <dgm:prSet phldrT="[Текст]" custT="1"/>
      <dgm:spPr/>
      <dgm:t>
        <a:bodyPr/>
        <a:lstStyle/>
        <a:p>
          <a:r>
            <a:rPr lang="ru-RU" sz="1100">
              <a:latin typeface="Times New Roman" panose="02020603050405020304" pitchFamily="18" charset="0"/>
              <a:cs typeface="Times New Roman" panose="02020603050405020304" pitchFamily="18" charset="0"/>
            </a:rPr>
            <a:t>Инвестиционная стратегия</a:t>
          </a:r>
        </a:p>
      </dgm:t>
    </dgm:pt>
    <dgm:pt modelId="{29468FE6-9D68-4B97-BED8-EF5B3F2716AD}" type="parTrans" cxnId="{418FC284-0376-4100-AD09-877A8847594D}">
      <dgm:prSet custT="1"/>
      <dgm:spPr/>
      <dgm:t>
        <a:bodyPr/>
        <a:lstStyle/>
        <a:p>
          <a:endParaRPr lang="ru-RU" sz="1100">
            <a:latin typeface="Times New Roman" panose="02020603050405020304" pitchFamily="18" charset="0"/>
            <a:cs typeface="Times New Roman" panose="02020603050405020304" pitchFamily="18" charset="0"/>
          </a:endParaRPr>
        </a:p>
      </dgm:t>
    </dgm:pt>
    <dgm:pt modelId="{1351E34F-12E6-4196-8459-EEEDC6FF35D1}" type="sibTrans" cxnId="{418FC284-0376-4100-AD09-877A8847594D}">
      <dgm:prSet/>
      <dgm:spPr/>
      <dgm:t>
        <a:bodyPr/>
        <a:lstStyle/>
        <a:p>
          <a:endParaRPr lang="ru-RU" sz="1100">
            <a:latin typeface="Times New Roman" panose="02020603050405020304" pitchFamily="18" charset="0"/>
            <a:cs typeface="Times New Roman" panose="02020603050405020304" pitchFamily="18" charset="0"/>
          </a:endParaRPr>
        </a:p>
      </dgm:t>
    </dgm:pt>
    <dgm:pt modelId="{AE5D7110-F59E-4CCC-B164-849DC50FEAB1}">
      <dgm:prSet phldrT="[Текст]" custT="1"/>
      <dgm:spPr/>
      <dgm:t>
        <a:bodyPr/>
        <a:lstStyle/>
        <a:p>
          <a:r>
            <a:rPr lang="ru-RU" sz="1100">
              <a:latin typeface="Times New Roman" panose="02020603050405020304" pitchFamily="18" charset="0"/>
              <a:cs typeface="Times New Roman" panose="02020603050405020304" pitchFamily="18" charset="0"/>
            </a:rPr>
            <a:t>План мероприятий по реализации инвестиционной стратегии</a:t>
          </a:r>
        </a:p>
      </dgm:t>
    </dgm:pt>
    <dgm:pt modelId="{E39F4C2A-8D83-4686-B313-D54C081694C1}" type="parTrans" cxnId="{8AA0716C-FBB2-4ABB-9D12-36E6D68EEE59}">
      <dgm:prSet custT="1"/>
      <dgm:spPr/>
      <dgm:t>
        <a:bodyPr/>
        <a:lstStyle/>
        <a:p>
          <a:endParaRPr lang="ru-RU" sz="1100">
            <a:latin typeface="Times New Roman" panose="02020603050405020304" pitchFamily="18" charset="0"/>
            <a:cs typeface="Times New Roman" panose="02020603050405020304" pitchFamily="18" charset="0"/>
          </a:endParaRPr>
        </a:p>
      </dgm:t>
    </dgm:pt>
    <dgm:pt modelId="{DBD58444-DE49-470C-AA8E-505996229EE8}" type="sibTrans" cxnId="{8AA0716C-FBB2-4ABB-9D12-36E6D68EEE59}">
      <dgm:prSet/>
      <dgm:spPr/>
      <dgm:t>
        <a:bodyPr/>
        <a:lstStyle/>
        <a:p>
          <a:endParaRPr lang="ru-RU" sz="1100">
            <a:latin typeface="Times New Roman" panose="02020603050405020304" pitchFamily="18" charset="0"/>
            <a:cs typeface="Times New Roman" panose="02020603050405020304" pitchFamily="18" charset="0"/>
          </a:endParaRPr>
        </a:p>
      </dgm:t>
    </dgm:pt>
    <dgm:pt modelId="{8A38B979-8B2C-4AE3-923E-99A4EB37DFC0}">
      <dgm:prSet phldrT="[Текст]" custT="1"/>
      <dgm:spPr/>
      <dgm:t>
        <a:bodyPr/>
        <a:lstStyle/>
        <a:p>
          <a:r>
            <a:rPr lang="ru-RU" sz="1100">
              <a:latin typeface="Times New Roman" panose="02020603050405020304" pitchFamily="18" charset="0"/>
              <a:cs typeface="Times New Roman" panose="02020603050405020304" pitchFamily="18" charset="0"/>
            </a:rPr>
            <a:t>Экспертный совет</a:t>
          </a:r>
        </a:p>
      </dgm:t>
    </dgm:pt>
    <dgm:pt modelId="{62B12082-90C3-4FF8-8F63-4EF75C10B146}" type="parTrans" cxnId="{403AEA57-215C-4C4D-929A-4E48E73D0510}">
      <dgm:prSet custT="1"/>
      <dgm:spPr/>
      <dgm:t>
        <a:bodyPr/>
        <a:lstStyle/>
        <a:p>
          <a:endParaRPr lang="ru-RU" sz="1100">
            <a:latin typeface="Times New Roman" panose="02020603050405020304" pitchFamily="18" charset="0"/>
            <a:cs typeface="Times New Roman" panose="02020603050405020304" pitchFamily="18" charset="0"/>
          </a:endParaRPr>
        </a:p>
      </dgm:t>
    </dgm:pt>
    <dgm:pt modelId="{624107C7-EB50-46B4-BD4C-0DD49D87D2D2}" type="sibTrans" cxnId="{403AEA57-215C-4C4D-929A-4E48E73D0510}">
      <dgm:prSet/>
      <dgm:spPr/>
      <dgm:t>
        <a:bodyPr/>
        <a:lstStyle/>
        <a:p>
          <a:endParaRPr lang="ru-RU" sz="1100">
            <a:latin typeface="Times New Roman" panose="02020603050405020304" pitchFamily="18" charset="0"/>
            <a:cs typeface="Times New Roman" panose="02020603050405020304" pitchFamily="18" charset="0"/>
          </a:endParaRPr>
        </a:p>
      </dgm:t>
    </dgm:pt>
    <dgm:pt modelId="{0629179B-888B-453A-81D9-1E6CA42A0BC1}">
      <dgm:prSet custT="1"/>
      <dgm:spPr/>
      <dgm:t>
        <a:bodyPr/>
        <a:lstStyle/>
        <a:p>
          <a:r>
            <a:rPr lang="ru-RU" sz="1100">
              <a:latin typeface="Times New Roman" panose="02020603050405020304" pitchFamily="18" charset="0"/>
              <a:cs typeface="Times New Roman" panose="02020603050405020304" pitchFamily="18" charset="0"/>
            </a:rPr>
            <a:t>Региональные инвестиционные программы</a:t>
          </a:r>
        </a:p>
      </dgm:t>
    </dgm:pt>
    <dgm:pt modelId="{22921DCB-628E-4C5E-9A94-282FC86510AF}" type="parTrans" cxnId="{98B9B068-D9D8-43FE-ACD0-D65F91048AA4}">
      <dgm:prSet custT="1"/>
      <dgm:spPr/>
      <dgm:t>
        <a:bodyPr/>
        <a:lstStyle/>
        <a:p>
          <a:endParaRPr lang="ru-RU" sz="1100">
            <a:latin typeface="Times New Roman" panose="02020603050405020304" pitchFamily="18" charset="0"/>
            <a:cs typeface="Times New Roman" panose="02020603050405020304" pitchFamily="18" charset="0"/>
          </a:endParaRPr>
        </a:p>
      </dgm:t>
    </dgm:pt>
    <dgm:pt modelId="{7BB41C37-863B-4858-A9E7-3127FC2B20A0}" type="sibTrans" cxnId="{98B9B068-D9D8-43FE-ACD0-D65F91048AA4}">
      <dgm:prSet/>
      <dgm:spPr/>
      <dgm:t>
        <a:bodyPr/>
        <a:lstStyle/>
        <a:p>
          <a:endParaRPr lang="ru-RU" sz="1100">
            <a:latin typeface="Times New Roman" panose="02020603050405020304" pitchFamily="18" charset="0"/>
            <a:cs typeface="Times New Roman" panose="02020603050405020304" pitchFamily="18" charset="0"/>
          </a:endParaRPr>
        </a:p>
      </dgm:t>
    </dgm:pt>
    <dgm:pt modelId="{471BF93C-D687-47CE-8849-B89FEF9729E4}">
      <dgm:prSet custT="1"/>
      <dgm:spPr/>
      <dgm:t>
        <a:bodyPr/>
        <a:lstStyle/>
        <a:p>
          <a:r>
            <a:rPr lang="ru-RU" sz="1100">
              <a:latin typeface="Times New Roman" panose="02020603050405020304" pitchFamily="18" charset="0"/>
              <a:cs typeface="Times New Roman" panose="02020603050405020304" pitchFamily="18" charset="0"/>
            </a:rPr>
            <a:t>Региональные инвестиционные проекты</a:t>
          </a:r>
        </a:p>
      </dgm:t>
    </dgm:pt>
    <dgm:pt modelId="{2AFD4FF4-9DF3-4DC0-AC6B-DC28D92BA2F0}" type="parTrans" cxnId="{9DD374A4-0781-4B9D-8DCA-EE190B74EC5C}">
      <dgm:prSet custT="1"/>
      <dgm:spPr/>
      <dgm:t>
        <a:bodyPr/>
        <a:lstStyle/>
        <a:p>
          <a:endParaRPr lang="ru-RU" sz="1100">
            <a:latin typeface="Times New Roman" panose="02020603050405020304" pitchFamily="18" charset="0"/>
            <a:cs typeface="Times New Roman" panose="02020603050405020304" pitchFamily="18" charset="0"/>
          </a:endParaRPr>
        </a:p>
      </dgm:t>
    </dgm:pt>
    <dgm:pt modelId="{2912F8DB-6A5E-4904-ADF8-27F2870772A4}" type="sibTrans" cxnId="{9DD374A4-0781-4B9D-8DCA-EE190B74EC5C}">
      <dgm:prSet/>
      <dgm:spPr/>
      <dgm:t>
        <a:bodyPr/>
        <a:lstStyle/>
        <a:p>
          <a:endParaRPr lang="ru-RU" sz="1100">
            <a:latin typeface="Times New Roman" panose="02020603050405020304" pitchFamily="18" charset="0"/>
            <a:cs typeface="Times New Roman" panose="02020603050405020304" pitchFamily="18" charset="0"/>
          </a:endParaRPr>
        </a:p>
      </dgm:t>
    </dgm:pt>
    <dgm:pt modelId="{4751160C-0447-4E7B-8037-CF58B5378E13}">
      <dgm:prSet custT="1"/>
      <dgm:spPr/>
      <dgm:t>
        <a:bodyPr/>
        <a:lstStyle/>
        <a:p>
          <a:r>
            <a:rPr lang="ru-RU" sz="1100">
              <a:latin typeface="Times New Roman" panose="02020603050405020304" pitchFamily="18" charset="0"/>
              <a:cs typeface="Times New Roman" panose="02020603050405020304" pitchFamily="18" charset="0"/>
            </a:rPr>
            <a:t>Специализированные организации по работе с инвесторами</a:t>
          </a:r>
        </a:p>
      </dgm:t>
    </dgm:pt>
    <dgm:pt modelId="{0FB4627C-DEBD-4AC2-9694-8AADDFB2DECD}" type="parTrans" cxnId="{87B3BC52-F80D-4E3C-8D21-9186DE8D32F0}">
      <dgm:prSet custT="1"/>
      <dgm:spPr/>
      <dgm:t>
        <a:bodyPr/>
        <a:lstStyle/>
        <a:p>
          <a:endParaRPr lang="ru-RU" sz="1100">
            <a:latin typeface="Times New Roman" panose="02020603050405020304" pitchFamily="18" charset="0"/>
            <a:cs typeface="Times New Roman" panose="02020603050405020304" pitchFamily="18" charset="0"/>
          </a:endParaRPr>
        </a:p>
      </dgm:t>
    </dgm:pt>
    <dgm:pt modelId="{B70E73E6-2234-4C99-8C8B-7FE725B63509}" type="sibTrans" cxnId="{87B3BC52-F80D-4E3C-8D21-9186DE8D32F0}">
      <dgm:prSet/>
      <dgm:spPr/>
      <dgm:t>
        <a:bodyPr/>
        <a:lstStyle/>
        <a:p>
          <a:endParaRPr lang="ru-RU" sz="1100">
            <a:latin typeface="Times New Roman" panose="02020603050405020304" pitchFamily="18" charset="0"/>
            <a:cs typeface="Times New Roman" panose="02020603050405020304" pitchFamily="18" charset="0"/>
          </a:endParaRPr>
        </a:p>
      </dgm:t>
    </dgm:pt>
    <dgm:pt modelId="{6F452110-DED8-47EA-BB8A-5F310F97ACB1}">
      <dgm:prSet custT="1"/>
      <dgm:spPr/>
      <dgm:t>
        <a:bodyPr/>
        <a:lstStyle/>
        <a:p>
          <a:r>
            <a:rPr lang="ru-RU" sz="1100">
              <a:latin typeface="Times New Roman" panose="02020603050405020304" pitchFamily="18" charset="0"/>
              <a:cs typeface="Times New Roman" panose="02020603050405020304" pitchFamily="18" charset="0"/>
            </a:rPr>
            <a:t> Единый городской информационный инвестиционный портал</a:t>
          </a:r>
        </a:p>
      </dgm:t>
    </dgm:pt>
    <dgm:pt modelId="{00B906AA-1DCD-49B3-AED7-98D21A9F0FB6}" type="parTrans" cxnId="{DE10865B-ECAC-4560-9C6E-723E3B3199B4}">
      <dgm:prSet custT="1"/>
      <dgm:spPr/>
      <dgm:t>
        <a:bodyPr/>
        <a:lstStyle/>
        <a:p>
          <a:endParaRPr lang="ru-RU" sz="1100"/>
        </a:p>
      </dgm:t>
    </dgm:pt>
    <dgm:pt modelId="{F41DC82D-ABE4-4F29-BDD0-2DB97940B567}" type="sibTrans" cxnId="{DE10865B-ECAC-4560-9C6E-723E3B3199B4}">
      <dgm:prSet/>
      <dgm:spPr/>
      <dgm:t>
        <a:bodyPr/>
        <a:lstStyle/>
        <a:p>
          <a:endParaRPr lang="ru-RU" sz="1100"/>
        </a:p>
      </dgm:t>
    </dgm:pt>
    <dgm:pt modelId="{07DA766D-CF13-44FF-863E-471FB76E781C}" type="pres">
      <dgm:prSet presAssocID="{ED9948C7-5E55-4DA0-895C-F67F6678F3EB}" presName="Name0" presStyleCnt="0">
        <dgm:presLayoutVars>
          <dgm:chPref val="1"/>
          <dgm:dir/>
          <dgm:animOne val="branch"/>
          <dgm:animLvl val="lvl"/>
          <dgm:resizeHandles val="exact"/>
        </dgm:presLayoutVars>
      </dgm:prSet>
      <dgm:spPr/>
    </dgm:pt>
    <dgm:pt modelId="{ED03C61A-A28A-490F-824E-1ED9FBF63D14}" type="pres">
      <dgm:prSet presAssocID="{CD827DFD-1338-41E1-9F9E-77B43C746A26}" presName="root1" presStyleCnt="0"/>
      <dgm:spPr/>
    </dgm:pt>
    <dgm:pt modelId="{2AA4C148-C3D9-418A-A8BC-EA86F7D02822}" type="pres">
      <dgm:prSet presAssocID="{CD827DFD-1338-41E1-9F9E-77B43C746A26}" presName="LevelOneTextNode" presStyleLbl="node0" presStyleIdx="0" presStyleCnt="1">
        <dgm:presLayoutVars>
          <dgm:chPref val="3"/>
        </dgm:presLayoutVars>
      </dgm:prSet>
      <dgm:spPr/>
    </dgm:pt>
    <dgm:pt modelId="{BCB63B3B-2F8B-4FFE-9386-07F877AFC10A}" type="pres">
      <dgm:prSet presAssocID="{CD827DFD-1338-41E1-9F9E-77B43C746A26}" presName="level2hierChild" presStyleCnt="0"/>
      <dgm:spPr/>
    </dgm:pt>
    <dgm:pt modelId="{95858462-5942-498C-BA3D-7EF72E669289}" type="pres">
      <dgm:prSet presAssocID="{29468FE6-9D68-4B97-BED8-EF5B3F2716AD}" presName="conn2-1" presStyleLbl="parChTrans1D2" presStyleIdx="0" presStyleCnt="7"/>
      <dgm:spPr/>
    </dgm:pt>
    <dgm:pt modelId="{FB80A9DE-535C-48EA-A932-616429D23D58}" type="pres">
      <dgm:prSet presAssocID="{29468FE6-9D68-4B97-BED8-EF5B3F2716AD}" presName="connTx" presStyleLbl="parChTrans1D2" presStyleIdx="0" presStyleCnt="7"/>
      <dgm:spPr/>
    </dgm:pt>
    <dgm:pt modelId="{C79B1D15-0C81-4E24-97F8-B72DD857BE45}" type="pres">
      <dgm:prSet presAssocID="{CA610B3B-54AD-4ED8-96F9-C89E083EAD4C}" presName="root2" presStyleCnt="0"/>
      <dgm:spPr/>
    </dgm:pt>
    <dgm:pt modelId="{7C1E2D7F-C4B1-431D-9A7D-AFF6BE7A8B04}" type="pres">
      <dgm:prSet presAssocID="{CA610B3B-54AD-4ED8-96F9-C89E083EAD4C}" presName="LevelTwoTextNode" presStyleLbl="node2" presStyleIdx="0" presStyleCnt="7" custScaleX="250668">
        <dgm:presLayoutVars>
          <dgm:chPref val="3"/>
        </dgm:presLayoutVars>
      </dgm:prSet>
      <dgm:spPr/>
    </dgm:pt>
    <dgm:pt modelId="{D6A16CE8-806C-418E-A8D0-B3E64CB86EBA}" type="pres">
      <dgm:prSet presAssocID="{CA610B3B-54AD-4ED8-96F9-C89E083EAD4C}" presName="level3hierChild" presStyleCnt="0"/>
      <dgm:spPr/>
    </dgm:pt>
    <dgm:pt modelId="{998EF368-A547-47E4-961E-36F6361AA00E}" type="pres">
      <dgm:prSet presAssocID="{E39F4C2A-8D83-4686-B313-D54C081694C1}" presName="conn2-1" presStyleLbl="parChTrans1D2" presStyleIdx="1" presStyleCnt="7"/>
      <dgm:spPr/>
    </dgm:pt>
    <dgm:pt modelId="{4A477BA1-CB66-480F-84F6-90005A9C2C08}" type="pres">
      <dgm:prSet presAssocID="{E39F4C2A-8D83-4686-B313-D54C081694C1}" presName="connTx" presStyleLbl="parChTrans1D2" presStyleIdx="1" presStyleCnt="7"/>
      <dgm:spPr/>
    </dgm:pt>
    <dgm:pt modelId="{7A1ABD85-2D37-4D0F-A448-C5A2F15F8BAD}" type="pres">
      <dgm:prSet presAssocID="{AE5D7110-F59E-4CCC-B164-849DC50FEAB1}" presName="root2" presStyleCnt="0"/>
      <dgm:spPr/>
    </dgm:pt>
    <dgm:pt modelId="{B9444981-C959-426B-A9FE-4906CA042CB3}" type="pres">
      <dgm:prSet presAssocID="{AE5D7110-F59E-4CCC-B164-849DC50FEAB1}" presName="LevelTwoTextNode" presStyleLbl="node2" presStyleIdx="1" presStyleCnt="7" custScaleX="250668">
        <dgm:presLayoutVars>
          <dgm:chPref val="3"/>
        </dgm:presLayoutVars>
      </dgm:prSet>
      <dgm:spPr/>
    </dgm:pt>
    <dgm:pt modelId="{B8BEDF1C-5760-468F-87C0-DC881B0413B4}" type="pres">
      <dgm:prSet presAssocID="{AE5D7110-F59E-4CCC-B164-849DC50FEAB1}" presName="level3hierChild" presStyleCnt="0"/>
      <dgm:spPr/>
    </dgm:pt>
    <dgm:pt modelId="{3D7E92AC-2964-4A03-96E2-8D2EB1A55DCD}" type="pres">
      <dgm:prSet presAssocID="{62B12082-90C3-4FF8-8F63-4EF75C10B146}" presName="conn2-1" presStyleLbl="parChTrans1D2" presStyleIdx="2" presStyleCnt="7"/>
      <dgm:spPr/>
    </dgm:pt>
    <dgm:pt modelId="{427AB6D6-CF6D-44BC-9DDD-CE324BD8480F}" type="pres">
      <dgm:prSet presAssocID="{62B12082-90C3-4FF8-8F63-4EF75C10B146}" presName="connTx" presStyleLbl="parChTrans1D2" presStyleIdx="2" presStyleCnt="7"/>
      <dgm:spPr/>
    </dgm:pt>
    <dgm:pt modelId="{D78EE304-B459-49CA-B9DA-2514B7116FE3}" type="pres">
      <dgm:prSet presAssocID="{8A38B979-8B2C-4AE3-923E-99A4EB37DFC0}" presName="root2" presStyleCnt="0"/>
      <dgm:spPr/>
    </dgm:pt>
    <dgm:pt modelId="{57E43918-0E43-4939-A45E-886BF97B3F02}" type="pres">
      <dgm:prSet presAssocID="{8A38B979-8B2C-4AE3-923E-99A4EB37DFC0}" presName="LevelTwoTextNode" presStyleLbl="node2" presStyleIdx="2" presStyleCnt="7" custScaleX="250668">
        <dgm:presLayoutVars>
          <dgm:chPref val="3"/>
        </dgm:presLayoutVars>
      </dgm:prSet>
      <dgm:spPr/>
    </dgm:pt>
    <dgm:pt modelId="{B669ACA3-CDE3-4213-B43A-1D0529EE2FC6}" type="pres">
      <dgm:prSet presAssocID="{8A38B979-8B2C-4AE3-923E-99A4EB37DFC0}" presName="level3hierChild" presStyleCnt="0"/>
      <dgm:spPr/>
    </dgm:pt>
    <dgm:pt modelId="{C107622C-ACA8-4DDC-8523-F74CC11F9BE0}" type="pres">
      <dgm:prSet presAssocID="{22921DCB-628E-4C5E-9A94-282FC86510AF}" presName="conn2-1" presStyleLbl="parChTrans1D2" presStyleIdx="3" presStyleCnt="7"/>
      <dgm:spPr/>
    </dgm:pt>
    <dgm:pt modelId="{AF86ED43-C903-41BE-91D5-0DBF946EAFF0}" type="pres">
      <dgm:prSet presAssocID="{22921DCB-628E-4C5E-9A94-282FC86510AF}" presName="connTx" presStyleLbl="parChTrans1D2" presStyleIdx="3" presStyleCnt="7"/>
      <dgm:spPr/>
    </dgm:pt>
    <dgm:pt modelId="{8CF1794A-23DD-48BA-A72B-4FBD4F4C85F7}" type="pres">
      <dgm:prSet presAssocID="{0629179B-888B-453A-81D9-1E6CA42A0BC1}" presName="root2" presStyleCnt="0"/>
      <dgm:spPr/>
    </dgm:pt>
    <dgm:pt modelId="{EB1FA96F-ADFA-4537-A5F7-FA8F7072D213}" type="pres">
      <dgm:prSet presAssocID="{0629179B-888B-453A-81D9-1E6CA42A0BC1}" presName="LevelTwoTextNode" presStyleLbl="node2" presStyleIdx="3" presStyleCnt="7" custScaleX="250668">
        <dgm:presLayoutVars>
          <dgm:chPref val="3"/>
        </dgm:presLayoutVars>
      </dgm:prSet>
      <dgm:spPr/>
    </dgm:pt>
    <dgm:pt modelId="{3D6F3FC0-4408-4C98-A707-868338F8A9DA}" type="pres">
      <dgm:prSet presAssocID="{0629179B-888B-453A-81D9-1E6CA42A0BC1}" presName="level3hierChild" presStyleCnt="0"/>
      <dgm:spPr/>
    </dgm:pt>
    <dgm:pt modelId="{D9BE3DD2-0FAD-4457-ABDD-46B2B1DD7E45}" type="pres">
      <dgm:prSet presAssocID="{2AFD4FF4-9DF3-4DC0-AC6B-DC28D92BA2F0}" presName="conn2-1" presStyleLbl="parChTrans1D2" presStyleIdx="4" presStyleCnt="7"/>
      <dgm:spPr/>
    </dgm:pt>
    <dgm:pt modelId="{C867AFA2-3C4D-438A-991E-40C388C7C41D}" type="pres">
      <dgm:prSet presAssocID="{2AFD4FF4-9DF3-4DC0-AC6B-DC28D92BA2F0}" presName="connTx" presStyleLbl="parChTrans1D2" presStyleIdx="4" presStyleCnt="7"/>
      <dgm:spPr/>
    </dgm:pt>
    <dgm:pt modelId="{3291580A-4E04-4C49-B584-B5A5AE6E3602}" type="pres">
      <dgm:prSet presAssocID="{471BF93C-D687-47CE-8849-B89FEF9729E4}" presName="root2" presStyleCnt="0"/>
      <dgm:spPr/>
    </dgm:pt>
    <dgm:pt modelId="{E27B0B46-2CD8-409D-90F4-2B7B085BD296}" type="pres">
      <dgm:prSet presAssocID="{471BF93C-D687-47CE-8849-B89FEF9729E4}" presName="LevelTwoTextNode" presStyleLbl="node2" presStyleIdx="4" presStyleCnt="7" custScaleX="250668">
        <dgm:presLayoutVars>
          <dgm:chPref val="3"/>
        </dgm:presLayoutVars>
      </dgm:prSet>
      <dgm:spPr/>
    </dgm:pt>
    <dgm:pt modelId="{AA6E33C4-C504-4723-8F5D-BBE339B894DF}" type="pres">
      <dgm:prSet presAssocID="{471BF93C-D687-47CE-8849-B89FEF9729E4}" presName="level3hierChild" presStyleCnt="0"/>
      <dgm:spPr/>
    </dgm:pt>
    <dgm:pt modelId="{1B231990-8E0A-4631-84AB-49FC5BD3495B}" type="pres">
      <dgm:prSet presAssocID="{0FB4627C-DEBD-4AC2-9694-8AADDFB2DECD}" presName="conn2-1" presStyleLbl="parChTrans1D2" presStyleIdx="5" presStyleCnt="7"/>
      <dgm:spPr/>
    </dgm:pt>
    <dgm:pt modelId="{B3121977-ECC5-4E7E-8389-545E56C95A1E}" type="pres">
      <dgm:prSet presAssocID="{0FB4627C-DEBD-4AC2-9694-8AADDFB2DECD}" presName="connTx" presStyleLbl="parChTrans1D2" presStyleIdx="5" presStyleCnt="7"/>
      <dgm:spPr/>
    </dgm:pt>
    <dgm:pt modelId="{627A1A78-D9C9-4DE4-977A-28240635E0FA}" type="pres">
      <dgm:prSet presAssocID="{4751160C-0447-4E7B-8037-CF58B5378E13}" presName="root2" presStyleCnt="0"/>
      <dgm:spPr/>
    </dgm:pt>
    <dgm:pt modelId="{D1AAECE7-9E1C-4636-ABAF-028D7448A910}" type="pres">
      <dgm:prSet presAssocID="{4751160C-0447-4E7B-8037-CF58B5378E13}" presName="LevelTwoTextNode" presStyleLbl="node2" presStyleIdx="5" presStyleCnt="7" custScaleX="250668">
        <dgm:presLayoutVars>
          <dgm:chPref val="3"/>
        </dgm:presLayoutVars>
      </dgm:prSet>
      <dgm:spPr/>
    </dgm:pt>
    <dgm:pt modelId="{9D961427-390B-4ADB-98A5-9A514797D1C5}" type="pres">
      <dgm:prSet presAssocID="{4751160C-0447-4E7B-8037-CF58B5378E13}" presName="level3hierChild" presStyleCnt="0"/>
      <dgm:spPr/>
    </dgm:pt>
    <dgm:pt modelId="{A587CA3C-1B81-489C-82F9-A7CAB2694513}" type="pres">
      <dgm:prSet presAssocID="{00B906AA-1DCD-49B3-AED7-98D21A9F0FB6}" presName="conn2-1" presStyleLbl="parChTrans1D2" presStyleIdx="6" presStyleCnt="7"/>
      <dgm:spPr/>
    </dgm:pt>
    <dgm:pt modelId="{44983F86-AB96-46BC-AB13-8D61C5C5E03D}" type="pres">
      <dgm:prSet presAssocID="{00B906AA-1DCD-49B3-AED7-98D21A9F0FB6}" presName="connTx" presStyleLbl="parChTrans1D2" presStyleIdx="6" presStyleCnt="7"/>
      <dgm:spPr/>
    </dgm:pt>
    <dgm:pt modelId="{67E07221-574D-4E17-B406-F5249BF95A95}" type="pres">
      <dgm:prSet presAssocID="{6F452110-DED8-47EA-BB8A-5F310F97ACB1}" presName="root2" presStyleCnt="0"/>
      <dgm:spPr/>
    </dgm:pt>
    <dgm:pt modelId="{4C668261-6666-4E3B-B785-5C715089399D}" type="pres">
      <dgm:prSet presAssocID="{6F452110-DED8-47EA-BB8A-5F310F97ACB1}" presName="LevelTwoTextNode" presStyleLbl="node2" presStyleIdx="6" presStyleCnt="7" custScaleX="250668">
        <dgm:presLayoutVars>
          <dgm:chPref val="3"/>
        </dgm:presLayoutVars>
      </dgm:prSet>
      <dgm:spPr/>
    </dgm:pt>
    <dgm:pt modelId="{CE1CBC04-A32B-44C9-9DF5-CF461FD2AB6E}" type="pres">
      <dgm:prSet presAssocID="{6F452110-DED8-47EA-BB8A-5F310F97ACB1}" presName="level3hierChild" presStyleCnt="0"/>
      <dgm:spPr/>
    </dgm:pt>
  </dgm:ptLst>
  <dgm:cxnLst>
    <dgm:cxn modelId="{81578A05-395A-480A-BFE1-A661B256710B}" type="presOf" srcId="{29468FE6-9D68-4B97-BED8-EF5B3F2716AD}" destId="{FB80A9DE-535C-48EA-A932-616429D23D58}" srcOrd="1" destOrd="0" presId="urn:microsoft.com/office/officeart/2008/layout/HorizontalMultiLevelHierarchy"/>
    <dgm:cxn modelId="{5334540F-BDA2-4BC5-9FDF-9D4EBA85AD43}" type="presOf" srcId="{8A38B979-8B2C-4AE3-923E-99A4EB37DFC0}" destId="{57E43918-0E43-4939-A45E-886BF97B3F02}" srcOrd="0" destOrd="0" presId="urn:microsoft.com/office/officeart/2008/layout/HorizontalMultiLevelHierarchy"/>
    <dgm:cxn modelId="{BCC88316-6DE6-4D64-929D-74FD3C40E5CA}" type="presOf" srcId="{29468FE6-9D68-4B97-BED8-EF5B3F2716AD}" destId="{95858462-5942-498C-BA3D-7EF72E669289}" srcOrd="0" destOrd="0" presId="urn:microsoft.com/office/officeart/2008/layout/HorizontalMultiLevelHierarchy"/>
    <dgm:cxn modelId="{58812420-62F4-443F-ACD8-BC667EBD5A04}" type="presOf" srcId="{22921DCB-628E-4C5E-9A94-282FC86510AF}" destId="{AF86ED43-C903-41BE-91D5-0DBF946EAFF0}" srcOrd="1" destOrd="0" presId="urn:microsoft.com/office/officeart/2008/layout/HorizontalMultiLevelHierarchy"/>
    <dgm:cxn modelId="{7B614627-B9D0-4919-9E80-417E5A1084E6}" type="presOf" srcId="{0FB4627C-DEBD-4AC2-9694-8AADDFB2DECD}" destId="{1B231990-8E0A-4631-84AB-49FC5BD3495B}" srcOrd="0" destOrd="0" presId="urn:microsoft.com/office/officeart/2008/layout/HorizontalMultiLevelHierarchy"/>
    <dgm:cxn modelId="{F1E1752B-9DA8-4CCE-A09D-847BA11A7A87}" type="presOf" srcId="{2AFD4FF4-9DF3-4DC0-AC6B-DC28D92BA2F0}" destId="{C867AFA2-3C4D-438A-991E-40C388C7C41D}" srcOrd="1" destOrd="0" presId="urn:microsoft.com/office/officeart/2008/layout/HorizontalMultiLevelHierarchy"/>
    <dgm:cxn modelId="{C959D33F-13FE-4460-9677-4EC97F0F4F92}" type="presOf" srcId="{0FB4627C-DEBD-4AC2-9694-8AADDFB2DECD}" destId="{B3121977-ECC5-4E7E-8389-545E56C95A1E}" srcOrd="1" destOrd="0" presId="urn:microsoft.com/office/officeart/2008/layout/HorizontalMultiLevelHierarchy"/>
    <dgm:cxn modelId="{DE10865B-ECAC-4560-9C6E-723E3B3199B4}" srcId="{CD827DFD-1338-41E1-9F9E-77B43C746A26}" destId="{6F452110-DED8-47EA-BB8A-5F310F97ACB1}" srcOrd="6" destOrd="0" parTransId="{00B906AA-1DCD-49B3-AED7-98D21A9F0FB6}" sibTransId="{F41DC82D-ABE4-4F29-BDD0-2DB97940B567}"/>
    <dgm:cxn modelId="{73E10160-C699-439F-9865-E7C471100BE5}" type="presOf" srcId="{471BF93C-D687-47CE-8849-B89FEF9729E4}" destId="{E27B0B46-2CD8-409D-90F4-2B7B085BD296}" srcOrd="0" destOrd="0" presId="urn:microsoft.com/office/officeart/2008/layout/HorizontalMultiLevelHierarchy"/>
    <dgm:cxn modelId="{98B9B068-D9D8-43FE-ACD0-D65F91048AA4}" srcId="{CD827DFD-1338-41E1-9F9E-77B43C746A26}" destId="{0629179B-888B-453A-81D9-1E6CA42A0BC1}" srcOrd="3" destOrd="0" parTransId="{22921DCB-628E-4C5E-9A94-282FC86510AF}" sibTransId="{7BB41C37-863B-4858-A9E7-3127FC2B20A0}"/>
    <dgm:cxn modelId="{8AA0716C-FBB2-4ABB-9D12-36E6D68EEE59}" srcId="{CD827DFD-1338-41E1-9F9E-77B43C746A26}" destId="{AE5D7110-F59E-4CCC-B164-849DC50FEAB1}" srcOrd="1" destOrd="0" parTransId="{E39F4C2A-8D83-4686-B313-D54C081694C1}" sibTransId="{DBD58444-DE49-470C-AA8E-505996229EE8}"/>
    <dgm:cxn modelId="{F34B666F-4176-42E0-BAD5-EE3CCB5D3349}" type="presOf" srcId="{E39F4C2A-8D83-4686-B313-D54C081694C1}" destId="{4A477BA1-CB66-480F-84F6-90005A9C2C08}" srcOrd="1" destOrd="0" presId="urn:microsoft.com/office/officeart/2008/layout/HorizontalMultiLevelHierarchy"/>
    <dgm:cxn modelId="{D6005652-AE31-4657-8220-421D4801B61C}" type="presOf" srcId="{0629179B-888B-453A-81D9-1E6CA42A0BC1}" destId="{EB1FA96F-ADFA-4537-A5F7-FA8F7072D213}" srcOrd="0" destOrd="0" presId="urn:microsoft.com/office/officeart/2008/layout/HorizontalMultiLevelHierarchy"/>
    <dgm:cxn modelId="{87B3BC52-F80D-4E3C-8D21-9186DE8D32F0}" srcId="{CD827DFD-1338-41E1-9F9E-77B43C746A26}" destId="{4751160C-0447-4E7B-8037-CF58B5378E13}" srcOrd="5" destOrd="0" parTransId="{0FB4627C-DEBD-4AC2-9694-8AADDFB2DECD}" sibTransId="{B70E73E6-2234-4C99-8C8B-7FE725B63509}"/>
    <dgm:cxn modelId="{403AEA57-215C-4C4D-929A-4E48E73D0510}" srcId="{CD827DFD-1338-41E1-9F9E-77B43C746A26}" destId="{8A38B979-8B2C-4AE3-923E-99A4EB37DFC0}" srcOrd="2" destOrd="0" parTransId="{62B12082-90C3-4FF8-8F63-4EF75C10B146}" sibTransId="{624107C7-EB50-46B4-BD4C-0DD49D87D2D2}"/>
    <dgm:cxn modelId="{418FC284-0376-4100-AD09-877A8847594D}" srcId="{CD827DFD-1338-41E1-9F9E-77B43C746A26}" destId="{CA610B3B-54AD-4ED8-96F9-C89E083EAD4C}" srcOrd="0" destOrd="0" parTransId="{29468FE6-9D68-4B97-BED8-EF5B3F2716AD}" sibTransId="{1351E34F-12E6-4196-8459-EEEDC6FF35D1}"/>
    <dgm:cxn modelId="{14F4BA88-5666-4DC3-AEED-77E7EEF41ED6}" type="presOf" srcId="{E39F4C2A-8D83-4686-B313-D54C081694C1}" destId="{998EF368-A547-47E4-961E-36F6361AA00E}" srcOrd="0" destOrd="0" presId="urn:microsoft.com/office/officeart/2008/layout/HorizontalMultiLevelHierarchy"/>
    <dgm:cxn modelId="{6B82468C-788A-4D21-A22D-855B4CE1AF0F}" type="presOf" srcId="{2AFD4FF4-9DF3-4DC0-AC6B-DC28D92BA2F0}" destId="{D9BE3DD2-0FAD-4457-ABDD-46B2B1DD7E45}" srcOrd="0" destOrd="0" presId="urn:microsoft.com/office/officeart/2008/layout/HorizontalMultiLevelHierarchy"/>
    <dgm:cxn modelId="{4EBDA798-D045-406D-ABE5-F78DDEFF272F}" type="presOf" srcId="{00B906AA-1DCD-49B3-AED7-98D21A9F0FB6}" destId="{44983F86-AB96-46BC-AB13-8D61C5C5E03D}" srcOrd="1" destOrd="0" presId="urn:microsoft.com/office/officeart/2008/layout/HorizontalMultiLevelHierarchy"/>
    <dgm:cxn modelId="{C2DD5199-2CDE-4A41-9305-8BF7364F2F66}" type="presOf" srcId="{CA610B3B-54AD-4ED8-96F9-C89E083EAD4C}" destId="{7C1E2D7F-C4B1-431D-9A7D-AFF6BE7A8B04}" srcOrd="0" destOrd="0" presId="urn:microsoft.com/office/officeart/2008/layout/HorizontalMultiLevelHierarchy"/>
    <dgm:cxn modelId="{A0CCC5A0-BAA4-461C-BE82-788541AC6402}" type="presOf" srcId="{22921DCB-628E-4C5E-9A94-282FC86510AF}" destId="{C107622C-ACA8-4DDC-8523-F74CC11F9BE0}" srcOrd="0" destOrd="0" presId="urn:microsoft.com/office/officeart/2008/layout/HorizontalMultiLevelHierarchy"/>
    <dgm:cxn modelId="{CF162BA3-8BA5-4FD3-8E0E-8088EAEFE706}" type="presOf" srcId="{AE5D7110-F59E-4CCC-B164-849DC50FEAB1}" destId="{B9444981-C959-426B-A9FE-4906CA042CB3}" srcOrd="0" destOrd="0" presId="urn:microsoft.com/office/officeart/2008/layout/HorizontalMultiLevelHierarchy"/>
    <dgm:cxn modelId="{9DD374A4-0781-4B9D-8DCA-EE190B74EC5C}" srcId="{CD827DFD-1338-41E1-9F9E-77B43C746A26}" destId="{471BF93C-D687-47CE-8849-B89FEF9729E4}" srcOrd="4" destOrd="0" parTransId="{2AFD4FF4-9DF3-4DC0-AC6B-DC28D92BA2F0}" sibTransId="{2912F8DB-6A5E-4904-ADF8-27F2870772A4}"/>
    <dgm:cxn modelId="{C3B113A5-19C9-4659-A124-199633660AF6}" srcId="{ED9948C7-5E55-4DA0-895C-F67F6678F3EB}" destId="{CD827DFD-1338-41E1-9F9E-77B43C746A26}" srcOrd="0" destOrd="0" parTransId="{F3F028BC-A1D2-44E3-B2FB-79AF2DB83D22}" sibTransId="{A43E8D31-CA37-4F61-B3F2-798265CB1913}"/>
    <dgm:cxn modelId="{3E755BB7-48C1-49A2-B528-18EFEA1EFCBD}" type="presOf" srcId="{6F452110-DED8-47EA-BB8A-5F310F97ACB1}" destId="{4C668261-6666-4E3B-B785-5C715089399D}" srcOrd="0" destOrd="0" presId="urn:microsoft.com/office/officeart/2008/layout/HorizontalMultiLevelHierarchy"/>
    <dgm:cxn modelId="{D012AAC3-6343-4766-AD81-78879F8AB1AD}" type="presOf" srcId="{ED9948C7-5E55-4DA0-895C-F67F6678F3EB}" destId="{07DA766D-CF13-44FF-863E-471FB76E781C}" srcOrd="0" destOrd="0" presId="urn:microsoft.com/office/officeart/2008/layout/HorizontalMultiLevelHierarchy"/>
    <dgm:cxn modelId="{AF06B7C4-8DEB-453E-8376-0E0AF541D15A}" type="presOf" srcId="{00B906AA-1DCD-49B3-AED7-98D21A9F0FB6}" destId="{A587CA3C-1B81-489C-82F9-A7CAB2694513}" srcOrd="0" destOrd="0" presId="urn:microsoft.com/office/officeart/2008/layout/HorizontalMultiLevelHierarchy"/>
    <dgm:cxn modelId="{3C0964D0-D725-4CEC-8B54-C3A9BA716F01}" type="presOf" srcId="{4751160C-0447-4E7B-8037-CF58B5378E13}" destId="{D1AAECE7-9E1C-4636-ABAF-028D7448A910}" srcOrd="0" destOrd="0" presId="urn:microsoft.com/office/officeart/2008/layout/HorizontalMultiLevelHierarchy"/>
    <dgm:cxn modelId="{13F7A3D8-CFAC-4F9A-B20A-366EEFEBA9E2}" type="presOf" srcId="{62B12082-90C3-4FF8-8F63-4EF75C10B146}" destId="{427AB6D6-CF6D-44BC-9DDD-CE324BD8480F}" srcOrd="1" destOrd="0" presId="urn:microsoft.com/office/officeart/2008/layout/HorizontalMultiLevelHierarchy"/>
    <dgm:cxn modelId="{22A0B1F3-4331-46D5-9BAF-5038C75B0FE1}" type="presOf" srcId="{CD827DFD-1338-41E1-9F9E-77B43C746A26}" destId="{2AA4C148-C3D9-418A-A8BC-EA86F7D02822}" srcOrd="0" destOrd="0" presId="urn:microsoft.com/office/officeart/2008/layout/HorizontalMultiLevelHierarchy"/>
    <dgm:cxn modelId="{436EBDF6-AFEC-461C-821C-7D594D79F59B}" type="presOf" srcId="{62B12082-90C3-4FF8-8F63-4EF75C10B146}" destId="{3D7E92AC-2964-4A03-96E2-8D2EB1A55DCD}" srcOrd="0" destOrd="0" presId="urn:microsoft.com/office/officeart/2008/layout/HorizontalMultiLevelHierarchy"/>
    <dgm:cxn modelId="{4D0FB0B4-0D3A-4DB0-8A56-A0FB737C828D}" type="presParOf" srcId="{07DA766D-CF13-44FF-863E-471FB76E781C}" destId="{ED03C61A-A28A-490F-824E-1ED9FBF63D14}" srcOrd="0" destOrd="0" presId="urn:microsoft.com/office/officeart/2008/layout/HorizontalMultiLevelHierarchy"/>
    <dgm:cxn modelId="{C5844DBC-71C5-42AF-A2FB-CFFA9AEDDEBB}" type="presParOf" srcId="{ED03C61A-A28A-490F-824E-1ED9FBF63D14}" destId="{2AA4C148-C3D9-418A-A8BC-EA86F7D02822}" srcOrd="0" destOrd="0" presId="urn:microsoft.com/office/officeart/2008/layout/HorizontalMultiLevelHierarchy"/>
    <dgm:cxn modelId="{DDCE202B-AD61-4C0C-846E-5BA9A671BB36}" type="presParOf" srcId="{ED03C61A-A28A-490F-824E-1ED9FBF63D14}" destId="{BCB63B3B-2F8B-4FFE-9386-07F877AFC10A}" srcOrd="1" destOrd="0" presId="urn:microsoft.com/office/officeart/2008/layout/HorizontalMultiLevelHierarchy"/>
    <dgm:cxn modelId="{EACC9FEB-215B-45B6-B86C-81D84E9B688C}" type="presParOf" srcId="{BCB63B3B-2F8B-4FFE-9386-07F877AFC10A}" destId="{95858462-5942-498C-BA3D-7EF72E669289}" srcOrd="0" destOrd="0" presId="urn:microsoft.com/office/officeart/2008/layout/HorizontalMultiLevelHierarchy"/>
    <dgm:cxn modelId="{95B30654-BE27-4F23-9BD3-32F1324E9F4C}" type="presParOf" srcId="{95858462-5942-498C-BA3D-7EF72E669289}" destId="{FB80A9DE-535C-48EA-A932-616429D23D58}" srcOrd="0" destOrd="0" presId="urn:microsoft.com/office/officeart/2008/layout/HorizontalMultiLevelHierarchy"/>
    <dgm:cxn modelId="{0107E0C6-77AE-49FC-BA48-ACAF20CC5511}" type="presParOf" srcId="{BCB63B3B-2F8B-4FFE-9386-07F877AFC10A}" destId="{C79B1D15-0C81-4E24-97F8-B72DD857BE45}" srcOrd="1" destOrd="0" presId="urn:microsoft.com/office/officeart/2008/layout/HorizontalMultiLevelHierarchy"/>
    <dgm:cxn modelId="{709DEC5D-AE80-4BE3-B3F8-63EF9586136F}" type="presParOf" srcId="{C79B1D15-0C81-4E24-97F8-B72DD857BE45}" destId="{7C1E2D7F-C4B1-431D-9A7D-AFF6BE7A8B04}" srcOrd="0" destOrd="0" presId="urn:microsoft.com/office/officeart/2008/layout/HorizontalMultiLevelHierarchy"/>
    <dgm:cxn modelId="{95EB350B-8C24-4FD9-A9DE-8DAA5CCD169E}" type="presParOf" srcId="{C79B1D15-0C81-4E24-97F8-B72DD857BE45}" destId="{D6A16CE8-806C-418E-A8D0-B3E64CB86EBA}" srcOrd="1" destOrd="0" presId="urn:microsoft.com/office/officeart/2008/layout/HorizontalMultiLevelHierarchy"/>
    <dgm:cxn modelId="{BA6D0AD9-4664-450D-A522-94DC45C01AB8}" type="presParOf" srcId="{BCB63B3B-2F8B-4FFE-9386-07F877AFC10A}" destId="{998EF368-A547-47E4-961E-36F6361AA00E}" srcOrd="2" destOrd="0" presId="urn:microsoft.com/office/officeart/2008/layout/HorizontalMultiLevelHierarchy"/>
    <dgm:cxn modelId="{95D0F74D-85E8-418D-A57F-41374EE92C15}" type="presParOf" srcId="{998EF368-A547-47E4-961E-36F6361AA00E}" destId="{4A477BA1-CB66-480F-84F6-90005A9C2C08}" srcOrd="0" destOrd="0" presId="urn:microsoft.com/office/officeart/2008/layout/HorizontalMultiLevelHierarchy"/>
    <dgm:cxn modelId="{75539F2D-B6F8-493B-B4EC-D2A354787BB3}" type="presParOf" srcId="{BCB63B3B-2F8B-4FFE-9386-07F877AFC10A}" destId="{7A1ABD85-2D37-4D0F-A448-C5A2F15F8BAD}" srcOrd="3" destOrd="0" presId="urn:microsoft.com/office/officeart/2008/layout/HorizontalMultiLevelHierarchy"/>
    <dgm:cxn modelId="{A1F2822F-9871-40B9-8BC0-1FB9FABAC03A}" type="presParOf" srcId="{7A1ABD85-2D37-4D0F-A448-C5A2F15F8BAD}" destId="{B9444981-C959-426B-A9FE-4906CA042CB3}" srcOrd="0" destOrd="0" presId="urn:microsoft.com/office/officeart/2008/layout/HorizontalMultiLevelHierarchy"/>
    <dgm:cxn modelId="{58C117EE-1868-48DE-8FAA-E60AE0DAE09E}" type="presParOf" srcId="{7A1ABD85-2D37-4D0F-A448-C5A2F15F8BAD}" destId="{B8BEDF1C-5760-468F-87C0-DC881B0413B4}" srcOrd="1" destOrd="0" presId="urn:microsoft.com/office/officeart/2008/layout/HorizontalMultiLevelHierarchy"/>
    <dgm:cxn modelId="{FAB23941-9ED9-48C4-88D9-A6CCDEA1214E}" type="presParOf" srcId="{BCB63B3B-2F8B-4FFE-9386-07F877AFC10A}" destId="{3D7E92AC-2964-4A03-96E2-8D2EB1A55DCD}" srcOrd="4" destOrd="0" presId="urn:microsoft.com/office/officeart/2008/layout/HorizontalMultiLevelHierarchy"/>
    <dgm:cxn modelId="{02F306DB-3594-4B36-A4E2-2EB73C1F5E5B}" type="presParOf" srcId="{3D7E92AC-2964-4A03-96E2-8D2EB1A55DCD}" destId="{427AB6D6-CF6D-44BC-9DDD-CE324BD8480F}" srcOrd="0" destOrd="0" presId="urn:microsoft.com/office/officeart/2008/layout/HorizontalMultiLevelHierarchy"/>
    <dgm:cxn modelId="{0F68AF18-161D-42CC-980F-EC4824A4B898}" type="presParOf" srcId="{BCB63B3B-2F8B-4FFE-9386-07F877AFC10A}" destId="{D78EE304-B459-49CA-B9DA-2514B7116FE3}" srcOrd="5" destOrd="0" presId="urn:microsoft.com/office/officeart/2008/layout/HorizontalMultiLevelHierarchy"/>
    <dgm:cxn modelId="{D23B6D00-61AF-4BA2-8A51-C3107B146208}" type="presParOf" srcId="{D78EE304-B459-49CA-B9DA-2514B7116FE3}" destId="{57E43918-0E43-4939-A45E-886BF97B3F02}" srcOrd="0" destOrd="0" presId="urn:microsoft.com/office/officeart/2008/layout/HorizontalMultiLevelHierarchy"/>
    <dgm:cxn modelId="{BBB57B04-C6B9-4BEC-AB85-DB732765D898}" type="presParOf" srcId="{D78EE304-B459-49CA-B9DA-2514B7116FE3}" destId="{B669ACA3-CDE3-4213-B43A-1D0529EE2FC6}" srcOrd="1" destOrd="0" presId="urn:microsoft.com/office/officeart/2008/layout/HorizontalMultiLevelHierarchy"/>
    <dgm:cxn modelId="{83D61F76-0B67-4522-8417-D714D619031E}" type="presParOf" srcId="{BCB63B3B-2F8B-4FFE-9386-07F877AFC10A}" destId="{C107622C-ACA8-4DDC-8523-F74CC11F9BE0}" srcOrd="6" destOrd="0" presId="urn:microsoft.com/office/officeart/2008/layout/HorizontalMultiLevelHierarchy"/>
    <dgm:cxn modelId="{F5937275-B36A-4321-B670-D2D27DD3AC5B}" type="presParOf" srcId="{C107622C-ACA8-4DDC-8523-F74CC11F9BE0}" destId="{AF86ED43-C903-41BE-91D5-0DBF946EAFF0}" srcOrd="0" destOrd="0" presId="urn:microsoft.com/office/officeart/2008/layout/HorizontalMultiLevelHierarchy"/>
    <dgm:cxn modelId="{9323ACEF-0E90-4E19-B708-26B8AA56D798}" type="presParOf" srcId="{BCB63B3B-2F8B-4FFE-9386-07F877AFC10A}" destId="{8CF1794A-23DD-48BA-A72B-4FBD4F4C85F7}" srcOrd="7" destOrd="0" presId="urn:microsoft.com/office/officeart/2008/layout/HorizontalMultiLevelHierarchy"/>
    <dgm:cxn modelId="{780100D0-7437-4020-8701-2190942CB63E}" type="presParOf" srcId="{8CF1794A-23DD-48BA-A72B-4FBD4F4C85F7}" destId="{EB1FA96F-ADFA-4537-A5F7-FA8F7072D213}" srcOrd="0" destOrd="0" presId="urn:microsoft.com/office/officeart/2008/layout/HorizontalMultiLevelHierarchy"/>
    <dgm:cxn modelId="{85881BD3-4BE6-409B-A871-498C80BF1FFC}" type="presParOf" srcId="{8CF1794A-23DD-48BA-A72B-4FBD4F4C85F7}" destId="{3D6F3FC0-4408-4C98-A707-868338F8A9DA}" srcOrd="1" destOrd="0" presId="urn:microsoft.com/office/officeart/2008/layout/HorizontalMultiLevelHierarchy"/>
    <dgm:cxn modelId="{5CA95190-C876-4EEE-B549-CB75529B04C1}" type="presParOf" srcId="{BCB63B3B-2F8B-4FFE-9386-07F877AFC10A}" destId="{D9BE3DD2-0FAD-4457-ABDD-46B2B1DD7E45}" srcOrd="8" destOrd="0" presId="urn:microsoft.com/office/officeart/2008/layout/HorizontalMultiLevelHierarchy"/>
    <dgm:cxn modelId="{1B3CAE79-6194-4DB9-B152-36D4E839CA6D}" type="presParOf" srcId="{D9BE3DD2-0FAD-4457-ABDD-46B2B1DD7E45}" destId="{C867AFA2-3C4D-438A-991E-40C388C7C41D}" srcOrd="0" destOrd="0" presId="urn:microsoft.com/office/officeart/2008/layout/HorizontalMultiLevelHierarchy"/>
    <dgm:cxn modelId="{67F99B30-E132-42DF-AF60-B84CBCB4D5B8}" type="presParOf" srcId="{BCB63B3B-2F8B-4FFE-9386-07F877AFC10A}" destId="{3291580A-4E04-4C49-B584-B5A5AE6E3602}" srcOrd="9" destOrd="0" presId="urn:microsoft.com/office/officeart/2008/layout/HorizontalMultiLevelHierarchy"/>
    <dgm:cxn modelId="{DE686007-50D9-4FE1-BDC5-AADFCA9D2F14}" type="presParOf" srcId="{3291580A-4E04-4C49-B584-B5A5AE6E3602}" destId="{E27B0B46-2CD8-409D-90F4-2B7B085BD296}" srcOrd="0" destOrd="0" presId="urn:microsoft.com/office/officeart/2008/layout/HorizontalMultiLevelHierarchy"/>
    <dgm:cxn modelId="{1C0967D6-276F-45B9-AE3A-7431FD05C341}" type="presParOf" srcId="{3291580A-4E04-4C49-B584-B5A5AE6E3602}" destId="{AA6E33C4-C504-4723-8F5D-BBE339B894DF}" srcOrd="1" destOrd="0" presId="urn:microsoft.com/office/officeart/2008/layout/HorizontalMultiLevelHierarchy"/>
    <dgm:cxn modelId="{5E11E8DE-6FBD-4E3D-B5CC-803010E35953}" type="presParOf" srcId="{BCB63B3B-2F8B-4FFE-9386-07F877AFC10A}" destId="{1B231990-8E0A-4631-84AB-49FC5BD3495B}" srcOrd="10" destOrd="0" presId="urn:microsoft.com/office/officeart/2008/layout/HorizontalMultiLevelHierarchy"/>
    <dgm:cxn modelId="{407F97CD-FDBA-470D-93DF-99AED6604329}" type="presParOf" srcId="{1B231990-8E0A-4631-84AB-49FC5BD3495B}" destId="{B3121977-ECC5-4E7E-8389-545E56C95A1E}" srcOrd="0" destOrd="0" presId="urn:microsoft.com/office/officeart/2008/layout/HorizontalMultiLevelHierarchy"/>
    <dgm:cxn modelId="{D719AFC0-48EE-4F96-B130-4B3B1459FC35}" type="presParOf" srcId="{BCB63B3B-2F8B-4FFE-9386-07F877AFC10A}" destId="{627A1A78-D9C9-4DE4-977A-28240635E0FA}" srcOrd="11" destOrd="0" presId="urn:microsoft.com/office/officeart/2008/layout/HorizontalMultiLevelHierarchy"/>
    <dgm:cxn modelId="{915F053D-1F96-498C-B84E-4B1EA7E12510}" type="presParOf" srcId="{627A1A78-D9C9-4DE4-977A-28240635E0FA}" destId="{D1AAECE7-9E1C-4636-ABAF-028D7448A910}" srcOrd="0" destOrd="0" presId="urn:microsoft.com/office/officeart/2008/layout/HorizontalMultiLevelHierarchy"/>
    <dgm:cxn modelId="{D0A1FC0D-172C-4A69-94C7-35B86AAF692A}" type="presParOf" srcId="{627A1A78-D9C9-4DE4-977A-28240635E0FA}" destId="{9D961427-390B-4ADB-98A5-9A514797D1C5}" srcOrd="1" destOrd="0" presId="urn:microsoft.com/office/officeart/2008/layout/HorizontalMultiLevelHierarchy"/>
    <dgm:cxn modelId="{0EC8C83D-E54A-4E61-8A8A-C3149E334C19}" type="presParOf" srcId="{BCB63B3B-2F8B-4FFE-9386-07F877AFC10A}" destId="{A587CA3C-1B81-489C-82F9-A7CAB2694513}" srcOrd="12" destOrd="0" presId="urn:microsoft.com/office/officeart/2008/layout/HorizontalMultiLevelHierarchy"/>
    <dgm:cxn modelId="{A89F7D25-A318-4FEE-968C-463FBBF32C64}" type="presParOf" srcId="{A587CA3C-1B81-489C-82F9-A7CAB2694513}" destId="{44983F86-AB96-46BC-AB13-8D61C5C5E03D}" srcOrd="0" destOrd="0" presId="urn:microsoft.com/office/officeart/2008/layout/HorizontalMultiLevelHierarchy"/>
    <dgm:cxn modelId="{EDD8F7F8-E67A-4222-9FF7-8B993EE1B156}" type="presParOf" srcId="{BCB63B3B-2F8B-4FFE-9386-07F877AFC10A}" destId="{67E07221-574D-4E17-B406-F5249BF95A95}" srcOrd="13" destOrd="0" presId="urn:microsoft.com/office/officeart/2008/layout/HorizontalMultiLevelHierarchy"/>
    <dgm:cxn modelId="{F8622A22-9540-4650-A799-8105B9D601DF}" type="presParOf" srcId="{67E07221-574D-4E17-B406-F5249BF95A95}" destId="{4C668261-6666-4E3B-B785-5C715089399D}" srcOrd="0" destOrd="0" presId="urn:microsoft.com/office/officeart/2008/layout/HorizontalMultiLevelHierarchy"/>
    <dgm:cxn modelId="{94BE86D2-B280-4202-A80C-50257BAB6333}" type="presParOf" srcId="{67E07221-574D-4E17-B406-F5249BF95A95}" destId="{CE1CBC04-A32B-44C9-9DF5-CF461FD2AB6E}" srcOrd="1" destOrd="0" presId="urn:microsoft.com/office/officeart/2008/layout/HorizontalMultiLevelHierarchy"/>
  </dgm:cxnLst>
  <dgm:bg/>
  <dgm:whole/>
  <dgm:extLst>
    <a:ext uri="http://schemas.microsoft.com/office/drawing/2008/diagram">
      <dsp:dataModelExt xmlns:dsp="http://schemas.microsoft.com/office/drawing/2008/diagram" relId="rId9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AB206A-47FB-4727-9FD9-7E024C9AEA99}">
      <dsp:nvSpPr>
        <dsp:cNvPr id="0" name=""/>
        <dsp:cNvSpPr/>
      </dsp:nvSpPr>
      <dsp:spPr>
        <a:xfrm>
          <a:off x="4890564" y="1522226"/>
          <a:ext cx="148488" cy="2563898"/>
        </a:xfrm>
        <a:custGeom>
          <a:avLst/>
          <a:gdLst/>
          <a:ahLst/>
          <a:cxnLst/>
          <a:rect l="0" t="0" r="0" b="0"/>
          <a:pathLst>
            <a:path>
              <a:moveTo>
                <a:pt x="0" y="0"/>
              </a:moveTo>
              <a:lnTo>
                <a:pt x="0" y="2563898"/>
              </a:lnTo>
              <a:lnTo>
                <a:pt x="148488" y="2563898"/>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735EE4CB-30C5-4B59-9079-8120AC0AC8AA}">
      <dsp:nvSpPr>
        <dsp:cNvPr id="0" name=""/>
        <dsp:cNvSpPr/>
      </dsp:nvSpPr>
      <dsp:spPr>
        <a:xfrm>
          <a:off x="4890564" y="1522226"/>
          <a:ext cx="148488" cy="1861053"/>
        </a:xfrm>
        <a:custGeom>
          <a:avLst/>
          <a:gdLst/>
          <a:ahLst/>
          <a:cxnLst/>
          <a:rect l="0" t="0" r="0" b="0"/>
          <a:pathLst>
            <a:path>
              <a:moveTo>
                <a:pt x="0" y="0"/>
              </a:moveTo>
              <a:lnTo>
                <a:pt x="0" y="1861053"/>
              </a:lnTo>
              <a:lnTo>
                <a:pt x="148488" y="1861053"/>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3D44A6C9-C489-4F12-A115-BA0A31DBFFF6}">
      <dsp:nvSpPr>
        <dsp:cNvPr id="0" name=""/>
        <dsp:cNvSpPr/>
      </dsp:nvSpPr>
      <dsp:spPr>
        <a:xfrm>
          <a:off x="4890564" y="1522226"/>
          <a:ext cx="148488" cy="1158208"/>
        </a:xfrm>
        <a:custGeom>
          <a:avLst/>
          <a:gdLst/>
          <a:ahLst/>
          <a:cxnLst/>
          <a:rect l="0" t="0" r="0" b="0"/>
          <a:pathLst>
            <a:path>
              <a:moveTo>
                <a:pt x="0" y="0"/>
              </a:moveTo>
              <a:lnTo>
                <a:pt x="0" y="1158208"/>
              </a:lnTo>
              <a:lnTo>
                <a:pt x="148488" y="1158208"/>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F16DEEFB-076A-4319-8EC8-0ECEE70EC29C}">
      <dsp:nvSpPr>
        <dsp:cNvPr id="0" name=""/>
        <dsp:cNvSpPr/>
      </dsp:nvSpPr>
      <dsp:spPr>
        <a:xfrm>
          <a:off x="4890564" y="1522226"/>
          <a:ext cx="148488" cy="455364"/>
        </a:xfrm>
        <a:custGeom>
          <a:avLst/>
          <a:gdLst/>
          <a:ahLst/>
          <a:cxnLst/>
          <a:rect l="0" t="0" r="0" b="0"/>
          <a:pathLst>
            <a:path>
              <a:moveTo>
                <a:pt x="0" y="0"/>
              </a:moveTo>
              <a:lnTo>
                <a:pt x="0" y="455364"/>
              </a:lnTo>
              <a:lnTo>
                <a:pt x="148488" y="455364"/>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6F897D87-64B4-4FA8-A11F-E8DA195019B5}">
      <dsp:nvSpPr>
        <dsp:cNvPr id="0" name=""/>
        <dsp:cNvSpPr/>
      </dsp:nvSpPr>
      <dsp:spPr>
        <a:xfrm>
          <a:off x="2890922" y="819381"/>
          <a:ext cx="2395611" cy="207883"/>
        </a:xfrm>
        <a:custGeom>
          <a:avLst/>
          <a:gdLst/>
          <a:ahLst/>
          <a:cxnLst/>
          <a:rect l="0" t="0" r="0" b="0"/>
          <a:pathLst>
            <a:path>
              <a:moveTo>
                <a:pt x="0" y="0"/>
              </a:moveTo>
              <a:lnTo>
                <a:pt x="0" y="103941"/>
              </a:lnTo>
              <a:lnTo>
                <a:pt x="2395611" y="103941"/>
              </a:lnTo>
              <a:lnTo>
                <a:pt x="2395611" y="207883"/>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DCFB15FD-87A3-4BFB-A24C-38938A66AA66}">
      <dsp:nvSpPr>
        <dsp:cNvPr id="0" name=""/>
        <dsp:cNvSpPr/>
      </dsp:nvSpPr>
      <dsp:spPr>
        <a:xfrm>
          <a:off x="3692759" y="1522226"/>
          <a:ext cx="148488" cy="2169706"/>
        </a:xfrm>
        <a:custGeom>
          <a:avLst/>
          <a:gdLst/>
          <a:ahLst/>
          <a:cxnLst/>
          <a:rect l="0" t="0" r="0" b="0"/>
          <a:pathLst>
            <a:path>
              <a:moveTo>
                <a:pt x="0" y="0"/>
              </a:moveTo>
              <a:lnTo>
                <a:pt x="0" y="2169706"/>
              </a:lnTo>
              <a:lnTo>
                <a:pt x="148488" y="2169706"/>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403DD743-1246-47AC-9387-080C4FD96B85}">
      <dsp:nvSpPr>
        <dsp:cNvPr id="0" name=""/>
        <dsp:cNvSpPr/>
      </dsp:nvSpPr>
      <dsp:spPr>
        <a:xfrm>
          <a:off x="3692759" y="1522226"/>
          <a:ext cx="148488" cy="1466861"/>
        </a:xfrm>
        <a:custGeom>
          <a:avLst/>
          <a:gdLst/>
          <a:ahLst/>
          <a:cxnLst/>
          <a:rect l="0" t="0" r="0" b="0"/>
          <a:pathLst>
            <a:path>
              <a:moveTo>
                <a:pt x="0" y="0"/>
              </a:moveTo>
              <a:lnTo>
                <a:pt x="0" y="1466861"/>
              </a:lnTo>
              <a:lnTo>
                <a:pt x="148488" y="1466861"/>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D96E761B-1B37-456A-85EC-8B75552B56DC}">
      <dsp:nvSpPr>
        <dsp:cNvPr id="0" name=""/>
        <dsp:cNvSpPr/>
      </dsp:nvSpPr>
      <dsp:spPr>
        <a:xfrm>
          <a:off x="3692759" y="1522226"/>
          <a:ext cx="148488" cy="609690"/>
        </a:xfrm>
        <a:custGeom>
          <a:avLst/>
          <a:gdLst/>
          <a:ahLst/>
          <a:cxnLst/>
          <a:rect l="0" t="0" r="0" b="0"/>
          <a:pathLst>
            <a:path>
              <a:moveTo>
                <a:pt x="0" y="0"/>
              </a:moveTo>
              <a:lnTo>
                <a:pt x="0" y="609690"/>
              </a:lnTo>
              <a:lnTo>
                <a:pt x="148488" y="609690"/>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D3BB80C4-EDD1-4ACF-B725-99F33D7A8E1A}">
      <dsp:nvSpPr>
        <dsp:cNvPr id="0" name=""/>
        <dsp:cNvSpPr/>
      </dsp:nvSpPr>
      <dsp:spPr>
        <a:xfrm>
          <a:off x="2890922" y="819381"/>
          <a:ext cx="1197805" cy="207883"/>
        </a:xfrm>
        <a:custGeom>
          <a:avLst/>
          <a:gdLst/>
          <a:ahLst/>
          <a:cxnLst/>
          <a:rect l="0" t="0" r="0" b="0"/>
          <a:pathLst>
            <a:path>
              <a:moveTo>
                <a:pt x="0" y="0"/>
              </a:moveTo>
              <a:lnTo>
                <a:pt x="0" y="103941"/>
              </a:lnTo>
              <a:lnTo>
                <a:pt x="1197805" y="103941"/>
              </a:lnTo>
              <a:lnTo>
                <a:pt x="1197805" y="207883"/>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2122F8F3-8AD4-4838-AA6E-C97D25FBC9C3}">
      <dsp:nvSpPr>
        <dsp:cNvPr id="0" name=""/>
        <dsp:cNvSpPr/>
      </dsp:nvSpPr>
      <dsp:spPr>
        <a:xfrm>
          <a:off x="2494953" y="1522226"/>
          <a:ext cx="148488" cy="4297148"/>
        </a:xfrm>
        <a:custGeom>
          <a:avLst/>
          <a:gdLst/>
          <a:ahLst/>
          <a:cxnLst/>
          <a:rect l="0" t="0" r="0" b="0"/>
          <a:pathLst>
            <a:path>
              <a:moveTo>
                <a:pt x="0" y="0"/>
              </a:moveTo>
              <a:lnTo>
                <a:pt x="0" y="4297148"/>
              </a:lnTo>
              <a:lnTo>
                <a:pt x="148488" y="4297148"/>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A481F5D7-47B7-494F-859F-8A944ECB946A}">
      <dsp:nvSpPr>
        <dsp:cNvPr id="0" name=""/>
        <dsp:cNvSpPr/>
      </dsp:nvSpPr>
      <dsp:spPr>
        <a:xfrm>
          <a:off x="2494953" y="1522226"/>
          <a:ext cx="148488" cy="3594303"/>
        </a:xfrm>
        <a:custGeom>
          <a:avLst/>
          <a:gdLst/>
          <a:ahLst/>
          <a:cxnLst/>
          <a:rect l="0" t="0" r="0" b="0"/>
          <a:pathLst>
            <a:path>
              <a:moveTo>
                <a:pt x="0" y="0"/>
              </a:moveTo>
              <a:lnTo>
                <a:pt x="0" y="3594303"/>
              </a:lnTo>
              <a:lnTo>
                <a:pt x="148488" y="3594303"/>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7B710C3E-914B-471F-A8B6-3BD9A3990963}">
      <dsp:nvSpPr>
        <dsp:cNvPr id="0" name=""/>
        <dsp:cNvSpPr/>
      </dsp:nvSpPr>
      <dsp:spPr>
        <a:xfrm>
          <a:off x="2494953" y="1522226"/>
          <a:ext cx="148488" cy="2891458"/>
        </a:xfrm>
        <a:custGeom>
          <a:avLst/>
          <a:gdLst/>
          <a:ahLst/>
          <a:cxnLst/>
          <a:rect l="0" t="0" r="0" b="0"/>
          <a:pathLst>
            <a:path>
              <a:moveTo>
                <a:pt x="0" y="0"/>
              </a:moveTo>
              <a:lnTo>
                <a:pt x="0" y="2891458"/>
              </a:lnTo>
              <a:lnTo>
                <a:pt x="148488" y="2891458"/>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F9AB0AE1-C2B1-46D3-A16D-6E375258B9BB}">
      <dsp:nvSpPr>
        <dsp:cNvPr id="0" name=""/>
        <dsp:cNvSpPr/>
      </dsp:nvSpPr>
      <dsp:spPr>
        <a:xfrm>
          <a:off x="2494953" y="1522226"/>
          <a:ext cx="148488" cy="2059622"/>
        </a:xfrm>
        <a:custGeom>
          <a:avLst/>
          <a:gdLst/>
          <a:ahLst/>
          <a:cxnLst/>
          <a:rect l="0" t="0" r="0" b="0"/>
          <a:pathLst>
            <a:path>
              <a:moveTo>
                <a:pt x="0" y="0"/>
              </a:moveTo>
              <a:lnTo>
                <a:pt x="0" y="2059622"/>
              </a:lnTo>
              <a:lnTo>
                <a:pt x="148488" y="2059622"/>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C6827B0D-E048-4A4C-AABE-A008792C1854}">
      <dsp:nvSpPr>
        <dsp:cNvPr id="0" name=""/>
        <dsp:cNvSpPr/>
      </dsp:nvSpPr>
      <dsp:spPr>
        <a:xfrm>
          <a:off x="2494953" y="1522226"/>
          <a:ext cx="148488" cy="1192997"/>
        </a:xfrm>
        <a:custGeom>
          <a:avLst/>
          <a:gdLst/>
          <a:ahLst/>
          <a:cxnLst/>
          <a:rect l="0" t="0" r="0" b="0"/>
          <a:pathLst>
            <a:path>
              <a:moveTo>
                <a:pt x="0" y="0"/>
              </a:moveTo>
              <a:lnTo>
                <a:pt x="0" y="1192997"/>
              </a:lnTo>
              <a:lnTo>
                <a:pt x="148488" y="1192997"/>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CA49CF8B-8B7B-4695-A8F8-7E9ABF7604A1}">
      <dsp:nvSpPr>
        <dsp:cNvPr id="0" name=""/>
        <dsp:cNvSpPr/>
      </dsp:nvSpPr>
      <dsp:spPr>
        <a:xfrm>
          <a:off x="2494953" y="1522226"/>
          <a:ext cx="148488" cy="455364"/>
        </a:xfrm>
        <a:custGeom>
          <a:avLst/>
          <a:gdLst/>
          <a:ahLst/>
          <a:cxnLst/>
          <a:rect l="0" t="0" r="0" b="0"/>
          <a:pathLst>
            <a:path>
              <a:moveTo>
                <a:pt x="0" y="0"/>
              </a:moveTo>
              <a:lnTo>
                <a:pt x="0" y="455364"/>
              </a:lnTo>
              <a:lnTo>
                <a:pt x="148488" y="455364"/>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5B38D282-35F2-428C-B049-5869DC3BB4DB}">
      <dsp:nvSpPr>
        <dsp:cNvPr id="0" name=""/>
        <dsp:cNvSpPr/>
      </dsp:nvSpPr>
      <dsp:spPr>
        <a:xfrm>
          <a:off x="2845202" y="819381"/>
          <a:ext cx="91440" cy="207883"/>
        </a:xfrm>
        <a:custGeom>
          <a:avLst/>
          <a:gdLst/>
          <a:ahLst/>
          <a:cxnLst/>
          <a:rect l="0" t="0" r="0" b="0"/>
          <a:pathLst>
            <a:path>
              <a:moveTo>
                <a:pt x="45720" y="0"/>
              </a:moveTo>
              <a:lnTo>
                <a:pt x="45720" y="207883"/>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C603226A-EFA6-4491-A3BC-3CFE6CA23440}">
      <dsp:nvSpPr>
        <dsp:cNvPr id="0" name=""/>
        <dsp:cNvSpPr/>
      </dsp:nvSpPr>
      <dsp:spPr>
        <a:xfrm>
          <a:off x="1297147" y="1522226"/>
          <a:ext cx="148488" cy="2700116"/>
        </a:xfrm>
        <a:custGeom>
          <a:avLst/>
          <a:gdLst/>
          <a:ahLst/>
          <a:cxnLst/>
          <a:rect l="0" t="0" r="0" b="0"/>
          <a:pathLst>
            <a:path>
              <a:moveTo>
                <a:pt x="0" y="0"/>
              </a:moveTo>
              <a:lnTo>
                <a:pt x="0" y="2700116"/>
              </a:lnTo>
              <a:lnTo>
                <a:pt x="148488" y="2700116"/>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101C139B-6873-442D-B2E1-C15D525EC9E0}">
      <dsp:nvSpPr>
        <dsp:cNvPr id="0" name=""/>
        <dsp:cNvSpPr/>
      </dsp:nvSpPr>
      <dsp:spPr>
        <a:xfrm>
          <a:off x="1297147" y="1522226"/>
          <a:ext cx="148488" cy="1929162"/>
        </a:xfrm>
        <a:custGeom>
          <a:avLst/>
          <a:gdLst/>
          <a:ahLst/>
          <a:cxnLst/>
          <a:rect l="0" t="0" r="0" b="0"/>
          <a:pathLst>
            <a:path>
              <a:moveTo>
                <a:pt x="0" y="0"/>
              </a:moveTo>
              <a:lnTo>
                <a:pt x="0" y="1929162"/>
              </a:lnTo>
              <a:lnTo>
                <a:pt x="148488" y="1929162"/>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CE408289-284B-4F83-899A-BF162922E563}">
      <dsp:nvSpPr>
        <dsp:cNvPr id="0" name=""/>
        <dsp:cNvSpPr/>
      </dsp:nvSpPr>
      <dsp:spPr>
        <a:xfrm>
          <a:off x="1297147" y="1522226"/>
          <a:ext cx="148488" cy="1158208"/>
        </a:xfrm>
        <a:custGeom>
          <a:avLst/>
          <a:gdLst/>
          <a:ahLst/>
          <a:cxnLst/>
          <a:rect l="0" t="0" r="0" b="0"/>
          <a:pathLst>
            <a:path>
              <a:moveTo>
                <a:pt x="0" y="0"/>
              </a:moveTo>
              <a:lnTo>
                <a:pt x="0" y="1158208"/>
              </a:lnTo>
              <a:lnTo>
                <a:pt x="148488" y="1158208"/>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325333F6-9FBD-497B-9BA9-FB82A52B00FC}">
      <dsp:nvSpPr>
        <dsp:cNvPr id="0" name=""/>
        <dsp:cNvSpPr/>
      </dsp:nvSpPr>
      <dsp:spPr>
        <a:xfrm>
          <a:off x="1297147" y="1522226"/>
          <a:ext cx="148488" cy="455364"/>
        </a:xfrm>
        <a:custGeom>
          <a:avLst/>
          <a:gdLst/>
          <a:ahLst/>
          <a:cxnLst/>
          <a:rect l="0" t="0" r="0" b="0"/>
          <a:pathLst>
            <a:path>
              <a:moveTo>
                <a:pt x="0" y="0"/>
              </a:moveTo>
              <a:lnTo>
                <a:pt x="0" y="455364"/>
              </a:lnTo>
              <a:lnTo>
                <a:pt x="148488" y="455364"/>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E0B3EF62-7D3E-4ABA-BAAF-D1CA3C034878}">
      <dsp:nvSpPr>
        <dsp:cNvPr id="0" name=""/>
        <dsp:cNvSpPr/>
      </dsp:nvSpPr>
      <dsp:spPr>
        <a:xfrm>
          <a:off x="1693116" y="819381"/>
          <a:ext cx="1197805" cy="207883"/>
        </a:xfrm>
        <a:custGeom>
          <a:avLst/>
          <a:gdLst/>
          <a:ahLst/>
          <a:cxnLst/>
          <a:rect l="0" t="0" r="0" b="0"/>
          <a:pathLst>
            <a:path>
              <a:moveTo>
                <a:pt x="1197805" y="0"/>
              </a:moveTo>
              <a:lnTo>
                <a:pt x="1197805" y="103941"/>
              </a:lnTo>
              <a:lnTo>
                <a:pt x="0" y="103941"/>
              </a:lnTo>
              <a:lnTo>
                <a:pt x="0" y="207883"/>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EDCE3947-5DF0-40DD-950F-4B8976F39E31}">
      <dsp:nvSpPr>
        <dsp:cNvPr id="0" name=""/>
        <dsp:cNvSpPr/>
      </dsp:nvSpPr>
      <dsp:spPr>
        <a:xfrm>
          <a:off x="99341" y="1522226"/>
          <a:ext cx="148488" cy="2237659"/>
        </a:xfrm>
        <a:custGeom>
          <a:avLst/>
          <a:gdLst/>
          <a:ahLst/>
          <a:cxnLst/>
          <a:rect l="0" t="0" r="0" b="0"/>
          <a:pathLst>
            <a:path>
              <a:moveTo>
                <a:pt x="0" y="0"/>
              </a:moveTo>
              <a:lnTo>
                <a:pt x="0" y="2237659"/>
              </a:lnTo>
              <a:lnTo>
                <a:pt x="148488" y="2237659"/>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D3E547BD-2BF5-4FD5-B109-19011658FDD3}">
      <dsp:nvSpPr>
        <dsp:cNvPr id="0" name=""/>
        <dsp:cNvSpPr/>
      </dsp:nvSpPr>
      <dsp:spPr>
        <a:xfrm>
          <a:off x="99341" y="1522226"/>
          <a:ext cx="148488" cy="1343391"/>
        </a:xfrm>
        <a:custGeom>
          <a:avLst/>
          <a:gdLst/>
          <a:ahLst/>
          <a:cxnLst/>
          <a:rect l="0" t="0" r="0" b="0"/>
          <a:pathLst>
            <a:path>
              <a:moveTo>
                <a:pt x="0" y="0"/>
              </a:moveTo>
              <a:lnTo>
                <a:pt x="0" y="1343391"/>
              </a:lnTo>
              <a:lnTo>
                <a:pt x="148488" y="1343391"/>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EA41AE41-5EF7-4278-B14F-F772F13532F0}">
      <dsp:nvSpPr>
        <dsp:cNvPr id="0" name=""/>
        <dsp:cNvSpPr/>
      </dsp:nvSpPr>
      <dsp:spPr>
        <a:xfrm>
          <a:off x="99341" y="1522226"/>
          <a:ext cx="148488" cy="550312"/>
        </a:xfrm>
        <a:custGeom>
          <a:avLst/>
          <a:gdLst/>
          <a:ahLst/>
          <a:cxnLst/>
          <a:rect l="0" t="0" r="0" b="0"/>
          <a:pathLst>
            <a:path>
              <a:moveTo>
                <a:pt x="0" y="0"/>
              </a:moveTo>
              <a:lnTo>
                <a:pt x="0" y="550312"/>
              </a:lnTo>
              <a:lnTo>
                <a:pt x="148488" y="550312"/>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08595490-1791-42F1-A372-AAE54C0546BB}">
      <dsp:nvSpPr>
        <dsp:cNvPr id="0" name=""/>
        <dsp:cNvSpPr/>
      </dsp:nvSpPr>
      <dsp:spPr>
        <a:xfrm>
          <a:off x="495310" y="819381"/>
          <a:ext cx="2395611" cy="207883"/>
        </a:xfrm>
        <a:custGeom>
          <a:avLst/>
          <a:gdLst/>
          <a:ahLst/>
          <a:cxnLst/>
          <a:rect l="0" t="0" r="0" b="0"/>
          <a:pathLst>
            <a:path>
              <a:moveTo>
                <a:pt x="2395611" y="0"/>
              </a:moveTo>
              <a:lnTo>
                <a:pt x="2395611" y="103941"/>
              </a:lnTo>
              <a:lnTo>
                <a:pt x="0" y="103941"/>
              </a:lnTo>
              <a:lnTo>
                <a:pt x="0" y="207883"/>
              </a:lnTo>
            </a:path>
          </a:pathLst>
        </a:custGeom>
        <a:noFill/>
        <a:ln w="1905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A5A1E4D6-50EA-4097-B82E-556EBD9F7EAD}">
      <dsp:nvSpPr>
        <dsp:cNvPr id="0" name=""/>
        <dsp:cNvSpPr/>
      </dsp:nvSpPr>
      <dsp:spPr>
        <a:xfrm>
          <a:off x="916735" y="324420"/>
          <a:ext cx="3948373"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Состав показателей комплексной оценки инвестиционного потенциала территории</a:t>
          </a:r>
        </a:p>
      </dsp:txBody>
      <dsp:txXfrm>
        <a:off x="916735" y="324420"/>
        <a:ext cx="3948373" cy="494961"/>
      </dsp:txXfrm>
    </dsp:sp>
    <dsp:sp modelId="{290BBD9F-09A9-40FD-B7AF-A23FB1AA1541}">
      <dsp:nvSpPr>
        <dsp:cNvPr id="0" name=""/>
        <dsp:cNvSpPr/>
      </dsp:nvSpPr>
      <dsp:spPr>
        <a:xfrm>
          <a:off x="349" y="1027265"/>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Природно-ресурсный потенциал</a:t>
          </a:r>
        </a:p>
      </dsp:txBody>
      <dsp:txXfrm>
        <a:off x="349" y="1027265"/>
        <a:ext cx="989922" cy="494961"/>
      </dsp:txXfrm>
    </dsp:sp>
    <dsp:sp modelId="{2A2A063F-5808-4C41-B1F5-D7373949FB51}">
      <dsp:nvSpPr>
        <dsp:cNvPr id="0" name=""/>
        <dsp:cNvSpPr/>
      </dsp:nvSpPr>
      <dsp:spPr>
        <a:xfrm>
          <a:off x="247830" y="1730109"/>
          <a:ext cx="989922" cy="684857"/>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Природные запасы минерально-сырьевых ресурсов </a:t>
          </a:r>
        </a:p>
      </dsp:txBody>
      <dsp:txXfrm>
        <a:off x="247830" y="1730109"/>
        <a:ext cx="989922" cy="684857"/>
      </dsp:txXfrm>
    </dsp:sp>
    <dsp:sp modelId="{AAF400E0-D880-4CDD-8B88-3289D757F8BF}">
      <dsp:nvSpPr>
        <dsp:cNvPr id="0" name=""/>
        <dsp:cNvSpPr/>
      </dsp:nvSpPr>
      <dsp:spPr>
        <a:xfrm>
          <a:off x="247830" y="2622851"/>
          <a:ext cx="989922" cy="485532"/>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Качество окружающей среды</a:t>
          </a:r>
        </a:p>
      </dsp:txBody>
      <dsp:txXfrm>
        <a:off x="247830" y="2622851"/>
        <a:ext cx="989922" cy="485532"/>
      </dsp:txXfrm>
    </dsp:sp>
    <dsp:sp modelId="{D5EC5852-4F25-490E-8FD5-95A92CB7C546}">
      <dsp:nvSpPr>
        <dsp:cNvPr id="0" name=""/>
        <dsp:cNvSpPr/>
      </dsp:nvSpPr>
      <dsp:spPr>
        <a:xfrm>
          <a:off x="247830" y="3316266"/>
          <a:ext cx="989922" cy="887237"/>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Географическое положение территории по отношению к внешнеторговым выходам страны </a:t>
          </a:r>
        </a:p>
      </dsp:txBody>
      <dsp:txXfrm>
        <a:off x="247830" y="3316266"/>
        <a:ext cx="989922" cy="887237"/>
      </dsp:txXfrm>
    </dsp:sp>
    <dsp:sp modelId="{9E821223-424F-4B00-BE63-C9D84FCF5662}">
      <dsp:nvSpPr>
        <dsp:cNvPr id="0" name=""/>
        <dsp:cNvSpPr/>
      </dsp:nvSpPr>
      <dsp:spPr>
        <a:xfrm>
          <a:off x="1198155" y="1027265"/>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Экономико-производственный потенциал</a:t>
          </a:r>
        </a:p>
      </dsp:txBody>
      <dsp:txXfrm>
        <a:off x="1198155" y="1027265"/>
        <a:ext cx="989922" cy="494961"/>
      </dsp:txXfrm>
    </dsp:sp>
    <dsp:sp modelId="{13B9D90C-E92B-4C4D-90DC-F9E44085CA81}">
      <dsp:nvSpPr>
        <dsp:cNvPr id="0" name=""/>
        <dsp:cNvSpPr/>
      </dsp:nvSpPr>
      <dsp:spPr>
        <a:xfrm>
          <a:off x="1445635" y="1730109"/>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Темпы роста ВРП</a:t>
          </a:r>
        </a:p>
      </dsp:txBody>
      <dsp:txXfrm>
        <a:off x="1445635" y="1730109"/>
        <a:ext cx="989922" cy="494961"/>
      </dsp:txXfrm>
    </dsp:sp>
    <dsp:sp modelId="{DB0DB235-5AB3-41C0-954C-D8F7AF91B14C}">
      <dsp:nvSpPr>
        <dsp:cNvPr id="0" name=""/>
        <dsp:cNvSpPr/>
      </dsp:nvSpPr>
      <dsp:spPr>
        <a:xfrm>
          <a:off x="1445635" y="2432954"/>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Количество действующих предприятий в регионе</a:t>
          </a:r>
        </a:p>
      </dsp:txBody>
      <dsp:txXfrm>
        <a:off x="1445635" y="2432954"/>
        <a:ext cx="989922" cy="494961"/>
      </dsp:txXfrm>
    </dsp:sp>
    <dsp:sp modelId="{91A7F713-066C-4C2F-8FBA-DC77E6C63FF2}">
      <dsp:nvSpPr>
        <dsp:cNvPr id="0" name=""/>
        <dsp:cNvSpPr/>
      </dsp:nvSpPr>
      <dsp:spPr>
        <a:xfrm>
          <a:off x="1445635" y="3135799"/>
          <a:ext cx="989922" cy="631179"/>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Индекс промышленного производства в % к предыдущему году</a:t>
          </a:r>
        </a:p>
      </dsp:txBody>
      <dsp:txXfrm>
        <a:off x="1445635" y="3135799"/>
        <a:ext cx="989922" cy="631179"/>
      </dsp:txXfrm>
    </dsp:sp>
    <dsp:sp modelId="{75E4489B-CF05-4F4F-9B65-A02A39D18755}">
      <dsp:nvSpPr>
        <dsp:cNvPr id="0" name=""/>
        <dsp:cNvSpPr/>
      </dsp:nvSpPr>
      <dsp:spPr>
        <a:xfrm>
          <a:off x="1445635" y="3974862"/>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Количество выданных разрешений на строительство</a:t>
          </a:r>
        </a:p>
      </dsp:txBody>
      <dsp:txXfrm>
        <a:off x="1445635" y="3974862"/>
        <a:ext cx="989922" cy="494961"/>
      </dsp:txXfrm>
    </dsp:sp>
    <dsp:sp modelId="{69C85F83-2294-49F4-92EE-5A1CE75B98C4}">
      <dsp:nvSpPr>
        <dsp:cNvPr id="0" name=""/>
        <dsp:cNvSpPr/>
      </dsp:nvSpPr>
      <dsp:spPr>
        <a:xfrm>
          <a:off x="2395961" y="1027265"/>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Социальный потенциал</a:t>
          </a:r>
        </a:p>
      </dsp:txBody>
      <dsp:txXfrm>
        <a:off x="2395961" y="1027265"/>
        <a:ext cx="989922" cy="494961"/>
      </dsp:txXfrm>
    </dsp:sp>
    <dsp:sp modelId="{485EAD1B-9F73-45A9-A610-BF6EB9D9AD29}">
      <dsp:nvSpPr>
        <dsp:cNvPr id="0" name=""/>
        <dsp:cNvSpPr/>
      </dsp:nvSpPr>
      <dsp:spPr>
        <a:xfrm>
          <a:off x="2643441" y="1730109"/>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ВРП на душу населения</a:t>
          </a:r>
        </a:p>
      </dsp:txBody>
      <dsp:txXfrm>
        <a:off x="2643441" y="1730109"/>
        <a:ext cx="989922" cy="494961"/>
      </dsp:txXfrm>
    </dsp:sp>
    <dsp:sp modelId="{EA7D42A1-72B2-41D1-ABD2-0ABF47FCBA7D}">
      <dsp:nvSpPr>
        <dsp:cNvPr id="0" name=""/>
        <dsp:cNvSpPr/>
      </dsp:nvSpPr>
      <dsp:spPr>
        <a:xfrm>
          <a:off x="2643441" y="2432954"/>
          <a:ext cx="989922" cy="564537"/>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Индекс реальных денежных доходов населения</a:t>
          </a:r>
        </a:p>
      </dsp:txBody>
      <dsp:txXfrm>
        <a:off x="2643441" y="2432954"/>
        <a:ext cx="989922" cy="564537"/>
      </dsp:txXfrm>
    </dsp:sp>
    <dsp:sp modelId="{9D8D2AFC-1165-4986-8E70-B4ECC348F588}">
      <dsp:nvSpPr>
        <dsp:cNvPr id="0" name=""/>
        <dsp:cNvSpPr/>
      </dsp:nvSpPr>
      <dsp:spPr>
        <a:xfrm>
          <a:off x="2643441" y="3205375"/>
          <a:ext cx="989922" cy="752944"/>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Доля населения, имеющего доходы ниже величины прожиточного минимума</a:t>
          </a:r>
        </a:p>
      </dsp:txBody>
      <dsp:txXfrm>
        <a:off x="2643441" y="3205375"/>
        <a:ext cx="989922" cy="752944"/>
      </dsp:txXfrm>
    </dsp:sp>
    <dsp:sp modelId="{E8CFAB33-E571-4864-A7B7-5FC979FD9935}">
      <dsp:nvSpPr>
        <dsp:cNvPr id="0" name=""/>
        <dsp:cNvSpPr/>
      </dsp:nvSpPr>
      <dsp:spPr>
        <a:xfrm>
          <a:off x="2643441" y="4166204"/>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Уровень безработицы</a:t>
          </a:r>
        </a:p>
      </dsp:txBody>
      <dsp:txXfrm>
        <a:off x="2643441" y="4166204"/>
        <a:ext cx="989922" cy="494961"/>
      </dsp:txXfrm>
    </dsp:sp>
    <dsp:sp modelId="{F148BABA-EEC9-442A-8538-8D5B25246928}">
      <dsp:nvSpPr>
        <dsp:cNvPr id="0" name=""/>
        <dsp:cNvSpPr/>
      </dsp:nvSpPr>
      <dsp:spPr>
        <a:xfrm>
          <a:off x="2643441" y="4869048"/>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Средний возраст населения региона</a:t>
          </a:r>
        </a:p>
      </dsp:txBody>
      <dsp:txXfrm>
        <a:off x="2643441" y="4869048"/>
        <a:ext cx="989922" cy="494961"/>
      </dsp:txXfrm>
    </dsp:sp>
    <dsp:sp modelId="{F25D742E-823A-4845-B787-194CDC076FA0}">
      <dsp:nvSpPr>
        <dsp:cNvPr id="0" name=""/>
        <dsp:cNvSpPr/>
      </dsp:nvSpPr>
      <dsp:spPr>
        <a:xfrm>
          <a:off x="2643441" y="5571893"/>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Уровень коррупции в регионе</a:t>
          </a:r>
        </a:p>
      </dsp:txBody>
      <dsp:txXfrm>
        <a:off x="2643441" y="5571893"/>
        <a:ext cx="989922" cy="494961"/>
      </dsp:txXfrm>
    </dsp:sp>
    <dsp:sp modelId="{A926599B-4427-471C-A832-7C7F19160E75}">
      <dsp:nvSpPr>
        <dsp:cNvPr id="0" name=""/>
        <dsp:cNvSpPr/>
      </dsp:nvSpPr>
      <dsp:spPr>
        <a:xfrm>
          <a:off x="3593766" y="1027265"/>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Бюджетно-финансовый потенциал</a:t>
          </a:r>
        </a:p>
      </dsp:txBody>
      <dsp:txXfrm>
        <a:off x="3593766" y="1027265"/>
        <a:ext cx="989922" cy="494961"/>
      </dsp:txXfrm>
    </dsp:sp>
    <dsp:sp modelId="{3DB45C1A-EEF7-4BE6-B6F4-A617FC3D5ADD}">
      <dsp:nvSpPr>
        <dsp:cNvPr id="0" name=""/>
        <dsp:cNvSpPr/>
      </dsp:nvSpPr>
      <dsp:spPr>
        <a:xfrm>
          <a:off x="3841247" y="1730109"/>
          <a:ext cx="989922" cy="803613"/>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Уровень бюджетной обеспеченности региона </a:t>
          </a:r>
        </a:p>
      </dsp:txBody>
      <dsp:txXfrm>
        <a:off x="3841247" y="1730109"/>
        <a:ext cx="989922" cy="803613"/>
      </dsp:txXfrm>
    </dsp:sp>
    <dsp:sp modelId="{4E50C202-8EA2-4F0B-BA30-485CA71AFE27}">
      <dsp:nvSpPr>
        <dsp:cNvPr id="0" name=""/>
        <dsp:cNvSpPr/>
      </dsp:nvSpPr>
      <dsp:spPr>
        <a:xfrm>
          <a:off x="3841247" y="2741607"/>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Доля инвестиций в оснвной капитал</a:t>
          </a:r>
        </a:p>
      </dsp:txBody>
      <dsp:txXfrm>
        <a:off x="3841247" y="2741607"/>
        <a:ext cx="989922" cy="494961"/>
      </dsp:txXfrm>
    </dsp:sp>
    <dsp:sp modelId="{01F4E4EC-3910-4015-BE90-8722B5177E15}">
      <dsp:nvSpPr>
        <dsp:cNvPr id="0" name=""/>
        <dsp:cNvSpPr/>
      </dsp:nvSpPr>
      <dsp:spPr>
        <a:xfrm>
          <a:off x="3841247" y="3444451"/>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Темпы инвестиций в основной капитал</a:t>
          </a:r>
        </a:p>
      </dsp:txBody>
      <dsp:txXfrm>
        <a:off x="3841247" y="3444451"/>
        <a:ext cx="989922" cy="494961"/>
      </dsp:txXfrm>
    </dsp:sp>
    <dsp:sp modelId="{2DDB17DE-1DB3-4733-B0EA-13519C75ACDB}">
      <dsp:nvSpPr>
        <dsp:cNvPr id="0" name=""/>
        <dsp:cNvSpPr/>
      </dsp:nvSpPr>
      <dsp:spPr>
        <a:xfrm>
          <a:off x="4791572" y="1027265"/>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Научно-технологический потенциал</a:t>
          </a:r>
        </a:p>
      </dsp:txBody>
      <dsp:txXfrm>
        <a:off x="4791572" y="1027265"/>
        <a:ext cx="989922" cy="494961"/>
      </dsp:txXfrm>
    </dsp:sp>
    <dsp:sp modelId="{02EF555D-9688-41BB-94AF-1D28311EA4DA}">
      <dsp:nvSpPr>
        <dsp:cNvPr id="0" name=""/>
        <dsp:cNvSpPr/>
      </dsp:nvSpPr>
      <dsp:spPr>
        <a:xfrm>
          <a:off x="5039053" y="1730109"/>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Уровень инновационной активности предприятий </a:t>
          </a:r>
        </a:p>
      </dsp:txBody>
      <dsp:txXfrm>
        <a:off x="5039053" y="1730109"/>
        <a:ext cx="989922" cy="494961"/>
      </dsp:txXfrm>
    </dsp:sp>
    <dsp:sp modelId="{70300AF9-B676-49EB-BAB1-0E12CB562EF4}">
      <dsp:nvSpPr>
        <dsp:cNvPr id="0" name=""/>
        <dsp:cNvSpPr/>
      </dsp:nvSpPr>
      <dsp:spPr>
        <a:xfrm>
          <a:off x="5039053" y="2432954"/>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Доля занятых исследованиями и разработками</a:t>
          </a:r>
        </a:p>
      </dsp:txBody>
      <dsp:txXfrm>
        <a:off x="5039053" y="2432954"/>
        <a:ext cx="989922" cy="494961"/>
      </dsp:txXfrm>
    </dsp:sp>
    <dsp:sp modelId="{F6E15B15-7701-4BAC-BBCC-DC5296D193D4}">
      <dsp:nvSpPr>
        <dsp:cNvPr id="0" name=""/>
        <dsp:cNvSpPr/>
      </dsp:nvSpPr>
      <dsp:spPr>
        <a:xfrm>
          <a:off x="5039053" y="3135799"/>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Доля внутренних затрат на НИОКР</a:t>
          </a:r>
        </a:p>
      </dsp:txBody>
      <dsp:txXfrm>
        <a:off x="5039053" y="3135799"/>
        <a:ext cx="989922" cy="494961"/>
      </dsp:txXfrm>
    </dsp:sp>
    <dsp:sp modelId="{CB5BADD3-528B-4132-9A4D-0E4EA6B3FC8A}">
      <dsp:nvSpPr>
        <dsp:cNvPr id="0" name=""/>
        <dsp:cNvSpPr/>
      </dsp:nvSpPr>
      <dsp:spPr>
        <a:xfrm>
          <a:off x="5039053" y="3838643"/>
          <a:ext cx="989922" cy="49496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tileRect/>
        </a:gradFill>
        <a:ln>
          <a:solidFill>
            <a:srgbClr val="0070C0"/>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Уровень развития ИКТ региона </a:t>
          </a:r>
        </a:p>
      </dsp:txBody>
      <dsp:txXfrm>
        <a:off x="5039053" y="3838643"/>
        <a:ext cx="989922" cy="49496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8BF7EA-6B12-4D77-9D39-ACA842AD14B5}">
      <dsp:nvSpPr>
        <dsp:cNvPr id="0" name=""/>
        <dsp:cNvSpPr/>
      </dsp:nvSpPr>
      <dsp:spPr>
        <a:xfrm>
          <a:off x="1556194" y="0"/>
          <a:ext cx="2263140" cy="2263140"/>
        </a:xfrm>
        <a:prstGeom prst="triangle">
          <a:avLst/>
        </a:prstGeom>
        <a:solidFill>
          <a:schemeClr val="accent2"/>
        </a:solidFill>
        <a:ln>
          <a:noFill/>
        </a:ln>
        <a:effectLst/>
      </dsp:spPr>
      <dsp:style>
        <a:lnRef idx="0">
          <a:scrgbClr r="0" g="0" b="0"/>
        </a:lnRef>
        <a:fillRef idx="3">
          <a:scrgbClr r="0" g="0" b="0"/>
        </a:fillRef>
        <a:effectRef idx="3">
          <a:scrgbClr r="0" g="0" b="0"/>
        </a:effectRef>
        <a:fontRef idx="minor">
          <a:schemeClr val="lt1"/>
        </a:fontRef>
      </dsp:style>
    </dsp:sp>
    <dsp:sp modelId="{A00B96B0-A2C2-4574-BACE-A81E232A781B}">
      <dsp:nvSpPr>
        <dsp:cNvPr id="0" name=""/>
        <dsp:cNvSpPr/>
      </dsp:nvSpPr>
      <dsp:spPr>
        <a:xfrm>
          <a:off x="2687764" y="226535"/>
          <a:ext cx="1471041" cy="402237"/>
        </a:xfrm>
        <a:prstGeom prst="roundRect">
          <a:avLst/>
        </a:prstGeom>
        <a:solidFill>
          <a:schemeClr val="accent3">
            <a:alpha val="90000"/>
            <a:tint val="40000"/>
            <a:hueOff val="0"/>
            <a:satOff val="0"/>
            <a:lumOff val="0"/>
            <a:alphaOff val="0"/>
          </a:schemeClr>
        </a:solidFill>
        <a:ln w="6350" cap="flat" cmpd="sng" algn="ctr">
          <a:solidFill>
            <a:schemeClr val="accent5"/>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solidFill>
                <a:schemeClr val="accent5">
                  <a:lumMod val="75000"/>
                </a:schemeClr>
              </a:solidFill>
              <a:latin typeface="Times New Roman" panose="02020603050405020304" pitchFamily="18" charset="0"/>
              <a:cs typeface="Times New Roman" panose="02020603050405020304" pitchFamily="18" charset="0"/>
            </a:rPr>
            <a:t>Создание условий для осуществления инвестиций</a:t>
          </a:r>
        </a:p>
      </dsp:txBody>
      <dsp:txXfrm>
        <a:off x="2707400" y="246171"/>
        <a:ext cx="1431769" cy="362965"/>
      </dsp:txXfrm>
    </dsp:sp>
    <dsp:sp modelId="{825BB378-B621-4D5E-A0E5-DB5CFEC1012C}">
      <dsp:nvSpPr>
        <dsp:cNvPr id="0" name=""/>
        <dsp:cNvSpPr/>
      </dsp:nvSpPr>
      <dsp:spPr>
        <a:xfrm>
          <a:off x="2687764" y="679052"/>
          <a:ext cx="1471041" cy="402237"/>
        </a:xfrm>
        <a:prstGeom prst="roundRect">
          <a:avLst/>
        </a:prstGeom>
        <a:solidFill>
          <a:schemeClr val="accent3">
            <a:alpha val="90000"/>
            <a:tint val="40000"/>
            <a:hueOff val="0"/>
            <a:satOff val="0"/>
            <a:lumOff val="0"/>
            <a:alphaOff val="0"/>
          </a:schemeClr>
        </a:solidFill>
        <a:ln w="6350" cap="flat" cmpd="sng" algn="ctr">
          <a:solidFill>
            <a:srgbClr val="0070C0"/>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solidFill>
                <a:schemeClr val="accent5">
                  <a:lumMod val="75000"/>
                </a:schemeClr>
              </a:solidFill>
              <a:latin typeface="Times New Roman" panose="02020603050405020304" pitchFamily="18" charset="0"/>
              <a:cs typeface="Times New Roman" panose="02020603050405020304" pitchFamily="18" charset="0"/>
            </a:rPr>
            <a:t>Снижение инвестиционного риска</a:t>
          </a:r>
        </a:p>
      </dsp:txBody>
      <dsp:txXfrm>
        <a:off x="2707400" y="698688"/>
        <a:ext cx="1431769" cy="362965"/>
      </dsp:txXfrm>
    </dsp:sp>
    <dsp:sp modelId="{0667AE95-6819-4711-9EB0-238E862D8430}">
      <dsp:nvSpPr>
        <dsp:cNvPr id="0" name=""/>
        <dsp:cNvSpPr/>
      </dsp:nvSpPr>
      <dsp:spPr>
        <a:xfrm>
          <a:off x="2687764" y="1131570"/>
          <a:ext cx="1471041" cy="402237"/>
        </a:xfrm>
        <a:prstGeom prst="roundRect">
          <a:avLst/>
        </a:prstGeom>
        <a:solidFill>
          <a:schemeClr val="accent3">
            <a:alpha val="90000"/>
            <a:tint val="40000"/>
            <a:hueOff val="0"/>
            <a:satOff val="0"/>
            <a:lumOff val="0"/>
            <a:alphaOff val="0"/>
          </a:schemeClr>
        </a:solidFill>
        <a:ln w="6350" cap="flat" cmpd="sng" algn="ctr">
          <a:solidFill>
            <a:schemeClr val="accent5"/>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solidFill>
                <a:schemeClr val="accent5">
                  <a:lumMod val="75000"/>
                </a:schemeClr>
              </a:solidFill>
              <a:latin typeface="Times New Roman" panose="02020603050405020304" pitchFamily="18" charset="0"/>
              <a:cs typeface="Times New Roman" panose="02020603050405020304" pitchFamily="18" charset="0"/>
            </a:rPr>
            <a:t>Привлечение инвестиционных ресурсов</a:t>
          </a:r>
        </a:p>
      </dsp:txBody>
      <dsp:txXfrm>
        <a:off x="2707400" y="1151206"/>
        <a:ext cx="1431769" cy="362965"/>
      </dsp:txXfrm>
    </dsp:sp>
    <dsp:sp modelId="{30A6F300-A17A-42E2-8614-AF288E708BD3}">
      <dsp:nvSpPr>
        <dsp:cNvPr id="0" name=""/>
        <dsp:cNvSpPr/>
      </dsp:nvSpPr>
      <dsp:spPr>
        <a:xfrm>
          <a:off x="2687764" y="1584087"/>
          <a:ext cx="1471041" cy="402237"/>
        </a:xfrm>
        <a:prstGeom prst="roundRect">
          <a:avLst/>
        </a:prstGeom>
        <a:solidFill>
          <a:schemeClr val="accent3">
            <a:alpha val="90000"/>
            <a:tint val="40000"/>
            <a:hueOff val="0"/>
            <a:satOff val="0"/>
            <a:lumOff val="0"/>
            <a:alphaOff val="0"/>
          </a:schemeClr>
        </a:solidFill>
        <a:ln w="6350" cap="flat" cmpd="sng" algn="ctr">
          <a:solidFill>
            <a:schemeClr val="accent5"/>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solidFill>
                <a:schemeClr val="accent5">
                  <a:lumMod val="75000"/>
                </a:schemeClr>
              </a:solidFill>
              <a:latin typeface="Times New Roman" panose="02020603050405020304" pitchFamily="18" charset="0"/>
              <a:cs typeface="Times New Roman" panose="02020603050405020304" pitchFamily="18" charset="0"/>
            </a:rPr>
            <a:t>Накопление финансовых средств</a:t>
          </a:r>
        </a:p>
      </dsp:txBody>
      <dsp:txXfrm>
        <a:off x="2707400" y="1603723"/>
        <a:ext cx="1431769" cy="36296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F7992C-ACB0-4EC9-B17A-8FA16D2727AA}">
      <dsp:nvSpPr>
        <dsp:cNvPr id="0" name=""/>
        <dsp:cNvSpPr/>
      </dsp:nvSpPr>
      <dsp:spPr>
        <a:xfrm>
          <a:off x="4248223" y="1894604"/>
          <a:ext cx="147930" cy="1153857"/>
        </a:xfrm>
        <a:custGeom>
          <a:avLst/>
          <a:gdLst/>
          <a:ahLst/>
          <a:cxnLst/>
          <a:rect l="0" t="0" r="0" b="0"/>
          <a:pathLst>
            <a:path>
              <a:moveTo>
                <a:pt x="0" y="0"/>
              </a:moveTo>
              <a:lnTo>
                <a:pt x="0" y="1153857"/>
              </a:lnTo>
              <a:lnTo>
                <a:pt x="147930" y="1153857"/>
              </a:lnTo>
            </a:path>
          </a:pathLst>
        </a:custGeom>
        <a:noFill/>
        <a:ln w="12700" cap="flat" cmpd="sng" algn="ctr">
          <a:solidFill>
            <a:srgbClr val="156082"/>
          </a:solidFill>
          <a:prstDash val="solid"/>
          <a:miter lim="800000"/>
        </a:ln>
        <a:effectLst/>
      </dsp:spPr>
      <dsp:style>
        <a:lnRef idx="1">
          <a:schemeClr val="accent1"/>
        </a:lnRef>
        <a:fillRef idx="0">
          <a:schemeClr val="accent1"/>
        </a:fillRef>
        <a:effectRef idx="0">
          <a:schemeClr val="accent1"/>
        </a:effectRef>
        <a:fontRef idx="minor">
          <a:schemeClr val="tx1"/>
        </a:fontRef>
      </dsp:style>
    </dsp:sp>
    <dsp:sp modelId="{DCA4E678-F73A-4630-A1FE-98AA46D583AB}">
      <dsp:nvSpPr>
        <dsp:cNvPr id="0" name=""/>
        <dsp:cNvSpPr/>
      </dsp:nvSpPr>
      <dsp:spPr>
        <a:xfrm>
          <a:off x="4248223" y="1894604"/>
          <a:ext cx="147930" cy="453653"/>
        </a:xfrm>
        <a:custGeom>
          <a:avLst/>
          <a:gdLst/>
          <a:ahLst/>
          <a:cxnLst/>
          <a:rect l="0" t="0" r="0" b="0"/>
          <a:pathLst>
            <a:path>
              <a:moveTo>
                <a:pt x="0" y="0"/>
              </a:moveTo>
              <a:lnTo>
                <a:pt x="0" y="453653"/>
              </a:lnTo>
              <a:lnTo>
                <a:pt x="147930" y="453653"/>
              </a:lnTo>
            </a:path>
          </a:pathLst>
        </a:custGeom>
        <a:noFill/>
        <a:ln w="3175" cap="flat" cmpd="sng" algn="ctr">
          <a:solidFill>
            <a:srgbClr val="156082"/>
          </a:solidFill>
          <a:prstDash val="solid"/>
          <a:miter lim="800000"/>
        </a:ln>
        <a:effectLst/>
      </dsp:spPr>
      <dsp:style>
        <a:lnRef idx="2">
          <a:scrgbClr r="0" g="0" b="0"/>
        </a:lnRef>
        <a:fillRef idx="0">
          <a:scrgbClr r="0" g="0" b="0"/>
        </a:fillRef>
        <a:effectRef idx="0">
          <a:scrgbClr r="0" g="0" b="0"/>
        </a:effectRef>
        <a:fontRef idx="minor"/>
      </dsp:style>
    </dsp:sp>
    <dsp:sp modelId="{E723D5CF-8723-4F2B-BAD9-CC5D40E7C203}">
      <dsp:nvSpPr>
        <dsp:cNvPr id="0" name=""/>
        <dsp:cNvSpPr/>
      </dsp:nvSpPr>
      <dsp:spPr>
        <a:xfrm>
          <a:off x="3651570" y="1194400"/>
          <a:ext cx="103551" cy="453653"/>
        </a:xfrm>
        <a:custGeom>
          <a:avLst/>
          <a:gdLst/>
          <a:ahLst/>
          <a:cxnLst/>
          <a:rect l="0" t="0" r="0" b="0"/>
          <a:pathLst>
            <a:path>
              <a:moveTo>
                <a:pt x="0" y="0"/>
              </a:moveTo>
              <a:lnTo>
                <a:pt x="0" y="453653"/>
              </a:lnTo>
              <a:lnTo>
                <a:pt x="103551" y="453653"/>
              </a:lnTo>
            </a:path>
          </a:pathLst>
        </a:custGeom>
        <a:noFill/>
        <a:ln w="12700" cap="flat" cmpd="sng" algn="ctr">
          <a:solidFill>
            <a:srgbClr val="156082"/>
          </a:solidFill>
          <a:prstDash val="solid"/>
          <a:miter lim="800000"/>
        </a:ln>
        <a:effectLst/>
      </dsp:spPr>
      <dsp:style>
        <a:lnRef idx="1">
          <a:schemeClr val="accent1"/>
        </a:lnRef>
        <a:fillRef idx="0">
          <a:schemeClr val="accent1"/>
        </a:fillRef>
        <a:effectRef idx="0">
          <a:schemeClr val="accent1"/>
        </a:effectRef>
        <a:fontRef idx="minor">
          <a:schemeClr val="tx1"/>
        </a:fontRef>
      </dsp:style>
    </dsp:sp>
    <dsp:sp modelId="{684A6390-004D-465F-9F73-40B7E05A2264}">
      <dsp:nvSpPr>
        <dsp:cNvPr id="0" name=""/>
        <dsp:cNvSpPr/>
      </dsp:nvSpPr>
      <dsp:spPr>
        <a:xfrm>
          <a:off x="2413885" y="1894604"/>
          <a:ext cx="157151" cy="2489695"/>
        </a:xfrm>
        <a:custGeom>
          <a:avLst/>
          <a:gdLst/>
          <a:ahLst/>
          <a:cxnLst/>
          <a:rect l="0" t="0" r="0" b="0"/>
          <a:pathLst>
            <a:path>
              <a:moveTo>
                <a:pt x="0" y="0"/>
              </a:moveTo>
              <a:lnTo>
                <a:pt x="0" y="2489695"/>
              </a:lnTo>
              <a:lnTo>
                <a:pt x="157151" y="2489695"/>
              </a:lnTo>
            </a:path>
          </a:pathLst>
        </a:custGeom>
        <a:noFill/>
        <a:ln w="3175" cap="flat" cmpd="sng" algn="ctr">
          <a:solidFill>
            <a:srgbClr val="156082"/>
          </a:solidFill>
          <a:prstDash val="solid"/>
          <a:miter lim="800000"/>
        </a:ln>
        <a:effectLst/>
      </dsp:spPr>
      <dsp:style>
        <a:lnRef idx="2">
          <a:scrgbClr r="0" g="0" b="0"/>
        </a:lnRef>
        <a:fillRef idx="0">
          <a:scrgbClr r="0" g="0" b="0"/>
        </a:fillRef>
        <a:effectRef idx="0">
          <a:scrgbClr r="0" g="0" b="0"/>
        </a:effectRef>
        <a:fontRef idx="minor"/>
      </dsp:style>
    </dsp:sp>
    <dsp:sp modelId="{E6866043-6599-40A7-8E1E-38A53F13F94A}">
      <dsp:nvSpPr>
        <dsp:cNvPr id="0" name=""/>
        <dsp:cNvSpPr/>
      </dsp:nvSpPr>
      <dsp:spPr>
        <a:xfrm>
          <a:off x="2413885" y="1894604"/>
          <a:ext cx="147930" cy="1854062"/>
        </a:xfrm>
        <a:custGeom>
          <a:avLst/>
          <a:gdLst/>
          <a:ahLst/>
          <a:cxnLst/>
          <a:rect l="0" t="0" r="0" b="0"/>
          <a:pathLst>
            <a:path>
              <a:moveTo>
                <a:pt x="0" y="0"/>
              </a:moveTo>
              <a:lnTo>
                <a:pt x="0" y="1854062"/>
              </a:lnTo>
              <a:lnTo>
                <a:pt x="147930" y="1854062"/>
              </a:lnTo>
            </a:path>
          </a:pathLst>
        </a:custGeom>
        <a:noFill/>
        <a:ln w="12700" cap="flat" cmpd="sng" algn="ctr">
          <a:solidFill>
            <a:srgbClr val="156082"/>
          </a:solidFill>
          <a:prstDash val="solid"/>
          <a:miter lim="800000"/>
        </a:ln>
        <a:effectLst/>
      </dsp:spPr>
      <dsp:style>
        <a:lnRef idx="1">
          <a:schemeClr val="accent1"/>
        </a:lnRef>
        <a:fillRef idx="0">
          <a:schemeClr val="accent1"/>
        </a:fillRef>
        <a:effectRef idx="0">
          <a:schemeClr val="accent1"/>
        </a:effectRef>
        <a:fontRef idx="minor">
          <a:schemeClr val="tx1"/>
        </a:fontRef>
      </dsp:style>
    </dsp:sp>
    <dsp:sp modelId="{A048967D-6E8D-4075-8A12-EB8A9918AE46}">
      <dsp:nvSpPr>
        <dsp:cNvPr id="0" name=""/>
        <dsp:cNvSpPr/>
      </dsp:nvSpPr>
      <dsp:spPr>
        <a:xfrm>
          <a:off x="2413885" y="1894604"/>
          <a:ext cx="147930" cy="1153857"/>
        </a:xfrm>
        <a:custGeom>
          <a:avLst/>
          <a:gdLst/>
          <a:ahLst/>
          <a:cxnLst/>
          <a:rect l="0" t="0" r="0" b="0"/>
          <a:pathLst>
            <a:path>
              <a:moveTo>
                <a:pt x="0" y="0"/>
              </a:moveTo>
              <a:lnTo>
                <a:pt x="0" y="1153857"/>
              </a:lnTo>
              <a:lnTo>
                <a:pt x="147930" y="1153857"/>
              </a:lnTo>
            </a:path>
          </a:pathLst>
        </a:custGeom>
        <a:noFill/>
        <a:ln w="3175" cap="flat" cmpd="sng" algn="ctr">
          <a:solidFill>
            <a:srgbClr val="156082"/>
          </a:solidFill>
          <a:prstDash val="solid"/>
          <a:miter lim="800000"/>
        </a:ln>
        <a:effectLst/>
      </dsp:spPr>
      <dsp:style>
        <a:lnRef idx="2">
          <a:scrgbClr r="0" g="0" b="0"/>
        </a:lnRef>
        <a:fillRef idx="0">
          <a:scrgbClr r="0" g="0" b="0"/>
        </a:fillRef>
        <a:effectRef idx="0">
          <a:scrgbClr r="0" g="0" b="0"/>
        </a:effectRef>
        <a:fontRef idx="minor"/>
      </dsp:style>
    </dsp:sp>
    <dsp:sp modelId="{063CC915-A7DD-45FF-9A85-546917613AC2}">
      <dsp:nvSpPr>
        <dsp:cNvPr id="0" name=""/>
        <dsp:cNvSpPr/>
      </dsp:nvSpPr>
      <dsp:spPr>
        <a:xfrm>
          <a:off x="2413885" y="1894604"/>
          <a:ext cx="147930" cy="453653"/>
        </a:xfrm>
        <a:custGeom>
          <a:avLst/>
          <a:gdLst/>
          <a:ahLst/>
          <a:cxnLst/>
          <a:rect l="0" t="0" r="0" b="0"/>
          <a:pathLst>
            <a:path>
              <a:moveTo>
                <a:pt x="0" y="0"/>
              </a:moveTo>
              <a:lnTo>
                <a:pt x="0" y="453653"/>
              </a:lnTo>
              <a:lnTo>
                <a:pt x="147930" y="453653"/>
              </a:lnTo>
            </a:path>
          </a:pathLst>
        </a:custGeom>
        <a:noFill/>
        <a:ln w="12700" cap="flat" cmpd="sng" algn="ctr">
          <a:solidFill>
            <a:srgbClr val="156082"/>
          </a:solidFill>
          <a:prstDash val="solid"/>
          <a:miter lim="800000"/>
        </a:ln>
        <a:effectLst/>
      </dsp:spPr>
      <dsp:style>
        <a:lnRef idx="1">
          <a:schemeClr val="accent1"/>
        </a:lnRef>
        <a:fillRef idx="0">
          <a:schemeClr val="accent1"/>
        </a:fillRef>
        <a:effectRef idx="0">
          <a:schemeClr val="accent1"/>
        </a:effectRef>
        <a:fontRef idx="minor">
          <a:schemeClr val="tx1"/>
        </a:fontRef>
      </dsp:style>
    </dsp:sp>
    <dsp:sp modelId="{BDA2A2DE-A055-4D38-9896-D3141C3DC016}">
      <dsp:nvSpPr>
        <dsp:cNvPr id="0" name=""/>
        <dsp:cNvSpPr/>
      </dsp:nvSpPr>
      <dsp:spPr>
        <a:xfrm>
          <a:off x="2906987" y="1194400"/>
          <a:ext cx="744583" cy="453653"/>
        </a:xfrm>
        <a:custGeom>
          <a:avLst/>
          <a:gdLst/>
          <a:ahLst/>
          <a:cxnLst/>
          <a:rect l="0" t="0" r="0" b="0"/>
          <a:pathLst>
            <a:path>
              <a:moveTo>
                <a:pt x="744583" y="0"/>
              </a:moveTo>
              <a:lnTo>
                <a:pt x="744583" y="453653"/>
              </a:lnTo>
              <a:lnTo>
                <a:pt x="0" y="453653"/>
              </a:lnTo>
            </a:path>
          </a:pathLst>
        </a:custGeom>
        <a:noFill/>
        <a:ln w="3175" cap="flat" cmpd="sng" algn="ctr">
          <a:solidFill>
            <a:srgbClr val="156082"/>
          </a:solidFill>
          <a:prstDash val="solid"/>
          <a:miter lim="800000"/>
        </a:ln>
        <a:effectLst/>
      </dsp:spPr>
      <dsp:style>
        <a:lnRef idx="2">
          <a:scrgbClr r="0" g="0" b="0"/>
        </a:lnRef>
        <a:fillRef idx="0">
          <a:scrgbClr r="0" g="0" b="0"/>
        </a:fillRef>
        <a:effectRef idx="0">
          <a:scrgbClr r="0" g="0" b="0"/>
        </a:effectRef>
        <a:fontRef idx="minor"/>
      </dsp:style>
    </dsp:sp>
    <dsp:sp modelId="{A5AE00C3-7422-451C-8E2C-C1D4DB59CBB6}">
      <dsp:nvSpPr>
        <dsp:cNvPr id="0" name=""/>
        <dsp:cNvSpPr/>
      </dsp:nvSpPr>
      <dsp:spPr>
        <a:xfrm>
          <a:off x="2213010" y="494195"/>
          <a:ext cx="1438560" cy="207102"/>
        </a:xfrm>
        <a:custGeom>
          <a:avLst/>
          <a:gdLst/>
          <a:ahLst/>
          <a:cxnLst/>
          <a:rect l="0" t="0" r="0" b="0"/>
          <a:pathLst>
            <a:path>
              <a:moveTo>
                <a:pt x="0" y="0"/>
              </a:moveTo>
              <a:lnTo>
                <a:pt x="0" y="103551"/>
              </a:lnTo>
              <a:lnTo>
                <a:pt x="1438560" y="103551"/>
              </a:lnTo>
              <a:lnTo>
                <a:pt x="1438560" y="207102"/>
              </a:lnTo>
            </a:path>
          </a:pathLst>
        </a:custGeom>
        <a:noFill/>
        <a:ln w="3175" cap="flat" cmpd="sng" algn="ctr">
          <a:solidFill>
            <a:srgbClr val="156082"/>
          </a:solidFill>
          <a:prstDash val="solid"/>
          <a:miter lim="800000"/>
        </a:ln>
        <a:effectLst/>
      </dsp:spPr>
      <dsp:style>
        <a:lnRef idx="2">
          <a:scrgbClr r="0" g="0" b="0"/>
        </a:lnRef>
        <a:fillRef idx="0">
          <a:scrgbClr r="0" g="0" b="0"/>
        </a:fillRef>
        <a:effectRef idx="0">
          <a:scrgbClr r="0" g="0" b="0"/>
        </a:effectRef>
        <a:fontRef idx="minor"/>
      </dsp:style>
    </dsp:sp>
    <dsp:sp modelId="{2E08F4AC-56D1-46E2-9DAD-72D017094DAD}">
      <dsp:nvSpPr>
        <dsp:cNvPr id="0" name=""/>
        <dsp:cNvSpPr/>
      </dsp:nvSpPr>
      <dsp:spPr>
        <a:xfrm>
          <a:off x="379969" y="1194400"/>
          <a:ext cx="147930" cy="3217572"/>
        </a:xfrm>
        <a:custGeom>
          <a:avLst/>
          <a:gdLst/>
          <a:ahLst/>
          <a:cxnLst/>
          <a:rect l="0" t="0" r="0" b="0"/>
          <a:pathLst>
            <a:path>
              <a:moveTo>
                <a:pt x="0" y="0"/>
              </a:moveTo>
              <a:lnTo>
                <a:pt x="0" y="3217572"/>
              </a:lnTo>
              <a:lnTo>
                <a:pt x="147930" y="3217572"/>
              </a:lnTo>
            </a:path>
          </a:pathLst>
        </a:custGeom>
        <a:noFill/>
        <a:ln w="3175" cap="flat" cmpd="sng" algn="ctr">
          <a:solidFill>
            <a:srgbClr val="156082"/>
          </a:solidFill>
          <a:prstDash val="solid"/>
          <a:miter lim="800000"/>
        </a:ln>
        <a:effectLst/>
      </dsp:spPr>
      <dsp:style>
        <a:lnRef idx="2">
          <a:scrgbClr r="0" g="0" b="0"/>
        </a:lnRef>
        <a:fillRef idx="0">
          <a:scrgbClr r="0" g="0" b="0"/>
        </a:fillRef>
        <a:effectRef idx="0">
          <a:scrgbClr r="0" g="0" b="0"/>
        </a:effectRef>
        <a:fontRef idx="minor"/>
      </dsp:style>
    </dsp:sp>
    <dsp:sp modelId="{4EA67447-BD24-47D8-AEAE-D1FE41F465CA}">
      <dsp:nvSpPr>
        <dsp:cNvPr id="0" name=""/>
        <dsp:cNvSpPr/>
      </dsp:nvSpPr>
      <dsp:spPr>
        <a:xfrm>
          <a:off x="379969" y="1194400"/>
          <a:ext cx="147930" cy="2554266"/>
        </a:xfrm>
        <a:custGeom>
          <a:avLst/>
          <a:gdLst/>
          <a:ahLst/>
          <a:cxnLst/>
          <a:rect l="0" t="0" r="0" b="0"/>
          <a:pathLst>
            <a:path>
              <a:moveTo>
                <a:pt x="0" y="0"/>
              </a:moveTo>
              <a:lnTo>
                <a:pt x="0" y="2554266"/>
              </a:lnTo>
              <a:lnTo>
                <a:pt x="147930" y="2554266"/>
              </a:lnTo>
            </a:path>
          </a:pathLst>
        </a:custGeom>
        <a:noFill/>
        <a:ln w="12700" cap="flat" cmpd="sng" algn="ctr">
          <a:solidFill>
            <a:srgbClr val="156082"/>
          </a:solidFill>
          <a:prstDash val="solid"/>
          <a:miter lim="800000"/>
        </a:ln>
        <a:effectLst/>
      </dsp:spPr>
      <dsp:style>
        <a:lnRef idx="1">
          <a:schemeClr val="accent1"/>
        </a:lnRef>
        <a:fillRef idx="0">
          <a:schemeClr val="accent1"/>
        </a:fillRef>
        <a:effectRef idx="0">
          <a:schemeClr val="accent1"/>
        </a:effectRef>
        <a:fontRef idx="minor">
          <a:schemeClr val="tx1"/>
        </a:fontRef>
      </dsp:style>
    </dsp:sp>
    <dsp:sp modelId="{09FC480A-2E31-4C0F-8D7A-94EBE7F10638}">
      <dsp:nvSpPr>
        <dsp:cNvPr id="0" name=""/>
        <dsp:cNvSpPr/>
      </dsp:nvSpPr>
      <dsp:spPr>
        <a:xfrm>
          <a:off x="379969" y="1194400"/>
          <a:ext cx="147930" cy="1854062"/>
        </a:xfrm>
        <a:custGeom>
          <a:avLst/>
          <a:gdLst/>
          <a:ahLst/>
          <a:cxnLst/>
          <a:rect l="0" t="0" r="0" b="0"/>
          <a:pathLst>
            <a:path>
              <a:moveTo>
                <a:pt x="0" y="0"/>
              </a:moveTo>
              <a:lnTo>
                <a:pt x="0" y="1854062"/>
              </a:lnTo>
              <a:lnTo>
                <a:pt x="147930" y="1854062"/>
              </a:lnTo>
            </a:path>
          </a:pathLst>
        </a:custGeom>
        <a:noFill/>
        <a:ln w="12700" cap="flat" cmpd="sng" algn="ctr">
          <a:solidFill>
            <a:srgbClr val="156082"/>
          </a:solidFill>
          <a:prstDash val="solid"/>
          <a:miter lim="800000"/>
        </a:ln>
        <a:effectLst/>
      </dsp:spPr>
      <dsp:style>
        <a:lnRef idx="1">
          <a:schemeClr val="accent1"/>
        </a:lnRef>
        <a:fillRef idx="0">
          <a:schemeClr val="accent1"/>
        </a:fillRef>
        <a:effectRef idx="0">
          <a:schemeClr val="accent1"/>
        </a:effectRef>
        <a:fontRef idx="minor">
          <a:schemeClr val="tx1"/>
        </a:fontRef>
      </dsp:style>
    </dsp:sp>
    <dsp:sp modelId="{A7028048-145C-41FD-B41D-4415D46E224E}">
      <dsp:nvSpPr>
        <dsp:cNvPr id="0" name=""/>
        <dsp:cNvSpPr/>
      </dsp:nvSpPr>
      <dsp:spPr>
        <a:xfrm>
          <a:off x="379969" y="1194400"/>
          <a:ext cx="147930" cy="1153857"/>
        </a:xfrm>
        <a:custGeom>
          <a:avLst/>
          <a:gdLst/>
          <a:ahLst/>
          <a:cxnLst/>
          <a:rect l="0" t="0" r="0" b="0"/>
          <a:pathLst>
            <a:path>
              <a:moveTo>
                <a:pt x="0" y="0"/>
              </a:moveTo>
              <a:lnTo>
                <a:pt x="0" y="1153857"/>
              </a:lnTo>
              <a:lnTo>
                <a:pt x="147930" y="1153857"/>
              </a:lnTo>
            </a:path>
          </a:pathLst>
        </a:custGeom>
        <a:noFill/>
        <a:ln w="12700" cap="flat" cmpd="sng" algn="ctr">
          <a:solidFill>
            <a:srgbClr val="156082"/>
          </a:solidFill>
          <a:prstDash val="solid"/>
          <a:miter lim="800000"/>
        </a:ln>
        <a:effectLst/>
      </dsp:spPr>
      <dsp:style>
        <a:lnRef idx="1">
          <a:schemeClr val="accent1"/>
        </a:lnRef>
        <a:fillRef idx="0">
          <a:schemeClr val="accent1"/>
        </a:fillRef>
        <a:effectRef idx="0">
          <a:schemeClr val="accent1"/>
        </a:effectRef>
        <a:fontRef idx="minor">
          <a:schemeClr val="tx1"/>
        </a:fontRef>
      </dsp:style>
    </dsp:sp>
    <dsp:sp modelId="{59B030DD-0681-465B-8DF2-756254741C31}">
      <dsp:nvSpPr>
        <dsp:cNvPr id="0" name=""/>
        <dsp:cNvSpPr/>
      </dsp:nvSpPr>
      <dsp:spPr>
        <a:xfrm>
          <a:off x="379969" y="1194400"/>
          <a:ext cx="147930" cy="453653"/>
        </a:xfrm>
        <a:custGeom>
          <a:avLst/>
          <a:gdLst/>
          <a:ahLst/>
          <a:cxnLst/>
          <a:rect l="0" t="0" r="0" b="0"/>
          <a:pathLst>
            <a:path>
              <a:moveTo>
                <a:pt x="0" y="0"/>
              </a:moveTo>
              <a:lnTo>
                <a:pt x="0" y="453653"/>
              </a:lnTo>
              <a:lnTo>
                <a:pt x="147930" y="453653"/>
              </a:lnTo>
            </a:path>
          </a:pathLst>
        </a:custGeom>
        <a:noFill/>
        <a:ln w="3175" cap="flat" cmpd="sng" algn="ctr">
          <a:solidFill>
            <a:srgbClr val="156082"/>
          </a:solidFill>
          <a:prstDash val="solid"/>
          <a:miter lim="800000"/>
        </a:ln>
        <a:effectLst/>
      </dsp:spPr>
      <dsp:style>
        <a:lnRef idx="2">
          <a:scrgbClr r="0" g="0" b="0"/>
        </a:lnRef>
        <a:fillRef idx="0">
          <a:scrgbClr r="0" g="0" b="0"/>
        </a:fillRef>
        <a:effectRef idx="0">
          <a:scrgbClr r="0" g="0" b="0"/>
        </a:effectRef>
        <a:fontRef idx="minor"/>
      </dsp:style>
    </dsp:sp>
    <dsp:sp modelId="{F4E6B3CC-FBC1-4795-8D38-5B582F2DA905}">
      <dsp:nvSpPr>
        <dsp:cNvPr id="0" name=""/>
        <dsp:cNvSpPr/>
      </dsp:nvSpPr>
      <dsp:spPr>
        <a:xfrm>
          <a:off x="774450" y="494195"/>
          <a:ext cx="1438560" cy="207102"/>
        </a:xfrm>
        <a:custGeom>
          <a:avLst/>
          <a:gdLst/>
          <a:ahLst/>
          <a:cxnLst/>
          <a:rect l="0" t="0" r="0" b="0"/>
          <a:pathLst>
            <a:path>
              <a:moveTo>
                <a:pt x="1438560" y="0"/>
              </a:moveTo>
              <a:lnTo>
                <a:pt x="1438560" y="103551"/>
              </a:lnTo>
              <a:lnTo>
                <a:pt x="0" y="103551"/>
              </a:lnTo>
              <a:lnTo>
                <a:pt x="0" y="207102"/>
              </a:lnTo>
            </a:path>
          </a:pathLst>
        </a:custGeom>
        <a:noFill/>
        <a:ln w="3175" cap="flat" cmpd="sng" algn="ctr">
          <a:solidFill>
            <a:srgbClr val="156082"/>
          </a:solidFill>
          <a:prstDash val="solid"/>
          <a:miter lim="800000"/>
        </a:ln>
        <a:effectLst/>
      </dsp:spPr>
      <dsp:style>
        <a:lnRef idx="2">
          <a:scrgbClr r="0" g="0" b="0"/>
        </a:lnRef>
        <a:fillRef idx="0">
          <a:scrgbClr r="0" g="0" b="0"/>
        </a:fillRef>
        <a:effectRef idx="0">
          <a:scrgbClr r="0" g="0" b="0"/>
        </a:effectRef>
        <a:fontRef idx="minor"/>
      </dsp:style>
    </dsp:sp>
    <dsp:sp modelId="{3CD09AE9-07A0-4B14-9965-D2AFFA2A3239}">
      <dsp:nvSpPr>
        <dsp:cNvPr id="0" name=""/>
        <dsp:cNvSpPr/>
      </dsp:nvSpPr>
      <dsp:spPr>
        <a:xfrm>
          <a:off x="1234075" y="1093"/>
          <a:ext cx="1957870"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Инвестиционные риски</a:t>
          </a:r>
        </a:p>
      </dsp:txBody>
      <dsp:txXfrm>
        <a:off x="1234075" y="1093"/>
        <a:ext cx="1957870" cy="493101"/>
      </dsp:txXfrm>
    </dsp:sp>
    <dsp:sp modelId="{7F7B0C9D-525D-4F09-A21E-A5AE4BBD55C8}">
      <dsp:nvSpPr>
        <dsp:cNvPr id="0" name=""/>
        <dsp:cNvSpPr/>
      </dsp:nvSpPr>
      <dsp:spPr>
        <a:xfrm>
          <a:off x="281348" y="701298"/>
          <a:ext cx="986203"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Общие риски</a:t>
          </a:r>
        </a:p>
      </dsp:txBody>
      <dsp:txXfrm>
        <a:off x="281348" y="701298"/>
        <a:ext cx="986203" cy="493101"/>
      </dsp:txXfrm>
    </dsp:sp>
    <dsp:sp modelId="{9BD46F61-9B7F-4EAE-84DD-A91DC228F8AC}">
      <dsp:nvSpPr>
        <dsp:cNvPr id="0" name=""/>
        <dsp:cNvSpPr/>
      </dsp:nvSpPr>
      <dsp:spPr>
        <a:xfrm>
          <a:off x="527899" y="1401502"/>
          <a:ext cx="1185781"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Внешнеполитические риски</a:t>
          </a:r>
        </a:p>
      </dsp:txBody>
      <dsp:txXfrm>
        <a:off x="527899" y="1401502"/>
        <a:ext cx="1185781" cy="493101"/>
      </dsp:txXfrm>
    </dsp:sp>
    <dsp:sp modelId="{494ADE9B-1B11-4D43-BA87-A81E53B50CBB}">
      <dsp:nvSpPr>
        <dsp:cNvPr id="0" name=""/>
        <dsp:cNvSpPr/>
      </dsp:nvSpPr>
      <dsp:spPr>
        <a:xfrm>
          <a:off x="527899" y="2101707"/>
          <a:ext cx="1334964" cy="493101"/>
        </a:xfrm>
        <a:prstGeom prst="rect">
          <a:avLst/>
        </a:prstGeom>
        <a:solidFill>
          <a:sysClr val="window" lastClr="FFFFFF">
            <a:hueOff val="0"/>
            <a:satOff val="0"/>
            <a:lumOff val="0"/>
            <a:alphaOff val="0"/>
          </a:sys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Внешнеэкономические риски</a:t>
          </a:r>
        </a:p>
      </dsp:txBody>
      <dsp:txXfrm>
        <a:off x="527899" y="2101707"/>
        <a:ext cx="1334964" cy="493101"/>
      </dsp:txXfrm>
    </dsp:sp>
    <dsp:sp modelId="{9BCAF28A-CB76-4592-93D5-68FA4D86465A}">
      <dsp:nvSpPr>
        <dsp:cNvPr id="0" name=""/>
        <dsp:cNvSpPr/>
      </dsp:nvSpPr>
      <dsp:spPr>
        <a:xfrm>
          <a:off x="527899" y="2801911"/>
          <a:ext cx="1257823" cy="493101"/>
        </a:xfrm>
        <a:prstGeom prst="rect">
          <a:avLst/>
        </a:prstGeom>
        <a:solidFill>
          <a:sysClr val="window" lastClr="FFFFFF">
            <a:hueOff val="0"/>
            <a:satOff val="0"/>
            <a:lumOff val="0"/>
            <a:alphaOff val="0"/>
          </a:sys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Внутриполитические риски</a:t>
          </a:r>
        </a:p>
      </dsp:txBody>
      <dsp:txXfrm>
        <a:off x="527899" y="2801911"/>
        <a:ext cx="1257823" cy="493101"/>
      </dsp:txXfrm>
    </dsp:sp>
    <dsp:sp modelId="{27688112-93EE-4DF5-B4CB-220B6ADDA2F4}">
      <dsp:nvSpPr>
        <dsp:cNvPr id="0" name=""/>
        <dsp:cNvSpPr/>
      </dsp:nvSpPr>
      <dsp:spPr>
        <a:xfrm>
          <a:off x="527899" y="3502115"/>
          <a:ext cx="1312893"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Внутриэкономические риски</a:t>
          </a:r>
        </a:p>
      </dsp:txBody>
      <dsp:txXfrm>
        <a:off x="527899" y="3502115"/>
        <a:ext cx="1312893" cy="493101"/>
      </dsp:txXfrm>
    </dsp:sp>
    <dsp:sp modelId="{CC8174B4-8E51-4600-A5E2-865499210DD7}">
      <dsp:nvSpPr>
        <dsp:cNvPr id="0" name=""/>
        <dsp:cNvSpPr/>
      </dsp:nvSpPr>
      <dsp:spPr>
        <a:xfrm>
          <a:off x="527899" y="4165421"/>
          <a:ext cx="986203"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Прочие риски</a:t>
          </a:r>
        </a:p>
      </dsp:txBody>
      <dsp:txXfrm>
        <a:off x="527899" y="4165421"/>
        <a:ext cx="986203" cy="493101"/>
      </dsp:txXfrm>
    </dsp:sp>
    <dsp:sp modelId="{A9930982-4D77-4684-9CF4-A2076719A46C}">
      <dsp:nvSpPr>
        <dsp:cNvPr id="0" name=""/>
        <dsp:cNvSpPr/>
      </dsp:nvSpPr>
      <dsp:spPr>
        <a:xfrm>
          <a:off x="3158468" y="701298"/>
          <a:ext cx="986203" cy="493101"/>
        </a:xfrm>
        <a:prstGeom prst="rect">
          <a:avLst/>
        </a:prstGeom>
        <a:solidFill>
          <a:sysClr val="window" lastClr="FFFFFF">
            <a:hueOff val="0"/>
            <a:satOff val="0"/>
            <a:lumOff val="0"/>
            <a:alphaOff val="0"/>
          </a:sysClr>
        </a:solidFill>
        <a:ln w="3175" cap="flat" cmpd="sng" algn="ctr">
          <a:solidFill>
            <a:srgbClr val="0070C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Специфические риски</a:t>
          </a:r>
        </a:p>
      </dsp:txBody>
      <dsp:txXfrm>
        <a:off x="3158468" y="701298"/>
        <a:ext cx="986203" cy="493101"/>
      </dsp:txXfrm>
    </dsp:sp>
    <dsp:sp modelId="{3BEB0977-1E65-43C6-977A-13B7AD1A5B76}">
      <dsp:nvSpPr>
        <dsp:cNvPr id="0" name=""/>
        <dsp:cNvSpPr/>
      </dsp:nvSpPr>
      <dsp:spPr>
        <a:xfrm>
          <a:off x="1920783" y="1401502"/>
          <a:ext cx="986203"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Риски объектов инвестирования</a:t>
          </a:r>
        </a:p>
      </dsp:txBody>
      <dsp:txXfrm>
        <a:off x="1920783" y="1401502"/>
        <a:ext cx="986203" cy="493101"/>
      </dsp:txXfrm>
    </dsp:sp>
    <dsp:sp modelId="{74522550-022C-46AC-828E-5C215DD1A2B0}">
      <dsp:nvSpPr>
        <dsp:cNvPr id="0" name=""/>
        <dsp:cNvSpPr/>
      </dsp:nvSpPr>
      <dsp:spPr>
        <a:xfrm>
          <a:off x="2561815" y="2101707"/>
          <a:ext cx="986203"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Региональные риски</a:t>
          </a:r>
        </a:p>
      </dsp:txBody>
      <dsp:txXfrm>
        <a:off x="2561815" y="2101707"/>
        <a:ext cx="986203" cy="493101"/>
      </dsp:txXfrm>
    </dsp:sp>
    <dsp:sp modelId="{7C05B5B3-2FEC-41CC-BBC7-B57A04D84B5B}">
      <dsp:nvSpPr>
        <dsp:cNvPr id="0" name=""/>
        <dsp:cNvSpPr/>
      </dsp:nvSpPr>
      <dsp:spPr>
        <a:xfrm>
          <a:off x="2561815" y="2801911"/>
          <a:ext cx="986203"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Отраслевые риски</a:t>
          </a:r>
        </a:p>
      </dsp:txBody>
      <dsp:txXfrm>
        <a:off x="2561815" y="2801911"/>
        <a:ext cx="986203" cy="493101"/>
      </dsp:txXfrm>
    </dsp:sp>
    <dsp:sp modelId="{B1A6EF16-9310-4AB2-80E5-6B1104BB7141}">
      <dsp:nvSpPr>
        <dsp:cNvPr id="0" name=""/>
        <dsp:cNvSpPr/>
      </dsp:nvSpPr>
      <dsp:spPr>
        <a:xfrm>
          <a:off x="2561815" y="3502115"/>
          <a:ext cx="986203"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Риск ликвидности</a:t>
          </a:r>
        </a:p>
      </dsp:txBody>
      <dsp:txXfrm>
        <a:off x="2561815" y="3502115"/>
        <a:ext cx="986203" cy="493101"/>
      </dsp:txXfrm>
    </dsp:sp>
    <dsp:sp modelId="{856B35B4-FDA2-4D26-8C79-BB5DA5E38E0D}">
      <dsp:nvSpPr>
        <dsp:cNvPr id="0" name=""/>
        <dsp:cNvSpPr/>
      </dsp:nvSpPr>
      <dsp:spPr>
        <a:xfrm>
          <a:off x="2571036" y="4137748"/>
          <a:ext cx="986203"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Кредитный риск</a:t>
          </a:r>
        </a:p>
      </dsp:txBody>
      <dsp:txXfrm>
        <a:off x="2571036" y="4137748"/>
        <a:ext cx="986203" cy="493101"/>
      </dsp:txXfrm>
    </dsp:sp>
    <dsp:sp modelId="{BDDA82C3-CA89-4E9B-A84A-47126314B806}">
      <dsp:nvSpPr>
        <dsp:cNvPr id="0" name=""/>
        <dsp:cNvSpPr/>
      </dsp:nvSpPr>
      <dsp:spPr>
        <a:xfrm>
          <a:off x="3755121" y="1401502"/>
          <a:ext cx="986203"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ru-RU" sz="1050" b="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Риски инвестиционного портфеля</a:t>
          </a:r>
        </a:p>
      </dsp:txBody>
      <dsp:txXfrm>
        <a:off x="3755121" y="1401502"/>
        <a:ext cx="986203" cy="493101"/>
      </dsp:txXfrm>
    </dsp:sp>
    <dsp:sp modelId="{3DEA2CA1-527D-4FE0-8B7F-28F435CAA3FC}">
      <dsp:nvSpPr>
        <dsp:cNvPr id="0" name=""/>
        <dsp:cNvSpPr/>
      </dsp:nvSpPr>
      <dsp:spPr>
        <a:xfrm>
          <a:off x="4396154" y="2101707"/>
          <a:ext cx="1262922"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ru-RU" sz="1050" b="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Риск несбалансированности</a:t>
          </a:r>
        </a:p>
      </dsp:txBody>
      <dsp:txXfrm>
        <a:off x="4396154" y="2101707"/>
        <a:ext cx="1262922" cy="493101"/>
      </dsp:txXfrm>
    </dsp:sp>
    <dsp:sp modelId="{44DCB41D-5684-4019-810D-1377A563527F}">
      <dsp:nvSpPr>
        <dsp:cNvPr id="0" name=""/>
        <dsp:cNvSpPr/>
      </dsp:nvSpPr>
      <dsp:spPr>
        <a:xfrm>
          <a:off x="4396154" y="2801911"/>
          <a:ext cx="986203" cy="493101"/>
        </a:xfrm>
        <a:prstGeom prst="rect">
          <a:avLst/>
        </a:prstGeom>
        <a:solidFill>
          <a:sysClr val="window" lastClr="FFFFFF">
            <a:hueOff val="0"/>
            <a:satOff val="0"/>
            <a:lumOff val="0"/>
            <a:alphaOff val="0"/>
          </a:sysClr>
        </a:solidFill>
        <a:ln w="3175" cap="flat" cmpd="sng" algn="ctr">
          <a:solidFill>
            <a:srgbClr val="15608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Риск излишней концентрации</a:t>
          </a:r>
        </a:p>
      </dsp:txBody>
      <dsp:txXfrm>
        <a:off x="4396154" y="2801911"/>
        <a:ext cx="986203" cy="49310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55EF3F-1347-4FCA-91FF-E8100831BD4A}">
      <dsp:nvSpPr>
        <dsp:cNvPr id="0" name=""/>
        <dsp:cNvSpPr/>
      </dsp:nvSpPr>
      <dsp:spPr>
        <a:xfrm>
          <a:off x="4618256" y="4739803"/>
          <a:ext cx="167606" cy="513991"/>
        </a:xfrm>
        <a:custGeom>
          <a:avLst/>
          <a:gdLst/>
          <a:ahLst/>
          <a:cxnLst/>
          <a:rect l="0" t="0" r="0" b="0"/>
          <a:pathLst>
            <a:path>
              <a:moveTo>
                <a:pt x="0" y="0"/>
              </a:moveTo>
              <a:lnTo>
                <a:pt x="0" y="513991"/>
              </a:lnTo>
              <a:lnTo>
                <a:pt x="167606" y="513991"/>
              </a:lnTo>
            </a:path>
          </a:pathLst>
        </a:custGeom>
        <a:noFill/>
        <a:ln w="12700" cap="flat" cmpd="sng" algn="ctr">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1FAA068F-CB32-4D43-9B21-6DDF6E081520}">
      <dsp:nvSpPr>
        <dsp:cNvPr id="0" name=""/>
        <dsp:cNvSpPr/>
      </dsp:nvSpPr>
      <dsp:spPr>
        <a:xfrm>
          <a:off x="5019486" y="3946468"/>
          <a:ext cx="91440" cy="234648"/>
        </a:xfrm>
        <a:custGeom>
          <a:avLst/>
          <a:gdLst/>
          <a:ahLst/>
          <a:cxnLst/>
          <a:rect l="0" t="0" r="0" b="0"/>
          <a:pathLst>
            <a:path>
              <a:moveTo>
                <a:pt x="45720" y="0"/>
              </a:moveTo>
              <a:lnTo>
                <a:pt x="45720" y="234648"/>
              </a:lnTo>
            </a:path>
          </a:pathLst>
        </a:custGeom>
        <a:noFill/>
        <a:ln w="12700" cap="flat" cmpd="sng" algn="ctr">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3D6199F-EA4D-4542-A49E-1444AF98524A}">
      <dsp:nvSpPr>
        <dsp:cNvPr id="0" name=""/>
        <dsp:cNvSpPr/>
      </dsp:nvSpPr>
      <dsp:spPr>
        <a:xfrm>
          <a:off x="5019486" y="3153133"/>
          <a:ext cx="91440" cy="234648"/>
        </a:xfrm>
        <a:custGeom>
          <a:avLst/>
          <a:gdLst/>
          <a:ahLst/>
          <a:cxnLst/>
          <a:rect l="0" t="0" r="0" b="0"/>
          <a:pathLst>
            <a:path>
              <a:moveTo>
                <a:pt x="45720" y="0"/>
              </a:moveTo>
              <a:lnTo>
                <a:pt x="45720" y="234648"/>
              </a:lnTo>
            </a:path>
          </a:pathLst>
        </a:custGeom>
        <a:noFill/>
        <a:ln w="12700" cap="flat" cmpd="sng" algn="ctr">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F31E205-720B-4241-9D8C-1E39C6BDEB84}">
      <dsp:nvSpPr>
        <dsp:cNvPr id="0" name=""/>
        <dsp:cNvSpPr/>
      </dsp:nvSpPr>
      <dsp:spPr>
        <a:xfrm>
          <a:off x="5019486" y="2359797"/>
          <a:ext cx="91440" cy="234648"/>
        </a:xfrm>
        <a:custGeom>
          <a:avLst/>
          <a:gdLst/>
          <a:ahLst/>
          <a:cxnLst/>
          <a:rect l="0" t="0" r="0" b="0"/>
          <a:pathLst>
            <a:path>
              <a:moveTo>
                <a:pt x="45720" y="0"/>
              </a:moveTo>
              <a:lnTo>
                <a:pt x="45720" y="234648"/>
              </a:lnTo>
            </a:path>
          </a:pathLst>
        </a:custGeom>
        <a:noFill/>
        <a:ln w="12700" cap="flat" cmpd="sng" algn="ctr">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DEE36207-3FB2-4F33-89DA-92092CF5613B}">
      <dsp:nvSpPr>
        <dsp:cNvPr id="0" name=""/>
        <dsp:cNvSpPr/>
      </dsp:nvSpPr>
      <dsp:spPr>
        <a:xfrm>
          <a:off x="5019486" y="1566462"/>
          <a:ext cx="91440" cy="234648"/>
        </a:xfrm>
        <a:custGeom>
          <a:avLst/>
          <a:gdLst/>
          <a:ahLst/>
          <a:cxnLst/>
          <a:rect l="0" t="0" r="0" b="0"/>
          <a:pathLst>
            <a:path>
              <a:moveTo>
                <a:pt x="45720" y="0"/>
              </a:moveTo>
              <a:lnTo>
                <a:pt x="45720" y="234648"/>
              </a:lnTo>
            </a:path>
          </a:pathLst>
        </a:custGeom>
        <a:noFill/>
        <a:ln w="12700" cap="flat" cmpd="sng" algn="ctr">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924FFDFC-AB6C-4A84-8DEC-3E407BAFD4D9}">
      <dsp:nvSpPr>
        <dsp:cNvPr id="0" name=""/>
        <dsp:cNvSpPr/>
      </dsp:nvSpPr>
      <dsp:spPr>
        <a:xfrm>
          <a:off x="3531300" y="773127"/>
          <a:ext cx="1533905" cy="234648"/>
        </a:xfrm>
        <a:custGeom>
          <a:avLst/>
          <a:gdLst/>
          <a:ahLst/>
          <a:cxnLst/>
          <a:rect l="0" t="0" r="0" b="0"/>
          <a:pathLst>
            <a:path>
              <a:moveTo>
                <a:pt x="0" y="0"/>
              </a:moveTo>
              <a:lnTo>
                <a:pt x="0" y="117324"/>
              </a:lnTo>
              <a:lnTo>
                <a:pt x="1533905" y="117324"/>
              </a:lnTo>
              <a:lnTo>
                <a:pt x="1533905" y="234648"/>
              </a:lnTo>
            </a:path>
          </a:pathLst>
        </a:custGeom>
        <a:noFill/>
        <a:ln w="12700" cap="flat" cmpd="sng" algn="ctr">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7E84311-9B00-4A9A-9845-285024949CFA}">
      <dsp:nvSpPr>
        <dsp:cNvPr id="0" name=""/>
        <dsp:cNvSpPr/>
      </dsp:nvSpPr>
      <dsp:spPr>
        <a:xfrm>
          <a:off x="2986891" y="3946468"/>
          <a:ext cx="167606" cy="513991"/>
        </a:xfrm>
        <a:custGeom>
          <a:avLst/>
          <a:gdLst/>
          <a:ahLst/>
          <a:cxnLst/>
          <a:rect l="0" t="0" r="0" b="0"/>
          <a:pathLst>
            <a:path>
              <a:moveTo>
                <a:pt x="0" y="0"/>
              </a:moveTo>
              <a:lnTo>
                <a:pt x="0" y="513991"/>
              </a:lnTo>
              <a:lnTo>
                <a:pt x="167606" y="513991"/>
              </a:lnTo>
            </a:path>
          </a:pathLst>
        </a:custGeom>
        <a:noFill/>
        <a:ln w="12700" cap="flat" cmpd="sng" algn="ctr">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47155261-FA35-4C0D-B743-445B17E6566D}">
      <dsp:nvSpPr>
        <dsp:cNvPr id="0" name=""/>
        <dsp:cNvSpPr/>
      </dsp:nvSpPr>
      <dsp:spPr>
        <a:xfrm>
          <a:off x="3388120" y="3153133"/>
          <a:ext cx="91440" cy="234648"/>
        </a:xfrm>
        <a:custGeom>
          <a:avLst/>
          <a:gdLst/>
          <a:ahLst/>
          <a:cxnLst/>
          <a:rect l="0" t="0" r="0" b="0"/>
          <a:pathLst>
            <a:path>
              <a:moveTo>
                <a:pt x="45720" y="0"/>
              </a:moveTo>
              <a:lnTo>
                <a:pt x="45720" y="234648"/>
              </a:lnTo>
            </a:path>
          </a:pathLst>
        </a:custGeom>
        <a:noFill/>
        <a:ln w="12700" cap="flat" cmpd="sng" algn="ctr">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5A7A92F-4839-428D-89C4-BB0310618B62}">
      <dsp:nvSpPr>
        <dsp:cNvPr id="0" name=""/>
        <dsp:cNvSpPr/>
      </dsp:nvSpPr>
      <dsp:spPr>
        <a:xfrm>
          <a:off x="3388120" y="2359797"/>
          <a:ext cx="91440" cy="234648"/>
        </a:xfrm>
        <a:custGeom>
          <a:avLst/>
          <a:gdLst/>
          <a:ahLst/>
          <a:cxnLst/>
          <a:rect l="0" t="0" r="0" b="0"/>
          <a:pathLst>
            <a:path>
              <a:moveTo>
                <a:pt x="45720" y="0"/>
              </a:moveTo>
              <a:lnTo>
                <a:pt x="45720" y="234648"/>
              </a:lnTo>
            </a:path>
          </a:pathLst>
        </a:custGeom>
        <a:noFill/>
        <a:ln w="12700" cap="flat" cmpd="sng" algn="ctr">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A50AAC1D-61AD-493F-B321-92A1A9D7BEEE}">
      <dsp:nvSpPr>
        <dsp:cNvPr id="0" name=""/>
        <dsp:cNvSpPr/>
      </dsp:nvSpPr>
      <dsp:spPr>
        <a:xfrm>
          <a:off x="1997395" y="1566462"/>
          <a:ext cx="1436445" cy="234648"/>
        </a:xfrm>
        <a:custGeom>
          <a:avLst/>
          <a:gdLst/>
          <a:ahLst/>
          <a:cxnLst/>
          <a:rect l="0" t="0" r="0" b="0"/>
          <a:pathLst>
            <a:path>
              <a:moveTo>
                <a:pt x="0" y="0"/>
              </a:moveTo>
              <a:lnTo>
                <a:pt x="0" y="117324"/>
              </a:lnTo>
              <a:lnTo>
                <a:pt x="1436445" y="117324"/>
              </a:lnTo>
              <a:lnTo>
                <a:pt x="1436445" y="234648"/>
              </a:lnTo>
            </a:path>
          </a:pathLst>
        </a:custGeom>
        <a:noFill/>
        <a:ln w="12700" cap="flat" cmpd="sng" algn="ctr">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B94BA9F-B699-4943-B242-3D37F1B393F2}">
      <dsp:nvSpPr>
        <dsp:cNvPr id="0" name=""/>
        <dsp:cNvSpPr/>
      </dsp:nvSpPr>
      <dsp:spPr>
        <a:xfrm>
          <a:off x="1550446" y="4739803"/>
          <a:ext cx="167606" cy="513991"/>
        </a:xfrm>
        <a:custGeom>
          <a:avLst/>
          <a:gdLst/>
          <a:ahLst/>
          <a:cxnLst/>
          <a:rect l="0" t="0" r="0" b="0"/>
          <a:pathLst>
            <a:path>
              <a:moveTo>
                <a:pt x="0" y="0"/>
              </a:moveTo>
              <a:lnTo>
                <a:pt x="0" y="513991"/>
              </a:lnTo>
              <a:lnTo>
                <a:pt x="167606" y="513991"/>
              </a:lnTo>
            </a:path>
          </a:pathLst>
        </a:custGeom>
        <a:noFill/>
        <a:ln w="12700" cap="flat" cmpd="sng" algn="ctr">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46EC280-BCF6-444B-87EC-F022851BCDEA}">
      <dsp:nvSpPr>
        <dsp:cNvPr id="0" name=""/>
        <dsp:cNvSpPr/>
      </dsp:nvSpPr>
      <dsp:spPr>
        <a:xfrm>
          <a:off x="1951675" y="3946468"/>
          <a:ext cx="91440" cy="234648"/>
        </a:xfrm>
        <a:custGeom>
          <a:avLst/>
          <a:gdLst/>
          <a:ahLst/>
          <a:cxnLst/>
          <a:rect l="0" t="0" r="0" b="0"/>
          <a:pathLst>
            <a:path>
              <a:moveTo>
                <a:pt x="45720" y="0"/>
              </a:moveTo>
              <a:lnTo>
                <a:pt x="45720" y="234648"/>
              </a:lnTo>
            </a:path>
          </a:pathLst>
        </a:custGeom>
        <a:noFill/>
        <a:ln w="12700" cap="flat" cmpd="sng" algn="ctr">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07B2A92-0674-4649-92BF-902419B3C043}">
      <dsp:nvSpPr>
        <dsp:cNvPr id="0" name=""/>
        <dsp:cNvSpPr/>
      </dsp:nvSpPr>
      <dsp:spPr>
        <a:xfrm>
          <a:off x="1951675" y="3153133"/>
          <a:ext cx="91440" cy="234648"/>
        </a:xfrm>
        <a:custGeom>
          <a:avLst/>
          <a:gdLst/>
          <a:ahLst/>
          <a:cxnLst/>
          <a:rect l="0" t="0" r="0" b="0"/>
          <a:pathLst>
            <a:path>
              <a:moveTo>
                <a:pt x="45720" y="0"/>
              </a:moveTo>
              <a:lnTo>
                <a:pt x="45720" y="234648"/>
              </a:lnTo>
            </a:path>
          </a:pathLst>
        </a:custGeom>
        <a:noFill/>
        <a:ln w="12700" cap="flat" cmpd="sng" algn="ctr">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C99BF18-239F-4426-A2A9-1AE1758C122E}">
      <dsp:nvSpPr>
        <dsp:cNvPr id="0" name=""/>
        <dsp:cNvSpPr/>
      </dsp:nvSpPr>
      <dsp:spPr>
        <a:xfrm>
          <a:off x="1951675" y="2359797"/>
          <a:ext cx="91440" cy="234648"/>
        </a:xfrm>
        <a:custGeom>
          <a:avLst/>
          <a:gdLst/>
          <a:ahLst/>
          <a:cxnLst/>
          <a:rect l="0" t="0" r="0" b="0"/>
          <a:pathLst>
            <a:path>
              <a:moveTo>
                <a:pt x="45720" y="0"/>
              </a:moveTo>
              <a:lnTo>
                <a:pt x="45720" y="234648"/>
              </a:lnTo>
            </a:path>
          </a:pathLst>
        </a:custGeom>
        <a:noFill/>
        <a:ln w="12700" cap="flat" cmpd="sng" algn="ctr">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9BD731C5-12DA-43F8-B4F2-0BE278A47B64}">
      <dsp:nvSpPr>
        <dsp:cNvPr id="0" name=""/>
        <dsp:cNvSpPr/>
      </dsp:nvSpPr>
      <dsp:spPr>
        <a:xfrm>
          <a:off x="1951675" y="1566462"/>
          <a:ext cx="91440" cy="234648"/>
        </a:xfrm>
        <a:custGeom>
          <a:avLst/>
          <a:gdLst/>
          <a:ahLst/>
          <a:cxnLst/>
          <a:rect l="0" t="0" r="0" b="0"/>
          <a:pathLst>
            <a:path>
              <a:moveTo>
                <a:pt x="45720" y="0"/>
              </a:moveTo>
              <a:lnTo>
                <a:pt x="45720" y="234648"/>
              </a:lnTo>
            </a:path>
          </a:pathLst>
        </a:custGeom>
        <a:noFill/>
        <a:ln w="12700" cap="flat" cmpd="sng" algn="ctr">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1A3BB4EF-5DD1-4D6A-8465-286B2ED831F1}">
      <dsp:nvSpPr>
        <dsp:cNvPr id="0" name=""/>
        <dsp:cNvSpPr/>
      </dsp:nvSpPr>
      <dsp:spPr>
        <a:xfrm>
          <a:off x="114000" y="6326474"/>
          <a:ext cx="167606" cy="513991"/>
        </a:xfrm>
        <a:custGeom>
          <a:avLst/>
          <a:gdLst/>
          <a:ahLst/>
          <a:cxnLst/>
          <a:rect l="0" t="0" r="0" b="0"/>
          <a:pathLst>
            <a:path>
              <a:moveTo>
                <a:pt x="0" y="0"/>
              </a:moveTo>
              <a:lnTo>
                <a:pt x="0" y="513991"/>
              </a:lnTo>
              <a:lnTo>
                <a:pt x="167606" y="513991"/>
              </a:lnTo>
            </a:path>
          </a:pathLst>
        </a:custGeom>
        <a:noFill/>
        <a:ln w="12700" cap="flat" cmpd="sng" algn="ctr">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D363A3D5-F978-4B6F-BF31-C41E99149522}">
      <dsp:nvSpPr>
        <dsp:cNvPr id="0" name=""/>
        <dsp:cNvSpPr/>
      </dsp:nvSpPr>
      <dsp:spPr>
        <a:xfrm>
          <a:off x="515230" y="5533139"/>
          <a:ext cx="91440" cy="234648"/>
        </a:xfrm>
        <a:custGeom>
          <a:avLst/>
          <a:gdLst/>
          <a:ahLst/>
          <a:cxnLst/>
          <a:rect l="0" t="0" r="0" b="0"/>
          <a:pathLst>
            <a:path>
              <a:moveTo>
                <a:pt x="45720" y="0"/>
              </a:moveTo>
              <a:lnTo>
                <a:pt x="45720" y="234648"/>
              </a:lnTo>
            </a:path>
          </a:pathLst>
        </a:custGeom>
        <a:noFill/>
        <a:ln w="12700" cap="flat" cmpd="sng" algn="ctr">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10229B28-C25D-4FE4-933F-AF6A7A9A9712}">
      <dsp:nvSpPr>
        <dsp:cNvPr id="0" name=""/>
        <dsp:cNvSpPr/>
      </dsp:nvSpPr>
      <dsp:spPr>
        <a:xfrm>
          <a:off x="515230" y="4739803"/>
          <a:ext cx="91440" cy="234648"/>
        </a:xfrm>
        <a:custGeom>
          <a:avLst/>
          <a:gdLst/>
          <a:ahLst/>
          <a:cxnLst/>
          <a:rect l="0" t="0" r="0" b="0"/>
          <a:pathLst>
            <a:path>
              <a:moveTo>
                <a:pt x="45720" y="0"/>
              </a:moveTo>
              <a:lnTo>
                <a:pt x="45720" y="234648"/>
              </a:lnTo>
            </a:path>
          </a:pathLst>
        </a:custGeom>
        <a:noFill/>
        <a:ln w="12700" cap="flat" cmpd="sng" algn="ctr">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FAF2F8F3-E0A7-4B5D-91B9-3304E36F5EDC}">
      <dsp:nvSpPr>
        <dsp:cNvPr id="0" name=""/>
        <dsp:cNvSpPr/>
      </dsp:nvSpPr>
      <dsp:spPr>
        <a:xfrm>
          <a:off x="515230" y="3946468"/>
          <a:ext cx="91440" cy="234648"/>
        </a:xfrm>
        <a:custGeom>
          <a:avLst/>
          <a:gdLst/>
          <a:ahLst/>
          <a:cxnLst/>
          <a:rect l="0" t="0" r="0" b="0"/>
          <a:pathLst>
            <a:path>
              <a:moveTo>
                <a:pt x="45720" y="0"/>
              </a:moveTo>
              <a:lnTo>
                <a:pt x="45720" y="234648"/>
              </a:lnTo>
            </a:path>
          </a:pathLst>
        </a:custGeom>
        <a:noFill/>
        <a:ln w="12700" cap="flat" cmpd="sng" algn="ctr">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6638189-F658-43F0-9546-8F7F93A8D30E}">
      <dsp:nvSpPr>
        <dsp:cNvPr id="0" name=""/>
        <dsp:cNvSpPr/>
      </dsp:nvSpPr>
      <dsp:spPr>
        <a:xfrm>
          <a:off x="515230" y="3153133"/>
          <a:ext cx="91440" cy="234648"/>
        </a:xfrm>
        <a:custGeom>
          <a:avLst/>
          <a:gdLst/>
          <a:ahLst/>
          <a:cxnLst/>
          <a:rect l="0" t="0" r="0" b="0"/>
          <a:pathLst>
            <a:path>
              <a:moveTo>
                <a:pt x="45720" y="0"/>
              </a:moveTo>
              <a:lnTo>
                <a:pt x="45720" y="234648"/>
              </a:lnTo>
            </a:path>
          </a:pathLst>
        </a:custGeom>
        <a:noFill/>
        <a:ln w="12700" cap="flat" cmpd="sng" algn="ctr">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47533DC0-9265-4277-A32A-DCFA6F9AB008}">
      <dsp:nvSpPr>
        <dsp:cNvPr id="0" name=""/>
        <dsp:cNvSpPr/>
      </dsp:nvSpPr>
      <dsp:spPr>
        <a:xfrm>
          <a:off x="515230" y="2359797"/>
          <a:ext cx="91440" cy="234648"/>
        </a:xfrm>
        <a:custGeom>
          <a:avLst/>
          <a:gdLst/>
          <a:ahLst/>
          <a:cxnLst/>
          <a:rect l="0" t="0" r="0" b="0"/>
          <a:pathLst>
            <a:path>
              <a:moveTo>
                <a:pt x="45720" y="0"/>
              </a:moveTo>
              <a:lnTo>
                <a:pt x="45720" y="234648"/>
              </a:lnTo>
            </a:path>
          </a:pathLst>
        </a:custGeom>
        <a:noFill/>
        <a:ln w="12700" cap="flat" cmpd="sng" algn="ctr">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172067C-BF54-4E35-ACC4-04F157871083}">
      <dsp:nvSpPr>
        <dsp:cNvPr id="0" name=""/>
        <dsp:cNvSpPr/>
      </dsp:nvSpPr>
      <dsp:spPr>
        <a:xfrm>
          <a:off x="560950" y="1566462"/>
          <a:ext cx="1436445" cy="234648"/>
        </a:xfrm>
        <a:custGeom>
          <a:avLst/>
          <a:gdLst/>
          <a:ahLst/>
          <a:cxnLst/>
          <a:rect l="0" t="0" r="0" b="0"/>
          <a:pathLst>
            <a:path>
              <a:moveTo>
                <a:pt x="1436445" y="0"/>
              </a:moveTo>
              <a:lnTo>
                <a:pt x="1436445" y="117324"/>
              </a:lnTo>
              <a:lnTo>
                <a:pt x="0" y="117324"/>
              </a:lnTo>
              <a:lnTo>
                <a:pt x="0" y="234648"/>
              </a:lnTo>
            </a:path>
          </a:pathLst>
        </a:custGeom>
        <a:noFill/>
        <a:ln w="12700" cap="flat" cmpd="sng" algn="ctr">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769DCB3-150D-49F4-83CB-6670300979F5}">
      <dsp:nvSpPr>
        <dsp:cNvPr id="0" name=""/>
        <dsp:cNvSpPr/>
      </dsp:nvSpPr>
      <dsp:spPr>
        <a:xfrm>
          <a:off x="1997395" y="773127"/>
          <a:ext cx="1533905" cy="234648"/>
        </a:xfrm>
        <a:custGeom>
          <a:avLst/>
          <a:gdLst/>
          <a:ahLst/>
          <a:cxnLst/>
          <a:rect l="0" t="0" r="0" b="0"/>
          <a:pathLst>
            <a:path>
              <a:moveTo>
                <a:pt x="1533905" y="0"/>
              </a:moveTo>
              <a:lnTo>
                <a:pt x="1533905" y="117324"/>
              </a:lnTo>
              <a:lnTo>
                <a:pt x="0" y="117324"/>
              </a:lnTo>
              <a:lnTo>
                <a:pt x="0" y="234648"/>
              </a:lnTo>
            </a:path>
          </a:pathLst>
        </a:custGeom>
        <a:noFill/>
        <a:ln w="12700" cap="flat" cmpd="sng" algn="ctr">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CEFC7F7-89D6-404F-8498-830D78B3CC71}">
      <dsp:nvSpPr>
        <dsp:cNvPr id="0" name=""/>
        <dsp:cNvSpPr/>
      </dsp:nvSpPr>
      <dsp:spPr>
        <a:xfrm>
          <a:off x="2732082" y="214440"/>
          <a:ext cx="1598436"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Инфраструктурные активы</a:t>
          </a:r>
        </a:p>
      </dsp:txBody>
      <dsp:txXfrm>
        <a:off x="2732082" y="214440"/>
        <a:ext cx="1598436" cy="558686"/>
      </dsp:txXfrm>
    </dsp:sp>
    <dsp:sp modelId="{1388A304-F282-4481-B9C6-AEA9A7CA4813}">
      <dsp:nvSpPr>
        <dsp:cNvPr id="0" name=""/>
        <dsp:cNvSpPr/>
      </dsp:nvSpPr>
      <dsp:spPr>
        <a:xfrm>
          <a:off x="1438708" y="1007775"/>
          <a:ext cx="1117373"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Экономические</a:t>
          </a:r>
        </a:p>
      </dsp:txBody>
      <dsp:txXfrm>
        <a:off x="1438708" y="1007775"/>
        <a:ext cx="1117373" cy="558686"/>
      </dsp:txXfrm>
    </dsp:sp>
    <dsp:sp modelId="{EDE1736E-8F92-4CCA-9E51-7196751F0700}">
      <dsp:nvSpPr>
        <dsp:cNvPr id="0" name=""/>
        <dsp:cNvSpPr/>
      </dsp:nvSpPr>
      <dsp:spPr>
        <a:xfrm>
          <a:off x="2263" y="1801110"/>
          <a:ext cx="1117373"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Транспорт</a:t>
          </a:r>
        </a:p>
      </dsp:txBody>
      <dsp:txXfrm>
        <a:off x="2263" y="1801110"/>
        <a:ext cx="1117373" cy="558686"/>
      </dsp:txXfrm>
    </dsp:sp>
    <dsp:sp modelId="{A88A88BA-2EC9-4933-A266-B82AA54EB2AA}">
      <dsp:nvSpPr>
        <dsp:cNvPr id="0" name=""/>
        <dsp:cNvSpPr/>
      </dsp:nvSpPr>
      <dsp:spPr>
        <a:xfrm>
          <a:off x="2263" y="2594446"/>
          <a:ext cx="1117373"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Платные дороги</a:t>
          </a:r>
        </a:p>
      </dsp:txBody>
      <dsp:txXfrm>
        <a:off x="2263" y="2594446"/>
        <a:ext cx="1117373" cy="558686"/>
      </dsp:txXfrm>
    </dsp:sp>
    <dsp:sp modelId="{AC93D602-F95F-4562-9412-00CA29127B94}">
      <dsp:nvSpPr>
        <dsp:cNvPr id="0" name=""/>
        <dsp:cNvSpPr/>
      </dsp:nvSpPr>
      <dsp:spPr>
        <a:xfrm>
          <a:off x="2263" y="3387781"/>
          <a:ext cx="1117373"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Мосты</a:t>
          </a:r>
        </a:p>
      </dsp:txBody>
      <dsp:txXfrm>
        <a:off x="2263" y="3387781"/>
        <a:ext cx="1117373" cy="558686"/>
      </dsp:txXfrm>
    </dsp:sp>
    <dsp:sp modelId="{905093B5-32C8-4EA0-9805-15F2A76B5C75}">
      <dsp:nvSpPr>
        <dsp:cNvPr id="0" name=""/>
        <dsp:cNvSpPr/>
      </dsp:nvSpPr>
      <dsp:spPr>
        <a:xfrm>
          <a:off x="2263" y="4181116"/>
          <a:ext cx="1117373"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Туннели</a:t>
          </a:r>
        </a:p>
      </dsp:txBody>
      <dsp:txXfrm>
        <a:off x="2263" y="4181116"/>
        <a:ext cx="1117373" cy="558686"/>
      </dsp:txXfrm>
    </dsp:sp>
    <dsp:sp modelId="{542AC707-5C5F-4F94-9A18-52BA2DF6F3BB}">
      <dsp:nvSpPr>
        <dsp:cNvPr id="0" name=""/>
        <dsp:cNvSpPr/>
      </dsp:nvSpPr>
      <dsp:spPr>
        <a:xfrm>
          <a:off x="2263" y="4974452"/>
          <a:ext cx="1117373"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Аэропорты</a:t>
          </a:r>
        </a:p>
      </dsp:txBody>
      <dsp:txXfrm>
        <a:off x="2263" y="4974452"/>
        <a:ext cx="1117373" cy="558686"/>
      </dsp:txXfrm>
    </dsp:sp>
    <dsp:sp modelId="{0CB67585-46F5-4CB9-901D-43501FE3040A}">
      <dsp:nvSpPr>
        <dsp:cNvPr id="0" name=""/>
        <dsp:cNvSpPr/>
      </dsp:nvSpPr>
      <dsp:spPr>
        <a:xfrm>
          <a:off x="2263" y="5767787"/>
          <a:ext cx="1117373"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Порты</a:t>
          </a:r>
        </a:p>
      </dsp:txBody>
      <dsp:txXfrm>
        <a:off x="2263" y="5767787"/>
        <a:ext cx="1117373" cy="558686"/>
      </dsp:txXfrm>
    </dsp:sp>
    <dsp:sp modelId="{422F3D78-1A68-48D5-A068-7F5EADC440BC}">
      <dsp:nvSpPr>
        <dsp:cNvPr id="0" name=""/>
        <dsp:cNvSpPr/>
      </dsp:nvSpPr>
      <dsp:spPr>
        <a:xfrm>
          <a:off x="281606" y="6561122"/>
          <a:ext cx="1117373"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Железные </a:t>
          </a:r>
        </a:p>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дороги</a:t>
          </a:r>
        </a:p>
      </dsp:txBody>
      <dsp:txXfrm>
        <a:off x="281606" y="6561122"/>
        <a:ext cx="1117373" cy="558686"/>
      </dsp:txXfrm>
    </dsp:sp>
    <dsp:sp modelId="{BD12937F-8F26-4AF4-85BE-4D85ADA4FC88}">
      <dsp:nvSpPr>
        <dsp:cNvPr id="0" name=""/>
        <dsp:cNvSpPr/>
      </dsp:nvSpPr>
      <dsp:spPr>
        <a:xfrm>
          <a:off x="1438708" y="1801110"/>
          <a:ext cx="1117373"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Коммунальное хозяйство</a:t>
          </a:r>
        </a:p>
      </dsp:txBody>
      <dsp:txXfrm>
        <a:off x="1438708" y="1801110"/>
        <a:ext cx="1117373" cy="558686"/>
      </dsp:txXfrm>
    </dsp:sp>
    <dsp:sp modelId="{26D3F0AF-F2B9-40E1-9AF5-C747F84731CE}">
      <dsp:nvSpPr>
        <dsp:cNvPr id="0" name=""/>
        <dsp:cNvSpPr/>
      </dsp:nvSpPr>
      <dsp:spPr>
        <a:xfrm>
          <a:off x="1354285" y="2594446"/>
          <a:ext cx="1286219"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Газораспределение</a:t>
          </a:r>
        </a:p>
      </dsp:txBody>
      <dsp:txXfrm>
        <a:off x="1354285" y="2594446"/>
        <a:ext cx="1286219" cy="558686"/>
      </dsp:txXfrm>
    </dsp:sp>
    <dsp:sp modelId="{2A24C586-58F8-4D8E-8278-E5F8DC1E11BC}">
      <dsp:nvSpPr>
        <dsp:cNvPr id="0" name=""/>
        <dsp:cNvSpPr/>
      </dsp:nvSpPr>
      <dsp:spPr>
        <a:xfrm>
          <a:off x="1438708" y="3387781"/>
          <a:ext cx="1117373"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Электрическое распределение</a:t>
          </a:r>
        </a:p>
      </dsp:txBody>
      <dsp:txXfrm>
        <a:off x="1438708" y="3387781"/>
        <a:ext cx="1117373" cy="558686"/>
      </dsp:txXfrm>
    </dsp:sp>
    <dsp:sp modelId="{E4296CDD-A940-47AB-A0D4-82AA7C8166D5}">
      <dsp:nvSpPr>
        <dsp:cNvPr id="0" name=""/>
        <dsp:cNvSpPr/>
      </dsp:nvSpPr>
      <dsp:spPr>
        <a:xfrm>
          <a:off x="1438708" y="4181116"/>
          <a:ext cx="1117373"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Возобновляемая энергетика</a:t>
          </a:r>
        </a:p>
      </dsp:txBody>
      <dsp:txXfrm>
        <a:off x="1438708" y="4181116"/>
        <a:ext cx="1117373" cy="558686"/>
      </dsp:txXfrm>
    </dsp:sp>
    <dsp:sp modelId="{0BE60466-8D31-4ED7-9EA2-ABB4E2C1B55E}">
      <dsp:nvSpPr>
        <dsp:cNvPr id="0" name=""/>
        <dsp:cNvSpPr/>
      </dsp:nvSpPr>
      <dsp:spPr>
        <a:xfrm>
          <a:off x="1718052" y="4974452"/>
          <a:ext cx="1117373"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Водоснабжение</a:t>
          </a:r>
        </a:p>
      </dsp:txBody>
      <dsp:txXfrm>
        <a:off x="1718052" y="4974452"/>
        <a:ext cx="1117373" cy="558686"/>
      </dsp:txXfrm>
    </dsp:sp>
    <dsp:sp modelId="{3248A76A-3AC5-499D-9265-6DB928135B48}">
      <dsp:nvSpPr>
        <dsp:cNvPr id="0" name=""/>
        <dsp:cNvSpPr/>
      </dsp:nvSpPr>
      <dsp:spPr>
        <a:xfrm>
          <a:off x="2875153" y="1801110"/>
          <a:ext cx="1117373"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Коммуникации</a:t>
          </a:r>
        </a:p>
      </dsp:txBody>
      <dsp:txXfrm>
        <a:off x="2875153" y="1801110"/>
        <a:ext cx="1117373" cy="558686"/>
      </dsp:txXfrm>
    </dsp:sp>
    <dsp:sp modelId="{276BA179-1F52-48F9-BEF6-C6B5F6472F4A}">
      <dsp:nvSpPr>
        <dsp:cNvPr id="0" name=""/>
        <dsp:cNvSpPr/>
      </dsp:nvSpPr>
      <dsp:spPr>
        <a:xfrm>
          <a:off x="2875153" y="2594446"/>
          <a:ext cx="1117373"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Кабельные сети</a:t>
          </a:r>
        </a:p>
      </dsp:txBody>
      <dsp:txXfrm>
        <a:off x="2875153" y="2594446"/>
        <a:ext cx="1117373" cy="558686"/>
      </dsp:txXfrm>
    </dsp:sp>
    <dsp:sp modelId="{3AE23B1C-A43E-431A-BA4B-090ADF12FB6F}">
      <dsp:nvSpPr>
        <dsp:cNvPr id="0" name=""/>
        <dsp:cNvSpPr/>
      </dsp:nvSpPr>
      <dsp:spPr>
        <a:xfrm>
          <a:off x="2875153" y="3387781"/>
          <a:ext cx="1117373"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Спутниковые сети</a:t>
          </a:r>
        </a:p>
      </dsp:txBody>
      <dsp:txXfrm>
        <a:off x="2875153" y="3387781"/>
        <a:ext cx="1117373" cy="558686"/>
      </dsp:txXfrm>
    </dsp:sp>
    <dsp:sp modelId="{0558B5D5-0686-4E7F-8E8C-563263BD51DE}">
      <dsp:nvSpPr>
        <dsp:cNvPr id="0" name=""/>
        <dsp:cNvSpPr/>
      </dsp:nvSpPr>
      <dsp:spPr>
        <a:xfrm>
          <a:off x="3154497" y="4181116"/>
          <a:ext cx="1117373"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Мобильные сети</a:t>
          </a:r>
        </a:p>
      </dsp:txBody>
      <dsp:txXfrm>
        <a:off x="3154497" y="4181116"/>
        <a:ext cx="1117373" cy="558686"/>
      </dsp:txXfrm>
    </dsp:sp>
    <dsp:sp modelId="{19754B7C-39EF-4E50-9B8E-1B9F2BE89151}">
      <dsp:nvSpPr>
        <dsp:cNvPr id="0" name=""/>
        <dsp:cNvSpPr/>
      </dsp:nvSpPr>
      <dsp:spPr>
        <a:xfrm>
          <a:off x="4506519" y="1007775"/>
          <a:ext cx="1117373"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Социальные</a:t>
          </a:r>
        </a:p>
      </dsp:txBody>
      <dsp:txXfrm>
        <a:off x="4506519" y="1007775"/>
        <a:ext cx="1117373" cy="558686"/>
      </dsp:txXfrm>
    </dsp:sp>
    <dsp:sp modelId="{99123640-3BE1-4B06-B685-F6AE7BA0F2FA}">
      <dsp:nvSpPr>
        <dsp:cNvPr id="0" name=""/>
        <dsp:cNvSpPr/>
      </dsp:nvSpPr>
      <dsp:spPr>
        <a:xfrm>
          <a:off x="4506519" y="1801110"/>
          <a:ext cx="1117373"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Больницы</a:t>
          </a:r>
        </a:p>
      </dsp:txBody>
      <dsp:txXfrm>
        <a:off x="4506519" y="1801110"/>
        <a:ext cx="1117373" cy="558686"/>
      </dsp:txXfrm>
    </dsp:sp>
    <dsp:sp modelId="{7AACE0E2-E9F4-466A-8EF2-3552709DA317}">
      <dsp:nvSpPr>
        <dsp:cNvPr id="0" name=""/>
        <dsp:cNvSpPr/>
      </dsp:nvSpPr>
      <dsp:spPr>
        <a:xfrm>
          <a:off x="4506519" y="2594446"/>
          <a:ext cx="1117373"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Школы</a:t>
          </a:r>
        </a:p>
      </dsp:txBody>
      <dsp:txXfrm>
        <a:off x="4506519" y="2594446"/>
        <a:ext cx="1117373" cy="558686"/>
      </dsp:txXfrm>
    </dsp:sp>
    <dsp:sp modelId="{65008D9C-65E4-4A57-9379-460E7C4D4492}">
      <dsp:nvSpPr>
        <dsp:cNvPr id="0" name=""/>
        <dsp:cNvSpPr/>
      </dsp:nvSpPr>
      <dsp:spPr>
        <a:xfrm>
          <a:off x="4506519" y="3387781"/>
          <a:ext cx="1117373"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Суды</a:t>
          </a:r>
        </a:p>
      </dsp:txBody>
      <dsp:txXfrm>
        <a:off x="4506519" y="3387781"/>
        <a:ext cx="1117373" cy="558686"/>
      </dsp:txXfrm>
    </dsp:sp>
    <dsp:sp modelId="{075FB3D3-393A-4632-93F6-2F566BA5DC88}">
      <dsp:nvSpPr>
        <dsp:cNvPr id="0" name=""/>
        <dsp:cNvSpPr/>
      </dsp:nvSpPr>
      <dsp:spPr>
        <a:xfrm>
          <a:off x="4506519" y="4181116"/>
          <a:ext cx="1117373"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Тюрьмы</a:t>
          </a:r>
        </a:p>
      </dsp:txBody>
      <dsp:txXfrm>
        <a:off x="4506519" y="4181116"/>
        <a:ext cx="1117373" cy="558686"/>
      </dsp:txXfrm>
    </dsp:sp>
    <dsp:sp modelId="{DCF87BD5-6C21-46C8-8142-E98C09177210}">
      <dsp:nvSpPr>
        <dsp:cNvPr id="0" name=""/>
        <dsp:cNvSpPr/>
      </dsp:nvSpPr>
      <dsp:spPr>
        <a:xfrm>
          <a:off x="4785862" y="4974452"/>
          <a:ext cx="1117373" cy="558686"/>
        </a:xfrm>
        <a:prstGeom prst="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0" kern="1200">
              <a:latin typeface="Times New Roman" panose="02020603050405020304" pitchFamily="18" charset="0"/>
              <a:cs typeface="Times New Roman" panose="02020603050405020304" pitchFamily="18" charset="0"/>
            </a:rPr>
            <a:t>Стадионы</a:t>
          </a:r>
        </a:p>
      </dsp:txBody>
      <dsp:txXfrm>
        <a:off x="4785862" y="4974452"/>
        <a:ext cx="1117373" cy="55868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87CA3C-1B81-489C-82F9-A7CAB2694513}">
      <dsp:nvSpPr>
        <dsp:cNvPr id="0" name=""/>
        <dsp:cNvSpPr/>
      </dsp:nvSpPr>
      <dsp:spPr>
        <a:xfrm>
          <a:off x="1378169" y="1732280"/>
          <a:ext cx="267097" cy="1526855"/>
        </a:xfrm>
        <a:custGeom>
          <a:avLst/>
          <a:gdLst/>
          <a:ahLst/>
          <a:cxnLst/>
          <a:rect l="0" t="0" r="0" b="0"/>
          <a:pathLst>
            <a:path>
              <a:moveTo>
                <a:pt x="0" y="0"/>
              </a:moveTo>
              <a:lnTo>
                <a:pt x="133548" y="0"/>
              </a:lnTo>
              <a:lnTo>
                <a:pt x="133548" y="1526855"/>
              </a:lnTo>
              <a:lnTo>
                <a:pt x="267097" y="1526855"/>
              </a:lnTo>
            </a:path>
          </a:pathLst>
        </a:custGeom>
        <a:noFill/>
        <a:ln w="12700" cap="flat" cmpd="sng" algn="ctr">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p>
      </dsp:txBody>
      <dsp:txXfrm>
        <a:off x="1472967" y="2456956"/>
        <a:ext cx="77502" cy="77502"/>
      </dsp:txXfrm>
    </dsp:sp>
    <dsp:sp modelId="{1B231990-8E0A-4631-84AB-49FC5BD3495B}">
      <dsp:nvSpPr>
        <dsp:cNvPr id="0" name=""/>
        <dsp:cNvSpPr/>
      </dsp:nvSpPr>
      <dsp:spPr>
        <a:xfrm>
          <a:off x="1378169" y="1732280"/>
          <a:ext cx="267097" cy="1017903"/>
        </a:xfrm>
        <a:custGeom>
          <a:avLst/>
          <a:gdLst/>
          <a:ahLst/>
          <a:cxnLst/>
          <a:rect l="0" t="0" r="0" b="0"/>
          <a:pathLst>
            <a:path>
              <a:moveTo>
                <a:pt x="0" y="0"/>
              </a:moveTo>
              <a:lnTo>
                <a:pt x="133548" y="0"/>
              </a:lnTo>
              <a:lnTo>
                <a:pt x="133548" y="1017903"/>
              </a:lnTo>
              <a:lnTo>
                <a:pt x="267097" y="1017903"/>
              </a:lnTo>
            </a:path>
          </a:pathLst>
        </a:custGeom>
        <a:noFill/>
        <a:ln w="12700" cap="flat" cmpd="sng" algn="ctr">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anose="02020603050405020304" pitchFamily="18" charset="0"/>
            <a:cs typeface="Times New Roman" panose="02020603050405020304" pitchFamily="18" charset="0"/>
          </a:endParaRPr>
        </a:p>
      </dsp:txBody>
      <dsp:txXfrm>
        <a:off x="1485409" y="2214922"/>
        <a:ext cx="52618" cy="52618"/>
      </dsp:txXfrm>
    </dsp:sp>
    <dsp:sp modelId="{D9BE3DD2-0FAD-4457-ABDD-46B2B1DD7E45}">
      <dsp:nvSpPr>
        <dsp:cNvPr id="0" name=""/>
        <dsp:cNvSpPr/>
      </dsp:nvSpPr>
      <dsp:spPr>
        <a:xfrm>
          <a:off x="1378169" y="1732280"/>
          <a:ext cx="267097" cy="508951"/>
        </a:xfrm>
        <a:custGeom>
          <a:avLst/>
          <a:gdLst/>
          <a:ahLst/>
          <a:cxnLst/>
          <a:rect l="0" t="0" r="0" b="0"/>
          <a:pathLst>
            <a:path>
              <a:moveTo>
                <a:pt x="0" y="0"/>
              </a:moveTo>
              <a:lnTo>
                <a:pt x="133548" y="0"/>
              </a:lnTo>
              <a:lnTo>
                <a:pt x="133548" y="508951"/>
              </a:lnTo>
              <a:lnTo>
                <a:pt x="267097" y="508951"/>
              </a:lnTo>
            </a:path>
          </a:pathLst>
        </a:custGeom>
        <a:noFill/>
        <a:ln w="12700" cap="flat" cmpd="sng" algn="ctr">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anose="02020603050405020304" pitchFamily="18" charset="0"/>
            <a:cs typeface="Times New Roman" panose="02020603050405020304" pitchFamily="18" charset="0"/>
          </a:endParaRPr>
        </a:p>
      </dsp:txBody>
      <dsp:txXfrm>
        <a:off x="1497348" y="1972386"/>
        <a:ext cx="28739" cy="28739"/>
      </dsp:txXfrm>
    </dsp:sp>
    <dsp:sp modelId="{C107622C-ACA8-4DDC-8523-F74CC11F9BE0}">
      <dsp:nvSpPr>
        <dsp:cNvPr id="0" name=""/>
        <dsp:cNvSpPr/>
      </dsp:nvSpPr>
      <dsp:spPr>
        <a:xfrm>
          <a:off x="1378169" y="1686560"/>
          <a:ext cx="267097" cy="91440"/>
        </a:xfrm>
        <a:custGeom>
          <a:avLst/>
          <a:gdLst/>
          <a:ahLst/>
          <a:cxnLst/>
          <a:rect l="0" t="0" r="0" b="0"/>
          <a:pathLst>
            <a:path>
              <a:moveTo>
                <a:pt x="0" y="45720"/>
              </a:moveTo>
              <a:lnTo>
                <a:pt x="267097" y="45720"/>
              </a:lnTo>
            </a:path>
          </a:pathLst>
        </a:custGeom>
        <a:noFill/>
        <a:ln w="12700" cap="flat" cmpd="sng" algn="ctr">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anose="02020603050405020304" pitchFamily="18" charset="0"/>
            <a:cs typeface="Times New Roman" panose="02020603050405020304" pitchFamily="18" charset="0"/>
          </a:endParaRPr>
        </a:p>
      </dsp:txBody>
      <dsp:txXfrm>
        <a:off x="1505040" y="1725602"/>
        <a:ext cx="13354" cy="13354"/>
      </dsp:txXfrm>
    </dsp:sp>
    <dsp:sp modelId="{3D7E92AC-2964-4A03-96E2-8D2EB1A55DCD}">
      <dsp:nvSpPr>
        <dsp:cNvPr id="0" name=""/>
        <dsp:cNvSpPr/>
      </dsp:nvSpPr>
      <dsp:spPr>
        <a:xfrm>
          <a:off x="1378169" y="1223328"/>
          <a:ext cx="267097" cy="508951"/>
        </a:xfrm>
        <a:custGeom>
          <a:avLst/>
          <a:gdLst/>
          <a:ahLst/>
          <a:cxnLst/>
          <a:rect l="0" t="0" r="0" b="0"/>
          <a:pathLst>
            <a:path>
              <a:moveTo>
                <a:pt x="0" y="508951"/>
              </a:moveTo>
              <a:lnTo>
                <a:pt x="133548" y="508951"/>
              </a:lnTo>
              <a:lnTo>
                <a:pt x="133548" y="0"/>
              </a:lnTo>
              <a:lnTo>
                <a:pt x="267097" y="0"/>
              </a:lnTo>
            </a:path>
          </a:pathLst>
        </a:custGeom>
        <a:noFill/>
        <a:ln w="12700" cap="flat" cmpd="sng" algn="ctr">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anose="02020603050405020304" pitchFamily="18" charset="0"/>
            <a:cs typeface="Times New Roman" panose="02020603050405020304" pitchFamily="18" charset="0"/>
          </a:endParaRPr>
        </a:p>
      </dsp:txBody>
      <dsp:txXfrm>
        <a:off x="1497348" y="1463434"/>
        <a:ext cx="28739" cy="28739"/>
      </dsp:txXfrm>
    </dsp:sp>
    <dsp:sp modelId="{998EF368-A547-47E4-961E-36F6361AA00E}">
      <dsp:nvSpPr>
        <dsp:cNvPr id="0" name=""/>
        <dsp:cNvSpPr/>
      </dsp:nvSpPr>
      <dsp:spPr>
        <a:xfrm>
          <a:off x="1378169" y="714376"/>
          <a:ext cx="267097" cy="1017903"/>
        </a:xfrm>
        <a:custGeom>
          <a:avLst/>
          <a:gdLst/>
          <a:ahLst/>
          <a:cxnLst/>
          <a:rect l="0" t="0" r="0" b="0"/>
          <a:pathLst>
            <a:path>
              <a:moveTo>
                <a:pt x="0" y="1017903"/>
              </a:moveTo>
              <a:lnTo>
                <a:pt x="133548" y="1017903"/>
              </a:lnTo>
              <a:lnTo>
                <a:pt x="133548" y="0"/>
              </a:lnTo>
              <a:lnTo>
                <a:pt x="267097" y="0"/>
              </a:lnTo>
            </a:path>
          </a:pathLst>
        </a:custGeom>
        <a:noFill/>
        <a:ln w="12700" cap="flat" cmpd="sng" algn="ctr">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anose="02020603050405020304" pitchFamily="18" charset="0"/>
            <a:cs typeface="Times New Roman" panose="02020603050405020304" pitchFamily="18" charset="0"/>
          </a:endParaRPr>
        </a:p>
      </dsp:txBody>
      <dsp:txXfrm>
        <a:off x="1485409" y="1197019"/>
        <a:ext cx="52618" cy="52618"/>
      </dsp:txXfrm>
    </dsp:sp>
    <dsp:sp modelId="{95858462-5942-498C-BA3D-7EF72E669289}">
      <dsp:nvSpPr>
        <dsp:cNvPr id="0" name=""/>
        <dsp:cNvSpPr/>
      </dsp:nvSpPr>
      <dsp:spPr>
        <a:xfrm>
          <a:off x="1378169" y="205424"/>
          <a:ext cx="267097" cy="1526855"/>
        </a:xfrm>
        <a:custGeom>
          <a:avLst/>
          <a:gdLst/>
          <a:ahLst/>
          <a:cxnLst/>
          <a:rect l="0" t="0" r="0" b="0"/>
          <a:pathLst>
            <a:path>
              <a:moveTo>
                <a:pt x="0" y="1526855"/>
              </a:moveTo>
              <a:lnTo>
                <a:pt x="133548" y="1526855"/>
              </a:lnTo>
              <a:lnTo>
                <a:pt x="133548" y="0"/>
              </a:lnTo>
              <a:lnTo>
                <a:pt x="267097" y="0"/>
              </a:lnTo>
            </a:path>
          </a:pathLst>
        </a:custGeom>
        <a:noFill/>
        <a:ln w="12700" cap="flat" cmpd="sng" algn="ctr">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ru-RU" sz="1100" kern="1200">
            <a:latin typeface="Times New Roman" panose="02020603050405020304" pitchFamily="18" charset="0"/>
            <a:cs typeface="Times New Roman" panose="02020603050405020304" pitchFamily="18" charset="0"/>
          </a:endParaRPr>
        </a:p>
      </dsp:txBody>
      <dsp:txXfrm>
        <a:off x="1472967" y="930101"/>
        <a:ext cx="77502" cy="77502"/>
      </dsp:txXfrm>
    </dsp:sp>
    <dsp:sp modelId="{2AA4C148-C3D9-418A-A8BC-EA86F7D02822}">
      <dsp:nvSpPr>
        <dsp:cNvPr id="0" name=""/>
        <dsp:cNvSpPr/>
      </dsp:nvSpPr>
      <dsp:spPr>
        <a:xfrm rot="16200000">
          <a:off x="103110" y="1528699"/>
          <a:ext cx="2142955" cy="407161"/>
        </a:xfrm>
        <a:prstGeom prst="rect">
          <a:avLst/>
        </a:prstGeom>
        <a:solidFill>
          <a:schemeClr val="lt1">
            <a:hueOff val="0"/>
            <a:satOff val="0"/>
            <a:lumOff val="0"/>
            <a:alphaOff val="0"/>
          </a:schemeClr>
        </a:solidFill>
        <a:ln w="12700" cap="flat" cmpd="sng" algn="ctr">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0" kern="1200">
              <a:latin typeface="Times New Roman" panose="02020603050405020304" pitchFamily="18" charset="0"/>
              <a:cs typeface="Times New Roman" panose="02020603050405020304" pitchFamily="18" charset="0"/>
            </a:rPr>
            <a:t>Механизмы реализации КУИП г.Алматы</a:t>
          </a:r>
        </a:p>
      </dsp:txBody>
      <dsp:txXfrm>
        <a:off x="103110" y="1528699"/>
        <a:ext cx="2142955" cy="407161"/>
      </dsp:txXfrm>
    </dsp:sp>
    <dsp:sp modelId="{7C1E2D7F-C4B1-431D-9A7D-AFF6BE7A8B04}">
      <dsp:nvSpPr>
        <dsp:cNvPr id="0" name=""/>
        <dsp:cNvSpPr/>
      </dsp:nvSpPr>
      <dsp:spPr>
        <a:xfrm>
          <a:off x="1645267" y="1843"/>
          <a:ext cx="3347645" cy="407161"/>
        </a:xfrm>
        <a:prstGeom prst="rect">
          <a:avLst/>
        </a:prstGeom>
        <a:solidFill>
          <a:schemeClr val="lt1">
            <a:hueOff val="0"/>
            <a:satOff val="0"/>
            <a:lumOff val="0"/>
            <a:alphaOff val="0"/>
          </a:schemeClr>
        </a:solidFill>
        <a:ln w="12700" cap="flat" cmpd="sng" algn="ctr">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Инвестиционная стратегия</a:t>
          </a:r>
        </a:p>
      </dsp:txBody>
      <dsp:txXfrm>
        <a:off x="1645267" y="1843"/>
        <a:ext cx="3347645" cy="407161"/>
      </dsp:txXfrm>
    </dsp:sp>
    <dsp:sp modelId="{B9444981-C959-426B-A9FE-4906CA042CB3}">
      <dsp:nvSpPr>
        <dsp:cNvPr id="0" name=""/>
        <dsp:cNvSpPr/>
      </dsp:nvSpPr>
      <dsp:spPr>
        <a:xfrm>
          <a:off x="1645267" y="510795"/>
          <a:ext cx="3347645" cy="407161"/>
        </a:xfrm>
        <a:prstGeom prst="rect">
          <a:avLst/>
        </a:prstGeom>
        <a:solidFill>
          <a:schemeClr val="lt1">
            <a:hueOff val="0"/>
            <a:satOff val="0"/>
            <a:lumOff val="0"/>
            <a:alphaOff val="0"/>
          </a:schemeClr>
        </a:solidFill>
        <a:ln w="12700" cap="flat" cmpd="sng" algn="ctr">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План мероприятий по реализации инвестиционной стратегии</a:t>
          </a:r>
        </a:p>
      </dsp:txBody>
      <dsp:txXfrm>
        <a:off x="1645267" y="510795"/>
        <a:ext cx="3347645" cy="407161"/>
      </dsp:txXfrm>
    </dsp:sp>
    <dsp:sp modelId="{57E43918-0E43-4939-A45E-886BF97B3F02}">
      <dsp:nvSpPr>
        <dsp:cNvPr id="0" name=""/>
        <dsp:cNvSpPr/>
      </dsp:nvSpPr>
      <dsp:spPr>
        <a:xfrm>
          <a:off x="1645267" y="1019747"/>
          <a:ext cx="3347645" cy="407161"/>
        </a:xfrm>
        <a:prstGeom prst="rect">
          <a:avLst/>
        </a:prstGeom>
        <a:solidFill>
          <a:schemeClr val="lt1">
            <a:hueOff val="0"/>
            <a:satOff val="0"/>
            <a:lumOff val="0"/>
            <a:alphaOff val="0"/>
          </a:schemeClr>
        </a:solidFill>
        <a:ln w="12700" cap="flat" cmpd="sng" algn="ctr">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Экспертный совет</a:t>
          </a:r>
        </a:p>
      </dsp:txBody>
      <dsp:txXfrm>
        <a:off x="1645267" y="1019747"/>
        <a:ext cx="3347645" cy="407161"/>
      </dsp:txXfrm>
    </dsp:sp>
    <dsp:sp modelId="{EB1FA96F-ADFA-4537-A5F7-FA8F7072D213}">
      <dsp:nvSpPr>
        <dsp:cNvPr id="0" name=""/>
        <dsp:cNvSpPr/>
      </dsp:nvSpPr>
      <dsp:spPr>
        <a:xfrm>
          <a:off x="1645267" y="1528699"/>
          <a:ext cx="3347645" cy="407161"/>
        </a:xfrm>
        <a:prstGeom prst="rect">
          <a:avLst/>
        </a:prstGeom>
        <a:solidFill>
          <a:schemeClr val="lt1">
            <a:hueOff val="0"/>
            <a:satOff val="0"/>
            <a:lumOff val="0"/>
            <a:alphaOff val="0"/>
          </a:schemeClr>
        </a:solidFill>
        <a:ln w="12700" cap="flat" cmpd="sng" algn="ctr">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Региональные инвестиционные программы</a:t>
          </a:r>
        </a:p>
      </dsp:txBody>
      <dsp:txXfrm>
        <a:off x="1645267" y="1528699"/>
        <a:ext cx="3347645" cy="407161"/>
      </dsp:txXfrm>
    </dsp:sp>
    <dsp:sp modelId="{E27B0B46-2CD8-409D-90F4-2B7B085BD296}">
      <dsp:nvSpPr>
        <dsp:cNvPr id="0" name=""/>
        <dsp:cNvSpPr/>
      </dsp:nvSpPr>
      <dsp:spPr>
        <a:xfrm>
          <a:off x="1645267" y="2037651"/>
          <a:ext cx="3347645" cy="407161"/>
        </a:xfrm>
        <a:prstGeom prst="rect">
          <a:avLst/>
        </a:prstGeom>
        <a:solidFill>
          <a:schemeClr val="lt1">
            <a:hueOff val="0"/>
            <a:satOff val="0"/>
            <a:lumOff val="0"/>
            <a:alphaOff val="0"/>
          </a:schemeClr>
        </a:solidFill>
        <a:ln w="12700" cap="flat" cmpd="sng" algn="ctr">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Региональные инвестиционные проекты</a:t>
          </a:r>
        </a:p>
      </dsp:txBody>
      <dsp:txXfrm>
        <a:off x="1645267" y="2037651"/>
        <a:ext cx="3347645" cy="407161"/>
      </dsp:txXfrm>
    </dsp:sp>
    <dsp:sp modelId="{D1AAECE7-9E1C-4636-ABAF-028D7448A910}">
      <dsp:nvSpPr>
        <dsp:cNvPr id="0" name=""/>
        <dsp:cNvSpPr/>
      </dsp:nvSpPr>
      <dsp:spPr>
        <a:xfrm>
          <a:off x="1645267" y="2546602"/>
          <a:ext cx="3347645" cy="407161"/>
        </a:xfrm>
        <a:prstGeom prst="rect">
          <a:avLst/>
        </a:prstGeom>
        <a:solidFill>
          <a:schemeClr val="lt1">
            <a:hueOff val="0"/>
            <a:satOff val="0"/>
            <a:lumOff val="0"/>
            <a:alphaOff val="0"/>
          </a:schemeClr>
        </a:solidFill>
        <a:ln w="12700" cap="flat" cmpd="sng" algn="ctr">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Специализированные организации по работе с инвесторами</a:t>
          </a:r>
        </a:p>
      </dsp:txBody>
      <dsp:txXfrm>
        <a:off x="1645267" y="2546602"/>
        <a:ext cx="3347645" cy="407161"/>
      </dsp:txXfrm>
    </dsp:sp>
    <dsp:sp modelId="{4C668261-6666-4E3B-B785-5C715089399D}">
      <dsp:nvSpPr>
        <dsp:cNvPr id="0" name=""/>
        <dsp:cNvSpPr/>
      </dsp:nvSpPr>
      <dsp:spPr>
        <a:xfrm>
          <a:off x="1645267" y="3055554"/>
          <a:ext cx="3347645" cy="407161"/>
        </a:xfrm>
        <a:prstGeom prst="rect">
          <a:avLst/>
        </a:prstGeom>
        <a:solidFill>
          <a:schemeClr val="lt1">
            <a:hueOff val="0"/>
            <a:satOff val="0"/>
            <a:lumOff val="0"/>
            <a:alphaOff val="0"/>
          </a:schemeClr>
        </a:solidFill>
        <a:ln w="12700" cap="flat" cmpd="sng" algn="ctr">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 Единый городской информационный инвестиционный портал</a:t>
          </a:r>
        </a:p>
      </dsp:txBody>
      <dsp:txXfrm>
        <a:off x="1645267" y="3055554"/>
        <a:ext cx="3347645" cy="40716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155B1C30-882D-4FE2-B6BF-7ADB86859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191</Pages>
  <Words>54143</Words>
  <Characters>308616</Characters>
  <Application>Microsoft Office Word</Application>
  <DocSecurity>0</DocSecurity>
  <Lines>2571</Lines>
  <Paragraphs>724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Есентай Айгерим</dc:creator>
  <dc:description/>
  <cp:lastModifiedBy>Nassyrkhanov, Arsen</cp:lastModifiedBy>
  <cp:revision>4</cp:revision>
  <cp:lastPrinted>2023-11-09T07:33:00Z</cp:lastPrinted>
  <dcterms:created xsi:type="dcterms:W3CDTF">2026-05-13T12:46:00Z</dcterms:created>
  <dcterms:modified xsi:type="dcterms:W3CDTF">2026-05-13T12:47:00Z</dcterms:modified>
  <dc:language>en-US</dc:language>
</cp:coreProperties>
</file>