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BE7" w14:textId="410E0AB1" w:rsidR="00A16C0D" w:rsidRPr="00A16C0D" w:rsidRDefault="000A7BEC" w:rsidP="00A16C0D">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A16C0D" w:rsidRPr="00A16C0D">
        <w:rPr>
          <w:rFonts w:ascii="Times New Roman" w:eastAsia="Calibri" w:hAnsi="Times New Roman" w:cs="Times New Roman"/>
          <w:sz w:val="28"/>
          <w:szCs w:val="28"/>
          <w:lang w:val="kk-KZ"/>
        </w:rPr>
        <w:t>Қорқыт ата атындағы Қызылорда университеті</w:t>
      </w:r>
    </w:p>
    <w:p w14:paraId="781E0178"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322B4FCE"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42A16B60"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45A11E09" w14:textId="77777777" w:rsidR="00A16C0D" w:rsidRPr="00A16C0D" w:rsidRDefault="00A16C0D" w:rsidP="00A16C0D">
      <w:pPr>
        <w:spacing w:after="0" w:line="240" w:lineRule="auto"/>
        <w:ind w:firstLine="567"/>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ӘӨЖ:</w:t>
      </w:r>
      <w:r w:rsidRPr="00A16C0D">
        <w:rPr>
          <w:rFonts w:ascii="Times New Roman" w:eastAsia="Calibri" w:hAnsi="Times New Roman" w:cs="Times New Roman"/>
          <w:spacing w:val="-3"/>
          <w:sz w:val="28"/>
          <w:szCs w:val="28"/>
          <w:lang w:val="kk-KZ"/>
        </w:rPr>
        <w:t xml:space="preserve"> </w:t>
      </w:r>
      <w:r w:rsidRPr="00A16C0D">
        <w:rPr>
          <w:rFonts w:ascii="Times New Roman" w:eastAsia="Calibri" w:hAnsi="Times New Roman" w:cs="Times New Roman"/>
          <w:spacing w:val="-2"/>
          <w:sz w:val="28"/>
          <w:szCs w:val="28"/>
          <w:lang w:val="kk-KZ"/>
        </w:rPr>
        <w:t>37.026.7: 37.032: 378.245.2</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en-US"/>
        </w:rPr>
        <w:t xml:space="preserve">    </w:t>
      </w:r>
      <w:r w:rsidRPr="00A16C0D">
        <w:rPr>
          <w:rFonts w:ascii="Times New Roman" w:eastAsia="Calibri" w:hAnsi="Times New Roman" w:cs="Times New Roman"/>
          <w:sz w:val="28"/>
          <w:szCs w:val="28"/>
        </w:rPr>
        <w:t>Қолжазба құқығында</w:t>
      </w:r>
    </w:p>
    <w:p w14:paraId="510A2924"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p>
    <w:p w14:paraId="0DD93D2C"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p>
    <w:p w14:paraId="620C7475"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12DCA48B"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35A11B86"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00A9B1E9"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en-US"/>
        </w:rPr>
      </w:pPr>
    </w:p>
    <w:p w14:paraId="091ADD0A"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НАКЫПОВА ГУЛНУР КАБЫЛТАЕВНА</w:t>
      </w:r>
    </w:p>
    <w:p w14:paraId="669E6E3F"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66F85345"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5F9F6145"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en-US"/>
        </w:rPr>
      </w:pPr>
    </w:p>
    <w:p w14:paraId="006380CB"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en-US"/>
        </w:rPr>
      </w:pPr>
    </w:p>
    <w:p w14:paraId="04508E5E"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Times New Roman" w:hAnsi="Times New Roman" w:cs="Times New Roman"/>
          <w:b/>
          <w:bCs/>
          <w:sz w:val="28"/>
          <w:szCs w:val="28"/>
          <w:lang w:val="kk-KZ" w:eastAsia="ru-RU"/>
        </w:rPr>
        <w:t>Магистранттардың өзіндік жұмыстары негізінде кәсіби құзыреттілігін қалыптастыру</w:t>
      </w:r>
    </w:p>
    <w:p w14:paraId="21725C7B"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p>
    <w:p w14:paraId="3B52A29A"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p>
    <w:p w14:paraId="6C34BF47" w14:textId="77777777" w:rsidR="00A16C0D" w:rsidRPr="00A16C0D" w:rsidRDefault="00A16C0D" w:rsidP="00A16C0D">
      <w:pPr>
        <w:spacing w:after="0" w:line="240" w:lineRule="auto"/>
        <w:rPr>
          <w:rFonts w:ascii="Times New Roman" w:eastAsia="Calibri" w:hAnsi="Times New Roman" w:cs="Times New Roman"/>
          <w:sz w:val="28"/>
          <w:szCs w:val="28"/>
          <w:lang w:val="en-US"/>
        </w:rPr>
      </w:pPr>
    </w:p>
    <w:p w14:paraId="3E9AFA55" w14:textId="77777777" w:rsidR="00A16C0D" w:rsidRPr="00A16C0D" w:rsidRDefault="00A16C0D" w:rsidP="00A16C0D">
      <w:pPr>
        <w:spacing w:after="0" w:line="240" w:lineRule="auto"/>
        <w:jc w:val="center"/>
        <w:rPr>
          <w:rFonts w:ascii="Times New Roman" w:eastAsia="Calibri" w:hAnsi="Times New Roman" w:cs="Times New Roman"/>
          <w:bCs/>
          <w:sz w:val="28"/>
          <w:szCs w:val="28"/>
          <w:lang w:val="kk-KZ"/>
        </w:rPr>
      </w:pPr>
      <w:r w:rsidRPr="00A16C0D">
        <w:rPr>
          <w:rFonts w:ascii="Times New Roman" w:eastAsia="Times New Roman" w:hAnsi="Times New Roman" w:cs="Times New Roman"/>
          <w:bCs/>
          <w:sz w:val="28"/>
          <w:szCs w:val="28"/>
          <w:lang w:val="kk-KZ" w:eastAsia="ru-RU"/>
        </w:rPr>
        <w:t>8D01101 (6D010300</w:t>
      </w:r>
      <w:r w:rsidRPr="00A16C0D">
        <w:rPr>
          <w:rFonts w:ascii="Times New Roman" w:eastAsia="Times New Roman" w:hAnsi="Times New Roman" w:cs="Times New Roman"/>
          <w:bCs/>
          <w:sz w:val="28"/>
          <w:szCs w:val="28"/>
          <w:lang w:eastAsia="ru-RU"/>
        </w:rPr>
        <w:t>)</w:t>
      </w:r>
      <w:r w:rsidRPr="00A16C0D">
        <w:rPr>
          <w:rFonts w:ascii="Times New Roman" w:eastAsia="Times New Roman" w:hAnsi="Times New Roman" w:cs="Times New Roman"/>
          <w:bCs/>
          <w:sz w:val="28"/>
          <w:szCs w:val="28"/>
          <w:lang w:val="kk-KZ" w:eastAsia="ru-RU"/>
        </w:rPr>
        <w:t xml:space="preserve"> – Педагогика және психология</w:t>
      </w:r>
    </w:p>
    <w:p w14:paraId="5A826C50"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5882264F"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14047819"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0A8010EE"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Философия докторы (PhD) </w:t>
      </w:r>
    </w:p>
    <w:p w14:paraId="6E1636A0"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дәрежесін алу үшін дайындалған диссертация</w:t>
      </w:r>
    </w:p>
    <w:p w14:paraId="653A92DB"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1320C9C8"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p w14:paraId="6BE9B88C"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A16C0D" w:rsidRPr="00A16C0D" w14:paraId="241C5B3F" w14:textId="77777777" w:rsidTr="006572B0">
        <w:tc>
          <w:tcPr>
            <w:tcW w:w="4503" w:type="dxa"/>
          </w:tcPr>
          <w:p w14:paraId="0059CA39" w14:textId="77777777" w:rsidR="00A16C0D" w:rsidRPr="00A16C0D" w:rsidRDefault="00A16C0D" w:rsidP="00A16C0D">
            <w:pPr>
              <w:jc w:val="center"/>
              <w:rPr>
                <w:rFonts w:ascii="Times New Roman" w:eastAsia="Calibri" w:hAnsi="Times New Roman" w:cs="Times New Roman"/>
                <w:sz w:val="28"/>
                <w:szCs w:val="28"/>
                <w:lang w:val="kk-KZ"/>
              </w:rPr>
            </w:pPr>
          </w:p>
        </w:tc>
        <w:tc>
          <w:tcPr>
            <w:tcW w:w="5068" w:type="dxa"/>
          </w:tcPr>
          <w:p w14:paraId="0FAFADD3" w14:textId="77777777" w:rsidR="00A16C0D" w:rsidRPr="00A16C0D" w:rsidRDefault="00A16C0D" w:rsidP="00A16C0D">
            <w:pPr>
              <w:ind w:left="36"/>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Отандық кеңесші</w:t>
            </w:r>
          </w:p>
          <w:p w14:paraId="61AC2535" w14:textId="77777777" w:rsidR="00A16C0D" w:rsidRPr="00A16C0D" w:rsidRDefault="00A16C0D" w:rsidP="00A16C0D">
            <w:pPr>
              <w:ind w:left="36"/>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п.ғ.д., проф. Майгельдиева</w:t>
            </w:r>
            <w:r w:rsidRPr="00A16C0D">
              <w:rPr>
                <w:rFonts w:ascii="Times New Roman" w:eastAsia="Calibri" w:hAnsi="Times New Roman" w:cs="Times New Roman"/>
                <w:sz w:val="28"/>
                <w:szCs w:val="28"/>
                <w:lang w:val="en-US"/>
              </w:rPr>
              <w:t xml:space="preserve"> </w:t>
            </w:r>
            <w:r w:rsidRPr="00A16C0D">
              <w:rPr>
                <w:rFonts w:ascii="Times New Roman" w:eastAsia="Calibri" w:hAnsi="Times New Roman" w:cs="Times New Roman"/>
                <w:sz w:val="28"/>
                <w:szCs w:val="28"/>
                <w:lang w:val="kk-KZ"/>
              </w:rPr>
              <w:t xml:space="preserve"> Ш.М.                                                                </w:t>
            </w:r>
          </w:p>
        </w:tc>
      </w:tr>
      <w:tr w:rsidR="00A16C0D" w:rsidRPr="00A16C0D" w14:paraId="6A3C4911" w14:textId="77777777" w:rsidTr="006572B0">
        <w:tc>
          <w:tcPr>
            <w:tcW w:w="4503" w:type="dxa"/>
          </w:tcPr>
          <w:p w14:paraId="6EE548A4" w14:textId="77777777" w:rsidR="00A16C0D" w:rsidRPr="00A16C0D" w:rsidRDefault="00A16C0D" w:rsidP="00A16C0D">
            <w:pPr>
              <w:jc w:val="center"/>
              <w:rPr>
                <w:rFonts w:ascii="Times New Roman" w:eastAsia="Calibri" w:hAnsi="Times New Roman" w:cs="Times New Roman"/>
                <w:sz w:val="28"/>
                <w:szCs w:val="28"/>
                <w:lang w:val="kk-KZ"/>
              </w:rPr>
            </w:pPr>
          </w:p>
        </w:tc>
        <w:tc>
          <w:tcPr>
            <w:tcW w:w="5068" w:type="dxa"/>
          </w:tcPr>
          <w:p w14:paraId="6D20A3BA" w14:textId="77777777" w:rsidR="00A16C0D" w:rsidRPr="00A16C0D" w:rsidRDefault="00A16C0D" w:rsidP="00A16C0D">
            <w:pPr>
              <w:ind w:left="36"/>
              <w:rPr>
                <w:rFonts w:ascii="Times New Roman" w:eastAsia="Calibri" w:hAnsi="Times New Roman" w:cs="Times New Roman"/>
                <w:sz w:val="28"/>
                <w:szCs w:val="28"/>
                <w:lang w:val="kk-KZ"/>
              </w:rPr>
            </w:pPr>
          </w:p>
          <w:p w14:paraId="183602FF" w14:textId="77777777" w:rsidR="00A16C0D" w:rsidRPr="00A16C0D" w:rsidRDefault="00A16C0D" w:rsidP="00A16C0D">
            <w:pPr>
              <w:ind w:left="36"/>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Шетелдік кеңесші </w:t>
            </w:r>
          </w:p>
          <w:p w14:paraId="6B1D9DD1" w14:textId="77777777" w:rsidR="00A16C0D" w:rsidRPr="00A16C0D" w:rsidRDefault="00A16C0D" w:rsidP="00A16C0D">
            <w:pPr>
              <w:ind w:left="36"/>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Ресей білім беру Академиясы білім беруді дамыту стратегиясы  институтының «Дидактикалық зерттеу» лабораториясының меңгерушісі п.ғ.д. доц. Осмоловская И.М.</w:t>
            </w:r>
          </w:p>
        </w:tc>
      </w:tr>
    </w:tbl>
    <w:p w14:paraId="25CC11FB"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p>
    <w:p w14:paraId="20DA86E1" w14:textId="77777777" w:rsidR="00A16C0D" w:rsidRPr="00A16C0D" w:rsidRDefault="00A16C0D" w:rsidP="00A16C0D">
      <w:pPr>
        <w:spacing w:after="0" w:line="240" w:lineRule="auto"/>
        <w:jc w:val="center"/>
        <w:rPr>
          <w:rFonts w:ascii="Times New Roman" w:eastAsia="Calibri" w:hAnsi="Times New Roman" w:cs="Times New Roman"/>
          <w:sz w:val="28"/>
          <w:szCs w:val="28"/>
        </w:rPr>
      </w:pPr>
    </w:p>
    <w:p w14:paraId="7A751E28"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p>
    <w:p w14:paraId="7A12DC1D"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r w:rsidRPr="00A16C0D">
        <w:rPr>
          <w:rFonts w:ascii="Times New Roman" w:eastAsia="Calibri" w:hAnsi="Times New Roman" w:cs="Times New Roman"/>
          <w:sz w:val="28"/>
          <w:szCs w:val="28"/>
          <w:lang w:val="kk-KZ"/>
        </w:rPr>
        <w:t>Қазақстан Республикасы</w:t>
      </w:r>
    </w:p>
    <w:p w14:paraId="409340D7" w14:textId="77777777" w:rsidR="00A16C0D" w:rsidRPr="00A16C0D" w:rsidRDefault="00A16C0D" w:rsidP="00A16C0D">
      <w:pPr>
        <w:widowControl w:val="0"/>
        <w:spacing w:after="0" w:line="240" w:lineRule="auto"/>
        <w:jc w:val="center"/>
        <w:outlineLvl w:val="1"/>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2F330F46" wp14:editId="54DDBEE1">
                <wp:simplePos x="0" y="0"/>
                <wp:positionH relativeFrom="column">
                  <wp:posOffset>2796540</wp:posOffset>
                </wp:positionH>
                <wp:positionV relativeFrom="paragraph">
                  <wp:posOffset>318135</wp:posOffset>
                </wp:positionV>
                <wp:extent cx="609600" cy="333375"/>
                <wp:effectExtent l="0" t="0" r="19050" b="28575"/>
                <wp:wrapNone/>
                <wp:docPr id="230997966" name="Прямоугольник 53"/>
                <wp:cNvGraphicFramePr/>
                <a:graphic xmlns:a="http://schemas.openxmlformats.org/drawingml/2006/main">
                  <a:graphicData uri="http://schemas.microsoft.com/office/word/2010/wordprocessingShape">
                    <wps:wsp>
                      <wps:cNvSpPr/>
                      <wps:spPr>
                        <a:xfrm>
                          <a:off x="0" y="0"/>
                          <a:ext cx="609600" cy="3333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70649" id="Прямоугольник 53" o:spid="_x0000_s1026" style="position:absolute;margin-left:220.2pt;margin-top:25.05pt;width:48pt;height:26.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" fillcolor="window" strokecolor="window" strokeweight="2pt"/>
            </w:pict>
          </mc:Fallback>
        </mc:AlternateContent>
      </w:r>
      <w:r w:rsidRPr="00A16C0D">
        <w:rPr>
          <w:rFonts w:ascii="Times New Roman" w:eastAsia="Times New Roman" w:hAnsi="Times New Roman" w:cs="Times New Roman"/>
          <w:sz w:val="28"/>
          <w:szCs w:val="28"/>
          <w:lang w:val="kk-KZ" w:eastAsia="ru-RU"/>
        </w:rPr>
        <w:t>Қызылорда, 2025</w:t>
      </w:r>
    </w:p>
    <w:p w14:paraId="7A5F842B" w14:textId="77777777" w:rsidR="00AF46C3" w:rsidRPr="00A16C0D" w:rsidRDefault="00AF46C3" w:rsidP="00AF46C3">
      <w:pPr>
        <w:tabs>
          <w:tab w:val="left" w:pos="567"/>
        </w:tabs>
        <w:spacing w:after="0" w:line="240" w:lineRule="auto"/>
        <w:ind w:right="-1"/>
        <w:jc w:val="center"/>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eastAsia="ru-RU"/>
        </w:rPr>
        <w:lastRenderedPageBreak/>
        <w:t>МАЗМҰНЫ</w:t>
      </w:r>
    </w:p>
    <w:p w14:paraId="3D5E515E" w14:textId="77777777" w:rsidR="00AF46C3" w:rsidRPr="00A16C0D" w:rsidRDefault="00AF46C3" w:rsidP="00AF46C3">
      <w:pPr>
        <w:tabs>
          <w:tab w:val="left" w:pos="567"/>
        </w:tabs>
        <w:spacing w:after="0" w:line="240" w:lineRule="auto"/>
        <w:ind w:firstLine="709"/>
        <w:jc w:val="center"/>
        <w:rPr>
          <w:rFonts w:ascii="Times New Roman" w:eastAsia="Times New Roman" w:hAnsi="Times New Roman" w:cs="Times New Roman"/>
          <w:b/>
          <w:sz w:val="28"/>
          <w:szCs w:val="28"/>
          <w:lang w:val="en-US"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7"/>
      </w:tblGrid>
      <w:tr w:rsidR="00AF46C3" w:rsidRPr="00A16C0D" w14:paraId="71A65D25" w14:textId="77777777" w:rsidTr="006572B0">
        <w:tc>
          <w:tcPr>
            <w:tcW w:w="9039" w:type="dxa"/>
          </w:tcPr>
          <w:p w14:paraId="666464C7"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rPr>
              <w:t>НОРМАТИВТІК СІЛТЕМЕЛЕР</w:t>
            </w:r>
          </w:p>
        </w:tc>
        <w:tc>
          <w:tcPr>
            <w:tcW w:w="708" w:type="dxa"/>
          </w:tcPr>
          <w:p w14:paraId="347B1A22"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3</w:t>
            </w:r>
          </w:p>
        </w:tc>
      </w:tr>
      <w:tr w:rsidR="00AF46C3" w:rsidRPr="00A16C0D" w14:paraId="3711057F" w14:textId="77777777" w:rsidTr="006572B0">
        <w:tc>
          <w:tcPr>
            <w:tcW w:w="9039" w:type="dxa"/>
          </w:tcPr>
          <w:p w14:paraId="165049A2"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rPr>
              <w:t>АНЫҚТАМАЛАР</w:t>
            </w:r>
          </w:p>
        </w:tc>
        <w:tc>
          <w:tcPr>
            <w:tcW w:w="708" w:type="dxa"/>
          </w:tcPr>
          <w:p w14:paraId="212582A0"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4</w:t>
            </w:r>
          </w:p>
        </w:tc>
      </w:tr>
      <w:tr w:rsidR="00AF46C3" w:rsidRPr="00A16C0D" w14:paraId="5E511283" w14:textId="77777777" w:rsidTr="006572B0">
        <w:tc>
          <w:tcPr>
            <w:tcW w:w="9039" w:type="dxa"/>
          </w:tcPr>
          <w:p w14:paraId="230CBD05"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rPr>
              <w:t>БЕЛГІЛЕУЛЕР МЕН ҚЫСҚАРТУЛАР</w:t>
            </w:r>
          </w:p>
        </w:tc>
        <w:tc>
          <w:tcPr>
            <w:tcW w:w="708" w:type="dxa"/>
          </w:tcPr>
          <w:p w14:paraId="3ABC212A"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6</w:t>
            </w:r>
          </w:p>
        </w:tc>
      </w:tr>
      <w:tr w:rsidR="00AF46C3" w:rsidRPr="00A16C0D" w14:paraId="290043EA" w14:textId="77777777" w:rsidTr="006572B0">
        <w:tc>
          <w:tcPr>
            <w:tcW w:w="9039" w:type="dxa"/>
          </w:tcPr>
          <w:p w14:paraId="674005A7"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eastAsia="ru-RU"/>
              </w:rPr>
              <w:t>КІРІСПЕ</w:t>
            </w:r>
          </w:p>
        </w:tc>
        <w:tc>
          <w:tcPr>
            <w:tcW w:w="708" w:type="dxa"/>
          </w:tcPr>
          <w:p w14:paraId="1E25BE3F"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7</w:t>
            </w:r>
          </w:p>
        </w:tc>
      </w:tr>
      <w:tr w:rsidR="00AF46C3" w:rsidRPr="00A16C0D" w14:paraId="4A0F7825" w14:textId="77777777" w:rsidTr="006572B0">
        <w:tc>
          <w:tcPr>
            <w:tcW w:w="9039" w:type="dxa"/>
          </w:tcPr>
          <w:p w14:paraId="0A3A375C" w14:textId="77777777" w:rsidR="00AF46C3" w:rsidRPr="00D94327" w:rsidRDefault="00AF46C3" w:rsidP="006572B0">
            <w:pPr>
              <w:tabs>
                <w:tab w:val="left" w:pos="567"/>
              </w:tabs>
              <w:jc w:val="both"/>
              <w:rPr>
                <w:rFonts w:ascii="Times New Roman" w:eastAsia="Times New Roman" w:hAnsi="Times New Roman" w:cs="Times New Roman"/>
                <w:sz w:val="28"/>
                <w:szCs w:val="28"/>
                <w:lang w:eastAsia="ru-RU"/>
              </w:rPr>
            </w:pPr>
            <w:r w:rsidRPr="00A16C0D">
              <w:rPr>
                <w:rFonts w:ascii="Times New Roman" w:eastAsia="Times New Roman" w:hAnsi="Times New Roman" w:cs="Times New Roman"/>
                <w:b/>
                <w:sz w:val="28"/>
                <w:szCs w:val="28"/>
                <w:lang w:val="kk-KZ" w:eastAsia="ru-RU"/>
              </w:rPr>
              <w:t>1 МАГИСТРАНТТАРДЫҢ ӨЗІНДІК ЖҰМЫСТАРЫ НЕГІЗІНДЕ КӘСІБИ ҚҰЗЫРЕТТІЛІГІН ҚАЛЫПТАСТЫРУДЫҢ ТЕОРИЯЛЫҚ-ӘДІСНАМАЛЫҚ НЕГІЗДЕРІ</w:t>
            </w:r>
            <w:r w:rsidRPr="00A16C0D">
              <w:rPr>
                <w:rFonts w:ascii="Times New Roman" w:eastAsia="Times New Roman" w:hAnsi="Times New Roman" w:cs="Times New Roman"/>
                <w:sz w:val="28"/>
                <w:szCs w:val="28"/>
                <w:lang w:val="kk-KZ" w:eastAsia="ru-RU"/>
              </w:rPr>
              <w:t xml:space="preserve"> </w:t>
            </w:r>
          </w:p>
        </w:tc>
        <w:tc>
          <w:tcPr>
            <w:tcW w:w="708" w:type="dxa"/>
          </w:tcPr>
          <w:p w14:paraId="766A859B"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6F948C8F"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30E13087"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8</w:t>
            </w:r>
          </w:p>
        </w:tc>
      </w:tr>
      <w:tr w:rsidR="00AF46C3" w:rsidRPr="00A16C0D" w14:paraId="55E4218B" w14:textId="77777777" w:rsidTr="006572B0">
        <w:tc>
          <w:tcPr>
            <w:tcW w:w="9039" w:type="dxa"/>
          </w:tcPr>
          <w:p w14:paraId="4E80F9C2"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1.1 Өзіндік жұмыс – кәсіби құзыреттілікті қалыптастыру құралы</w:t>
            </w:r>
          </w:p>
        </w:tc>
        <w:tc>
          <w:tcPr>
            <w:tcW w:w="708" w:type="dxa"/>
          </w:tcPr>
          <w:p w14:paraId="44FA6AE8" w14:textId="7A463419" w:rsidR="00AF46C3" w:rsidRPr="002906A9" w:rsidRDefault="002906A9" w:rsidP="006572B0">
            <w:pPr>
              <w:tabs>
                <w:tab w:val="left" w:pos="567"/>
              </w:tabs>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18</w:t>
            </w:r>
          </w:p>
        </w:tc>
      </w:tr>
      <w:tr w:rsidR="00AF46C3" w:rsidRPr="00A16C0D" w14:paraId="01CEFD19" w14:textId="77777777" w:rsidTr="006572B0">
        <w:tc>
          <w:tcPr>
            <w:tcW w:w="9039" w:type="dxa"/>
          </w:tcPr>
          <w:p w14:paraId="2BE7B47A"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 xml:space="preserve">1.2 </w:t>
            </w:r>
            <w:r w:rsidRPr="00A16C0D">
              <w:rPr>
                <w:rFonts w:ascii="Times New Roman" w:eastAsia="Calibri" w:hAnsi="Times New Roman" w:cs="Times New Roman"/>
                <w:sz w:val="28"/>
                <w:szCs w:val="28"/>
                <w:lang w:val="kk-KZ"/>
              </w:rPr>
              <w:t>Магистранттардың кәсіби құзыреттілігін қалыптастырудың мазмұны мен құрылымы</w:t>
            </w:r>
          </w:p>
        </w:tc>
        <w:tc>
          <w:tcPr>
            <w:tcW w:w="708" w:type="dxa"/>
          </w:tcPr>
          <w:p w14:paraId="73038422"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68F1080E"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w:t>
            </w:r>
          </w:p>
        </w:tc>
      </w:tr>
      <w:tr w:rsidR="00AF46C3" w:rsidRPr="00A16C0D" w14:paraId="325C7DBF" w14:textId="77777777" w:rsidTr="006572B0">
        <w:tc>
          <w:tcPr>
            <w:tcW w:w="9039" w:type="dxa"/>
          </w:tcPr>
          <w:p w14:paraId="7CD04CCB"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1.3 Магистранттардың өзіндік жұмыстары негізінде кәсіби құзыреттілігін қалыптастырудың әдіснамалық тұғырлары</w:t>
            </w:r>
          </w:p>
        </w:tc>
        <w:tc>
          <w:tcPr>
            <w:tcW w:w="708" w:type="dxa"/>
          </w:tcPr>
          <w:p w14:paraId="5E1F0819"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67869DB1" w14:textId="2DBFA507" w:rsidR="00AF46C3" w:rsidRPr="002906A9" w:rsidRDefault="00AF46C3" w:rsidP="006572B0">
            <w:pPr>
              <w:tabs>
                <w:tab w:val="left" w:pos="567"/>
              </w:tabs>
              <w:jc w:val="center"/>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eastAsia="ru-RU"/>
              </w:rPr>
              <w:t>4</w:t>
            </w:r>
            <w:r w:rsidR="00E22D1E">
              <w:rPr>
                <w:rFonts w:ascii="Times New Roman" w:eastAsia="Times New Roman" w:hAnsi="Times New Roman" w:cs="Times New Roman"/>
                <w:bCs/>
                <w:sz w:val="28"/>
                <w:szCs w:val="28"/>
                <w:lang w:val="kk-KZ" w:eastAsia="ru-RU"/>
              </w:rPr>
              <w:t>7</w:t>
            </w:r>
          </w:p>
        </w:tc>
      </w:tr>
      <w:tr w:rsidR="00AF46C3" w:rsidRPr="00A16C0D" w14:paraId="3A719A9B" w14:textId="77777777" w:rsidTr="006572B0">
        <w:tc>
          <w:tcPr>
            <w:tcW w:w="9039" w:type="dxa"/>
          </w:tcPr>
          <w:p w14:paraId="2150D830" w14:textId="77777777" w:rsidR="00AF46C3" w:rsidRPr="00D94327" w:rsidRDefault="00AF46C3" w:rsidP="006572B0">
            <w:pPr>
              <w:tabs>
                <w:tab w:val="left" w:pos="567"/>
              </w:tabs>
              <w:jc w:val="both"/>
              <w:rPr>
                <w:rFonts w:ascii="Times New Roman" w:eastAsia="Times New Roman" w:hAnsi="Times New Roman" w:cs="Times New Roman"/>
                <w:sz w:val="28"/>
                <w:szCs w:val="28"/>
                <w:lang w:eastAsia="ru-RU"/>
              </w:rPr>
            </w:pPr>
            <w:r w:rsidRPr="00A16C0D">
              <w:rPr>
                <w:rFonts w:ascii="Times New Roman" w:eastAsia="Times New Roman" w:hAnsi="Times New Roman" w:cs="Times New Roman"/>
                <w:b/>
                <w:sz w:val="28"/>
                <w:szCs w:val="28"/>
                <w:lang w:val="kk-KZ" w:eastAsia="ru-RU"/>
              </w:rPr>
              <w:t>2 ЖОО-НАН КЕЙІНГІ БІЛІМ БЕРУДЕ МАГИСТРАНТТАРДЫҢ ӨЗІНДІК ЖҰМЫСТАРЫ НЕГІЗІНДЕ КӘСІБИ ҚҰЗЫРЕТТІЛІГІН ҚАЛЫПТАСТЫРУДЫ МОДЕЛЬДЕУ</w:t>
            </w:r>
          </w:p>
        </w:tc>
        <w:tc>
          <w:tcPr>
            <w:tcW w:w="708" w:type="dxa"/>
          </w:tcPr>
          <w:p w14:paraId="35826E13"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67C59110"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215AFB90" w14:textId="1F00225A" w:rsidR="00AF46C3" w:rsidRPr="006E66F1" w:rsidRDefault="00AF46C3" w:rsidP="006572B0">
            <w:pPr>
              <w:tabs>
                <w:tab w:val="left" w:pos="567"/>
              </w:tabs>
              <w:jc w:val="center"/>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eastAsia="ru-RU"/>
              </w:rPr>
              <w:t>6</w:t>
            </w:r>
            <w:r w:rsidR="006E66F1">
              <w:rPr>
                <w:rFonts w:ascii="Times New Roman" w:eastAsia="Times New Roman" w:hAnsi="Times New Roman" w:cs="Times New Roman"/>
                <w:bCs/>
                <w:sz w:val="28"/>
                <w:szCs w:val="28"/>
                <w:lang w:eastAsia="ru-RU"/>
              </w:rPr>
              <w:t>1</w:t>
            </w:r>
          </w:p>
        </w:tc>
      </w:tr>
      <w:tr w:rsidR="00AF46C3" w:rsidRPr="00A16C0D" w14:paraId="0C53B225" w14:textId="77777777" w:rsidTr="006572B0">
        <w:tc>
          <w:tcPr>
            <w:tcW w:w="9039" w:type="dxa"/>
          </w:tcPr>
          <w:p w14:paraId="3344F73D"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bCs/>
                <w:sz w:val="28"/>
                <w:szCs w:val="28"/>
                <w:lang w:val="kk-KZ" w:eastAsia="ru-RU"/>
              </w:rPr>
              <w:t xml:space="preserve">2.1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әлеуеті</w:t>
            </w:r>
          </w:p>
        </w:tc>
        <w:tc>
          <w:tcPr>
            <w:tcW w:w="708" w:type="dxa"/>
          </w:tcPr>
          <w:p w14:paraId="77CDAB36"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282E1E78" w14:textId="296957ED" w:rsidR="00AF46C3" w:rsidRPr="006E66F1" w:rsidRDefault="00AF46C3" w:rsidP="006572B0">
            <w:pPr>
              <w:tabs>
                <w:tab w:val="left" w:pos="567"/>
              </w:tabs>
              <w:jc w:val="center"/>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eastAsia="ru-RU"/>
              </w:rPr>
              <w:t>6</w:t>
            </w:r>
            <w:r w:rsidR="006E66F1">
              <w:rPr>
                <w:rFonts w:ascii="Times New Roman" w:eastAsia="Times New Roman" w:hAnsi="Times New Roman" w:cs="Times New Roman"/>
                <w:bCs/>
                <w:sz w:val="28"/>
                <w:szCs w:val="28"/>
                <w:lang w:eastAsia="ru-RU"/>
              </w:rPr>
              <w:t>1</w:t>
            </w:r>
          </w:p>
        </w:tc>
      </w:tr>
      <w:tr w:rsidR="00AF46C3" w:rsidRPr="00A16C0D" w14:paraId="3891C2A4" w14:textId="77777777" w:rsidTr="006572B0">
        <w:tc>
          <w:tcPr>
            <w:tcW w:w="9039" w:type="dxa"/>
          </w:tcPr>
          <w:p w14:paraId="01E5F309"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bCs/>
                <w:sz w:val="28"/>
                <w:szCs w:val="28"/>
                <w:lang w:val="kk-KZ" w:eastAsia="ru-RU"/>
              </w:rPr>
              <w:t xml:space="preserve">2.2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педагогикалық шарттары</w:t>
            </w:r>
          </w:p>
        </w:tc>
        <w:tc>
          <w:tcPr>
            <w:tcW w:w="708" w:type="dxa"/>
          </w:tcPr>
          <w:p w14:paraId="6DA95F95"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15C4C3A1" w14:textId="5B9D9F91" w:rsidR="00AF46C3" w:rsidRPr="006E66F1" w:rsidRDefault="00AF46C3" w:rsidP="006572B0">
            <w:pPr>
              <w:tabs>
                <w:tab w:val="left" w:pos="567"/>
              </w:tabs>
              <w:jc w:val="center"/>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eastAsia="ru-RU"/>
              </w:rPr>
              <w:t>7</w:t>
            </w:r>
            <w:r w:rsidR="006E66F1">
              <w:rPr>
                <w:rFonts w:ascii="Times New Roman" w:eastAsia="Times New Roman" w:hAnsi="Times New Roman" w:cs="Times New Roman"/>
                <w:bCs/>
                <w:sz w:val="28"/>
                <w:szCs w:val="28"/>
                <w:lang w:eastAsia="ru-RU"/>
              </w:rPr>
              <w:t>3</w:t>
            </w:r>
          </w:p>
        </w:tc>
      </w:tr>
      <w:tr w:rsidR="00AF46C3" w:rsidRPr="00A16C0D" w14:paraId="1BF41BF5" w14:textId="77777777" w:rsidTr="006572B0">
        <w:tc>
          <w:tcPr>
            <w:tcW w:w="9039" w:type="dxa"/>
          </w:tcPr>
          <w:p w14:paraId="4AE4EE89"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2.3 Магистранттардың өзіндік жұмыстары негізінде кәсіби құзыреттілігін қалыптастырудың құрылымдық-мазмұндық моделі</w:t>
            </w:r>
          </w:p>
        </w:tc>
        <w:tc>
          <w:tcPr>
            <w:tcW w:w="708" w:type="dxa"/>
          </w:tcPr>
          <w:p w14:paraId="4B9FD942"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4E5E8A7F" w14:textId="064EBA52" w:rsidR="00AF46C3" w:rsidRPr="006E66F1" w:rsidRDefault="00AF46C3" w:rsidP="006572B0">
            <w:pPr>
              <w:tabs>
                <w:tab w:val="left" w:pos="567"/>
              </w:tabs>
              <w:jc w:val="center"/>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eastAsia="ru-RU"/>
              </w:rPr>
              <w:t>8</w:t>
            </w:r>
            <w:r w:rsidR="006E66F1">
              <w:rPr>
                <w:rFonts w:ascii="Times New Roman" w:eastAsia="Times New Roman" w:hAnsi="Times New Roman" w:cs="Times New Roman"/>
                <w:bCs/>
                <w:sz w:val="28"/>
                <w:szCs w:val="28"/>
                <w:lang w:eastAsia="ru-RU"/>
              </w:rPr>
              <w:t>5</w:t>
            </w:r>
          </w:p>
        </w:tc>
      </w:tr>
      <w:tr w:rsidR="00AF46C3" w:rsidRPr="00A16C0D" w14:paraId="0D354768" w14:textId="77777777" w:rsidTr="006572B0">
        <w:tc>
          <w:tcPr>
            <w:tcW w:w="9039" w:type="dxa"/>
          </w:tcPr>
          <w:p w14:paraId="7EE1361B" w14:textId="77777777" w:rsidR="00AF46C3" w:rsidRPr="00D94327" w:rsidRDefault="00AF46C3" w:rsidP="006572B0">
            <w:pPr>
              <w:tabs>
                <w:tab w:val="left" w:pos="567"/>
              </w:tabs>
              <w:jc w:val="both"/>
              <w:rPr>
                <w:rFonts w:ascii="Times New Roman" w:eastAsia="Times New Roman" w:hAnsi="Times New Roman" w:cs="Times New Roman"/>
                <w:i/>
                <w:sz w:val="28"/>
                <w:szCs w:val="28"/>
                <w:lang w:eastAsia="ru-RU"/>
              </w:rPr>
            </w:pPr>
            <w:r w:rsidRPr="00A16C0D">
              <w:rPr>
                <w:rFonts w:ascii="Times New Roman" w:eastAsia="Times New Roman" w:hAnsi="Times New Roman" w:cs="Times New Roman"/>
                <w:b/>
                <w:bCs/>
                <w:sz w:val="28"/>
                <w:szCs w:val="28"/>
                <w:lang w:val="kk-KZ" w:eastAsia="ru-RU"/>
              </w:rPr>
              <w:t xml:space="preserve">3 МАГИСТРАНТТАРДЫҢ ӨЗІНДІК ЖҰМЫСТАРЫ НЕГІЗІНДЕ КӘСІБИ ҚҰЗЫРЕТТІЛІГІН ҚАЛЫПТАСТЫРУДЫҢ </w:t>
            </w:r>
            <w:r w:rsidRPr="00A16C0D">
              <w:rPr>
                <w:rFonts w:ascii="Times New Roman" w:eastAsia="Times New Roman" w:hAnsi="Times New Roman" w:cs="Times New Roman"/>
                <w:b/>
                <w:sz w:val="28"/>
                <w:szCs w:val="28"/>
                <w:lang w:val="kk-KZ" w:eastAsia="ru-RU"/>
              </w:rPr>
              <w:t>ӘДІСТЕМЕСІ</w:t>
            </w:r>
          </w:p>
        </w:tc>
        <w:tc>
          <w:tcPr>
            <w:tcW w:w="708" w:type="dxa"/>
          </w:tcPr>
          <w:p w14:paraId="20E59B2D"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237EE072"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557539BF" w14:textId="00374843" w:rsidR="00AF46C3" w:rsidRPr="006E66F1" w:rsidRDefault="002906A9" w:rsidP="006572B0">
            <w:pPr>
              <w:tabs>
                <w:tab w:val="left" w:pos="567"/>
              </w:tabs>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9</w:t>
            </w:r>
            <w:r w:rsidR="006E66F1">
              <w:rPr>
                <w:rFonts w:ascii="Times New Roman" w:eastAsia="Times New Roman" w:hAnsi="Times New Roman" w:cs="Times New Roman"/>
                <w:bCs/>
                <w:sz w:val="28"/>
                <w:szCs w:val="28"/>
                <w:lang w:eastAsia="ru-RU"/>
              </w:rPr>
              <w:t>8</w:t>
            </w:r>
          </w:p>
        </w:tc>
      </w:tr>
      <w:tr w:rsidR="00AF46C3" w:rsidRPr="00A16C0D" w14:paraId="55B30E08" w14:textId="77777777" w:rsidTr="006572B0">
        <w:tc>
          <w:tcPr>
            <w:tcW w:w="9039" w:type="dxa"/>
          </w:tcPr>
          <w:p w14:paraId="50010D4A"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3.1 Өзіндік жұмыстары негізінде магистранттардың кәсіби құзыреттілігін қалыптастырудың диагностикасы</w:t>
            </w:r>
          </w:p>
        </w:tc>
        <w:tc>
          <w:tcPr>
            <w:tcW w:w="708" w:type="dxa"/>
          </w:tcPr>
          <w:p w14:paraId="5367A5AD"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4A4BB6DD" w14:textId="04296A54" w:rsidR="00AF46C3" w:rsidRPr="006E66F1" w:rsidRDefault="002906A9" w:rsidP="006572B0">
            <w:pPr>
              <w:tabs>
                <w:tab w:val="left" w:pos="567"/>
              </w:tabs>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9</w:t>
            </w:r>
            <w:r w:rsidR="006E66F1">
              <w:rPr>
                <w:rFonts w:ascii="Times New Roman" w:eastAsia="Times New Roman" w:hAnsi="Times New Roman" w:cs="Times New Roman"/>
                <w:bCs/>
                <w:sz w:val="28"/>
                <w:szCs w:val="28"/>
                <w:lang w:eastAsia="ru-RU"/>
              </w:rPr>
              <w:t>8</w:t>
            </w:r>
          </w:p>
        </w:tc>
      </w:tr>
      <w:tr w:rsidR="00AF46C3" w:rsidRPr="00A16C0D" w14:paraId="2D9562F9" w14:textId="77777777" w:rsidTr="006572B0">
        <w:tc>
          <w:tcPr>
            <w:tcW w:w="9039" w:type="dxa"/>
          </w:tcPr>
          <w:p w14:paraId="512E2943" w14:textId="77777777" w:rsidR="00AF46C3" w:rsidRPr="00D94327" w:rsidRDefault="00AF46C3" w:rsidP="006572B0">
            <w:pPr>
              <w:tabs>
                <w:tab w:val="left" w:pos="567"/>
              </w:tabs>
              <w:jc w:val="both"/>
              <w:rPr>
                <w:rFonts w:ascii="Times New Roman" w:eastAsia="Times New Roman" w:hAnsi="Times New Roman" w:cs="Times New Roman"/>
                <w:b/>
                <w:sz w:val="28"/>
                <w:szCs w:val="28"/>
                <w:lang w:eastAsia="ru-RU"/>
              </w:rPr>
            </w:pPr>
            <w:r w:rsidRPr="00A16C0D">
              <w:rPr>
                <w:rFonts w:ascii="Times New Roman" w:eastAsia="Times New Roman" w:hAnsi="Times New Roman" w:cs="Times New Roman"/>
                <w:sz w:val="28"/>
                <w:szCs w:val="28"/>
                <w:lang w:val="kk-KZ" w:eastAsia="ru-RU"/>
              </w:rPr>
              <w:t>3.2</w:t>
            </w:r>
            <w:r w:rsidRPr="00A16C0D">
              <w:rPr>
                <w:rFonts w:ascii="Times New Roman" w:eastAsia="Times New Roman" w:hAnsi="Times New Roman" w:cs="Times New Roman"/>
                <w:i/>
                <w:sz w:val="28"/>
                <w:szCs w:val="28"/>
                <w:lang w:val="kk-KZ" w:eastAsia="ru-RU"/>
              </w:rPr>
              <w:t xml:space="preserve">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әдістемесі, оны жүзеге асыру жолдары</w:t>
            </w:r>
          </w:p>
        </w:tc>
        <w:tc>
          <w:tcPr>
            <w:tcW w:w="708" w:type="dxa"/>
          </w:tcPr>
          <w:p w14:paraId="72F1DFCE" w14:textId="77777777" w:rsidR="00AF46C3" w:rsidRPr="00D94327" w:rsidRDefault="00AF46C3" w:rsidP="006572B0">
            <w:pPr>
              <w:tabs>
                <w:tab w:val="left" w:pos="567"/>
              </w:tabs>
              <w:jc w:val="center"/>
              <w:rPr>
                <w:rFonts w:ascii="Times New Roman" w:eastAsia="Times New Roman" w:hAnsi="Times New Roman" w:cs="Times New Roman"/>
                <w:bCs/>
                <w:sz w:val="28"/>
                <w:szCs w:val="28"/>
                <w:lang w:eastAsia="ru-RU"/>
              </w:rPr>
            </w:pPr>
          </w:p>
          <w:p w14:paraId="4423D454" w14:textId="06B87B8A"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12</w:t>
            </w:r>
            <w:r w:rsidR="006E66F1">
              <w:rPr>
                <w:rFonts w:ascii="Times New Roman" w:eastAsia="Times New Roman" w:hAnsi="Times New Roman" w:cs="Times New Roman"/>
                <w:bCs/>
                <w:sz w:val="28"/>
                <w:szCs w:val="28"/>
                <w:lang w:eastAsia="ru-RU"/>
              </w:rPr>
              <w:t>5</w:t>
            </w:r>
          </w:p>
        </w:tc>
      </w:tr>
      <w:tr w:rsidR="00AF46C3" w:rsidRPr="00A16C0D" w14:paraId="2AD7EA56" w14:textId="77777777" w:rsidTr="006572B0">
        <w:tc>
          <w:tcPr>
            <w:tcW w:w="9039" w:type="dxa"/>
          </w:tcPr>
          <w:p w14:paraId="5702B6BC"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sz w:val="28"/>
                <w:szCs w:val="28"/>
                <w:lang w:val="kk-KZ" w:eastAsia="ru-RU"/>
              </w:rPr>
              <w:t>3.3 Тәжірибелік-эксперименттік жұмыстардың нәтижелері</w:t>
            </w:r>
          </w:p>
        </w:tc>
        <w:tc>
          <w:tcPr>
            <w:tcW w:w="708" w:type="dxa"/>
          </w:tcPr>
          <w:p w14:paraId="1E2920B1" w14:textId="0A302519"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14</w:t>
            </w:r>
            <w:r w:rsidR="006E66F1">
              <w:rPr>
                <w:rFonts w:ascii="Times New Roman" w:eastAsia="Times New Roman" w:hAnsi="Times New Roman" w:cs="Times New Roman"/>
                <w:bCs/>
                <w:sz w:val="28"/>
                <w:szCs w:val="28"/>
                <w:lang w:eastAsia="ru-RU"/>
              </w:rPr>
              <w:t>2</w:t>
            </w:r>
          </w:p>
        </w:tc>
      </w:tr>
      <w:tr w:rsidR="00AF46C3" w:rsidRPr="00A16C0D" w14:paraId="7A6E314C" w14:textId="77777777" w:rsidTr="006572B0">
        <w:tc>
          <w:tcPr>
            <w:tcW w:w="9039" w:type="dxa"/>
          </w:tcPr>
          <w:p w14:paraId="3845BC62"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eastAsia="ru-RU"/>
              </w:rPr>
              <w:t>ҚОРЫТЫНДЫ</w:t>
            </w:r>
          </w:p>
        </w:tc>
        <w:tc>
          <w:tcPr>
            <w:tcW w:w="708" w:type="dxa"/>
          </w:tcPr>
          <w:p w14:paraId="6658DEF4" w14:textId="07E37225"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w:t>
            </w:r>
            <w:r w:rsidR="006E66F1">
              <w:rPr>
                <w:rFonts w:ascii="Times New Roman" w:eastAsia="Times New Roman" w:hAnsi="Times New Roman" w:cs="Times New Roman"/>
                <w:bCs/>
                <w:sz w:val="28"/>
                <w:szCs w:val="28"/>
                <w:lang w:eastAsia="ru-RU"/>
              </w:rPr>
              <w:t>60</w:t>
            </w:r>
          </w:p>
        </w:tc>
      </w:tr>
      <w:tr w:rsidR="00AF46C3" w:rsidRPr="00A16C0D" w14:paraId="3525DEE4" w14:textId="77777777" w:rsidTr="006572B0">
        <w:tc>
          <w:tcPr>
            <w:tcW w:w="9039" w:type="dxa"/>
          </w:tcPr>
          <w:p w14:paraId="706617B5"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sz w:val="28"/>
                <w:szCs w:val="28"/>
                <w:lang w:val="kk-KZ" w:eastAsia="ru-RU"/>
              </w:rPr>
              <w:t>ПАЙДАЛАНЫЛҒАН ӘДЕБИЕТТЕР ТІЗІМІ</w:t>
            </w:r>
          </w:p>
        </w:tc>
        <w:tc>
          <w:tcPr>
            <w:tcW w:w="708" w:type="dxa"/>
          </w:tcPr>
          <w:p w14:paraId="17A87890" w14:textId="52CE3981"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16</w:t>
            </w:r>
            <w:r w:rsidR="006E66F1">
              <w:rPr>
                <w:rFonts w:ascii="Times New Roman" w:eastAsia="Times New Roman" w:hAnsi="Times New Roman" w:cs="Times New Roman"/>
                <w:bCs/>
                <w:sz w:val="28"/>
                <w:szCs w:val="28"/>
                <w:lang w:eastAsia="ru-RU"/>
              </w:rPr>
              <w:t>2</w:t>
            </w:r>
          </w:p>
        </w:tc>
      </w:tr>
      <w:tr w:rsidR="00AF46C3" w:rsidRPr="00A16C0D" w14:paraId="3AAAA81D" w14:textId="77777777" w:rsidTr="006572B0">
        <w:tc>
          <w:tcPr>
            <w:tcW w:w="9039" w:type="dxa"/>
          </w:tcPr>
          <w:p w14:paraId="08E49B9C" w14:textId="77777777" w:rsidR="00AF46C3" w:rsidRPr="00A16C0D" w:rsidRDefault="00AF46C3" w:rsidP="006572B0">
            <w:pPr>
              <w:tabs>
                <w:tab w:val="left" w:pos="567"/>
              </w:tabs>
              <w:jc w:val="both"/>
              <w:rPr>
                <w:rFonts w:ascii="Times New Roman" w:eastAsia="Times New Roman" w:hAnsi="Times New Roman" w:cs="Times New Roman"/>
                <w:b/>
                <w:sz w:val="28"/>
                <w:szCs w:val="28"/>
                <w:lang w:val="en-US" w:eastAsia="ru-RU"/>
              </w:rPr>
            </w:pPr>
            <w:r w:rsidRPr="00A16C0D">
              <w:rPr>
                <w:rFonts w:ascii="Times New Roman" w:eastAsia="Times New Roman" w:hAnsi="Times New Roman" w:cs="Times New Roman"/>
                <w:b/>
                <w:bCs/>
                <w:sz w:val="28"/>
                <w:szCs w:val="28"/>
                <w:lang w:val="kk-KZ" w:eastAsia="ru-RU"/>
              </w:rPr>
              <w:t>ҚОСЫМШАЛАР</w:t>
            </w:r>
          </w:p>
        </w:tc>
        <w:tc>
          <w:tcPr>
            <w:tcW w:w="708" w:type="dxa"/>
          </w:tcPr>
          <w:p w14:paraId="45326DCA" w14:textId="77777777" w:rsidR="00AF46C3" w:rsidRPr="00A16C0D" w:rsidRDefault="00AF46C3" w:rsidP="006572B0">
            <w:pPr>
              <w:tabs>
                <w:tab w:val="left" w:pos="567"/>
              </w:tabs>
              <w:jc w:val="center"/>
              <w:rPr>
                <w:rFonts w:ascii="Times New Roman" w:eastAsia="Times New Roman" w:hAnsi="Times New Roman" w:cs="Times New Roman"/>
                <w:bCs/>
                <w:sz w:val="28"/>
                <w:szCs w:val="28"/>
                <w:lang w:eastAsia="ru-RU"/>
              </w:rPr>
            </w:pPr>
            <w:r w:rsidRPr="00A16C0D">
              <w:rPr>
                <w:rFonts w:ascii="Times New Roman" w:eastAsia="Times New Roman" w:hAnsi="Times New Roman" w:cs="Times New Roman"/>
                <w:bCs/>
                <w:sz w:val="28"/>
                <w:szCs w:val="28"/>
                <w:lang w:eastAsia="ru-RU"/>
              </w:rPr>
              <w:t>17</w:t>
            </w:r>
            <w:r>
              <w:rPr>
                <w:rFonts w:ascii="Times New Roman" w:eastAsia="Times New Roman" w:hAnsi="Times New Roman" w:cs="Times New Roman"/>
                <w:bCs/>
                <w:sz w:val="28"/>
                <w:szCs w:val="28"/>
                <w:lang w:eastAsia="ru-RU"/>
              </w:rPr>
              <w:t>7</w:t>
            </w:r>
          </w:p>
        </w:tc>
      </w:tr>
      <w:tr w:rsidR="00AF46C3" w:rsidRPr="00A16C0D" w14:paraId="1953011F" w14:textId="77777777" w:rsidTr="006572B0">
        <w:tc>
          <w:tcPr>
            <w:tcW w:w="9039" w:type="dxa"/>
          </w:tcPr>
          <w:p w14:paraId="4000302F" w14:textId="77777777" w:rsidR="00AF46C3" w:rsidRPr="00A16C0D" w:rsidRDefault="00AF46C3" w:rsidP="006572B0">
            <w:pPr>
              <w:tabs>
                <w:tab w:val="left" w:pos="567"/>
              </w:tabs>
              <w:jc w:val="center"/>
              <w:rPr>
                <w:rFonts w:ascii="Times New Roman" w:eastAsia="Times New Roman" w:hAnsi="Times New Roman" w:cs="Times New Roman"/>
                <w:b/>
                <w:sz w:val="28"/>
                <w:szCs w:val="28"/>
                <w:lang w:val="en-US" w:eastAsia="ru-RU"/>
              </w:rPr>
            </w:pPr>
          </w:p>
        </w:tc>
        <w:tc>
          <w:tcPr>
            <w:tcW w:w="708" w:type="dxa"/>
          </w:tcPr>
          <w:p w14:paraId="62455822" w14:textId="77777777" w:rsidR="00AF46C3" w:rsidRPr="00A16C0D" w:rsidRDefault="00AF46C3" w:rsidP="006572B0">
            <w:pPr>
              <w:tabs>
                <w:tab w:val="left" w:pos="567"/>
              </w:tabs>
              <w:jc w:val="center"/>
              <w:rPr>
                <w:rFonts w:ascii="Times New Roman" w:eastAsia="Times New Roman" w:hAnsi="Times New Roman" w:cs="Times New Roman"/>
                <w:bCs/>
                <w:sz w:val="28"/>
                <w:szCs w:val="28"/>
                <w:lang w:val="en-US" w:eastAsia="ru-RU"/>
              </w:rPr>
            </w:pPr>
          </w:p>
        </w:tc>
      </w:tr>
    </w:tbl>
    <w:p w14:paraId="205EC3E7" w14:textId="77777777" w:rsidR="00AF46C3" w:rsidRPr="00A16C0D" w:rsidRDefault="00AF46C3" w:rsidP="00AF46C3">
      <w:pPr>
        <w:shd w:val="clear" w:color="auto" w:fill="FFFFFF"/>
        <w:spacing w:after="0" w:line="240" w:lineRule="auto"/>
        <w:jc w:val="center"/>
        <w:textAlignment w:val="baseline"/>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br w:type="page"/>
      </w:r>
    </w:p>
    <w:p w14:paraId="19B8A9F9"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sz w:val="28"/>
          <w:szCs w:val="28"/>
          <w:lang w:val="en-US"/>
        </w:rPr>
      </w:pPr>
      <w:r w:rsidRPr="00A16C0D">
        <w:rPr>
          <w:rFonts w:ascii="Times New Roman" w:eastAsia="Times New Roman" w:hAnsi="Times New Roman" w:cs="Times New Roman"/>
          <w:b/>
          <w:sz w:val="28"/>
          <w:szCs w:val="28"/>
          <w:lang w:val="kk-KZ"/>
        </w:rPr>
        <w:lastRenderedPageBreak/>
        <w:t>НОРМАТИВТІК СІЛТЕМЕЛЕР</w:t>
      </w:r>
    </w:p>
    <w:p w14:paraId="5C5D7A77"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bCs/>
          <w:spacing w:val="2"/>
          <w:sz w:val="28"/>
          <w:szCs w:val="28"/>
          <w:bdr w:val="none" w:sz="0" w:space="0" w:color="auto" w:frame="1"/>
          <w:lang w:val="en-US" w:eastAsia="ru-RU"/>
        </w:rPr>
      </w:pPr>
    </w:p>
    <w:p w14:paraId="09300C3D"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Бұл диссертациялық жұмыста нормативтік құжаттарға сәйкес сілтемелер қолданылған: </w:t>
      </w:r>
    </w:p>
    <w:p w14:paraId="13522DF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ar-SA"/>
        </w:rPr>
        <w:t>Қазақстан Республикасының «Білім туралы» Заңы 2007 жылғы 27 шілдедегі, №319-III (</w:t>
      </w:r>
      <w:r w:rsidRPr="00A16C0D">
        <w:rPr>
          <w:rFonts w:ascii="Times New Roman" w:eastAsia="Times New Roman" w:hAnsi="Times New Roman" w:cs="Times New Roman"/>
          <w:spacing w:val="2"/>
          <w:sz w:val="28"/>
          <w:szCs w:val="28"/>
          <w:shd w:val="clear" w:color="auto" w:fill="FFFFFF"/>
          <w:lang w:val="kk-KZ" w:eastAsia="ar-SA"/>
        </w:rPr>
        <w:t xml:space="preserve">ҚР 27.12.2019 </w:t>
      </w:r>
      <w:hyperlink r:id="rId8" w:anchor="84" w:history="1">
        <w:r w:rsidRPr="00A16C0D">
          <w:rPr>
            <w:rFonts w:ascii="Times New Roman" w:eastAsia="Times New Roman" w:hAnsi="Times New Roman" w:cs="Times New Roman"/>
            <w:spacing w:val="2"/>
            <w:sz w:val="28"/>
            <w:szCs w:val="28"/>
            <w:shd w:val="clear" w:color="auto" w:fill="FFFFFF"/>
            <w:lang w:val="kk-KZ" w:eastAsia="ar-SA"/>
          </w:rPr>
          <w:t>№294-VІ</w:t>
        </w:r>
      </w:hyperlink>
      <w:r w:rsidRPr="00A16C0D">
        <w:rPr>
          <w:rFonts w:ascii="Times New Roman" w:eastAsia="Times New Roman" w:hAnsi="Times New Roman" w:cs="Times New Roman"/>
          <w:sz w:val="28"/>
          <w:szCs w:val="28"/>
          <w:lang w:val="kk-KZ" w:eastAsia="ar-SA"/>
        </w:rPr>
        <w:t xml:space="preserve"> берілген өзгерістер мен толықтыруларымен). – Астана: Ақорда, 2019. </w:t>
      </w:r>
      <w:hyperlink r:id="rId9" w:history="1">
        <w:r w:rsidRPr="00A16C0D">
          <w:rPr>
            <w:rFonts w:ascii="Times New Roman" w:eastAsia="Times New Roman" w:hAnsi="Times New Roman" w:cs="Times New Roman"/>
            <w:color w:val="0000FF"/>
            <w:sz w:val="28"/>
            <w:szCs w:val="28"/>
            <w:u w:val="single"/>
            <w:lang w:val="kk-KZ" w:eastAsia="ar-SA"/>
          </w:rPr>
          <w:t>https://adilet.zan.kz/kaz/docs/Z070000319_</w:t>
        </w:r>
      </w:hyperlink>
      <w:r w:rsidRPr="00A16C0D">
        <w:rPr>
          <w:rFonts w:ascii="Times New Roman" w:eastAsia="Times New Roman" w:hAnsi="Times New Roman" w:cs="Times New Roman"/>
          <w:sz w:val="28"/>
          <w:szCs w:val="28"/>
          <w:lang w:val="kk-KZ" w:eastAsia="ar-SA"/>
        </w:rPr>
        <w:t xml:space="preserve"> </w:t>
      </w:r>
    </w:p>
    <w:p w14:paraId="52B94FB7"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Мемлекет басшысы Қасым-Жомарт Тоқаевтың «Халық бірлігі және жүйелі реформалар – ел өркендеуінің берік негізі» атты Қазақстан халқына Жолдауы. 1 қыркүйек 2021ж. </w:t>
      </w:r>
    </w:p>
    <w:p w14:paraId="2A33FF2A"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Өмір бойы оқу (үздіксіз білім беру) тұжырымдамасын бекіту туралы (Қазақстан Республикасы Үкіметінің 2021 жылғы 8 шілдедегі №471 қаулысы). </w:t>
      </w:r>
    </w:p>
    <w:p w14:paraId="27D0C66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 Қазақстан Республикасы Ғылым және жоғары білім министрінің м.а. 2024 жылғы 27 тамыздағы №419 бұйрығы Қазақстан Республикасының Әділет министрлігінде 2024 жылғы 28 тамызда №34991) </w:t>
      </w:r>
      <w:hyperlink r:id="rId10" w:history="1">
        <w:r w:rsidRPr="00A16C0D">
          <w:rPr>
            <w:rFonts w:ascii="Times New Roman" w:eastAsia="Times New Roman" w:hAnsi="Times New Roman" w:cs="Times New Roman"/>
            <w:color w:val="0000FF"/>
            <w:sz w:val="28"/>
            <w:szCs w:val="28"/>
            <w:u w:val="single"/>
            <w:lang w:val="kk-KZ" w:eastAsia="ar-SA"/>
          </w:rPr>
          <w:t>https://adilet.zan.kz/kaz/docs/V2400034991</w:t>
        </w:r>
      </w:hyperlink>
      <w:r w:rsidRPr="00A16C0D">
        <w:rPr>
          <w:rFonts w:ascii="Times New Roman" w:eastAsia="Times New Roman" w:hAnsi="Times New Roman" w:cs="Times New Roman"/>
          <w:sz w:val="28"/>
          <w:szCs w:val="28"/>
          <w:lang w:val="kk-KZ" w:eastAsia="ar-SA"/>
        </w:rPr>
        <w:t xml:space="preserve"> </w:t>
      </w:r>
    </w:p>
    <w:p w14:paraId="0F571BB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Қазақстан Республикасының «Ғылым туралы» Заңы (2024.22.07.берілген өзгерістер мен толықтырулармен) </w:t>
      </w:r>
      <w:hyperlink r:id="rId11" w:history="1">
        <w:r w:rsidRPr="00A16C0D">
          <w:rPr>
            <w:rFonts w:ascii="Times New Roman" w:eastAsia="Times New Roman" w:hAnsi="Times New Roman" w:cs="Times New Roman"/>
            <w:color w:val="0000FF"/>
            <w:sz w:val="28"/>
            <w:szCs w:val="28"/>
            <w:u w:val="single"/>
            <w:lang w:val="kk-KZ" w:eastAsia="ar-SA"/>
          </w:rPr>
          <w:t>https://prg.kz/document/?doc_id=30939176</w:t>
        </w:r>
      </w:hyperlink>
      <w:r w:rsidRPr="00A16C0D">
        <w:rPr>
          <w:rFonts w:ascii="Times New Roman" w:eastAsia="Times New Roman" w:hAnsi="Times New Roman" w:cs="Times New Roman"/>
          <w:sz w:val="28"/>
          <w:szCs w:val="28"/>
          <w:lang w:val="kk-KZ" w:eastAsia="ar-SA"/>
        </w:rPr>
        <w:t xml:space="preserve"> </w:t>
      </w:r>
    </w:p>
    <w:p w14:paraId="1BCF9A0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Қазақстан Республикасында жоғары білімді және ғылымды дамытудың 2023-2029 жылдарға арналған тұжырымдамасы (Қазақстан Республикасы Үкіметінің 2023 жылға 28 наурыздағы №248 қаулысымен бекітілген) </w:t>
      </w:r>
      <w:hyperlink r:id="rId12" w:anchor="z31" w:history="1">
        <w:r w:rsidRPr="00A16C0D">
          <w:rPr>
            <w:rFonts w:ascii="Times New Roman" w:eastAsia="Times New Roman" w:hAnsi="Times New Roman" w:cs="Times New Roman"/>
            <w:color w:val="0000FF"/>
            <w:sz w:val="28"/>
            <w:szCs w:val="28"/>
            <w:u w:val="single"/>
            <w:lang w:val="kk-KZ" w:eastAsia="ru-RU"/>
          </w:rPr>
          <w:t>https://adilet.zan.kz/kaz/docs/P2300000248#z31</w:t>
        </w:r>
      </w:hyperlink>
      <w:r w:rsidRPr="00A16C0D">
        <w:rPr>
          <w:rFonts w:ascii="Times New Roman" w:eastAsia="Times New Roman" w:hAnsi="Times New Roman" w:cs="Times New Roman"/>
          <w:sz w:val="28"/>
          <w:szCs w:val="28"/>
          <w:lang w:val="kk-KZ" w:eastAsia="ru-RU"/>
        </w:rPr>
        <w:t xml:space="preserve"> </w:t>
      </w:r>
    </w:p>
    <w:p w14:paraId="0654776E"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p>
    <w:p w14:paraId="7176609E" w14:textId="77777777" w:rsidR="00A16C0D" w:rsidRPr="00A16C0D" w:rsidRDefault="00A16C0D" w:rsidP="00A16C0D">
      <w:pPr>
        <w:spacing w:after="200" w:line="276" w:lineRule="auto"/>
        <w:jc w:val="center"/>
        <w:rPr>
          <w:rFonts w:ascii="Calibri" w:eastAsia="Calibri" w:hAnsi="Calibri" w:cs="Times New Roman"/>
          <w:b/>
          <w:lang w:val="kk-KZ"/>
        </w:rPr>
      </w:pPr>
      <w:r w:rsidRPr="00A16C0D">
        <w:rPr>
          <w:rFonts w:ascii="Calibri" w:eastAsia="Calibri" w:hAnsi="Calibri" w:cs="Times New Roman"/>
          <w:b/>
          <w:lang w:val="kk-KZ"/>
        </w:rPr>
        <w:br w:type="page"/>
      </w:r>
    </w:p>
    <w:p w14:paraId="65658D4D"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sz w:val="28"/>
          <w:szCs w:val="28"/>
          <w:lang w:val="kk-KZ"/>
        </w:rPr>
      </w:pPr>
      <w:r w:rsidRPr="00A16C0D">
        <w:rPr>
          <w:rFonts w:ascii="Times New Roman" w:eastAsia="Times New Roman" w:hAnsi="Times New Roman" w:cs="Times New Roman"/>
          <w:b/>
          <w:sz w:val="28"/>
          <w:szCs w:val="28"/>
          <w:lang w:val="kk-KZ"/>
        </w:rPr>
        <w:lastRenderedPageBreak/>
        <w:t>АНЫҚТАМАЛАР</w:t>
      </w:r>
    </w:p>
    <w:p w14:paraId="03EA9F37"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bCs/>
          <w:spacing w:val="2"/>
          <w:sz w:val="28"/>
          <w:szCs w:val="28"/>
          <w:bdr w:val="none" w:sz="0" w:space="0" w:color="auto" w:frame="1"/>
          <w:lang w:val="kk-KZ" w:eastAsia="ru-RU"/>
        </w:rPr>
      </w:pPr>
    </w:p>
    <w:p w14:paraId="5AEAA518"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sz w:val="28"/>
          <w:szCs w:val="28"/>
          <w:lang w:val="kk-KZ"/>
        </w:rPr>
        <w:t>Бұл диссертациялық жұмыста келесі терминдерге сәйкес анықтамалар қолданылған:</w:t>
      </w:r>
    </w:p>
    <w:p w14:paraId="76CC78A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b/>
          <w:sz w:val="28"/>
          <w:szCs w:val="28"/>
          <w:lang w:val="kk-KZ" w:bidi="en-US"/>
        </w:rPr>
        <w:t xml:space="preserve">Құзырет - </w:t>
      </w:r>
      <w:r w:rsidRPr="00A16C0D">
        <w:rPr>
          <w:rFonts w:ascii="Times New Roman" w:eastAsia="Times New Roman" w:hAnsi="Times New Roman" w:cs="Times New Roman"/>
          <w:sz w:val="28"/>
          <w:szCs w:val="28"/>
          <w:lang w:val="kk-KZ" w:bidi="en-US"/>
        </w:rPr>
        <w:t>(латын тілінен «compete» аударғанда «жасай алу, қабілетті, сәйкес келетін»)</w:t>
      </w:r>
      <w:r w:rsidRPr="00A16C0D">
        <w:rPr>
          <w:rFonts w:ascii="Times New Roman" w:eastAsia="Times New Roman" w:hAnsi="Times New Roman" w:cs="Times New Roman"/>
          <w:b/>
          <w:sz w:val="28"/>
          <w:szCs w:val="28"/>
          <w:lang w:val="kk-KZ" w:bidi="en-US"/>
        </w:rPr>
        <w:t xml:space="preserve"> – </w:t>
      </w:r>
      <w:r w:rsidRPr="00A16C0D">
        <w:rPr>
          <w:rFonts w:ascii="Times New Roman" w:eastAsia="Times New Roman" w:hAnsi="Times New Roman" w:cs="Times New Roman"/>
          <w:sz w:val="28"/>
          <w:szCs w:val="28"/>
          <w:lang w:val="kk-KZ" w:bidi="en-US"/>
        </w:rPr>
        <w:t>1) білгілі бір саладан хабардар болу, 2) белгілі бір адамның атқаратын міндеттері. Білім беру жүйесіне берілетін әлеуметтік тапсырыстарды құрайтын жеке және қоғамдық қажеттіліктерді қанағаттандыру мақсатында нәтижелі іс-әрекеттерге қол жеткізу үшін ішкі және сыртқы ресурстарды тиімді жаңғыртуға дайындық.</w:t>
      </w:r>
    </w:p>
    <w:p w14:paraId="1D3ED227"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Құзыреттілік</w:t>
      </w:r>
      <w:r w:rsidRPr="00A16C0D">
        <w:rPr>
          <w:rFonts w:ascii="Times New Roman" w:eastAsia="Calibri" w:hAnsi="Times New Roman" w:cs="Times New Roman"/>
          <w:sz w:val="28"/>
          <w:szCs w:val="28"/>
          <w:lang w:val="kk-KZ"/>
        </w:rPr>
        <w:t xml:space="preserve"> - оқу мен өмір жағдаяттарын шешу кезінде білім алушылардың білімді, іскерлікті, дағдыны және қызметтің әмбебап тәсілдерін меңгеруі көрінетін білім берудің нәтижесі.</w:t>
      </w:r>
    </w:p>
    <w:p w14:paraId="0E10F052"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bidi="en-US"/>
        </w:rPr>
      </w:pPr>
      <w:r w:rsidRPr="00A16C0D">
        <w:rPr>
          <w:rFonts w:ascii="Times New Roman" w:eastAsia="Times New Roman" w:hAnsi="Times New Roman" w:cs="Times New Roman"/>
          <w:b/>
          <w:sz w:val="28"/>
          <w:szCs w:val="28"/>
          <w:lang w:val="kk-KZ" w:bidi="en-US"/>
        </w:rPr>
        <w:t xml:space="preserve">Кәсіби құзыреттілік – </w:t>
      </w:r>
      <w:r w:rsidRPr="00A16C0D">
        <w:rPr>
          <w:rFonts w:ascii="Times New Roman" w:eastAsia="Times New Roman" w:hAnsi="Times New Roman" w:cs="Times New Roman"/>
          <w:sz w:val="28"/>
          <w:szCs w:val="28"/>
          <w:lang w:val="kk-KZ" w:bidi="en-US"/>
        </w:rPr>
        <w:t xml:space="preserve">адамның өз мамандығы бойынша </w:t>
      </w:r>
      <w:r w:rsidRPr="00A16C0D">
        <w:rPr>
          <w:rFonts w:ascii="Times New Roman" w:eastAsia="Times New Roman" w:hAnsi="Times New Roman" w:cs="Times New Roman"/>
          <w:bCs/>
          <w:sz w:val="28"/>
          <w:szCs w:val="28"/>
          <w:lang w:val="kk-KZ" w:bidi="en-US"/>
        </w:rPr>
        <w:t>жоғары деңгейде, тиімді және сапалы жұмыс істеу қабілеті мен дайындығы.</w:t>
      </w:r>
    </w:p>
    <w:p w14:paraId="3AE03E9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b/>
          <w:sz w:val="28"/>
          <w:szCs w:val="28"/>
          <w:lang w:val="kk-KZ" w:bidi="en-US"/>
        </w:rPr>
        <w:t xml:space="preserve">Құзыреттілік тәсілдеме - </w:t>
      </w:r>
      <w:r w:rsidRPr="00A16C0D">
        <w:rPr>
          <w:rFonts w:ascii="Times New Roman" w:eastAsia="Times New Roman" w:hAnsi="Times New Roman" w:cs="Times New Roman"/>
          <w:sz w:val="28"/>
          <w:szCs w:val="28"/>
          <w:lang w:val="kk-KZ" w:bidi="en-US"/>
        </w:rPr>
        <w:t>білім берудің оқытылу, өзін-өзі анықтау, өзіндік маңыздылық, әлеуметтену, жеке даралықты дамыту сияқты басты мақсаттарына бағдарлану.</w:t>
      </w:r>
    </w:p>
    <w:p w14:paraId="47CD5D8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
          <w:sz w:val="28"/>
          <w:szCs w:val="28"/>
          <w:lang w:val="kk-KZ"/>
        </w:rPr>
        <w:t>Өзіндік жұмыс</w:t>
      </w:r>
      <w:r w:rsidRPr="00A16C0D">
        <w:rPr>
          <w:rFonts w:ascii="Times New Roman" w:eastAsia="Times New Roman" w:hAnsi="Times New Roman" w:cs="Times New Roman"/>
          <w:sz w:val="28"/>
          <w:szCs w:val="28"/>
          <w:lang w:val="kk-KZ"/>
        </w:rPr>
        <w:t xml:space="preserve"> – оқыту әдісі, </w:t>
      </w:r>
      <w:r w:rsidRPr="00A16C0D">
        <w:rPr>
          <w:rFonts w:ascii="Times New Roman" w:eastAsia="Calibri" w:hAnsi="Times New Roman" w:cs="Times New Roman"/>
          <w:sz w:val="28"/>
          <w:szCs w:val="28"/>
          <w:lang w:val="kk-KZ"/>
        </w:rPr>
        <w:t xml:space="preserve">мақсатқа сай ішкі негізделген, орындалатын әрекеттердің жиынтығында субъектінің өзі құрастырған және үдеріс пен нәтиже әрекеті үшін түзетілген, оның орындауы сана-сезімнің жоғарылауына тиімді жағынан әсер ететін дәрістер тұрғысында ұйымдастырылатын әдіс. </w:t>
      </w:r>
    </w:p>
    <w:p w14:paraId="2C88D80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Өзіндік жұмыс</w:t>
      </w:r>
      <w:r w:rsidRPr="00A16C0D">
        <w:rPr>
          <w:rFonts w:ascii="Times New Roman" w:eastAsia="Calibri" w:hAnsi="Times New Roman" w:cs="Times New Roman"/>
          <w:sz w:val="28"/>
          <w:szCs w:val="28"/>
          <w:lang w:val="kk-KZ"/>
        </w:rPr>
        <w:t xml:space="preserve"> – оқыту құралы, магистранттардың білімді меңгеруіндегі ғылыми-педагогикалық бағыттағы қойылатын мақсат пен міндеттерге сай оқу құралы, сонымен қатар магистранттар алған білімдерін өздігінен жүйелі дамытып отыруға және зерттеушіліктегі техникаларын іске қосуға өзіндік дайындықтағы тәсілі.</w:t>
      </w:r>
    </w:p>
    <w:p w14:paraId="18D39CC5"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pacing w:val="2"/>
          <w:sz w:val="28"/>
          <w:szCs w:val="28"/>
          <w:lang w:val="kk-KZ"/>
        </w:rPr>
      </w:pPr>
      <w:r w:rsidRPr="00A16C0D">
        <w:rPr>
          <w:rFonts w:ascii="Times New Roman" w:eastAsia="Calibri" w:hAnsi="Times New Roman" w:cs="Times New Roman"/>
          <w:b/>
          <w:spacing w:val="2"/>
          <w:sz w:val="28"/>
          <w:szCs w:val="28"/>
          <w:lang w:val="kk-KZ"/>
        </w:rPr>
        <w:t>Магистр</w:t>
      </w:r>
      <w:r w:rsidRPr="00A16C0D">
        <w:rPr>
          <w:rFonts w:ascii="Times New Roman" w:eastAsia="Calibri" w:hAnsi="Times New Roman" w:cs="Times New Roman"/>
          <w:spacing w:val="2"/>
          <w:sz w:val="28"/>
          <w:szCs w:val="28"/>
          <w:lang w:val="kk-KZ"/>
        </w:rPr>
        <w:t xml:space="preserve"> – магистратураның білім беру бағдарламаларын меңгерген адамдарға берілетін дәреже,</w:t>
      </w:r>
    </w:p>
    <w:p w14:paraId="0931F575"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pacing w:val="2"/>
          <w:sz w:val="28"/>
          <w:szCs w:val="28"/>
          <w:lang w:val="kk-KZ"/>
        </w:rPr>
      </w:pPr>
      <w:r w:rsidRPr="00A16C0D">
        <w:rPr>
          <w:rFonts w:ascii="Times New Roman" w:eastAsia="Calibri" w:hAnsi="Times New Roman" w:cs="Times New Roman"/>
          <w:b/>
          <w:spacing w:val="2"/>
          <w:sz w:val="28"/>
          <w:szCs w:val="28"/>
          <w:lang w:val="kk-KZ"/>
        </w:rPr>
        <w:t>Магистрант</w:t>
      </w:r>
      <w:r w:rsidRPr="00A16C0D">
        <w:rPr>
          <w:rFonts w:ascii="Times New Roman" w:eastAsia="Calibri" w:hAnsi="Times New Roman" w:cs="Times New Roman"/>
          <w:spacing w:val="2"/>
          <w:sz w:val="28"/>
          <w:szCs w:val="28"/>
          <w:lang w:val="kk-KZ"/>
        </w:rPr>
        <w:t xml:space="preserve"> – магистратурада білім алатын адам,</w:t>
      </w:r>
    </w:p>
    <w:p w14:paraId="5CA22C58"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pacing w:val="2"/>
          <w:sz w:val="28"/>
          <w:szCs w:val="28"/>
          <w:lang w:val="kk-KZ"/>
        </w:rPr>
      </w:pPr>
      <w:r w:rsidRPr="00A16C0D">
        <w:rPr>
          <w:rFonts w:ascii="Times New Roman" w:eastAsia="Calibri" w:hAnsi="Times New Roman" w:cs="Times New Roman"/>
          <w:b/>
          <w:spacing w:val="2"/>
          <w:sz w:val="28"/>
          <w:szCs w:val="28"/>
          <w:lang w:val="kk-KZ"/>
        </w:rPr>
        <w:t>Магистратура</w:t>
      </w:r>
      <w:r w:rsidRPr="00A16C0D">
        <w:rPr>
          <w:rFonts w:ascii="Times New Roman" w:eastAsia="Calibri" w:hAnsi="Times New Roman" w:cs="Times New Roman"/>
          <w:spacing w:val="2"/>
          <w:sz w:val="28"/>
          <w:szCs w:val="28"/>
          <w:lang w:val="kk-KZ"/>
        </w:rPr>
        <w:t xml:space="preserve"> – білім беру бағдарламалары «магистр» дәрежесін бере отырып, кадрлар даярлауға бағытталған жоғары оқу орнынан кейінгі білім беру.</w:t>
      </w:r>
    </w:p>
    <w:p w14:paraId="548C1791"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Магистранттардың өзіндік жұмысы (МӨЖ) –</w:t>
      </w:r>
      <w:r w:rsidRPr="00A16C0D">
        <w:rPr>
          <w:rFonts w:ascii="Times New Roman" w:eastAsia="Calibri" w:hAnsi="Times New Roman" w:cs="Times New Roman"/>
          <w:sz w:val="28"/>
          <w:szCs w:val="28"/>
          <w:lang w:val="kk-KZ"/>
        </w:rPr>
        <w:t xml:space="preserve"> психологиялық тұрғыдағы сипаттамасы таңдап алынған мамандыққа білім алушылардың қызығушылығын қалыптастыру, мамандықты меңгеруге ұмтылысына ғылыми тұрғыда ассоциациялануына сәйкес сипатталады. Ал ол әрекет оқу үдерісіндегі магистрант пен оқытушының, магистрант пен ғылыми жетекшінің бір-біріне деген қарым-қатынасының, өзіндік жұмыстарға берілетін тапсырмалардың күрделілік деңгейінің, магистранттардың мамандықты меңгеру іс-әрекетіне еліту сияқты көрсеткіштеріне тәуелді.</w:t>
      </w:r>
    </w:p>
    <w:p w14:paraId="1D70E939"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Life-long education –</w:t>
      </w:r>
      <w:r w:rsidRPr="00A16C0D">
        <w:rPr>
          <w:rFonts w:ascii="Times New Roman" w:eastAsia="Calibri" w:hAnsi="Times New Roman" w:cs="Times New Roman"/>
          <w:sz w:val="28"/>
          <w:szCs w:val="28"/>
          <w:lang w:val="kk-KZ"/>
        </w:rPr>
        <w:t xml:space="preserve"> «өмір бойы оқу, өмірлік оқу» халықаралық терминіне сай үздіксіз білім алуды дамытудың басты стратегиялық бағдары.</w:t>
      </w:r>
    </w:p>
    <w:p w14:paraId="0FAFF77E"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lastRenderedPageBreak/>
        <w:t>Көпдеңгейлі жүйе</w:t>
      </w:r>
      <w:r w:rsidRPr="00A16C0D">
        <w:rPr>
          <w:rFonts w:ascii="Times New Roman" w:eastAsia="Times New Roman" w:hAnsi="Times New Roman" w:cs="Times New Roman"/>
          <w:sz w:val="28"/>
          <w:szCs w:val="28"/>
          <w:lang w:val="kk-KZ" w:eastAsia="ru-RU"/>
        </w:rPr>
        <w:t xml:space="preserve"> – сатылап жүзеге асатын, оқу жылдарына сараланған түрлі деңгейдегі кәсіби біліктілік алу жүйесі; кәсіби білім берудің жаңа түрін құрумен, жас мамандарды даярлауды біріктірумен, жіктеумен және қарқындатумен байланысты туындайтын құбылыс.</w:t>
      </w:r>
    </w:p>
    <w:p w14:paraId="6CB650B2"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 xml:space="preserve">Эвтагогика –  </w:t>
      </w:r>
      <w:r w:rsidRPr="00A16C0D">
        <w:rPr>
          <w:rFonts w:ascii="Times New Roman" w:eastAsia="Calibri" w:hAnsi="Times New Roman" w:cs="Times New Roman"/>
          <w:sz w:val="28"/>
          <w:szCs w:val="28"/>
          <w:lang w:val="kk-KZ"/>
        </w:rPr>
        <w:t>өздігінен білім алуды</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дамытуға бағытталған оқыту тәсілі. Бұл оқушының оқуға деген толық жауапкершілігін өзіне алуын көздейді.</w:t>
      </w:r>
    </w:p>
    <w:p w14:paraId="2942B826"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bCs/>
          <w:sz w:val="28"/>
          <w:szCs w:val="28"/>
          <w:lang w:val="kk-KZ" w:eastAsia="ru-RU"/>
        </w:rPr>
      </w:pPr>
      <w:r w:rsidRPr="00A16C0D">
        <w:rPr>
          <w:rFonts w:ascii="Times New Roman" w:eastAsia="Times New Roman" w:hAnsi="Times New Roman" w:cs="Times New Roman"/>
          <w:b/>
          <w:sz w:val="28"/>
          <w:szCs w:val="28"/>
          <w:lang w:val="kk-KZ" w:eastAsia="ru-RU"/>
        </w:rPr>
        <w:t xml:space="preserve">Хютагогика - </w:t>
      </w:r>
      <w:r w:rsidRPr="00A16C0D">
        <w:rPr>
          <w:rFonts w:ascii="Times New Roman" w:eastAsia="Calibri" w:hAnsi="Times New Roman" w:cs="Times New Roman"/>
          <w:sz w:val="28"/>
          <w:szCs w:val="28"/>
          <w:lang w:val="kk-KZ"/>
        </w:rPr>
        <w:t>эвтагогиканың дамыған түрі. Мұнда өзін-өзі оқытуға</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ғана емес, сонымен қатар</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білім алудың мазмұнын, бағытын, әдістерін де оқушы өзі анықтайды</w:t>
      </w:r>
      <w:r w:rsidRPr="00A16C0D">
        <w:rPr>
          <w:rFonts w:ascii="Times New Roman" w:eastAsia="Calibri" w:hAnsi="Times New Roman" w:cs="Times New Roman"/>
          <w:b/>
          <w:bCs/>
          <w:sz w:val="28"/>
          <w:szCs w:val="28"/>
          <w:lang w:val="kk-KZ"/>
        </w:rPr>
        <w:t>.</w:t>
      </w:r>
    </w:p>
    <w:p w14:paraId="7F9F4A77"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
          <w:sz w:val="28"/>
          <w:szCs w:val="28"/>
          <w:lang w:val="kk-KZ" w:eastAsia="ru-RU"/>
        </w:rPr>
        <w:t xml:space="preserve">Андрагогика – </w:t>
      </w:r>
      <w:r w:rsidRPr="00A16C0D">
        <w:rPr>
          <w:rFonts w:ascii="Times New Roman" w:eastAsia="Times New Roman" w:hAnsi="Times New Roman" w:cs="Times New Roman"/>
          <w:bCs/>
          <w:sz w:val="28"/>
          <w:szCs w:val="28"/>
          <w:lang w:val="kk-KZ" w:eastAsia="ru-RU"/>
        </w:rPr>
        <w:t xml:space="preserve">ересектерге білім беру мәселесімен айналысатын арнайы ғылым. </w:t>
      </w:r>
    </w:p>
    <w:p w14:paraId="1CF8AE12"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 xml:space="preserve">Әлеует - </w:t>
      </w:r>
      <w:r w:rsidRPr="00A16C0D">
        <w:rPr>
          <w:rFonts w:ascii="Times New Roman" w:eastAsia="Calibri" w:hAnsi="Times New Roman" w:cs="Times New Roman"/>
          <w:sz w:val="28"/>
          <w:szCs w:val="28"/>
          <w:lang w:val="kk-KZ"/>
        </w:rPr>
        <w:t>белгілі бір адамның немесе жүйенің қабілеті, мүмкіндігі, даму деңгейі.</w:t>
      </w:r>
    </w:p>
    <w:p w14:paraId="0B3A9F51"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 xml:space="preserve">Ғылыми жетекші - </w:t>
      </w:r>
      <w:r w:rsidRPr="00A16C0D">
        <w:rPr>
          <w:rFonts w:ascii="Times New Roman" w:eastAsia="Calibri" w:hAnsi="Times New Roman" w:cs="Times New Roman"/>
          <w:sz w:val="28"/>
          <w:szCs w:val="28"/>
          <w:lang w:val="kk-KZ"/>
        </w:rPr>
        <w:t>студентке, магистрантқа немесе докторантқа ғылыми-зерттеу жұмысын (мысалы, дипломдық жұмыс, магистрлік диссертация, PhD диссертация) орындау барысында бағыт-бағдар беретін, кеңес айтатын, көмектесетін маман (ғалым, оқытушы).</w:t>
      </w:r>
    </w:p>
    <w:p w14:paraId="62FE916F"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Times New Roman" w:hAnsi="Times New Roman" w:cs="Times New Roman"/>
          <w:b/>
          <w:sz w:val="28"/>
          <w:szCs w:val="28"/>
          <w:lang w:val="kk-KZ" w:eastAsia="ru-RU"/>
        </w:rPr>
        <w:t>Магистрлік диссертация</w:t>
      </w:r>
      <w:r w:rsidRPr="00A16C0D">
        <w:rPr>
          <w:rFonts w:ascii="Times New Roman" w:eastAsia="Calibri" w:hAnsi="Times New Roman" w:cs="Times New Roman"/>
          <w:b/>
          <w:sz w:val="28"/>
          <w:szCs w:val="28"/>
          <w:lang w:val="kk-KZ"/>
        </w:rPr>
        <w:t xml:space="preserve"> - </w:t>
      </w:r>
      <w:r w:rsidRPr="00A16C0D">
        <w:rPr>
          <w:rFonts w:ascii="Times New Roman" w:eastAsia="Calibri" w:hAnsi="Times New Roman" w:cs="Times New Roman"/>
          <w:sz w:val="28"/>
          <w:szCs w:val="28"/>
          <w:lang w:val="kk-KZ"/>
        </w:rPr>
        <w:t>магистратура бағдарламасын аяқтау үшін орындалатын ғылыми-зерттеу жұмысы.</w:t>
      </w:r>
    </w:p>
    <w:p w14:paraId="5B1E3334"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Білім онтологиясы - </w:t>
      </w:r>
      <w:r w:rsidRPr="00A16C0D">
        <w:rPr>
          <w:rFonts w:ascii="Times New Roman" w:eastAsia="Calibri" w:hAnsi="Times New Roman" w:cs="Times New Roman"/>
          <w:sz w:val="28"/>
          <w:szCs w:val="28"/>
          <w:lang w:val="kk-KZ"/>
        </w:rPr>
        <w:t>білім берудің негізгі болмысын, мазмұнын және құрылымын зерттейтін философиялық бағыт.</w:t>
      </w:r>
      <w:r w:rsidRPr="00A16C0D">
        <w:rPr>
          <w:rFonts w:ascii="Times New Roman" w:eastAsia="Calibri" w:hAnsi="Times New Roman" w:cs="Times New Roman"/>
          <w:b/>
          <w:sz w:val="28"/>
          <w:szCs w:val="28"/>
          <w:lang w:val="kk-KZ"/>
        </w:rPr>
        <w:t xml:space="preserve"> </w:t>
      </w:r>
    </w:p>
    <w:p w14:paraId="309F309A"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Білім логикасы - </w:t>
      </w:r>
      <w:r w:rsidRPr="00A16C0D">
        <w:rPr>
          <w:rFonts w:ascii="Times New Roman" w:eastAsia="Calibri" w:hAnsi="Times New Roman" w:cs="Times New Roman"/>
          <w:sz w:val="28"/>
          <w:szCs w:val="28"/>
          <w:lang w:val="kk-KZ"/>
        </w:rPr>
        <w:t>білім берудің логикалық құрылымын, тұжырымдамаларын және олардың арасындағы байланыстарды қарастырады.</w:t>
      </w:r>
    </w:p>
    <w:p w14:paraId="66184E32"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Білім акмеологиясы -  </w:t>
      </w:r>
      <w:r w:rsidRPr="00A16C0D">
        <w:rPr>
          <w:rFonts w:ascii="Times New Roman" w:eastAsia="Calibri" w:hAnsi="Times New Roman" w:cs="Times New Roman"/>
          <w:sz w:val="28"/>
          <w:szCs w:val="28"/>
          <w:lang w:val="kk-KZ"/>
        </w:rPr>
        <w:t>жоғары кәсіби жетістікке жетудің жолдарын, заңдылықтарын зерттейтін ғылым.</w:t>
      </w:r>
    </w:p>
    <w:p w14:paraId="4D7CD497"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Білім этикасы - </w:t>
      </w:r>
      <w:r w:rsidRPr="00A16C0D">
        <w:rPr>
          <w:rFonts w:ascii="Times New Roman" w:eastAsia="Calibri" w:hAnsi="Times New Roman" w:cs="Times New Roman"/>
          <w:sz w:val="28"/>
          <w:szCs w:val="28"/>
          <w:lang w:val="kk-KZ"/>
        </w:rPr>
        <w:t>білім беру процесіндегі адамгершілік нормалар мен моральдық ұстанымдарды зерттейтін және реттейтін ғылым саласы.</w:t>
      </w:r>
    </w:p>
    <w:p w14:paraId="48F48B6F"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Білім әдіснамасы - </w:t>
      </w:r>
      <w:r w:rsidRPr="00A16C0D">
        <w:rPr>
          <w:rFonts w:ascii="Times New Roman" w:eastAsia="Calibri" w:hAnsi="Times New Roman" w:cs="Times New Roman"/>
          <w:sz w:val="28"/>
          <w:szCs w:val="28"/>
          <w:lang w:val="kk-KZ"/>
        </w:rPr>
        <w:t>білім беру мен оқытудағы ғылыми тәсілдер мен әдістерді зерделейтін сала.</w:t>
      </w:r>
    </w:p>
    <w:p w14:paraId="6895EE59"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IQ - </w:t>
      </w:r>
      <w:r w:rsidRPr="00A16C0D">
        <w:rPr>
          <w:rFonts w:ascii="Times New Roman" w:eastAsia="Calibri" w:hAnsi="Times New Roman" w:cs="Times New Roman"/>
          <w:sz w:val="28"/>
          <w:szCs w:val="28"/>
          <w:lang w:val="kk-KZ"/>
        </w:rPr>
        <w:t>ақыл-ой қабілетінің көрсеткіші.</w:t>
      </w:r>
    </w:p>
    <w:p w14:paraId="5AE5C20B"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b/>
          <w:bCs/>
          <w:sz w:val="28"/>
          <w:szCs w:val="28"/>
          <w:lang w:val="kk-KZ"/>
        </w:rPr>
      </w:pPr>
      <w:r w:rsidRPr="00A16C0D">
        <w:rPr>
          <w:rFonts w:ascii="Times New Roman" w:eastAsia="Calibri" w:hAnsi="Times New Roman" w:cs="Times New Roman"/>
          <w:b/>
          <w:sz w:val="28"/>
          <w:szCs w:val="28"/>
          <w:lang w:val="kk-KZ"/>
        </w:rPr>
        <w:t xml:space="preserve">Білім беру бағдарламасы - </w:t>
      </w:r>
      <w:r w:rsidRPr="00A16C0D">
        <w:rPr>
          <w:rFonts w:ascii="Times New Roman" w:eastAsia="Calibri" w:hAnsi="Times New Roman" w:cs="Times New Roman"/>
          <w:sz w:val="28"/>
          <w:szCs w:val="28"/>
          <w:lang w:val="kk-KZ"/>
        </w:rPr>
        <w:t>оқу орнында (мектеп, колледж, университет) қандай пәндер оқытылатынын, қандай дағдылар мен білім берілетінін, қандай нәтижеге қол жеткізу керектігін анықтайтын негізгі құжат немесе оқу жоспары</w:t>
      </w:r>
      <w:r w:rsidRPr="00A16C0D">
        <w:rPr>
          <w:rFonts w:ascii="Times New Roman" w:eastAsia="Calibri" w:hAnsi="Times New Roman" w:cs="Times New Roman"/>
          <w:b/>
          <w:bCs/>
          <w:sz w:val="28"/>
          <w:szCs w:val="28"/>
          <w:lang w:val="kk-KZ"/>
        </w:rPr>
        <w:t>.</w:t>
      </w:r>
    </w:p>
    <w:p w14:paraId="3B52078C"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 xml:space="preserve">Субмәдениет - </w:t>
      </w:r>
      <w:r w:rsidRPr="00A16C0D">
        <w:rPr>
          <w:rFonts w:ascii="Times New Roman" w:eastAsia="Calibri" w:hAnsi="Times New Roman" w:cs="Times New Roman"/>
          <w:sz w:val="28"/>
          <w:szCs w:val="28"/>
          <w:lang w:val="kk-KZ"/>
        </w:rPr>
        <w:t>қоғамдағы негізгі мәдениеттен ерекшеленетін, өз құндылықтары мен ережелері бар</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шағын топтың мәдениеті.</w:t>
      </w:r>
    </w:p>
    <w:p w14:paraId="54F860BF"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bCs/>
          <w:sz w:val="28"/>
          <w:szCs w:val="28"/>
          <w:lang w:val="kk-KZ" w:eastAsia="ru-RU"/>
        </w:rPr>
      </w:pPr>
      <w:r w:rsidRPr="00A16C0D">
        <w:rPr>
          <w:rFonts w:ascii="Times New Roman" w:eastAsia="Times New Roman" w:hAnsi="Times New Roman" w:cs="Times New Roman"/>
          <w:b/>
          <w:sz w:val="28"/>
          <w:szCs w:val="28"/>
          <w:lang w:val="kk-KZ" w:eastAsia="ru-RU"/>
        </w:rPr>
        <w:t xml:space="preserve">Әдіснамалық мәдениет - </w:t>
      </w:r>
      <w:r w:rsidRPr="00A16C0D">
        <w:rPr>
          <w:rFonts w:ascii="Times New Roman" w:eastAsia="Calibri" w:hAnsi="Times New Roman" w:cs="Times New Roman"/>
          <w:sz w:val="28"/>
          <w:szCs w:val="28"/>
          <w:lang w:val="kk-KZ"/>
        </w:rPr>
        <w:t>ғылыми-зерттеу мен білім алуда әдістемені дұрыс қолдану мәдениеті</w:t>
      </w:r>
      <w:r w:rsidRPr="00A16C0D">
        <w:rPr>
          <w:rFonts w:ascii="Times New Roman" w:eastAsia="Calibri" w:hAnsi="Times New Roman" w:cs="Times New Roman"/>
          <w:b/>
          <w:bCs/>
          <w:sz w:val="28"/>
          <w:szCs w:val="28"/>
          <w:lang w:val="kk-KZ"/>
        </w:rPr>
        <w:t>.</w:t>
      </w:r>
    </w:p>
    <w:p w14:paraId="57A465E3"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 xml:space="preserve">Академиялық жазылым - </w:t>
      </w:r>
      <w:r w:rsidRPr="00A16C0D">
        <w:rPr>
          <w:rFonts w:ascii="Times New Roman" w:eastAsia="Calibri" w:hAnsi="Times New Roman" w:cs="Times New Roman"/>
          <w:sz w:val="28"/>
          <w:szCs w:val="28"/>
          <w:lang w:val="kk-KZ"/>
        </w:rPr>
        <w:t>ғылыми стильде, дәлелдер мен деректерге негізделген</w:t>
      </w:r>
      <w:r w:rsidRPr="00A16C0D">
        <w:rPr>
          <w:rFonts w:ascii="Times New Roman" w:eastAsia="Calibri" w:hAnsi="Times New Roman" w:cs="Times New Roman"/>
          <w:b/>
          <w:bCs/>
          <w:sz w:val="28"/>
          <w:szCs w:val="28"/>
          <w:lang w:val="kk-KZ"/>
        </w:rPr>
        <w:t>,</w:t>
      </w:r>
      <w:r w:rsidRPr="00A16C0D">
        <w:rPr>
          <w:rFonts w:ascii="Times New Roman" w:eastAsia="Calibri" w:hAnsi="Times New Roman" w:cs="Times New Roman"/>
          <w:sz w:val="28"/>
          <w:szCs w:val="28"/>
          <w:lang w:val="kk-KZ"/>
        </w:rPr>
        <w:t xml:space="preserve"> құрылымы нақты жазылатын жазбаша жұмыс.</w:t>
      </w:r>
    </w:p>
    <w:p w14:paraId="58E5A1E3" w14:textId="77777777" w:rsidR="00A16C0D" w:rsidRPr="00A16C0D" w:rsidRDefault="00A16C0D" w:rsidP="00A16C0D">
      <w:pPr>
        <w:tabs>
          <w:tab w:val="left" w:pos="709"/>
        </w:tabs>
        <w:spacing w:after="0" w:line="240" w:lineRule="auto"/>
        <w:ind w:firstLine="567"/>
        <w:jc w:val="both"/>
        <w:rPr>
          <w:rFonts w:ascii="Times New Roman" w:eastAsia="Times New Roman" w:hAnsi="Times New Roman" w:cs="Times New Roman"/>
          <w:b/>
          <w:bCs/>
          <w:sz w:val="28"/>
          <w:szCs w:val="28"/>
          <w:lang w:val="kk-KZ" w:eastAsia="ru-RU"/>
        </w:rPr>
      </w:pPr>
      <w:r w:rsidRPr="00A16C0D">
        <w:rPr>
          <w:rFonts w:ascii="Times New Roman" w:eastAsia="Times New Roman" w:hAnsi="Times New Roman" w:cs="Times New Roman"/>
          <w:b/>
          <w:sz w:val="28"/>
          <w:szCs w:val="28"/>
          <w:lang w:val="kk-KZ" w:eastAsia="ru-RU"/>
        </w:rPr>
        <w:t xml:space="preserve">Академиялық сөйлеу - </w:t>
      </w:r>
      <w:r w:rsidRPr="00A16C0D">
        <w:rPr>
          <w:rFonts w:ascii="Times New Roman" w:eastAsia="Calibri" w:hAnsi="Times New Roman" w:cs="Times New Roman"/>
          <w:sz w:val="28"/>
          <w:szCs w:val="28"/>
          <w:lang w:val="kk-KZ"/>
        </w:rPr>
        <w:t>ғ</w:t>
      </w:r>
      <w:r w:rsidRPr="00A16C0D">
        <w:rPr>
          <w:rFonts w:ascii="Times New Roman" w:eastAsia="Calibri" w:hAnsi="Times New Roman" w:cs="Times New Roman"/>
          <w:sz w:val="28"/>
          <w:szCs w:val="28"/>
        </w:rPr>
        <w:t>ылыми ортада нормаларға сай сөйлеу</w:t>
      </w:r>
      <w:r w:rsidRPr="00A16C0D">
        <w:rPr>
          <w:rFonts w:ascii="Times New Roman" w:eastAsia="Calibri" w:hAnsi="Times New Roman" w:cs="Times New Roman"/>
          <w:sz w:val="28"/>
          <w:szCs w:val="28"/>
          <w:lang w:val="kk-KZ"/>
        </w:rPr>
        <w:t>.</w:t>
      </w:r>
    </w:p>
    <w:p w14:paraId="7C8054EE" w14:textId="77777777" w:rsidR="00A16C0D" w:rsidRPr="00A16C0D" w:rsidRDefault="00A16C0D" w:rsidP="00A16C0D">
      <w:pPr>
        <w:spacing w:after="0" w:line="240" w:lineRule="auto"/>
        <w:ind w:firstLine="567"/>
        <w:jc w:val="both"/>
        <w:rPr>
          <w:rFonts w:ascii="Calibri" w:eastAsia="Calibri" w:hAnsi="Calibri" w:cs="Times New Roman"/>
          <w:b/>
          <w:lang w:val="kk-KZ"/>
        </w:rPr>
      </w:pPr>
      <w:r w:rsidRPr="00A16C0D">
        <w:rPr>
          <w:rFonts w:ascii="Times New Roman" w:eastAsia="Times New Roman" w:hAnsi="Times New Roman" w:cs="Times New Roman"/>
          <w:b/>
          <w:sz w:val="28"/>
          <w:szCs w:val="28"/>
          <w:lang w:val="kk-KZ" w:eastAsia="ru-RU"/>
        </w:rPr>
        <w:t xml:space="preserve">Академиялық дәреже - </w:t>
      </w:r>
      <w:r w:rsidRPr="00A16C0D">
        <w:rPr>
          <w:rFonts w:ascii="Times New Roman" w:eastAsia="Calibri" w:hAnsi="Times New Roman" w:cs="Times New Roman"/>
          <w:sz w:val="28"/>
          <w:szCs w:val="28"/>
          <w:lang w:val="kk-KZ"/>
        </w:rPr>
        <w:t>ЖОО-да оқу нәтижесінде берілетін ресми ғылыми атақ.</w:t>
      </w:r>
      <w:r w:rsidRPr="00A16C0D">
        <w:rPr>
          <w:rFonts w:ascii="Calibri" w:eastAsia="Calibri" w:hAnsi="Calibri" w:cs="Times New Roman"/>
          <w:b/>
          <w:lang w:val="kk-KZ"/>
        </w:rPr>
        <w:t xml:space="preserve"> </w:t>
      </w:r>
      <w:r w:rsidRPr="00A16C0D">
        <w:rPr>
          <w:rFonts w:ascii="Calibri" w:eastAsia="Calibri" w:hAnsi="Calibri" w:cs="Times New Roman"/>
          <w:b/>
          <w:lang w:val="kk-KZ"/>
        </w:rPr>
        <w:br w:type="page"/>
      </w:r>
    </w:p>
    <w:p w14:paraId="62473C00"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sz w:val="28"/>
          <w:szCs w:val="28"/>
          <w:lang w:val="kk-KZ"/>
        </w:rPr>
      </w:pPr>
      <w:r w:rsidRPr="00A16C0D">
        <w:rPr>
          <w:rFonts w:ascii="Times New Roman" w:eastAsia="Times New Roman" w:hAnsi="Times New Roman" w:cs="Times New Roman"/>
          <w:b/>
          <w:sz w:val="28"/>
          <w:szCs w:val="28"/>
          <w:lang w:val="kk-KZ"/>
        </w:rPr>
        <w:lastRenderedPageBreak/>
        <w:t>БЕЛГІЛЕУЛЕР МЕН ҚЫСҚАРТУЛАР</w:t>
      </w:r>
    </w:p>
    <w:p w14:paraId="61D5AA7C" w14:textId="77777777" w:rsidR="00A16C0D" w:rsidRPr="00A16C0D" w:rsidRDefault="00A16C0D" w:rsidP="00A16C0D">
      <w:pPr>
        <w:shd w:val="clear" w:color="auto" w:fill="FFFFFF"/>
        <w:spacing w:after="0" w:line="240" w:lineRule="auto"/>
        <w:ind w:firstLine="709"/>
        <w:jc w:val="center"/>
        <w:textAlignment w:val="baseline"/>
        <w:rPr>
          <w:rFonts w:ascii="Times New Roman" w:eastAsia="Times New Roman" w:hAnsi="Times New Roman" w:cs="Times New Roman"/>
          <w:b/>
          <w:bCs/>
          <w:spacing w:val="2"/>
          <w:sz w:val="28"/>
          <w:szCs w:val="28"/>
          <w:bdr w:val="none" w:sz="0" w:space="0" w:color="auto" w:frame="1"/>
          <w:lang w:val="kk-KZ" w:eastAsia="ru-RU"/>
        </w:rPr>
      </w:pPr>
    </w:p>
    <w:p w14:paraId="5CFA32C2"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ЖОО – жоғары оқу орны</w:t>
      </w:r>
    </w:p>
    <w:p w14:paraId="057A22E8"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ҚР МЖМББС – Қазақстан Республикасы мемлекеттік жалпыға міндетті білім беру стандарты </w:t>
      </w:r>
    </w:p>
    <w:p w14:paraId="3999DD5F"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ТМД – Тәуелсіз мемлекеттер достастығы </w:t>
      </w:r>
    </w:p>
    <w:p w14:paraId="5ECE5D1A"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ҒЗЖ – ғылыми-зерттеу жұмысы </w:t>
      </w:r>
    </w:p>
    <w:p w14:paraId="2DD69540"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МҒЗЖ – магистранттардың ғылыми – зерттеу жұмысы </w:t>
      </w:r>
    </w:p>
    <w:p w14:paraId="1C2873D2"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МӨЖ – магистранттардың өзіндік жұмысы </w:t>
      </w:r>
    </w:p>
    <w:p w14:paraId="56F00246"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МОӨЖ – магистранттардың оқытушылармен өзіндік жұмысы </w:t>
      </w:r>
    </w:p>
    <w:p w14:paraId="5094201B"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МД – магистрлік диссертация</w:t>
      </w:r>
    </w:p>
    <w:p w14:paraId="5DA07C21"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БТ – бақылау тобы </w:t>
      </w:r>
    </w:p>
    <w:p w14:paraId="70C6F366"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PhD – философия докторы </w:t>
      </w:r>
    </w:p>
    <w:p w14:paraId="1B748219"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ЭТ – эксперименттік топ</w:t>
      </w:r>
    </w:p>
    <w:p w14:paraId="5FAFBE3D"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БТ – бақылау тобы </w:t>
      </w:r>
    </w:p>
    <w:p w14:paraId="74221D19" w14:textId="77777777" w:rsidR="00A16C0D" w:rsidRPr="00A16C0D" w:rsidRDefault="00A16C0D" w:rsidP="00A16C0D">
      <w:pPr>
        <w:shd w:val="clear" w:color="auto" w:fill="FFFFFF"/>
        <w:spacing w:after="0" w:line="240" w:lineRule="auto"/>
        <w:ind w:firstLine="567"/>
        <w:jc w:val="both"/>
        <w:textAlignment w:val="baseline"/>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БББ – білім беру бағдарламасы</w:t>
      </w:r>
    </w:p>
    <w:p w14:paraId="5BC33A59"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IQ – (</w:t>
      </w:r>
      <w:r w:rsidRPr="00A16C0D">
        <w:rPr>
          <w:rFonts w:ascii="Times New Roman" w:eastAsia="Calibri" w:hAnsi="Times New Roman" w:cs="Times New Roman"/>
          <w:iCs/>
          <w:sz w:val="28"/>
          <w:szCs w:val="28"/>
          <w:shd w:val="clear" w:color="auto" w:fill="FFFFFF"/>
          <w:lang w:val="kk-KZ"/>
        </w:rPr>
        <w:t xml:space="preserve">intelligence quotient) – интеллект </w:t>
      </w:r>
      <w:r w:rsidRPr="00A16C0D">
        <w:rPr>
          <w:rFonts w:ascii="Times New Roman" w:eastAsia="Calibri" w:hAnsi="Times New Roman" w:cs="Times New Roman"/>
          <w:bCs/>
          <w:sz w:val="28"/>
          <w:szCs w:val="28"/>
          <w:shd w:val="clear" w:color="auto" w:fill="FFFFFF"/>
          <w:lang w:val="kk-KZ"/>
        </w:rPr>
        <w:t>коэффициенті</w:t>
      </w:r>
    </w:p>
    <w:p w14:paraId="6BA24252" w14:textId="77777777" w:rsidR="00A16C0D" w:rsidRPr="00A16C0D" w:rsidRDefault="00A16C0D" w:rsidP="00A16C0D">
      <w:pPr>
        <w:shd w:val="clear" w:color="auto" w:fill="FFFFFF"/>
        <w:spacing w:after="0" w:line="240" w:lineRule="auto"/>
        <w:ind w:firstLine="709"/>
        <w:jc w:val="both"/>
        <w:textAlignment w:val="baseline"/>
        <w:rPr>
          <w:rFonts w:ascii="Times New Roman" w:eastAsia="Times New Roman" w:hAnsi="Times New Roman" w:cs="Times New Roman"/>
          <w:b/>
          <w:bCs/>
          <w:spacing w:val="2"/>
          <w:sz w:val="28"/>
          <w:szCs w:val="28"/>
          <w:bdr w:val="none" w:sz="0" w:space="0" w:color="auto" w:frame="1"/>
          <w:lang w:val="kk-KZ" w:eastAsia="ru-RU"/>
        </w:rPr>
      </w:pPr>
    </w:p>
    <w:p w14:paraId="4AD72366" w14:textId="77777777" w:rsidR="00A16C0D" w:rsidRPr="00A16C0D" w:rsidRDefault="00A16C0D" w:rsidP="00A16C0D">
      <w:pPr>
        <w:spacing w:after="200" w:line="276" w:lineRule="auto"/>
        <w:jc w:val="center"/>
        <w:rPr>
          <w:rFonts w:ascii="Calibri" w:eastAsia="Calibri" w:hAnsi="Calibri" w:cs="Times New Roman"/>
          <w:b/>
          <w:lang w:val="kk-KZ"/>
        </w:rPr>
      </w:pPr>
      <w:r w:rsidRPr="00A16C0D">
        <w:rPr>
          <w:rFonts w:ascii="Calibri" w:eastAsia="Calibri" w:hAnsi="Calibri" w:cs="Times New Roman"/>
          <w:b/>
          <w:lang w:val="kk-KZ"/>
        </w:rPr>
        <w:br w:type="page"/>
      </w:r>
    </w:p>
    <w:p w14:paraId="3A75D134"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bCs/>
          <w:spacing w:val="2"/>
          <w:sz w:val="28"/>
          <w:szCs w:val="28"/>
          <w:bdr w:val="none" w:sz="0" w:space="0" w:color="auto" w:frame="1"/>
          <w:lang w:val="kk-KZ" w:eastAsia="ru-RU"/>
        </w:rPr>
      </w:pPr>
      <w:r w:rsidRPr="00A16C0D">
        <w:rPr>
          <w:rFonts w:ascii="Times New Roman" w:eastAsia="Times New Roman" w:hAnsi="Times New Roman" w:cs="Times New Roman"/>
          <w:b/>
          <w:bCs/>
          <w:spacing w:val="2"/>
          <w:sz w:val="28"/>
          <w:szCs w:val="28"/>
          <w:bdr w:val="none" w:sz="0" w:space="0" w:color="auto" w:frame="1"/>
          <w:lang w:val="kk-KZ" w:eastAsia="ru-RU"/>
        </w:rPr>
        <w:lastRenderedPageBreak/>
        <w:t>КІРІСПЕ</w:t>
      </w:r>
    </w:p>
    <w:p w14:paraId="54E786DD" w14:textId="77777777" w:rsidR="00A16C0D" w:rsidRPr="00A16C0D" w:rsidRDefault="00A16C0D" w:rsidP="00A16C0D">
      <w:pPr>
        <w:shd w:val="clear" w:color="auto" w:fill="FFFFFF"/>
        <w:spacing w:after="0" w:line="240" w:lineRule="auto"/>
        <w:jc w:val="center"/>
        <w:textAlignment w:val="baseline"/>
        <w:rPr>
          <w:rFonts w:ascii="Times New Roman" w:eastAsia="Times New Roman" w:hAnsi="Times New Roman" w:cs="Times New Roman"/>
          <w:b/>
          <w:bCs/>
          <w:spacing w:val="2"/>
          <w:sz w:val="28"/>
          <w:szCs w:val="28"/>
          <w:bdr w:val="none" w:sz="0" w:space="0" w:color="auto" w:frame="1"/>
          <w:lang w:val="kk-KZ" w:eastAsia="ru-RU"/>
        </w:rPr>
      </w:pPr>
    </w:p>
    <w:p w14:paraId="512DB75B" w14:textId="77777777" w:rsidR="00A16C0D" w:rsidRPr="00A16C0D" w:rsidRDefault="00A16C0D" w:rsidP="00A16C0D">
      <w:pPr>
        <w:shd w:val="clear" w:color="auto" w:fill="FFFFFF"/>
        <w:spacing w:after="0" w:line="240" w:lineRule="auto"/>
        <w:ind w:firstLine="567"/>
        <w:jc w:val="both"/>
        <w:textAlignment w:val="baseline"/>
        <w:rPr>
          <w:rFonts w:ascii="Times New Roman" w:eastAsia="Times New Roman" w:hAnsi="Times New Roman" w:cs="Times New Roman"/>
          <w:bCs/>
          <w:spacing w:val="2"/>
          <w:sz w:val="28"/>
          <w:szCs w:val="28"/>
          <w:bdr w:val="none" w:sz="0" w:space="0" w:color="auto" w:frame="1"/>
          <w:lang w:val="kk-KZ" w:eastAsia="ru-RU"/>
        </w:rPr>
      </w:pPr>
      <w:r w:rsidRPr="00A16C0D">
        <w:rPr>
          <w:rFonts w:ascii="Times New Roman" w:eastAsia="Times New Roman" w:hAnsi="Times New Roman" w:cs="Times New Roman"/>
          <w:b/>
          <w:bCs/>
          <w:spacing w:val="2"/>
          <w:sz w:val="28"/>
          <w:szCs w:val="28"/>
          <w:bdr w:val="none" w:sz="0" w:space="0" w:color="auto" w:frame="1"/>
          <w:lang w:val="kk-KZ" w:eastAsia="ru-RU"/>
        </w:rPr>
        <w:t>Зерттеудің көкейкестілігі.</w:t>
      </w:r>
      <w:r w:rsidRPr="00A16C0D">
        <w:rPr>
          <w:rFonts w:ascii="Times New Roman" w:eastAsia="Times New Roman" w:hAnsi="Times New Roman" w:cs="Times New Roman"/>
          <w:bCs/>
          <w:spacing w:val="2"/>
          <w:sz w:val="28"/>
          <w:szCs w:val="28"/>
          <w:bdr w:val="none" w:sz="0" w:space="0" w:color="auto" w:frame="1"/>
          <w:lang w:val="kk-KZ" w:eastAsia="ru-RU"/>
        </w:rPr>
        <w:t xml:space="preserve"> Қазіргі білім беру жүйесінің жаңа тенденцияға бет бұруы жыл санап дамуға алып келуде. Тұлғаның қалыптасуындағы өмірлік жағдайлардың шексіз алуан түрлілігіне кәсіби жағдайда бейімдеу «белгілі бір алынған білім мен тәжірибені жұмылдырудың» формуласымен байланысты деп болжанады. Мұндағы кәсібилік – жоғары және жоғарыдан кейінгі білім берудегі басты категория, ал құзыреттілік – бұл шеберлікті, әрекетті тудыратын нәрсе, яғни әрекет ету мүмкіндігі. Құзыреттілікті білім мен жағдай арасындағы байланысты орнату мүмкіндігі немесе мәселені шешуге қолайлы процедураны жүзеге асыруда табу, анықтау мүмкіндігі және өзіндік даму, іздену болғандықтан жоғары оқу орнынан кейінгі білім беруде ғылыми-педагогикалық мамандарды кәсіби даярлаудың мазмұндық, әдістемелік және технологиялық аймақтарында аталмыш әрекеттер басты назарда болуы тиіс. Бұл ретте жоғары оқу орнынан кейінгі білім берудің маңызды бір құраушысы, магистранттардың бойындағы ғылыми-шығармашылық әрекеттің негізі бола алатын өзіндік жұмыстарды ұйымдастыру арқылы кәсіби құзыреттілікті қалыптастырудың маңызы мен мәнділігі артады. </w:t>
      </w:r>
    </w:p>
    <w:p w14:paraId="61E00D8D" w14:textId="77777777" w:rsidR="00A16C0D" w:rsidRPr="00A16C0D" w:rsidRDefault="00A16C0D" w:rsidP="00A16C0D">
      <w:pPr>
        <w:shd w:val="clear" w:color="auto" w:fill="FFFFFF"/>
        <w:spacing w:after="0" w:line="240" w:lineRule="auto"/>
        <w:ind w:firstLine="567"/>
        <w:jc w:val="both"/>
        <w:textAlignment w:val="baseline"/>
        <w:rPr>
          <w:rFonts w:ascii="Times New Roman" w:eastAsia="Times New Roman" w:hAnsi="Times New Roman" w:cs="Times New Roman"/>
          <w:bCs/>
          <w:spacing w:val="2"/>
          <w:sz w:val="28"/>
          <w:szCs w:val="28"/>
          <w:bdr w:val="none" w:sz="0" w:space="0" w:color="auto" w:frame="1"/>
          <w:lang w:val="kk-KZ" w:eastAsia="ru-RU"/>
        </w:rPr>
      </w:pPr>
      <w:r w:rsidRPr="00A16C0D">
        <w:rPr>
          <w:rFonts w:ascii="Times New Roman" w:eastAsia="Times New Roman" w:hAnsi="Times New Roman" w:cs="Times New Roman"/>
          <w:bCs/>
          <w:spacing w:val="2"/>
          <w:sz w:val="28"/>
          <w:szCs w:val="28"/>
          <w:bdr w:val="none" w:sz="0" w:space="0" w:color="auto" w:frame="1"/>
          <w:lang w:val="kk-KZ" w:eastAsia="ru-RU"/>
        </w:rPr>
        <w:t>Осы орайда Қазақстан Республикасының «Білім туралы» Заңындағы (51-бап, 3-тармағы)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 деп аталатын 51-бабында: «</w:t>
      </w:r>
      <w:r w:rsidRPr="00A16C0D">
        <w:rPr>
          <w:rFonts w:ascii="Times New Roman" w:eastAsia="Times New Roman" w:hAnsi="Times New Roman" w:cs="Times New Roman"/>
          <w:spacing w:val="2"/>
          <w:sz w:val="28"/>
          <w:szCs w:val="28"/>
          <w:lang w:val="kk-KZ" w:eastAsia="ru-RU"/>
        </w:rPr>
        <w:t>Жоғары және (немесе) жоғары оқу орнынан кейінгі білім беру ұйымында кәсіптік қызметін жүзеге асыратын педагог:</w:t>
      </w:r>
      <w:r w:rsidRPr="00A16C0D">
        <w:rPr>
          <w:rFonts w:ascii="Times New Roman" w:eastAsia="Times New Roman" w:hAnsi="Times New Roman" w:cs="Times New Roman"/>
          <w:bCs/>
          <w:spacing w:val="2"/>
          <w:sz w:val="28"/>
          <w:szCs w:val="28"/>
          <w:bdr w:val="none" w:sz="0" w:space="0" w:color="auto" w:frame="1"/>
          <w:lang w:val="kk-KZ" w:eastAsia="ru-RU"/>
        </w:rPr>
        <w:t xml:space="preserve"> </w:t>
      </w:r>
      <w:r w:rsidRPr="00A16C0D">
        <w:rPr>
          <w:rFonts w:ascii="Times New Roman" w:eastAsia="Times New Roman" w:hAnsi="Times New Roman" w:cs="Times New Roman"/>
          <w:spacing w:val="2"/>
          <w:sz w:val="28"/>
          <w:szCs w:val="28"/>
          <w:lang w:val="kk-KZ" w:eastAsia="ru-RU"/>
        </w:rPr>
        <w:t>өзінің кәсіптік құзыреті саласында тиісті теориялық және практикалық білімді және оқыту дағдыларын меңгеруге;</w:t>
      </w:r>
      <w:r w:rsidRPr="00A16C0D">
        <w:rPr>
          <w:rFonts w:ascii="Times New Roman" w:eastAsia="Times New Roman" w:hAnsi="Times New Roman" w:cs="Times New Roman"/>
          <w:bCs/>
          <w:spacing w:val="2"/>
          <w:sz w:val="28"/>
          <w:szCs w:val="28"/>
          <w:bdr w:val="none" w:sz="0" w:space="0" w:color="auto" w:frame="1"/>
          <w:lang w:val="kk-KZ" w:eastAsia="ru-RU"/>
        </w:rPr>
        <w:t xml:space="preserve"> </w:t>
      </w:r>
      <w:r w:rsidRPr="00A16C0D">
        <w:rPr>
          <w:rFonts w:ascii="Times New Roman" w:eastAsia="Times New Roman" w:hAnsi="Times New Roman" w:cs="Times New Roman"/>
          <w:spacing w:val="2"/>
          <w:sz w:val="28"/>
          <w:szCs w:val="28"/>
          <w:lang w:val="kk-KZ" w:eastAsia="ru-RU"/>
        </w:rPr>
        <w:t>білім алушылардың өмірлік дағдыларын, құзыретін, өздігінен жұмыс істеуін, шығармашылық қабілеттерін дамытуға;</w:t>
      </w:r>
      <w:r w:rsidRPr="00A16C0D">
        <w:rPr>
          <w:rFonts w:ascii="Times New Roman" w:eastAsia="Times New Roman" w:hAnsi="Times New Roman" w:cs="Times New Roman"/>
          <w:bCs/>
          <w:spacing w:val="2"/>
          <w:sz w:val="28"/>
          <w:szCs w:val="28"/>
          <w:bdr w:val="none" w:sz="0" w:space="0" w:color="auto" w:frame="1"/>
          <w:lang w:val="kk-KZ" w:eastAsia="ru-RU"/>
        </w:rPr>
        <w:t xml:space="preserve"> </w:t>
      </w:r>
      <w:r w:rsidRPr="00A16C0D">
        <w:rPr>
          <w:rFonts w:ascii="Times New Roman" w:eastAsia="Times New Roman" w:hAnsi="Times New Roman" w:cs="Times New Roman"/>
          <w:spacing w:val="2"/>
          <w:sz w:val="28"/>
          <w:szCs w:val="28"/>
          <w:lang w:val="kk-KZ" w:eastAsia="ru-RU"/>
        </w:rPr>
        <w:t xml:space="preserve">өзінің кәсіптік шеберлігін, зияткерлік, шығармашылық және жалпы ғылыми деңгейін ұдайы жетілдіріп отыруға міндетті» деп көрсетеді [1]. Заңдағы берілген міндеттер жоғары оқу орнынан кейінгі білім берудегі магистранттарға қойылатын </w:t>
      </w:r>
      <w:r w:rsidRPr="00A16C0D">
        <w:rPr>
          <w:rFonts w:ascii="Times New Roman" w:eastAsia="Calibri" w:hAnsi="Times New Roman" w:cs="Times New Roman"/>
          <w:sz w:val="28"/>
          <w:szCs w:val="28"/>
          <w:lang w:val="kk-KZ"/>
        </w:rPr>
        <w:t>кәсіби міндеттерді өз бетімен орындауға, танымдық әрекеттерге және ғылыми-педагогикалық бағыты бойынша білімдерін толықтыруға бағытталған болып отыр. Ендеше, бұл айтылғандар магистранттардың өзіндік жұмыстарды ұйымдастыру арқылы кәсіби құзыреттілігін қалыптастырудың базасын жасауға негіз болады.</w:t>
      </w:r>
    </w:p>
    <w:p w14:paraId="6B74BED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Сондай-ақ Жоғары және жоғары оқу орнынан кейінгі білім берудің мемлекеттік жалпыға міндетті стандартында: «білім», «іскерлік пен дағдылар», «тұлғалық және кәсіби құзыреттіліктер» көрсетілген мамандық карточкасы дербестік пен жауапкершілікті және педагогтің атқаратын еңбек қызметінің күрделілігін ескереді: 1) «іскерлік пен дағдылар» көрсеткішінде дербестік дәрежесі көрсетілген; 2) «тұлғалық және кәсіби құзыреттілік» көрсеткішінде жауапкершілік дәрежесі көрсетілген; 3) «білім» көрсеткішінде педагог мамандығының күрделілік дәрежесі көрсетілген, педагог еңбегінің күрделілігі оның «адам-адам» мамандығымен байланысты» делінген. Құжаттағы </w:t>
      </w:r>
      <w:r w:rsidRPr="00A16C0D">
        <w:rPr>
          <w:rFonts w:ascii="Times New Roman" w:eastAsia="Calibri" w:hAnsi="Times New Roman" w:cs="Times New Roman"/>
          <w:sz w:val="28"/>
          <w:szCs w:val="28"/>
          <w:lang w:val="kk-KZ"/>
        </w:rPr>
        <w:lastRenderedPageBreak/>
        <w:t>педагогикалық қызмет – адамдардың өзара әрекеттесуі дегенді түсіндіреді. Стандарттағы «тұлғалық және кәсіби құзыреттілік» көрсеткіші жауапкершілік дәрежесінде берілуінің маңызы жоғары, өйткені жоғары оқу орнынан кейінгі білім беруде магистранттардың жоғары кәсібилік, тұлғалық және әлеуметтік табыстарға жеткізетін прогрессивті жолмен дамуын көздейді [2].</w:t>
      </w:r>
    </w:p>
    <w:p w14:paraId="78CA88D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Қазақстан Республикасының «Ғылым туралы» Заңының (ҚР 30.06.2022 №130-VII өзгертулер мен түзетулер бойынша) 9-бап, 1-тармағында: </w:t>
      </w:r>
      <w:r w:rsidRPr="00A16C0D">
        <w:rPr>
          <w:rFonts w:ascii="Times New Roman" w:eastAsia="Calibri" w:hAnsi="Times New Roman" w:cs="Times New Roman"/>
          <w:spacing w:val="2"/>
          <w:sz w:val="28"/>
          <w:szCs w:val="28"/>
          <w:lang w:val="kk-KZ"/>
        </w:rPr>
        <w:t xml:space="preserve">«Жоғары және (немесе) жоғары оқу орнынан кейінгі білім беру ұйымы жүзеге асыратын қызметтің негізгі түрі білім берумен қатар: ғылыми, ғылыми-техникалық және инновациялық қызмет, ...сондай-ақ ғылыми-зерттеу және тәжірибелік-конструкторлық жұмыстарды жүргізу болып табылады» делінген [3]. Бұл </w:t>
      </w:r>
      <w:r w:rsidRPr="00A16C0D">
        <w:rPr>
          <w:rFonts w:ascii="Times New Roman" w:eastAsia="Times New Roman" w:hAnsi="Times New Roman" w:cs="Times New Roman"/>
          <w:sz w:val="28"/>
          <w:szCs w:val="28"/>
          <w:lang w:val="kk-KZ" w:eastAsia="ru-RU"/>
        </w:rPr>
        <w:t xml:space="preserve">қызмет түрлері магистратураны бітірген әрбір маманның қазіргі уақыт талабы қойып отырған еңбек нарығына икемді болуын, көшбасшылық қабілеті мен өзін-өзі үздіксіз дамыта алатын, ғылыми ізденушілік стилінің критерийлері кәсіби құзіреттілік тұрғысында өлшенуіне мүмкіндік береді. </w:t>
      </w:r>
    </w:p>
    <w:p w14:paraId="0CF14DD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Қазақстан Республикасы Үкіметінің 2023 жылға 28 наурыздағы №248 қаулысымен бекітілген Қазақстан Республикасында жоғары білімді және ғылымды дамытудың 2023-2029 жылдарға арналған тұжырымдамасының Жоғары білім және жоғары оқу орнынан кейінгі білімді дамыту тарауында: «</w:t>
      </w:r>
      <w:r w:rsidRPr="00A16C0D">
        <w:rPr>
          <w:rFonts w:ascii="Times New Roman" w:eastAsia="Calibri" w:hAnsi="Times New Roman" w:cs="Times New Roman"/>
          <w:color w:val="000000"/>
          <w:spacing w:val="2"/>
          <w:sz w:val="28"/>
          <w:szCs w:val="28"/>
          <w:shd w:val="clear" w:color="auto" w:fill="FFFFFF"/>
          <w:lang w:val="kk-KZ"/>
        </w:rPr>
        <w:t xml:space="preserve">Соңғы онжылдықтарда өзекті трендке айналған өмір бойы оқыту интеллекті, құрылымдық ойлау, бейімделу және өзін-өзі ұйымдастыру қабілеттерін дамыту, танысу шеңберін кеңейту, әлем туралы мүмкіндіктер мен идеялар, психикалық денсаулықты жақсарту арқылы адамдардың бәсекеге қабілеттілігін арттырады» деп көрсетіледі [4]. Аталмыш тұжырымдамада көрсетілгендей, </w:t>
      </w:r>
      <w:r w:rsidRPr="00A16C0D">
        <w:rPr>
          <w:rFonts w:ascii="Times New Roman" w:eastAsia="Calibri" w:hAnsi="Times New Roman" w:cs="Times New Roman"/>
          <w:sz w:val="28"/>
          <w:szCs w:val="28"/>
          <w:lang w:val="kk-KZ"/>
        </w:rPr>
        <w:t>өмір бойы білім алу қағидасы, құрылымдық ойлау, бейімделу, өзін-өзі ұйымдастыру және интеллектуалдық дамуды жетілдіру бағыттары магистранттардың өзіндік жұмыстары арқылы кәсіби құзыреттілігін қалыптастыру мәселесімен тікелей байланысты. Себебі магистранттың өзіндік жұмысы тек білімді меңгеру құралы ғана емес, оның зерттеушілік қабілетін, сыни ойлауын, кәсіби дербестігін және өзін-өзі дамыту мәдениетін қалыптастыратын маңызды педагогикалық механизм болып табылады.</w:t>
      </w:r>
    </w:p>
    <w:p w14:paraId="20441CE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Жоғарыда талданған нормативтік-құқықтық актілерде көрсетілгендей, </w:t>
      </w:r>
      <w:r w:rsidRPr="00A16C0D">
        <w:rPr>
          <w:rFonts w:ascii="Times New Roman" w:eastAsia="Calibri" w:hAnsi="Times New Roman" w:cs="Times New Roman"/>
          <w:spacing w:val="2"/>
          <w:sz w:val="28"/>
          <w:szCs w:val="28"/>
          <w:lang w:val="kk-KZ"/>
        </w:rPr>
        <w:t>жоғары және (немесе) жоғары оқу орнынан кейінгі білім беру</w:t>
      </w:r>
      <w:r w:rsidRPr="00A16C0D">
        <w:rPr>
          <w:rFonts w:ascii="Times New Roman" w:eastAsia="Times New Roman" w:hAnsi="Times New Roman" w:cs="Times New Roman"/>
          <w:sz w:val="28"/>
          <w:szCs w:val="28"/>
          <w:lang w:val="kk-KZ" w:eastAsia="ru-RU"/>
        </w:rPr>
        <w:t>дегі магистратура бағдарламалары соңғы жылдары жоғары оқу орнын бітірушілер үшін өзінің мансаптық жолын айқындаудың маңызды кезеңі болды. Себебі, ғылыми зерттеулер мен жаңа өнертабыстарға деген қажеттілік, жаһандық ауқымда бәсекеге қабілеттілікке қол жеткізу ниеті, қызмет көрсетудің жаңа салаларын құру, әлемде тез дамып келе жатқан және өзгермелі технологиялар және тұрақты даму саласындағы білікті жұмыс күшіне сұраныстың артуына көңіл бөлінуде. Осы тұста магистранттар өздерінің ғылыми-зерттеу жұмыстарын зерделеудегі оның ғылыми-зерттеушілік және кәсіби сапаларының қалыптасуына өзіндік жұмыстарды шебер ұйымдастыруы құрал ретінде танылады.</w:t>
      </w:r>
    </w:p>
    <w:p w14:paraId="7016988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Кәсіби педагогикалық білім беру орындарында берілетін педагогикалық, психологиялық, әдістемелік арнайы және жалпы базалық білімдерінің тереңдігі, орнықтылығы, іргелілігі кәсіби құзыреттіліктің қалыптасуының негізі болып табылады.</w:t>
      </w:r>
    </w:p>
    <w:p w14:paraId="2DE714A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Ал педагогикалық қызмет – білімдер топтамасына сүйенген (философиядан, псхологиядан, педагогикадан және әдіснама мен әдістемеден т.б. тұрады) тұратын толық үрдіс. Педагог мамандар немесе магистранттар көп жағдайда, педагогикалық білікті теорияның ықпалымен игермейді, сондықтан оларға тәуелсіз даму қажет, оны педагогикалық және тұрмыстық тәжірибе барысында, сондай-ақ ғылымға деген түсініктер негізінде игереді. Ол үшін магистранттардың өзіндік жұмыстарының жүйелі ұйымдастырылуы жолға қойылады.</w:t>
      </w:r>
    </w:p>
    <w:p w14:paraId="150FB312" w14:textId="77777777" w:rsidR="00A16C0D" w:rsidRPr="00A16C0D" w:rsidRDefault="00A16C0D" w:rsidP="00A16C0D">
      <w:pPr>
        <w:spacing w:after="0" w:line="240" w:lineRule="auto"/>
        <w:ind w:firstLine="567"/>
        <w:jc w:val="both"/>
        <w:rPr>
          <w:rFonts w:ascii="Times New Roman" w:eastAsia="Times New Roman" w:hAnsi="Times New Roman" w:cs="Times New Roman"/>
          <w:spacing w:val="2"/>
          <w:sz w:val="28"/>
          <w:szCs w:val="28"/>
          <w:lang w:val="kk-KZ" w:eastAsia="ru-RU"/>
        </w:rPr>
      </w:pPr>
      <w:r w:rsidRPr="00A16C0D">
        <w:rPr>
          <w:rFonts w:ascii="Times New Roman" w:eastAsia="Times New Roman" w:hAnsi="Times New Roman" w:cs="Times New Roman"/>
          <w:spacing w:val="2"/>
          <w:sz w:val="28"/>
          <w:szCs w:val="28"/>
          <w:lang w:val="kk-KZ" w:eastAsia="ru-RU"/>
        </w:rPr>
        <w:t xml:space="preserve">Жоғары </w:t>
      </w:r>
      <w:r w:rsidRPr="00A16C0D">
        <w:rPr>
          <w:rFonts w:ascii="Times New Roman" w:eastAsia="Calibri" w:hAnsi="Times New Roman" w:cs="Times New Roman"/>
          <w:spacing w:val="2"/>
          <w:sz w:val="28"/>
          <w:szCs w:val="28"/>
          <w:lang w:val="kk-KZ"/>
        </w:rPr>
        <w:t>және (немесе) жоғары оқу орнынан кейінгі білім беру</w:t>
      </w:r>
      <w:r w:rsidRPr="00A16C0D">
        <w:rPr>
          <w:rFonts w:ascii="Times New Roman" w:eastAsia="Times New Roman" w:hAnsi="Times New Roman" w:cs="Times New Roman"/>
          <w:sz w:val="28"/>
          <w:szCs w:val="28"/>
          <w:lang w:val="kk-KZ" w:eastAsia="ru-RU"/>
        </w:rPr>
        <w:t xml:space="preserve">ді </w:t>
      </w:r>
      <w:r w:rsidRPr="00A16C0D">
        <w:rPr>
          <w:rFonts w:ascii="Times New Roman" w:eastAsia="Times New Roman" w:hAnsi="Times New Roman" w:cs="Times New Roman"/>
          <w:spacing w:val="2"/>
          <w:sz w:val="28"/>
          <w:szCs w:val="28"/>
          <w:lang w:val="kk-KZ" w:eastAsia="ru-RU"/>
        </w:rPr>
        <w:t>дамытудың негізгі тенденцияларына: еңбек нарығына дайындықтың икемділігін қамтамасыз ететін білім берудің жаңа форматтарының пайда болуы; қоғамның сұранысына сәйкес икемді мамандықтарға көшу; ЖОО-да білім беру үдерісін дараландыру үшін жағдайлар жасау; үздіксіз және көп деңгейлі білім алу мүмкіндігі бар, зерттеу дағдыларын меңгерген маманның бәсекеге қабілеттілігін арттыру жатады.</w:t>
      </w:r>
    </w:p>
    <w:p w14:paraId="165564B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Еліміздегі үздіксіз білім берудің екінші сатысы болып табылатын магистратура педагог кадрларды дайындауда айрықша орын алады. Магистрлік даярлық студенттердің ғылымға дербестігінің өсуімен, өз бетінше білім алуымен, зерттеу әрекеттеріне қызығуымен және өз бетінше ғылыми-ізденушілігімен сипатталады. Магистранттардың өзіндік жұмысты ұйымдастыруы оқу үдерісінің бөлінбес бөлшегі болып табылады. Ғылыми-педагогикалық еңбектерде кәсіби біліктілікке қол жеткізуге бағытталған білім беру бағдарламаларының қайта жасақталуы, сондай-ақ модульдік оқу бағдарламаларының енгізілуі, білім алушылардың жеке қабілеттері мен кәсіби білім алудың мүмкіндігі, кредиттік оқыту жүйесінің жұмыс жасауы магистранттардың өзіндік жұмыстарды ұйымдастыруға тікелей әсер еткендігін көрсетеді. </w:t>
      </w:r>
    </w:p>
    <w:p w14:paraId="6504F27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Бұл тұста оқытушының немесе ғылыми жетекшінің оқу үдерісінде магистранттардың өзіндік жұмысты ұйымдастыруын негізге алуы (өзіндік жұмыс – нәтижеге жетудің негізгі құрамдас бөлігі) және оны кәсіби құзіреттілігін қалыптастыруға бағыттай білуі, өзіндік жұмыстарды жоспарлауы мен тиімді ұйымдастыра білуіне жағдай туғызады. Сондықтан магистранттардың кәсіби құзыреттілігін қалыптастыруда өзіндік жұмысты ұйымдастырудың негізгі құрал ретіндегі сипатын зерделеуді, сондай-ақ күрделі психологиялық және педагогикалық тұрғыдан қарастыруды міндеттейді.</w:t>
      </w:r>
    </w:p>
    <w:p w14:paraId="09D72F2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pacing w:val="2"/>
          <w:sz w:val="28"/>
          <w:szCs w:val="28"/>
          <w:lang w:val="kk-KZ" w:eastAsia="ru-RU"/>
        </w:rPr>
        <w:t xml:space="preserve">Жоғары </w:t>
      </w:r>
      <w:r w:rsidRPr="00A16C0D">
        <w:rPr>
          <w:rFonts w:ascii="Times New Roman" w:eastAsia="Calibri" w:hAnsi="Times New Roman" w:cs="Times New Roman"/>
          <w:spacing w:val="2"/>
          <w:sz w:val="28"/>
          <w:szCs w:val="28"/>
          <w:lang w:val="kk-KZ"/>
        </w:rPr>
        <w:t>және (немесе) жоғары оқу орнынан кейінгі білім беру</w:t>
      </w:r>
      <w:r w:rsidRPr="00A16C0D">
        <w:rPr>
          <w:rFonts w:ascii="Times New Roman" w:eastAsia="Times New Roman" w:hAnsi="Times New Roman" w:cs="Times New Roman"/>
          <w:sz w:val="28"/>
          <w:szCs w:val="28"/>
          <w:lang w:val="kk-KZ" w:eastAsia="ru-RU"/>
        </w:rPr>
        <w:t xml:space="preserve">ді </w:t>
      </w:r>
      <w:r w:rsidRPr="00A16C0D">
        <w:rPr>
          <w:rFonts w:ascii="Times New Roman" w:eastAsia="Times New Roman" w:hAnsi="Times New Roman" w:cs="Times New Roman"/>
          <w:spacing w:val="2"/>
          <w:sz w:val="28"/>
          <w:szCs w:val="28"/>
          <w:lang w:val="kk-KZ" w:eastAsia="ru-RU"/>
        </w:rPr>
        <w:t xml:space="preserve">дамытудағы білім алушылардың </w:t>
      </w:r>
      <w:r w:rsidRPr="00A16C0D">
        <w:rPr>
          <w:rFonts w:ascii="Times New Roman" w:eastAsia="Calibri" w:hAnsi="Times New Roman" w:cs="Times New Roman"/>
          <w:sz w:val="28"/>
          <w:szCs w:val="28"/>
          <w:lang w:val="kk-KZ"/>
        </w:rPr>
        <w:t>кәсіби құзыреттілігін қалыптастыруда ғылыми еңбектер бірнеше аспектілерде қарастырылады:</w:t>
      </w:r>
    </w:p>
    <w:p w14:paraId="1F38B62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-құзыреттілік жайлы алғашқы түсініктер </w:t>
      </w:r>
      <w:r w:rsidRPr="00A16C0D">
        <w:rPr>
          <w:rFonts w:ascii="Times New Roman" w:eastAsia="Calibri" w:hAnsi="Times New Roman" w:cs="Times New Roman"/>
          <w:sz w:val="28"/>
          <w:szCs w:val="28"/>
          <w:bdr w:val="none" w:sz="0" w:space="0" w:color="auto" w:frame="1"/>
          <w:lang w:val="kk-KZ"/>
        </w:rPr>
        <w:t xml:space="preserve">Н.Хомский </w:t>
      </w:r>
      <w:r w:rsidRPr="00A16C0D">
        <w:rPr>
          <w:rFonts w:ascii="Times New Roman" w:eastAsia="Calibri" w:hAnsi="Times New Roman" w:cs="Times New Roman"/>
          <w:sz w:val="28"/>
          <w:szCs w:val="28"/>
          <w:lang w:val="kk-KZ"/>
        </w:rPr>
        <w:t>[5]</w:t>
      </w:r>
      <w:r w:rsidRPr="00A16C0D">
        <w:rPr>
          <w:rFonts w:ascii="Times New Roman" w:eastAsia="Calibri" w:hAnsi="Times New Roman" w:cs="Times New Roman"/>
          <w:sz w:val="28"/>
          <w:szCs w:val="28"/>
          <w:bdr w:val="none" w:sz="0" w:space="0" w:color="auto" w:frame="1"/>
          <w:lang w:val="kk-KZ"/>
        </w:rPr>
        <w:t xml:space="preserve">, </w:t>
      </w:r>
      <w:r w:rsidRPr="00A16C0D">
        <w:rPr>
          <w:rFonts w:ascii="Times New Roman" w:eastAsia="Calibri" w:hAnsi="Times New Roman" w:cs="Times New Roman"/>
          <w:sz w:val="28"/>
          <w:szCs w:val="28"/>
          <w:lang w:val="kk-KZ" w:bidi="he-IL"/>
        </w:rPr>
        <w:t xml:space="preserve">Дж.Равен </w:t>
      </w:r>
      <w:r w:rsidRPr="00A16C0D">
        <w:rPr>
          <w:rFonts w:ascii="Times New Roman" w:eastAsia="Calibri" w:hAnsi="Times New Roman" w:cs="Times New Roman"/>
          <w:sz w:val="28"/>
          <w:szCs w:val="28"/>
          <w:lang w:val="kk-KZ"/>
        </w:rPr>
        <w:t>[6]</w:t>
      </w:r>
      <w:r w:rsidRPr="00A16C0D">
        <w:rPr>
          <w:rFonts w:ascii="Times New Roman" w:eastAsia="Calibri" w:hAnsi="Times New Roman" w:cs="Times New Roman"/>
          <w:sz w:val="28"/>
          <w:szCs w:val="28"/>
          <w:lang w:val="kk-KZ" w:bidi="he-IL"/>
        </w:rPr>
        <w:t xml:space="preserve">, Л.М.Митина </w:t>
      </w:r>
      <w:r w:rsidRPr="00A16C0D">
        <w:rPr>
          <w:rFonts w:ascii="Times New Roman" w:eastAsia="Calibri" w:hAnsi="Times New Roman" w:cs="Times New Roman"/>
          <w:sz w:val="28"/>
          <w:szCs w:val="28"/>
          <w:lang w:val="kk-KZ"/>
        </w:rPr>
        <w:t>[7]</w:t>
      </w:r>
      <w:r w:rsidRPr="00A16C0D">
        <w:rPr>
          <w:rFonts w:ascii="Times New Roman" w:eastAsia="Calibri" w:hAnsi="Times New Roman" w:cs="Times New Roman"/>
          <w:sz w:val="28"/>
          <w:szCs w:val="28"/>
          <w:lang w:val="kk-KZ" w:bidi="he-IL"/>
        </w:rPr>
        <w:t xml:space="preserve">, </w:t>
      </w:r>
      <w:r w:rsidRPr="00A16C0D">
        <w:rPr>
          <w:rFonts w:ascii="Times New Roman" w:eastAsia="Calibri" w:hAnsi="Times New Roman" w:cs="Times New Roman"/>
          <w:sz w:val="28"/>
          <w:szCs w:val="28"/>
          <w:lang w:val="kk-KZ"/>
        </w:rPr>
        <w:t xml:space="preserve">И.А.Зимняя [8], В. Ландшеер [9] т.б. зерттеулерінде, ал </w:t>
      </w:r>
      <w:r w:rsidRPr="00A16C0D">
        <w:rPr>
          <w:rFonts w:ascii="Times New Roman" w:eastAsia="Calibri" w:hAnsi="Times New Roman" w:cs="Times New Roman"/>
          <w:sz w:val="28"/>
          <w:szCs w:val="28"/>
          <w:lang w:val="kk-KZ"/>
        </w:rPr>
        <w:lastRenderedPageBreak/>
        <w:t>құзыреттіліктің мазмұны ғылыми-теориялық тұрғыда Л.А. Петровскаяның [10] еңбектерінде сипатталады;</w:t>
      </w:r>
    </w:p>
    <w:p w14:paraId="5DB1890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-құзыреттіліктің психологиялық теорияларын Л.Хьелл мен Д.Зиглер [11], М.Кэрст [12], Б.Д.Эльконин [13], С.М. Жақыпов [14], Ж.И. Намазбаева [15], А.Р. Ерментаева [16], Н.М. Іргебаева [17] және т.б. ғалымдар қарастырады;</w:t>
      </w:r>
    </w:p>
    <w:p w14:paraId="7EE1CF1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-тұлғаның кәсібилігі мен кәсіби құзыреттілігін әртүрлі салаларда қалыптастыру бойынша С.Е.Шишов [18], Ю.Г.Фокин [19], А.В.Хуторский [20], Н.В. Кузьмина [21], А.К. Маркова [22], М.А. Чошанов [23], В.П. Шапалов [24], В. Хутмахер [25], Г. Халаж [26], О.В. Симен-Сиверская [27], О.З. Кузнецова [28], Н.Д. Хмель [29], М.Ж. Жадрина [30], Г.З. Байжасарова [31], А.О. Серікбаева [32], Ш.Т. Таубаева [33], К.С. Құдайбергенева [34], А.С. Амирова [35], Ә.М. Мұханбетжанова [36], Б.Т. Кенжебеков [37], Б.Т. Барсай [38], Г.Ж. Меңлібекова [39], </w:t>
      </w:r>
      <w:r w:rsidRPr="00A16C0D">
        <w:rPr>
          <w:rFonts w:ascii="Times New Roman" w:eastAsia="Calibri" w:hAnsi="Times New Roman" w:cs="Times New Roman"/>
          <w:sz w:val="28"/>
          <w:szCs w:val="28"/>
          <w:lang w:val="kk-KZ" w:bidi="en-US"/>
        </w:rPr>
        <w:t>Г.У.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kk-KZ" w:bidi="en-US"/>
        </w:rPr>
        <w:t xml:space="preserve">Сыздықбаева </w:t>
      </w:r>
      <w:r w:rsidRPr="00A16C0D">
        <w:rPr>
          <w:rFonts w:ascii="Times New Roman" w:eastAsia="Calibri" w:hAnsi="Times New Roman" w:cs="Times New Roman"/>
          <w:sz w:val="28"/>
          <w:szCs w:val="28"/>
          <w:lang w:val="kk-KZ"/>
        </w:rPr>
        <w:t>[40],</w:t>
      </w:r>
      <w:r w:rsidRPr="00A16C0D">
        <w:rPr>
          <w:rFonts w:ascii="Times New Roman" w:eastAsia="Calibri" w:hAnsi="Times New Roman" w:cs="Times New Roman"/>
          <w:sz w:val="28"/>
          <w:szCs w:val="28"/>
          <w:lang w:val="kk-KZ" w:bidi="en-US"/>
        </w:rPr>
        <w:t xml:space="preserve"> </w:t>
      </w:r>
      <w:r w:rsidRPr="00A16C0D">
        <w:rPr>
          <w:rFonts w:ascii="Times New Roman" w:eastAsia="Calibri" w:hAnsi="Times New Roman" w:cs="Times New Roman"/>
          <w:sz w:val="28"/>
          <w:szCs w:val="28"/>
          <w:lang w:val="kk-KZ"/>
        </w:rPr>
        <w:t>Г.Е. Курманкулова [41]. Д.К.Садырбекова [42] және т.б. ғалымдардың еңбектерінде кездеседі;</w:t>
      </w:r>
    </w:p>
    <w:p w14:paraId="37D29C7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-үздіксіз білім беру Б.А. Әлмұхамбетов [43], Е.И. Бурдина [44], А.А. Жайтапова [45], Б. Сайлыбаев [46] т.б.; ересектерге білім беру Т.Т. Даркенвальд [47], С.Б. Меррием [48], И.С. Кон [49], М.С. Каган [50], Б.Г. Ананьев [51], Б.А. Тұрғынбаева [52], А.Т. Туралбаева [53], Ғ.У. Қабекеновтердің [54] зерттеулерінде талданады; ал еліміздегі жоғары оқу орнынан кейінгі білім беруде магистранттардың кәсіби даярлығының түрлі бағыттары бойынша Б.Ш. Баймұхамбетова (зерттеушілік әрекет) [55], Б.Ж. Бекжанова (акмеологиялық даярлық) [56], А.И. Бөлшекбаева (дүниетанымдық мәдениет) [57], Ж.Е. Иманчиев (кәсіби мәнді сапалар) [58], Е.Р. Нұртаев (оқу-зерттеушілік іс-әрекет) [59], А.С. Мизимбаева (зерттеушілік мәдениет) [60], Д.Б. Абыкенова (ақпараттық-коммуникациялық құзыреттілік) [61], А.С. Донцов (магистранттарды дайындау, интеграциялық оқыту) [62], Д.М. Советканова (андрагогикалық субъектілік) [63], А.Ж. Септемировалардың [64] (креативті іс-әрекет) т.б. диссертациялық жұмыстары қорғалды;</w:t>
      </w:r>
    </w:p>
    <w:p w14:paraId="25CA606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-өзіндік жұмыстарды ұйымдастырудағы А.А. Никулин [65], В.А. Мамаева [66], Ж.А. Агасиевна [67], А.Ш. Демеуов [68], Н.Б. Жаманқұлова [69], С.А.</w:t>
      </w:r>
      <w:r w:rsidRPr="00A16C0D">
        <w:rPr>
          <w:rFonts w:ascii="Calibri" w:eastAsia="Calibri" w:hAnsi="Calibri" w:cs="Times New Roman"/>
          <w:lang w:val="kk-KZ"/>
        </w:rPr>
        <w:t xml:space="preserve"> </w:t>
      </w:r>
      <w:r w:rsidRPr="00A16C0D">
        <w:rPr>
          <w:rFonts w:ascii="Times New Roman" w:eastAsia="Calibri" w:hAnsi="Times New Roman" w:cs="Times New Roman"/>
          <w:sz w:val="28"/>
          <w:szCs w:val="28"/>
          <w:lang w:val="kk-KZ"/>
        </w:rPr>
        <w:t xml:space="preserve">Нұрпеисова [70], К.Б. Сматова [71], А.А. Гурбанова [72], С.Р. Худиева [73], Л.К. Наумова [74], Р.Б. Исмаилова [75], Б.Н. Қадірова [76], Қ.С. Қатаев [77], К.Н. Алдибекова [78], А.С. Косшыгулова [79] және т.б. ғалымдардың ғылыми зерттеу жұмыстарында көрініс табады. </w:t>
      </w:r>
    </w:p>
    <w:p w14:paraId="5FE1D01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Жоғарыда талданған ғылыми еңбектерді және жоғары оқу орнынан кейінгі білім беруде магистранттардың өзіндік жұмыстарды ұйымдастыру арқылы кәсіби құзыреттілігін қалыптастырудың </w:t>
      </w:r>
      <w:r w:rsidRPr="00A16C0D">
        <w:rPr>
          <w:rFonts w:ascii="Times New Roman" w:eastAsia="Calibri" w:hAnsi="Times New Roman" w:cs="Times New Roman"/>
          <w:sz w:val="28"/>
          <w:szCs w:val="28"/>
          <w:lang w:val="kk-KZ"/>
        </w:rPr>
        <w:t xml:space="preserve">нақты тәжірибесін қарастыруда: </w:t>
      </w:r>
    </w:p>
    <w:p w14:paraId="74FA1AA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қоғамның сұранысын қанағаттандыруда көп деңгейлі педагог мамандардың кәсіби құзыреттілігін қалыптастырудың қажеттілігі мен оның </w:t>
      </w:r>
      <w:r w:rsidRPr="00A16C0D">
        <w:rPr>
          <w:rFonts w:ascii="Times New Roman" w:eastAsia="Times New Roman" w:hAnsi="Times New Roman" w:cs="Times New Roman"/>
          <w:spacing w:val="2"/>
          <w:sz w:val="28"/>
          <w:szCs w:val="28"/>
          <w:lang w:val="kk-KZ" w:eastAsia="ru-RU"/>
        </w:rPr>
        <w:t xml:space="preserve">жоғары </w:t>
      </w:r>
      <w:r w:rsidRPr="00A16C0D">
        <w:rPr>
          <w:rFonts w:ascii="Times New Roman" w:eastAsia="Calibri" w:hAnsi="Times New Roman" w:cs="Times New Roman"/>
          <w:spacing w:val="2"/>
          <w:sz w:val="28"/>
          <w:szCs w:val="28"/>
          <w:lang w:val="kk-KZ"/>
        </w:rPr>
        <w:t>және (немесе) жоғары оқу орнынан кейінгі білім беру</w:t>
      </w:r>
      <w:r w:rsidRPr="00A16C0D">
        <w:rPr>
          <w:rFonts w:ascii="Times New Roman" w:eastAsia="Times New Roman" w:hAnsi="Times New Roman" w:cs="Times New Roman"/>
          <w:sz w:val="28"/>
          <w:szCs w:val="28"/>
          <w:lang w:val="kk-KZ" w:eastAsia="ru-RU"/>
        </w:rPr>
        <w:t xml:space="preserve">дегі магистранттарды дайындауда </w:t>
      </w:r>
      <w:r w:rsidRPr="00A16C0D">
        <w:rPr>
          <w:rFonts w:ascii="Times New Roman" w:eastAsia="Calibri" w:hAnsi="Times New Roman" w:cs="Times New Roman"/>
          <w:sz w:val="28"/>
          <w:szCs w:val="28"/>
          <w:lang w:val="kk-KZ"/>
        </w:rPr>
        <w:t xml:space="preserve">ғылыми негіздерінің жеткілікті дәрежеде зерттелмеуі; </w:t>
      </w:r>
    </w:p>
    <w:p w14:paraId="39DCD63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 ғылыми-педагогикалық бағыттағы магистранттарды дайындаудағы жасалатын жағдайлар мен </w:t>
      </w:r>
      <w:r w:rsidRPr="00A16C0D">
        <w:rPr>
          <w:rFonts w:ascii="Times New Roman" w:eastAsia="Times New Roman" w:hAnsi="Times New Roman" w:cs="Times New Roman"/>
          <w:sz w:val="28"/>
          <w:szCs w:val="28"/>
          <w:lang w:val="kk-KZ" w:eastAsia="ru-RU"/>
        </w:rPr>
        <w:t xml:space="preserve">магистранттардың кәсіби құзыреттілігін қалыптастыру үшін </w:t>
      </w:r>
      <w:r w:rsidRPr="00A16C0D">
        <w:rPr>
          <w:rFonts w:ascii="Times New Roman" w:eastAsia="Calibri" w:hAnsi="Times New Roman" w:cs="Times New Roman"/>
          <w:sz w:val="28"/>
          <w:szCs w:val="28"/>
          <w:lang w:val="kk-KZ"/>
        </w:rPr>
        <w:t>әлеуетті жеткіліксіз пайдалану;</w:t>
      </w:r>
    </w:p>
    <w:p w14:paraId="68124D73" w14:textId="77777777" w:rsidR="00A16C0D" w:rsidRPr="00A16C0D" w:rsidRDefault="00A16C0D" w:rsidP="00A16C0D">
      <w:pPr>
        <w:spacing w:after="0" w:line="240" w:lineRule="auto"/>
        <w:ind w:firstLine="567"/>
        <w:jc w:val="both"/>
        <w:rPr>
          <w:rFonts w:ascii="Calibri" w:eastAsia="Calibri" w:hAnsi="Calibri" w:cs="Times New Roman"/>
          <w:lang w:val="kk-KZ"/>
        </w:rPr>
      </w:pPr>
      <w:r w:rsidRPr="00A16C0D">
        <w:rPr>
          <w:rFonts w:ascii="Times New Roman" w:eastAsia="Calibri" w:hAnsi="Times New Roman" w:cs="Times New Roman"/>
          <w:sz w:val="28"/>
          <w:szCs w:val="28"/>
          <w:lang w:val="kk-KZ"/>
        </w:rPr>
        <w:t>-</w:t>
      </w:r>
      <w:r w:rsidRPr="00A16C0D">
        <w:rPr>
          <w:rFonts w:ascii="Times New Roman" w:eastAsia="Times New Roman" w:hAnsi="Times New Roman" w:cs="Times New Roman"/>
          <w:sz w:val="28"/>
          <w:szCs w:val="28"/>
          <w:lang w:val="kk-KZ" w:eastAsia="ru-RU"/>
        </w:rPr>
        <w:t xml:space="preserve"> жоғары оқу орнынан кейінгі білім беруде магистранттардың өзіндік жұмыстарды ұйымдастыру арқылы кәсіби құзыреттілігін қалыптастыруға бағытталған </w:t>
      </w:r>
      <w:r w:rsidRPr="00A16C0D">
        <w:rPr>
          <w:rFonts w:ascii="Times New Roman" w:eastAsia="Calibri" w:hAnsi="Times New Roman" w:cs="Times New Roman"/>
          <w:sz w:val="28"/>
          <w:szCs w:val="28"/>
          <w:lang w:val="kk-KZ"/>
        </w:rPr>
        <w:t xml:space="preserve">педагогикалық теория мен практиканың қажеттілігінің артуы мен оны </w:t>
      </w:r>
      <w:r w:rsidRPr="00A16C0D">
        <w:rPr>
          <w:rFonts w:ascii="Times New Roman" w:eastAsia="Times New Roman" w:hAnsi="Times New Roman" w:cs="Times New Roman"/>
          <w:spacing w:val="2"/>
          <w:sz w:val="28"/>
          <w:szCs w:val="28"/>
          <w:lang w:val="kk-KZ" w:eastAsia="ru-RU"/>
        </w:rPr>
        <w:t xml:space="preserve">жоғары </w:t>
      </w:r>
      <w:r w:rsidRPr="00A16C0D">
        <w:rPr>
          <w:rFonts w:ascii="Times New Roman" w:eastAsia="Calibri" w:hAnsi="Times New Roman" w:cs="Times New Roman"/>
          <w:spacing w:val="2"/>
          <w:sz w:val="28"/>
          <w:szCs w:val="28"/>
          <w:lang w:val="kk-KZ"/>
        </w:rPr>
        <w:t>және (немесе) жоғары оқу орнынан кейінгі білім беру</w:t>
      </w:r>
      <w:r w:rsidRPr="00A16C0D">
        <w:rPr>
          <w:rFonts w:ascii="Times New Roman" w:eastAsia="Times New Roman" w:hAnsi="Times New Roman" w:cs="Times New Roman"/>
          <w:sz w:val="28"/>
          <w:szCs w:val="28"/>
          <w:lang w:val="kk-KZ" w:eastAsia="ru-RU"/>
        </w:rPr>
        <w:t>де жүзеге асыруға</w:t>
      </w:r>
      <w:r w:rsidRPr="00A16C0D">
        <w:rPr>
          <w:rFonts w:ascii="Times New Roman" w:eastAsia="Calibri" w:hAnsi="Times New Roman" w:cs="Times New Roman"/>
          <w:sz w:val="28"/>
          <w:szCs w:val="28"/>
          <w:lang w:val="kk-KZ"/>
        </w:rPr>
        <w:t xml:space="preserve"> әдістемелік жолдарының толық айқындалмауы арасындағы </w:t>
      </w:r>
      <w:r w:rsidRPr="00A16C0D">
        <w:rPr>
          <w:rFonts w:ascii="Times New Roman" w:eastAsia="Calibri" w:hAnsi="Times New Roman" w:cs="Times New Roman"/>
          <w:b/>
          <w:sz w:val="28"/>
          <w:szCs w:val="28"/>
          <w:lang w:val="kk-KZ"/>
        </w:rPr>
        <w:t>қарама-қайшылықтар</w:t>
      </w:r>
      <w:r w:rsidRPr="00A16C0D">
        <w:rPr>
          <w:rFonts w:ascii="Times New Roman" w:eastAsia="Calibri" w:hAnsi="Times New Roman" w:cs="Times New Roman"/>
          <w:sz w:val="28"/>
          <w:szCs w:val="28"/>
          <w:lang w:val="kk-KZ"/>
        </w:rPr>
        <w:t xml:space="preserve"> анықталды.</w:t>
      </w:r>
      <w:r w:rsidRPr="00A16C0D">
        <w:rPr>
          <w:rFonts w:ascii="Calibri" w:eastAsia="Calibri" w:hAnsi="Calibri" w:cs="Times New Roman"/>
          <w:lang w:val="kk-KZ"/>
        </w:rPr>
        <w:t xml:space="preserve"> </w:t>
      </w:r>
    </w:p>
    <w:p w14:paraId="21321656" w14:textId="77777777" w:rsidR="00A16C0D" w:rsidRPr="00A16C0D" w:rsidRDefault="00A16C0D" w:rsidP="00A16C0D">
      <w:pPr>
        <w:spacing w:after="0" w:line="240" w:lineRule="auto"/>
        <w:ind w:firstLine="567"/>
        <w:jc w:val="both"/>
        <w:rPr>
          <w:rFonts w:ascii="Calibri" w:eastAsia="Calibri" w:hAnsi="Calibri" w:cs="Times New Roman"/>
          <w:lang w:val="kk-KZ"/>
        </w:rPr>
      </w:pPr>
      <w:r w:rsidRPr="00A16C0D">
        <w:rPr>
          <w:rFonts w:ascii="Times New Roman" w:eastAsia="Calibri" w:hAnsi="Times New Roman" w:cs="Times New Roman"/>
          <w:sz w:val="28"/>
          <w:szCs w:val="28"/>
          <w:lang w:val="kk-KZ"/>
        </w:rPr>
        <w:t>Зерттеудің өзектілігі мен жоғарыда анықталған</w:t>
      </w:r>
      <w:r w:rsidRPr="00A16C0D">
        <w:rPr>
          <w:rFonts w:ascii="Times New Roman" w:eastAsia="Calibri" w:hAnsi="Times New Roman" w:cs="Times New Roman"/>
          <w:sz w:val="28"/>
          <w:szCs w:val="28"/>
          <w:lang w:val="fr-FR"/>
        </w:rPr>
        <w:t xml:space="preserve"> қа</w:t>
      </w:r>
      <w:r w:rsidRPr="00A16C0D">
        <w:rPr>
          <w:rFonts w:ascii="Times New Roman" w:eastAsia="Calibri" w:hAnsi="Times New Roman" w:cs="Times New Roman"/>
          <w:sz w:val="28"/>
          <w:szCs w:val="28"/>
          <w:lang w:val="kk-KZ"/>
        </w:rPr>
        <w:t xml:space="preserve">рама-қайшылықтар </w:t>
      </w:r>
      <w:r w:rsidRPr="00A16C0D">
        <w:rPr>
          <w:rFonts w:ascii="Times New Roman" w:eastAsia="Times New Roman" w:hAnsi="Times New Roman" w:cs="Times New Roman"/>
          <w:sz w:val="28"/>
          <w:szCs w:val="28"/>
          <w:lang w:val="kk-KZ" w:eastAsia="ru-RU"/>
        </w:rPr>
        <w:t>магистранттардың кәсіби құзыреттілігін қалыптастыруды өзіндік жұмыстарды ұйымдастыру арқылы жүргізудің әдістемесін дайындау мәселесін туындатып,</w:t>
      </w:r>
      <w:r w:rsidRPr="00A16C0D">
        <w:rPr>
          <w:rFonts w:ascii="Times New Roman" w:eastAsia="Calibri" w:hAnsi="Times New Roman" w:cs="Times New Roman"/>
          <w:sz w:val="28"/>
          <w:szCs w:val="28"/>
          <w:lang w:val="fr-FR"/>
        </w:rPr>
        <w:t xml:space="preserve"> зерттеу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fr-FR"/>
        </w:rPr>
        <w:t xml:space="preserve">тақырыбын: </w:t>
      </w:r>
      <w:r w:rsidRPr="00A16C0D">
        <w:rPr>
          <w:rFonts w:ascii="Times New Roman" w:eastAsia="Calibri" w:hAnsi="Times New Roman" w:cs="Times New Roman"/>
          <w:b/>
          <w:sz w:val="28"/>
          <w:szCs w:val="28"/>
          <w:lang w:val="kk-KZ"/>
        </w:rPr>
        <w:t>«</w:t>
      </w:r>
      <w:r w:rsidRPr="00A16C0D">
        <w:rPr>
          <w:rFonts w:ascii="Times New Roman" w:eastAsia="Times New Roman" w:hAnsi="Times New Roman" w:cs="Times New Roman"/>
          <w:b/>
          <w:sz w:val="28"/>
          <w:szCs w:val="28"/>
          <w:lang w:val="kk-KZ" w:eastAsia="ru-RU"/>
        </w:rPr>
        <w:t>Магистранттардың өзіндік жұмыстары негізінде кәсіби құзыреттілігін қалыптастыру»</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деп таңдауға себеп болды.</w:t>
      </w:r>
    </w:p>
    <w:p w14:paraId="198FA7C1"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Зерттеудің мақсаты:</w:t>
      </w:r>
      <w:r w:rsidRPr="00A16C0D">
        <w:rPr>
          <w:rFonts w:ascii="Times New Roman" w:eastAsia="Times New Roman" w:hAnsi="Times New Roman" w:cs="Times New Roman"/>
          <w:sz w:val="28"/>
          <w:szCs w:val="28"/>
          <w:lang w:val="kk-KZ" w:eastAsia="ru-RU"/>
        </w:rPr>
        <w:t xml:space="preserve"> магистранттардың өзіндік жұмыстары негізінде кәсіби құзіреттілігін қалыптастыруды теориялық-әдіснамалық негіздерін айқындау және әдістемесін жасау, оның тиімділігін тәжірибелік-эксперименттік жұмыстар арқылы дәлелдеу.</w:t>
      </w:r>
    </w:p>
    <w:p w14:paraId="372347AB"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 нысаны:</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 xml:space="preserve">нынан кейінгі білім беруде магистранттарды </w:t>
      </w:r>
      <w:r w:rsidRPr="00A16C0D">
        <w:rPr>
          <w:rFonts w:ascii="Times New Roman" w:eastAsia="Times New Roman" w:hAnsi="Times New Roman" w:cs="Times New Roman"/>
          <w:sz w:val="28"/>
          <w:szCs w:val="28"/>
          <w:lang w:val="fr-FR" w:eastAsia="ru-RU"/>
        </w:rPr>
        <w:t>кәсіби</w:t>
      </w:r>
      <w:r w:rsidRPr="00A16C0D">
        <w:rPr>
          <w:rFonts w:ascii="Times New Roman" w:eastAsia="Times New Roman" w:hAnsi="Times New Roman" w:cs="Times New Roman"/>
          <w:sz w:val="28"/>
          <w:szCs w:val="28"/>
          <w:lang w:val="kk-KZ" w:eastAsia="ru-RU"/>
        </w:rPr>
        <w:t xml:space="preserve"> даярлау үдерісі</w:t>
      </w:r>
    </w:p>
    <w:p w14:paraId="5F813992"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 пәні:</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нынан кейінгі білім беруде магистранттардың кәсіби құзыреттілігін қалыптастырудың әдістемесі</w:t>
      </w:r>
    </w:p>
    <w:p w14:paraId="7B8A76B1"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 xml:space="preserve">Зерттеудің ғылыми болжамы: </w:t>
      </w:r>
      <w:r w:rsidRPr="00A16C0D">
        <w:rPr>
          <w:rFonts w:ascii="Times New Roman" w:eastAsia="Times New Roman" w:hAnsi="Times New Roman" w:cs="Times New Roman"/>
          <w:sz w:val="28"/>
          <w:szCs w:val="28"/>
          <w:lang w:val="kk-KZ" w:eastAsia="ru-RU"/>
        </w:rPr>
        <w:t xml:space="preserve">егер, жоғары оқу орнынан кейінгі білім беруде магистранттардың өзіндік жұмыстарды ұйымдастыру арқылы кәсіби құзыреттілігін қалыптастырудағы негізгі ұғымдық-категориялық аппарат мәнмәтіндерінің мазмұны, құрылымы және қызметі нақтыланып, теориялық-әдіснамалық негіздері айқындалса,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 магистранттардың</w:t>
      </w:r>
      <w:r w:rsidRPr="00A16C0D">
        <w:rPr>
          <w:rFonts w:ascii="Times New Roman" w:eastAsia="Times New Roman" w:hAnsi="Times New Roman" w:cs="Times New Roman"/>
          <w:sz w:val="28"/>
          <w:szCs w:val="28"/>
          <w:lang w:val="kk-KZ" w:eastAsia="ru-RU"/>
        </w:rPr>
        <w:t xml:space="preserve"> кәсіби құзыреттілігін қалыптастырудың құрылымдық-мазмұндық моделі дайындалып, кәсіби құзыреттілікті қалыптастыруға өзіндік жұмыстарды жүйелі ұйымдастырудың әдістемесі ғылыми-педагогикалық үдерісте жүзеге асырылса, онда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 магистранттардың</w:t>
      </w:r>
      <w:r w:rsidRPr="00A16C0D">
        <w:rPr>
          <w:rFonts w:ascii="Times New Roman" w:eastAsia="Times New Roman" w:hAnsi="Times New Roman" w:cs="Times New Roman"/>
          <w:sz w:val="28"/>
          <w:szCs w:val="28"/>
          <w:lang w:val="kk-KZ" w:eastAsia="ru-RU"/>
        </w:rPr>
        <w:t xml:space="preserve"> жаңа кәсіби қызметтерді игеруі мен кәсіби құзыреттілігін қалыптастырудың тиімділігі артады, өйткені магистранттардың кәсіби құзыреттіліктері қалыптасып, ғылыми-зерттеушілік және жеке білім алуды кәсіби тұрғыда ұйымдастыруға өзіндік ресурстарын іске қосудың мүмкіндігі артады. </w:t>
      </w:r>
    </w:p>
    <w:p w14:paraId="09F870A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 xml:space="preserve">Жетекші идея: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берудегі өзіндік жұмыстарды ұйымдастыру негізінде мамандардың</w:t>
      </w:r>
      <w:r w:rsidRPr="00A16C0D">
        <w:rPr>
          <w:rFonts w:ascii="Times New Roman" w:eastAsia="Times New Roman" w:hAnsi="Times New Roman" w:cs="Times New Roman"/>
          <w:sz w:val="28"/>
          <w:szCs w:val="28"/>
          <w:lang w:val="kk-KZ" w:eastAsia="ru-RU"/>
        </w:rPr>
        <w:t xml:space="preserve"> кәсіби құзыреттілігін қалыптастыру өмірлік және кәсіби мәселелерді шешуге, көпдеңгейлі интеллектуалдық дағдыларының, ғылыми-зерттеушілік, шығармашылық әлеуетінің жоғарылауына, кәсіби-тұлғалық өсуіне мүмкіндік туғызады.</w:t>
      </w:r>
    </w:p>
    <w:p w14:paraId="1B0625A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 міндеттері</w:t>
      </w:r>
    </w:p>
    <w:p w14:paraId="55DF9551"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теориялық-әдіснамалық негіздерін айқындау;</w:t>
      </w:r>
    </w:p>
    <w:p w14:paraId="7D7024DB"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 «өзіндік жұмыстар», «магистранттардың өзіндік жұмысы», «кәсіби құзыреттілік» және «магистранттардың кәсіби құзыреттілігін қалыптастыру» түсініктерінің мазмұны мен құрылымын нақтылау; </w:t>
      </w:r>
    </w:p>
    <w:p w14:paraId="5242DCFE"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педагогикалық шарттарын анықтау;</w:t>
      </w:r>
    </w:p>
    <w:p w14:paraId="6A24EACA"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құрылымдық-мазмұндық моделін жасау;</w:t>
      </w:r>
    </w:p>
    <w:p w14:paraId="25504484"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магистранттардың өзіндік жұмыстары негізінде кәсіби құзыреттілігін қалыптастырудың әдістемесін дайындау және оның тиімділігін тәжірибе жүзінде тексеру, ғылыми-әдістемелік ұсыныстар беру. </w:t>
      </w:r>
    </w:p>
    <w:p w14:paraId="13613C78"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
          <w:sz w:val="28"/>
          <w:szCs w:val="28"/>
          <w:lang w:val="kk-KZ" w:eastAsia="ru-RU"/>
        </w:rPr>
        <w:t xml:space="preserve">Зерттеудің теориялық және әдіснамалық негіздері </w:t>
      </w:r>
      <w:r w:rsidRPr="00A16C0D">
        <w:rPr>
          <w:rFonts w:ascii="Times New Roman" w:eastAsia="Calibri" w:hAnsi="Times New Roman" w:cs="Times New Roman"/>
          <w:sz w:val="28"/>
          <w:szCs w:val="28"/>
          <w:lang w:val="kk-KZ"/>
        </w:rPr>
        <w:t>зерттеу мәселесін теориялық-әдіснамалық тұрғыда негіздеуде келесі теориялар жиынтығы мен тұжырымдамалар, әдіснамалық тұғырлар басшылыққа алынады:</w:t>
      </w:r>
    </w:p>
    <w:p w14:paraId="14598A22"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-тұлға теориясы (З. Фрейд, Э. Берн, И.С. Кон, Б.Г. Ананьев, К.К. Платонов, С.М. Жақыпов, Ж.И. Намазбаева, А.Р. Ерментаева және т.б.);</w:t>
      </w:r>
    </w:p>
    <w:p w14:paraId="4A14F937"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таным теориясы (Ч. Шерингтон, Л.С. Выготский, А.Н. Леонтьев, Н.Д. Хмель, Ш.Т. Таубаева, Х.Т. Шериязданова және т.б.);</w:t>
      </w:r>
    </w:p>
    <w:p w14:paraId="21A99C08"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білім берудегі өз бетінше әрекетке үйрету және ынталандыру теориялары (Н.Д. Хмель, И.П.Пидкасистый, А.А. Бейсенбаева, А.В.Усова, Е. Жұматаева, Т.И.Шамова); </w:t>
      </w:r>
    </w:p>
    <w:p w14:paraId="02D3ABB6"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-ересектерді оқыту тұжырымдамалары (И. Гербарт, Э. Торндайк, Н. Грунтвиг, М.Ш. Ноулз, В.П. Вахтеров, А.В. Луначарский, Б.А. Алмұхамбетов, Б.А. Тұрғынбаева, Б. Сайлыбаев, Ғ.У. Қабекенов және т.б.);</w:t>
      </w:r>
    </w:p>
    <w:p w14:paraId="0D6F1F91"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 парадигмасы (Т.Кун және т.б.);</w:t>
      </w:r>
    </w:p>
    <w:p w14:paraId="7B1AA4D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білім беру үдерісін ұйымдастыруға және зерттеушілік құзыреттілік тұжырымдамалары (Ш.Т. Таубаева, Е.И. Бурдина, Г.Ж. Меңлібекова, К.С. Құдайбергенева, Н.А. Шамельханова және т.б.) және әдіснамалық тұғырлар: жүйелік-мазмұндық тұғыр</w:t>
      </w:r>
      <w:r w:rsidRPr="00A16C0D">
        <w:rPr>
          <w:rFonts w:ascii="Calibri" w:eastAsia="Calibri" w:hAnsi="Calibri" w:cs="Times New Roman"/>
          <w:lang w:val="kk-KZ"/>
        </w:rPr>
        <w:t xml:space="preserve">, </w:t>
      </w:r>
      <w:r w:rsidRPr="00A16C0D">
        <w:rPr>
          <w:rFonts w:ascii="Times New Roman" w:eastAsia="Times New Roman" w:hAnsi="Times New Roman" w:cs="Times New Roman"/>
          <w:sz w:val="28"/>
          <w:szCs w:val="28"/>
          <w:lang w:val="kk-KZ" w:eastAsia="ru-RU"/>
        </w:rPr>
        <w:t>тұлғалық тұғыр, құзыреттілік тұғыр, синергетикалық тұғыр мен акмеологиялық тұғырлар басшылыққа алынады.</w:t>
      </w:r>
    </w:p>
    <w:p w14:paraId="4833A30D"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Қорғауға ұсынылатын қағидалар</w:t>
      </w:r>
    </w:p>
    <w:p w14:paraId="000311CD"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Calibri" w:hAnsi="Times New Roman" w:cs="Times New Roman"/>
          <w:sz w:val="28"/>
          <w:szCs w:val="28"/>
          <w:lang w:val="kk-KZ"/>
        </w:rPr>
        <w:t>магистранттардың кәсіби құзыреттілігін өзіндік жұмыстар негізінде қалыптастыруда теориялық-әдіснамалық негіздерінің философиялық, психологиялық және ғылыми-педагогикалық аспектілерде талданып, зерттеудің әдіснамалық негізі жүйелік-мазмұндық, тұлғалық-бағдарланған, құзыреттілік, синергетикалық және акмеологиялық тұғырлардың өзара ықпалдастығында ұйымдастырылуымен қамтамасыз етіледі;</w:t>
      </w:r>
    </w:p>
    <w:p w14:paraId="10CEA46A"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w:t>
      </w:r>
      <w:r w:rsidRPr="00A16C0D">
        <w:rPr>
          <w:rFonts w:ascii="Times New Roman" w:eastAsia="Calibri" w:hAnsi="Times New Roman" w:cs="Times New Roman"/>
          <w:sz w:val="28"/>
          <w:szCs w:val="28"/>
          <w:lang w:val="kk-KZ"/>
        </w:rPr>
        <w:t xml:space="preserve">«өзіндік жұмыс – мотивация түрлері арқылы кәсіби жетілуін қамтамасыз ететін тәуелсіз әрекет»; «магистранттардың өзіндік жұмысы – «оқытушы-ғылыми кеңесші-магистрант» триадасында проблемаларды шешуге және магистранттардың ғылыми-педагогикалық қызметіне оң өзгерістер енгізуге бағытталып, білім алушы тарапынан ерекше түрде ұйымдастырылатын ғылыми-педагогикалық іс-қимылдарының траекториясы»; </w:t>
      </w:r>
      <w:r w:rsidRPr="00A16C0D">
        <w:rPr>
          <w:rFonts w:ascii="Times New Roman" w:eastAsia="Times New Roman" w:hAnsi="Times New Roman" w:cs="Times New Roman"/>
          <w:sz w:val="28"/>
          <w:szCs w:val="28"/>
          <w:lang w:val="kk-KZ" w:eastAsia="ru-RU"/>
        </w:rPr>
        <w:t xml:space="preserve">«кәсіби құзыреттілік» - адамның өзіндік даму қабілеттерінің кешені»; </w:t>
      </w:r>
      <w:r w:rsidRPr="00A16C0D">
        <w:rPr>
          <w:rFonts w:ascii="Times New Roman" w:eastAsia="Calibri" w:hAnsi="Times New Roman" w:cs="Times New Roman"/>
          <w:sz w:val="28"/>
          <w:szCs w:val="28"/>
          <w:lang w:val="kk-KZ"/>
        </w:rPr>
        <w:t>«магистранттардың кәсіби құзыреттілігін қалыптастыру – ғылыми-</w:t>
      </w:r>
      <w:r w:rsidRPr="00A16C0D">
        <w:rPr>
          <w:rFonts w:ascii="Times New Roman" w:eastAsia="Calibri" w:hAnsi="Times New Roman" w:cs="Times New Roman"/>
          <w:sz w:val="28"/>
          <w:szCs w:val="28"/>
          <w:lang w:val="kk-KZ"/>
        </w:rPr>
        <w:lastRenderedPageBreak/>
        <w:t>педагогикалық әрекеттер арқылы жүзеге асырылатын көп функциялы үдеріс» деп нақтыланды;</w:t>
      </w:r>
    </w:p>
    <w:p w14:paraId="62864029"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магистранттардың кәсіби құзыреттілігін қалыптастыру үдерісінің нәтижелілігі оның педагогикалық шарттарының </w:t>
      </w:r>
      <w:r w:rsidRPr="00A16C0D">
        <w:rPr>
          <w:rFonts w:ascii="Times New Roman" w:eastAsia="Lora" w:hAnsi="Times New Roman" w:cs="Times New Roman"/>
          <w:color w:val="000000"/>
          <w:kern w:val="24"/>
          <w:sz w:val="28"/>
          <w:szCs w:val="28"/>
          <w:lang w:val="kk-KZ" w:eastAsia="ru-RU"/>
        </w:rPr>
        <w:t>дидактикалық, мазмұндық-педагогикалық және ұйымдастырушылық-педагогикалық</w:t>
      </w:r>
      <w:r w:rsidRPr="00A16C0D">
        <w:rPr>
          <w:rFonts w:ascii="Times New Roman" w:eastAsia="Calibri" w:hAnsi="Times New Roman" w:cs="Times New Roman"/>
          <w:sz w:val="28"/>
          <w:szCs w:val="28"/>
          <w:lang w:val="kk-KZ"/>
        </w:rPr>
        <w:t xml:space="preserve"> аспектілерде кешенді түрде айқындалып, оқу үдерісінде жүйелі жүзеге асырылуына тәуелді екендігі ғылыми тұрғыдан негізделеді. Бұл шарттар теориялық білім мен практикалық әрекеттің бірлігін қамтамасыз етуге, кәсіби бағытталған тапсырмалар жүйесін ұйымдастыруға, өзіндік жұмыстардың мазмұнын тиімді құрылымдауға және білім беру үдерісін институционалдық деңгейде үйлесімді ұйымдастыруға бағытталды;</w:t>
      </w:r>
    </w:p>
    <w:p w14:paraId="535861C3"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магистранттардың</w:t>
      </w:r>
      <w:r w:rsidRPr="00A16C0D">
        <w:rPr>
          <w:rFonts w:ascii="Times New Roman" w:eastAsia="Times New Roman" w:hAnsi="Times New Roman" w:cs="Times New Roman"/>
          <w:sz w:val="28"/>
          <w:szCs w:val="24"/>
          <w:lang w:val="kk-KZ" w:eastAsia="ru-RU"/>
        </w:rPr>
        <w:t xml:space="preserve"> өзіндік жұмыстары негізінде </w:t>
      </w:r>
      <w:r w:rsidRPr="00A16C0D">
        <w:rPr>
          <w:rFonts w:ascii="Times New Roman" w:eastAsia="Times New Roman" w:hAnsi="Times New Roman" w:cs="Times New Roman"/>
          <w:sz w:val="28"/>
          <w:szCs w:val="28"/>
          <w:lang w:val="kk-KZ" w:eastAsia="ru-RU"/>
        </w:rPr>
        <w:t>кәсіби құзыреттілігін қалыптастырудың</w:t>
      </w:r>
      <w:r w:rsidRPr="00A16C0D">
        <w:rPr>
          <w:rFonts w:ascii="Times New Roman" w:eastAsia="Calibri" w:hAnsi="Times New Roman" w:cs="Times New Roman"/>
          <w:sz w:val="28"/>
          <w:szCs w:val="28"/>
          <w:lang w:val="kk-KZ"/>
        </w:rPr>
        <w:t xml:space="preserve"> құрылымдық-мазмұндық моделі мотивациялық-құндылықты, танымдық-әрекеттік, рефлексиялық-бағалаушылық компоненттердің жиынтығын құрайды және өлшемдері мен көрсеткіштері түзіліп, жоғары, орта, төмен деңгейлерге сәйкес жүзеге асырылады;</w:t>
      </w:r>
    </w:p>
    <w:p w14:paraId="00AB578D"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Calibri" w:hAnsi="Times New Roman" w:cs="Times New Roman"/>
          <w:sz w:val="28"/>
          <w:szCs w:val="28"/>
          <w:lang w:val="kk-KZ"/>
        </w:rPr>
        <w:t xml:space="preserve">магистранттардың кәсіби құзыреттілігін қалыптастыру үдерісі олардың өзіндік оқу-зерттеу әрекеттерін ғылыми тұрғыдан ұйымдастырумен тікелей байланысты екендігі негізделіп, бұл бағытта әзірленген </w:t>
      </w:r>
      <w:r w:rsidRPr="00A16C0D">
        <w:rPr>
          <w:rFonts w:ascii="Times New Roman" w:eastAsia="Times New Roman" w:hAnsi="Times New Roman" w:cs="Times New Roman"/>
          <w:sz w:val="28"/>
          <w:szCs w:val="28"/>
          <w:lang w:val="kk-KZ" w:eastAsia="ru-RU"/>
        </w:rPr>
        <w:t xml:space="preserve">«Өзіндік жұмыстар арқылы тұлғаның кәсіби құзыреттілігін қалыптастырудың ғылыми негіздері» атты элективті курс бағдарламасы, «Ғылым сағаты» атты магистранттарға арналған ғылыми-педагогикалық студияның жылдық бағдарламасы және «Магистранттардың өзіндік жұмыстарын ұйымдастыру» атты оқу-әдістемелік құралының </w:t>
      </w:r>
      <w:r w:rsidRPr="00A16C0D">
        <w:rPr>
          <w:rFonts w:ascii="Times New Roman" w:eastAsia="Calibri" w:hAnsi="Times New Roman" w:cs="Times New Roman"/>
          <w:sz w:val="28"/>
          <w:szCs w:val="28"/>
          <w:lang w:val="kk-KZ"/>
        </w:rPr>
        <w:t>мазмұндық және ұйымдастырушылық мүмкіндіктері кәсіби құзыреттілікті тиімді дамытуға ықпал ететіндігі тәжірибе жүзінде дәлелденді.</w:t>
      </w:r>
    </w:p>
    <w:p w14:paraId="484A6A4E"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Зерттеудің көздері:</w:t>
      </w:r>
      <w:r w:rsidRPr="00A16C0D">
        <w:rPr>
          <w:rFonts w:ascii="Times New Roman" w:eastAsia="Times New Roman" w:hAnsi="Times New Roman" w:cs="Times New Roman"/>
          <w:sz w:val="28"/>
          <w:szCs w:val="28"/>
          <w:lang w:val="kk-KZ" w:eastAsia="ru-RU"/>
        </w:rPr>
        <w:t xml:space="preserve"> Қазақстан Республикасының «Білім туралы» Заңы (2007ж);</w:t>
      </w:r>
      <w:r w:rsidRPr="00A16C0D">
        <w:rPr>
          <w:rFonts w:ascii="Times New Roman" w:eastAsia="Calibri" w:hAnsi="Times New Roman" w:cs="Times New Roman"/>
          <w:sz w:val="28"/>
          <w:szCs w:val="28"/>
          <w:lang w:val="kk-KZ"/>
        </w:rPr>
        <w:t xml:space="preserve"> Қазақстан Республикасының «Ғылым туралы» Заңы;</w:t>
      </w:r>
      <w:r w:rsidRPr="00A16C0D">
        <w:rPr>
          <w:rFonts w:ascii="Times New Roman" w:eastAsia="Times New Roman" w:hAnsi="Times New Roman" w:cs="Times New Roman"/>
          <w:kern w:val="36"/>
          <w:sz w:val="28"/>
          <w:szCs w:val="28"/>
          <w:lang w:val="kk-KZ" w:eastAsia="ru-RU"/>
        </w:rPr>
        <w:t xml:space="preserve"> Қазақстан Республикасының Ғылым және жоғары білім министрлігінің </w:t>
      </w:r>
      <w:r w:rsidRPr="00A16C0D">
        <w:rPr>
          <w:rFonts w:ascii="Times New Roman" w:eastAsia="Times New Roman" w:hAnsi="Times New Roman" w:cs="Times New Roman"/>
          <w:spacing w:val="2"/>
          <w:sz w:val="28"/>
          <w:szCs w:val="28"/>
          <w:lang w:val="kk-KZ" w:eastAsia="ru-RU"/>
        </w:rPr>
        <w:t xml:space="preserve">Жоғары </w:t>
      </w:r>
      <w:r w:rsidRPr="00A16C0D">
        <w:rPr>
          <w:rFonts w:ascii="Times New Roman" w:eastAsia="Calibri" w:hAnsi="Times New Roman" w:cs="Times New Roman"/>
          <w:spacing w:val="2"/>
          <w:sz w:val="28"/>
          <w:szCs w:val="28"/>
          <w:lang w:val="kk-KZ"/>
        </w:rPr>
        <w:t>және (немесе) жоғары оқу орнынан кейінгі білім беру</w:t>
      </w:r>
      <w:r w:rsidRPr="00A16C0D">
        <w:rPr>
          <w:rFonts w:ascii="Times New Roman" w:eastAsia="Times New Roman" w:hAnsi="Times New Roman" w:cs="Times New Roman"/>
          <w:sz w:val="28"/>
          <w:szCs w:val="28"/>
          <w:lang w:val="kk-KZ" w:eastAsia="ru-RU"/>
        </w:rPr>
        <w:t xml:space="preserve">ді </w:t>
      </w:r>
      <w:r w:rsidRPr="00A16C0D">
        <w:rPr>
          <w:rFonts w:ascii="Times New Roman" w:eastAsia="Times New Roman" w:hAnsi="Times New Roman" w:cs="Times New Roman"/>
          <w:spacing w:val="2"/>
          <w:sz w:val="28"/>
          <w:szCs w:val="28"/>
          <w:lang w:val="kk-KZ" w:eastAsia="ru-RU"/>
        </w:rPr>
        <w:t>дамытуға арналған нормативтік құжаттары, білім беру мен ғылымды дамытуға бағытталған мемлекеттік бағдарламалары, ЖОО-ның үздіксіз білім беруге байланысты тұжырымдамалары және еліміздегі кәсіби даму институттарының («Өрлеу» БАҰО) тәжірибелері, шетелдік және отандық ғалымдардың ғылыми көзқарастары мен озық тәжірибелері, автордың педагогикалық және ғылыми-зерттеу іс-тәжірибелері.</w:t>
      </w:r>
    </w:p>
    <w:p w14:paraId="69DD010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 әдістері</w:t>
      </w:r>
    </w:p>
    <w:p w14:paraId="5E7CAAC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8"/>
          <w:lang w:val="kk-KZ" w:eastAsia="ru-RU"/>
        </w:rPr>
        <w:t xml:space="preserve">-теориялық: </w:t>
      </w:r>
      <w:r w:rsidRPr="00A16C0D">
        <w:rPr>
          <w:rFonts w:ascii="Times New Roman" w:eastAsia="Times New Roman" w:hAnsi="Times New Roman" w:cs="Times New Roman"/>
          <w:sz w:val="28"/>
          <w:szCs w:val="24"/>
          <w:lang w:val="kk-KZ" w:eastAsia="ru-RU"/>
        </w:rPr>
        <w:t>зерттеу мәселесі бойынша философиялық, психологиялық, педагогикалық, андрагогикалық әдебиеттерге салыстырмалы талдау жасау, жинақтау, контент-талдау, ассоциациялау, құрылымдау, нақтылау;</w:t>
      </w:r>
    </w:p>
    <w:p w14:paraId="6FAF7FB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 xml:space="preserve">-эмпирикалық: ойша эксперимент, сауалнама, педагогикалық бақылау, педагогикалық және психологиялық диагностикалау, модельдеу, контент-талдау, нәтижелерді математикалық-статистикалық(сандық, пайыздық көрсеткіштермен) тұрғыдан өңдеу. </w:t>
      </w:r>
    </w:p>
    <w:p w14:paraId="3AC33B8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 кезеңдері</w:t>
      </w:r>
    </w:p>
    <w:p w14:paraId="6ECFEF7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lastRenderedPageBreak/>
        <w:t>Бipiншi кeзeңде</w:t>
      </w:r>
      <w:r w:rsidRPr="00A16C0D">
        <w:rPr>
          <w:rFonts w:ascii="Times New Roman" w:eastAsia="Calibri" w:hAnsi="Times New Roman" w:cs="Times New Roman"/>
          <w:sz w:val="28"/>
          <w:szCs w:val="28"/>
          <w:lang w:val="kk-KZ"/>
        </w:rPr>
        <w:t xml:space="preserve"> (2016-2018 ж.ж.) – зерттеліп отырған мәселе бойынша философиялық, психологиялық, педагогикалық материалдар жинақталып, ғылыми еңбектер зерделенді, шетелдік және отандық ғалымдардың еңбектері мен тәжірибелері бойынша талдау жұмыстары жасалды. Зерттеудің ғылыми аппараты анықталып, </w:t>
      </w:r>
      <w:r w:rsidRPr="00A16C0D">
        <w:rPr>
          <w:rFonts w:ascii="Times New Roman" w:eastAsia="Times New Roman" w:hAnsi="Times New Roman" w:cs="Times New Roman"/>
          <w:sz w:val="28"/>
          <w:szCs w:val="24"/>
          <w:lang w:val="kk-KZ" w:eastAsia="ru-RU"/>
        </w:rPr>
        <w:t>ж</w:t>
      </w:r>
      <w:r w:rsidRPr="00A16C0D">
        <w:rPr>
          <w:rFonts w:ascii="Times New Roman" w:eastAsia="Times New Roman" w:hAnsi="Times New Roman" w:cs="Times New Roman"/>
          <w:sz w:val="28"/>
          <w:szCs w:val="24"/>
          <w:lang w:val="fr-FR" w:eastAsia="ru-RU"/>
        </w:rPr>
        <w:t>оғары оқу ор</w:t>
      </w:r>
      <w:r w:rsidRPr="00A16C0D">
        <w:rPr>
          <w:rFonts w:ascii="Times New Roman" w:eastAsia="Times New Roman" w:hAnsi="Times New Roman" w:cs="Times New Roman"/>
          <w:sz w:val="28"/>
          <w:szCs w:val="24"/>
          <w:lang w:val="kk-KZ" w:eastAsia="ru-RU"/>
        </w:rPr>
        <w:t>нынан кейінгі білім беруде магистранттардың өзіндік жұмыстары негізінде кәсіби құзыреттілігін қалыптастырудың</w:t>
      </w:r>
      <w:r w:rsidRPr="00A16C0D">
        <w:rPr>
          <w:rFonts w:ascii="Times New Roman" w:eastAsia="Calibri" w:hAnsi="Times New Roman" w:cs="Times New Roman"/>
          <w:sz w:val="28"/>
          <w:szCs w:val="28"/>
          <w:lang w:val="kk-KZ"/>
        </w:rPr>
        <w:t xml:space="preserve"> теориялық-әдіснамалық негіздері айқындалды. Теориялық талдаулар негізінде зерттеудің мазмұндық сипаты бойынша </w:t>
      </w:r>
      <w:r w:rsidRPr="00A16C0D">
        <w:rPr>
          <w:rFonts w:ascii="Times New Roman" w:eastAsia="Times New Roman" w:hAnsi="Times New Roman" w:cs="Times New Roman"/>
          <w:sz w:val="28"/>
          <w:szCs w:val="28"/>
          <w:lang w:val="kk-KZ" w:eastAsia="ru-RU"/>
        </w:rPr>
        <w:t>«өзіндік жұмыстар», «магистранттардың өзіндік жұмысы», «кәсіби құзыреттілік» және «магистранттардың кәсіби құзыреттілігін қалыптастыру» түсініктерінің</w:t>
      </w:r>
      <w:r w:rsidRPr="00A16C0D">
        <w:rPr>
          <w:rFonts w:ascii="Times New Roman" w:eastAsia="Calibri" w:hAnsi="Times New Roman" w:cs="Times New Roman"/>
          <w:sz w:val="28"/>
          <w:szCs w:val="28"/>
          <w:lang w:val="kk-KZ"/>
        </w:rPr>
        <w:t xml:space="preserve"> мазмұны айқындалып, құрылымы мен қызметі нақтыланды. </w:t>
      </w:r>
      <w:r w:rsidRPr="00A16C0D">
        <w:rPr>
          <w:rFonts w:ascii="Times New Roman" w:eastAsia="Times New Roman" w:hAnsi="Times New Roman" w:cs="Times New Roman"/>
          <w:sz w:val="28"/>
          <w:szCs w:val="24"/>
          <w:lang w:val="kk-KZ" w:eastAsia="ru-RU"/>
        </w:rPr>
        <w:t>Ж</w:t>
      </w:r>
      <w:r w:rsidRPr="00A16C0D">
        <w:rPr>
          <w:rFonts w:ascii="Times New Roman" w:eastAsia="Times New Roman" w:hAnsi="Times New Roman" w:cs="Times New Roman"/>
          <w:sz w:val="28"/>
          <w:szCs w:val="24"/>
          <w:lang w:val="fr-FR" w:eastAsia="ru-RU"/>
        </w:rPr>
        <w:t>оғары оқу ор</w:t>
      </w:r>
      <w:r w:rsidRPr="00A16C0D">
        <w:rPr>
          <w:rFonts w:ascii="Times New Roman" w:eastAsia="Times New Roman" w:hAnsi="Times New Roman" w:cs="Times New Roman"/>
          <w:sz w:val="28"/>
          <w:szCs w:val="24"/>
          <w:lang w:val="kk-KZ" w:eastAsia="ru-RU"/>
        </w:rPr>
        <w:t xml:space="preserve">нынан кейінгі білім беруде магистранттардың өзіндік жұмыстары негізінде кәсіби құзыреттілігін қалыптастырудың әдіснамалық базасын қамтамасыз ететін тұғырлар мен ұстанымдар түзілді. </w:t>
      </w:r>
    </w:p>
    <w:p w14:paraId="3A230D1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
          <w:sz w:val="28"/>
          <w:szCs w:val="28"/>
          <w:lang w:val="kk-KZ" w:eastAsia="ru-RU"/>
        </w:rPr>
        <w:t>Екінші кезеңде</w:t>
      </w:r>
      <w:r w:rsidRPr="00A16C0D">
        <w:rPr>
          <w:rFonts w:ascii="Times New Roman" w:eastAsia="Times New Roman" w:hAnsi="Times New Roman" w:cs="Times New Roman"/>
          <w:sz w:val="28"/>
          <w:szCs w:val="28"/>
          <w:lang w:val="kk-KZ" w:eastAsia="ru-RU"/>
        </w:rPr>
        <w:t xml:space="preserve"> (2018-2021ж.ж.) - </w:t>
      </w:r>
      <w:r w:rsidRPr="00A16C0D">
        <w:rPr>
          <w:rFonts w:ascii="Times New Roman" w:eastAsia="Times New Roman" w:hAnsi="Times New Roman" w:cs="Times New Roman"/>
          <w:sz w:val="28"/>
          <w:szCs w:val="24"/>
          <w:lang w:val="kk-KZ" w:eastAsia="ru-RU"/>
        </w:rPr>
        <w:t>ж</w:t>
      </w:r>
      <w:r w:rsidRPr="00A16C0D">
        <w:rPr>
          <w:rFonts w:ascii="Times New Roman" w:eastAsia="Times New Roman" w:hAnsi="Times New Roman" w:cs="Times New Roman"/>
          <w:sz w:val="28"/>
          <w:szCs w:val="24"/>
          <w:lang w:val="fr-FR" w:eastAsia="ru-RU"/>
        </w:rPr>
        <w:t>оғары оқу ор</w:t>
      </w:r>
      <w:r w:rsidRPr="00A16C0D">
        <w:rPr>
          <w:rFonts w:ascii="Times New Roman" w:eastAsia="Times New Roman" w:hAnsi="Times New Roman" w:cs="Times New Roman"/>
          <w:sz w:val="28"/>
          <w:szCs w:val="24"/>
          <w:lang w:val="kk-KZ" w:eastAsia="ru-RU"/>
        </w:rPr>
        <w:t>нынан кейінгі білім беруде магистранттардың өзіндік жұмыстары негізінде кәсіби құзыреттілігін қалыптастырудың</w:t>
      </w:r>
      <w:r w:rsidRPr="00A16C0D">
        <w:rPr>
          <w:rFonts w:ascii="Times New Roman" w:eastAsia="Calibri" w:hAnsi="Times New Roman" w:cs="Times New Roman"/>
          <w:sz w:val="28"/>
          <w:szCs w:val="28"/>
          <w:lang w:val="kk-KZ"/>
        </w:rPr>
        <w:t xml:space="preserve"> құрылымдық-мазмұндық моделі құрылды, компоненттері, өлшемдері, көрсеткіштері мен деңгейлері анықталды. Магистранттардың кәсіби құзыреттілігін қалыптастыруға негізделген өзіндік жұмыстарды ұйымдастыруға диагностикалық әдістемелері таңдалып, бастапқы деңгейі айқындалды</w:t>
      </w:r>
      <w:r w:rsidRPr="00A16C0D">
        <w:rPr>
          <w:rFonts w:ascii="Calibri" w:eastAsia="Calibri" w:hAnsi="Calibri" w:cs="Times New Roman"/>
          <w:lang w:val="kk-KZ"/>
        </w:rPr>
        <w:t>.</w:t>
      </w:r>
    </w:p>
    <w:p w14:paraId="6DB8EE7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b/>
          <w:sz w:val="28"/>
          <w:szCs w:val="28"/>
          <w:lang w:val="kk-KZ" w:eastAsia="ru-RU"/>
        </w:rPr>
        <w:t>Үшінші кезеңде (</w:t>
      </w:r>
      <w:r w:rsidRPr="00A16C0D">
        <w:rPr>
          <w:rFonts w:ascii="Times New Roman" w:eastAsia="Times New Roman" w:hAnsi="Times New Roman" w:cs="Times New Roman"/>
          <w:sz w:val="28"/>
          <w:szCs w:val="28"/>
          <w:lang w:val="kk-KZ" w:eastAsia="ru-RU"/>
        </w:rPr>
        <w:t xml:space="preserve">2021-2024ж.ж.) - </w:t>
      </w:r>
      <w:r w:rsidRPr="00A16C0D">
        <w:rPr>
          <w:rFonts w:ascii="Times New Roman" w:eastAsia="Times New Roman" w:hAnsi="Times New Roman" w:cs="Times New Roman"/>
          <w:sz w:val="28"/>
          <w:szCs w:val="16"/>
          <w:lang w:val="kk-KZ" w:eastAsia="ru-RU"/>
        </w:rPr>
        <w:t>ж</w:t>
      </w:r>
      <w:r w:rsidRPr="00A16C0D">
        <w:rPr>
          <w:rFonts w:ascii="Times New Roman" w:eastAsia="Times New Roman" w:hAnsi="Times New Roman" w:cs="Times New Roman"/>
          <w:sz w:val="28"/>
          <w:szCs w:val="16"/>
          <w:lang w:val="fr-FR" w:eastAsia="ru-RU"/>
        </w:rPr>
        <w:t>оғары оқу ор</w:t>
      </w:r>
      <w:r w:rsidRPr="00A16C0D">
        <w:rPr>
          <w:rFonts w:ascii="Times New Roman" w:eastAsia="Times New Roman" w:hAnsi="Times New Roman" w:cs="Times New Roman"/>
          <w:sz w:val="28"/>
          <w:szCs w:val="16"/>
          <w:lang w:val="kk-KZ" w:eastAsia="ru-RU"/>
        </w:rPr>
        <w:t xml:space="preserve">нынан кейінгі білім беруде магистранттардың өзіндік жұмыстары негізінде кәсіби құзыреттілігін қалыптастыру бойынша зерттеу жұмысының әдістемесі тәжірибелік-педагогикалық жұмыс барысына енгізіліп, нәтижелері тексерілді. </w:t>
      </w:r>
      <w:r w:rsidRPr="00A16C0D">
        <w:rPr>
          <w:rFonts w:ascii="Times New Roman" w:eastAsia="Times New Roman" w:hAnsi="Times New Roman" w:cs="Times New Roman"/>
          <w:sz w:val="28"/>
          <w:szCs w:val="28"/>
          <w:lang w:val="kk-KZ" w:eastAsia="ru-RU"/>
        </w:rPr>
        <w:t>Ж</w:t>
      </w:r>
      <w:r w:rsidRPr="00A16C0D">
        <w:rPr>
          <w:rFonts w:ascii="Times New Roman" w:eastAsia="Times New Roman" w:hAnsi="Times New Roman" w:cs="Times New Roman"/>
          <w:sz w:val="28"/>
          <w:szCs w:val="24"/>
          <w:lang w:val="fr-FR" w:eastAsia="ru-RU"/>
        </w:rPr>
        <w:t>оғары оқу ор</w:t>
      </w:r>
      <w:r w:rsidRPr="00A16C0D">
        <w:rPr>
          <w:rFonts w:ascii="Times New Roman" w:eastAsia="Times New Roman" w:hAnsi="Times New Roman" w:cs="Times New Roman"/>
          <w:sz w:val="28"/>
          <w:szCs w:val="24"/>
          <w:lang w:val="kk-KZ" w:eastAsia="ru-RU"/>
        </w:rPr>
        <w:t xml:space="preserve">нынан кейінгі білім беруде магистранттардың өзіндік жұмыстары негізінде кәсіби құзыреттілігін қалыптастыру мақсатындағы ғылыми-зерттеу жұмыстары қорытындыланды. </w:t>
      </w:r>
      <w:r w:rsidRPr="00A16C0D">
        <w:rPr>
          <w:rFonts w:ascii="Times New Roman" w:eastAsia="Times New Roman" w:hAnsi="Times New Roman" w:cs="Times New Roman"/>
          <w:sz w:val="28"/>
          <w:szCs w:val="28"/>
          <w:lang w:val="kk-KZ" w:eastAsia="ru-RU"/>
        </w:rPr>
        <w:t>З</w:t>
      </w:r>
      <w:r w:rsidRPr="00A16C0D">
        <w:rPr>
          <w:rFonts w:ascii="Times New Roman" w:eastAsia="Times New Roman" w:hAnsi="Times New Roman" w:cs="Times New Roman"/>
          <w:sz w:val="28"/>
          <w:szCs w:val="24"/>
          <w:lang w:val="kk-KZ" w:eastAsia="ru-RU"/>
        </w:rPr>
        <w:t>ерттеу материалдары құрылымы бойынша жүйеленіп, нәтижелері нақтыланды, пайдаланылған әдебиеттер тізімі реттеліп, диссертация талаптарға сай рәсімделді.</w:t>
      </w:r>
    </w:p>
    <w:p w14:paraId="6AA101ED"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4"/>
          <w:lang w:val="kk-KZ" w:eastAsia="ru-RU"/>
        </w:rPr>
      </w:pPr>
      <w:r w:rsidRPr="00A16C0D">
        <w:rPr>
          <w:rFonts w:ascii="Times New Roman" w:eastAsia="Times New Roman" w:hAnsi="Times New Roman" w:cs="Times New Roman"/>
          <w:b/>
          <w:sz w:val="28"/>
          <w:szCs w:val="24"/>
          <w:lang w:val="kk-KZ" w:eastAsia="ru-RU"/>
        </w:rPr>
        <w:t>Зерттеудің ғылыми жаңалығы және теориялық маңыздылығы:</w:t>
      </w:r>
    </w:p>
    <w:p w14:paraId="3DD3D204"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теориялық-әдіснамалық негіздері философиялық, психологиялық және педагогикалық аспектілерде айқындалды;</w:t>
      </w:r>
    </w:p>
    <w:p w14:paraId="022CB308"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«өзіндік жұмыстар», «магистранттардың өзіндік жұмысы», «кәсіби құзыреттілік» және «магистранттардың кәсіби құзыреттілігін қалыптастыру» түсініктерінің мазмұны мен құрылымы нақтыланды; </w:t>
      </w:r>
    </w:p>
    <w:p w14:paraId="07DCE9A4"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педагогикалық шарттары анықталды;</w:t>
      </w:r>
    </w:p>
    <w:p w14:paraId="40FBE0BE" w14:textId="77777777" w:rsidR="00A16C0D" w:rsidRPr="00A16C0D" w:rsidRDefault="00A16C0D" w:rsidP="00A16C0D">
      <w:pPr>
        <w:tabs>
          <w:tab w:val="left" w:pos="900"/>
        </w:tabs>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магистранттардың өзіндік жұмыстары негізінде кәсіби құзыреттілігін қалыптастырудың құрылымдық-мазмұндық моделі жасалды;</w:t>
      </w:r>
    </w:p>
    <w:p w14:paraId="19E9B148"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магистранттардың өзіндік жұмыстары негізінде кәсіби құзыреттілігін қалыптастырудың әдістемесі дайындалды және оның тиімділігі тәжірибе жүзінде тексеріліп, ғылыми-әдістемелік ұсыныстар берілді. </w:t>
      </w:r>
    </w:p>
    <w:p w14:paraId="3542E0A9"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lastRenderedPageBreak/>
        <w:t xml:space="preserve">Зерттеудің практикалық маңыздылығы: </w:t>
      </w:r>
      <w:r w:rsidRPr="00A16C0D">
        <w:rPr>
          <w:rFonts w:ascii="Times New Roman" w:eastAsia="Times New Roman" w:hAnsi="Times New Roman" w:cs="Times New Roman"/>
          <w:sz w:val="28"/>
          <w:szCs w:val="16"/>
          <w:lang w:val="kk-KZ" w:eastAsia="ru-RU"/>
        </w:rPr>
        <w:t>өзіндік жұмыстары негізінде магистранттардың кәсіби құзыреттілігін қалыптастыру</w:t>
      </w:r>
      <w:r w:rsidRPr="00A16C0D">
        <w:rPr>
          <w:rFonts w:ascii="Times New Roman" w:eastAsia="Times New Roman" w:hAnsi="Times New Roman" w:cs="Times New Roman"/>
          <w:sz w:val="28"/>
          <w:szCs w:val="28"/>
          <w:lang w:val="kk-KZ" w:eastAsia="ru-RU"/>
        </w:rPr>
        <w:t xml:space="preserve">дың әдістемелік кешені: «Өзіндік жұмыстар арқылы тұлғаның кәсіби құзыреттілігін қалыптастырудың ғылыми негіздері» атты элективті курс бағдарламасы; «Ғылым сағаты» атты магистранттарға арналған ғылыми-педагогикалық студияның жылдық бағдарламасы; «Магистранттардың өзіндік жұмыстарын ұйымдастыру» атты оқу-әдістемелік құрал дайындалды. </w:t>
      </w:r>
    </w:p>
    <w:p w14:paraId="61B19480"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Зерттеудің базасы:</w:t>
      </w:r>
      <w:r w:rsidRPr="00A16C0D">
        <w:rPr>
          <w:rFonts w:ascii="Times New Roman" w:eastAsia="Times New Roman" w:hAnsi="Times New Roman" w:cs="Times New Roman"/>
          <w:sz w:val="28"/>
          <w:szCs w:val="28"/>
          <w:lang w:val="kk-KZ" w:eastAsia="ru-RU"/>
        </w:rPr>
        <w:t xml:space="preserve"> Қорқыт Ата атындағы Қызылорда университеті, Болашақ университеті.</w:t>
      </w:r>
    </w:p>
    <w:p w14:paraId="749ADBEC"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Диссертацияның құрылымы:</w:t>
      </w:r>
      <w:r w:rsidRPr="00A16C0D">
        <w:rPr>
          <w:rFonts w:ascii="Times New Roman" w:eastAsia="Times New Roman" w:hAnsi="Times New Roman" w:cs="Times New Roman"/>
          <w:sz w:val="28"/>
          <w:szCs w:val="28"/>
          <w:lang w:val="kk-KZ" w:eastAsia="ru-RU"/>
        </w:rPr>
        <w:t xml:space="preserve"> Диссертация кіріспеден, үш бөлімнен, қорытындыдан, пайдаланған әдебиет</w:t>
      </w:r>
      <w:r w:rsidRPr="00A16C0D">
        <w:rPr>
          <w:rFonts w:ascii="Times New Roman" w:eastAsia="Times New Roman" w:hAnsi="Times New Roman" w:cs="Times New Roman"/>
          <w:sz w:val="28"/>
          <w:szCs w:val="28"/>
          <w:lang w:val="kk-KZ" w:eastAsia="ko-KR"/>
        </w:rPr>
        <w:t>тер</w:t>
      </w:r>
      <w:r w:rsidRPr="00A16C0D">
        <w:rPr>
          <w:rFonts w:ascii="Times New Roman" w:eastAsia="Times New Roman" w:hAnsi="Times New Roman" w:cs="Times New Roman"/>
          <w:sz w:val="28"/>
          <w:szCs w:val="28"/>
          <w:lang w:val="kk-KZ" w:eastAsia="ru-RU"/>
        </w:rPr>
        <w:t xml:space="preserve"> тізімінен, қосымшалардан тұрады.</w:t>
      </w:r>
    </w:p>
    <w:p w14:paraId="73F3DC60"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Кіріспеде диссертациялық жұмыстың ғылыми негізделген аппараты беріледі. </w:t>
      </w:r>
    </w:p>
    <w:p w14:paraId="6D5A419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b/>
          <w:sz w:val="28"/>
          <w:szCs w:val="28"/>
          <w:lang w:val="kk-KZ" w:eastAsia="ru-RU"/>
        </w:rPr>
        <w:t xml:space="preserve">Магистранттардың өзіндік жұмыстары негізінде кәсіби құзыреттілігін қалыптастырудың теориялық-әдіснамалық негіздері» </w:t>
      </w:r>
      <w:r w:rsidRPr="00A16C0D">
        <w:rPr>
          <w:rFonts w:ascii="Times New Roman" w:eastAsia="Times New Roman" w:hAnsi="Times New Roman" w:cs="Times New Roman"/>
          <w:sz w:val="28"/>
          <w:szCs w:val="28"/>
          <w:lang w:val="kk-KZ" w:eastAsia="ru-RU"/>
        </w:rPr>
        <w:t xml:space="preserve">атты тарауда </w:t>
      </w:r>
      <w:r w:rsidRPr="00A16C0D">
        <w:rPr>
          <w:rFonts w:ascii="Times New Roman" w:eastAsia="Calibri" w:hAnsi="Times New Roman" w:cs="Times New Roman"/>
          <w:sz w:val="28"/>
          <w:szCs w:val="28"/>
          <w:lang w:val="kk-KZ"/>
        </w:rPr>
        <w:t xml:space="preserve">өзіндік жұмыс – магистранттардың кәсіби құзыреттілігін қалыптастыру құралы ретінде түсіндіріліп талданады. Тараушада </w:t>
      </w:r>
      <w:r w:rsidRPr="00A16C0D">
        <w:rPr>
          <w:rFonts w:ascii="Times New Roman" w:eastAsia="Times New Roman" w:hAnsi="Times New Roman" w:cs="Times New Roman"/>
          <w:sz w:val="28"/>
          <w:szCs w:val="28"/>
          <w:lang w:val="kk-KZ" w:eastAsia="ru-RU"/>
        </w:rPr>
        <w:t>«өзіндік жұмыстар», «магистранттардың өзіндік жұмысы», «кәсіби құзыреттілік» және «магистранттардың кәсіби құзыреттілігін қалыптастыру» түсініктерінің</w:t>
      </w:r>
      <w:r w:rsidRPr="00A16C0D">
        <w:rPr>
          <w:rFonts w:ascii="Times New Roman" w:eastAsia="Calibri" w:hAnsi="Times New Roman" w:cs="Times New Roman"/>
          <w:sz w:val="28"/>
          <w:szCs w:val="28"/>
          <w:lang w:val="kk-KZ"/>
        </w:rPr>
        <w:t xml:space="preserve"> философиялық, психологиялық және педагогикалық тұрғыда теориялық талдаулары жүйеленіп, магистранттардың өзіндік жұмысты ұйымдастыру арқылы кәсіби құзыреттілігін қалыптастырудағы</w:t>
      </w:r>
      <w:r w:rsidRPr="00A16C0D">
        <w:rPr>
          <w:rFonts w:ascii="Times New Roman" w:eastAsia="Times New Roman" w:hAnsi="Times New Roman" w:cs="Times New Roman"/>
          <w:sz w:val="28"/>
          <w:szCs w:val="28"/>
          <w:lang w:val="kk-KZ" w:eastAsia="ru-RU"/>
        </w:rPr>
        <w:t xml:space="preserve"> </w:t>
      </w:r>
      <w:r w:rsidRPr="00A16C0D">
        <w:rPr>
          <w:rFonts w:ascii="Times New Roman" w:eastAsia="Calibri" w:hAnsi="Times New Roman" w:cs="Times New Roman"/>
          <w:sz w:val="28"/>
          <w:szCs w:val="28"/>
          <w:lang w:val="kk-KZ"/>
        </w:rPr>
        <w:t xml:space="preserve">негізгі ұғымдардың мазмұны мен құрылымы, қызметтері нақтыланады.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әдіснамалық тұғырлары мен ұстанымдары беріледі.</w:t>
      </w:r>
    </w:p>
    <w:p w14:paraId="3A931B4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t xml:space="preserve">«ЖОО-нан кейінгі білім беруде магистранттардың өзіндік жұмыстары негізінде кәсіби құзыреттілігін қалыптастыруды модельдеу» </w:t>
      </w:r>
      <w:r w:rsidRPr="00A16C0D">
        <w:rPr>
          <w:rFonts w:ascii="Times New Roman" w:eastAsia="Times New Roman" w:hAnsi="Times New Roman" w:cs="Times New Roman"/>
          <w:sz w:val="28"/>
          <w:szCs w:val="28"/>
          <w:lang w:val="kk-KZ" w:eastAsia="ru-RU"/>
        </w:rPr>
        <w:t>деп аталатын тарауда магистранттардың өзіндік жұмыстары негізінде кәсіби құзыреттілігін қалыптастырудың әлеуеті талданады. Магистранттардың өзіндік жұмыстары негізінде кәсіби құзыреттілігін қалыптастырудың педагогикалық шарттары түзіліп, шарттарды жүзеге асыруда құрылымдық-мазмұндық моделі компоненттер, өлшемдер мен көрсеткіштерге негізделіп логикалық әрі динамикалық байланыста беріледі.</w:t>
      </w:r>
    </w:p>
    <w:p w14:paraId="388AD334"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bCs/>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қалыптастырудың </w:t>
      </w:r>
      <w:r w:rsidRPr="00A16C0D">
        <w:rPr>
          <w:rFonts w:ascii="Times New Roman" w:eastAsia="Times New Roman" w:hAnsi="Times New Roman" w:cs="Times New Roman"/>
          <w:b/>
          <w:sz w:val="28"/>
          <w:szCs w:val="28"/>
          <w:lang w:val="kk-KZ" w:eastAsia="ru-RU"/>
        </w:rPr>
        <w:t xml:space="preserve">әдістемесі» </w:t>
      </w:r>
      <w:r w:rsidRPr="00A16C0D">
        <w:rPr>
          <w:rFonts w:ascii="Times New Roman" w:eastAsia="Times New Roman" w:hAnsi="Times New Roman" w:cs="Times New Roman"/>
          <w:sz w:val="28"/>
          <w:szCs w:val="28"/>
          <w:lang w:val="kk-KZ" w:eastAsia="ru-RU"/>
        </w:rPr>
        <w:t>деп аталатын үшінші тарауда магистранттардың өзіндік жұмыстары негізінде кәсіби құзыреттілігін қалыптастырудың бастапқы деңгейін анықтауға арналған диагностикалық жұмыстардың мазмұны және магистранттардың өзіндік жұмыстары негізінде кәсіби құзыреттілігін қалыптастырудың әдістемесі дайындалып ұсынылады. Дайындалған әдістеменің жүзеге асырылу мазмұны талданады. Бақылау экспериментінің нәтижелері көрсетілді.</w:t>
      </w:r>
    </w:p>
    <w:p w14:paraId="40D54C41"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Зерттеудің нәтижелерін тәжірибеден өткізу және енгізу бойынша </w:t>
      </w:r>
      <w:r w:rsidRPr="00A16C0D">
        <w:rPr>
          <w:rFonts w:ascii="Times New Roman" w:eastAsia="Calibri" w:hAnsi="Times New Roman" w:cs="Times New Roman"/>
          <w:sz w:val="28"/>
          <w:szCs w:val="28"/>
          <w:lang w:val="kk-KZ"/>
        </w:rPr>
        <w:t xml:space="preserve">диссертациялық зерттеу жұмысының мазмұны бойынша 16 ғылыми мақала және 1 оқу-әдістемелік құрал жарық көрді. </w:t>
      </w:r>
    </w:p>
    <w:p w14:paraId="51DB35B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Arial Unicode MS" w:hAnsi="Times New Roman" w:cs="Times New Roman"/>
          <w:spacing w:val="2"/>
          <w:sz w:val="28"/>
          <w:szCs w:val="28"/>
          <w:lang w:val="kk-KZ" w:eastAsia="ru-RU"/>
        </w:rPr>
        <w:lastRenderedPageBreak/>
        <w:t>Web of Science Core Collection немесе Scopus деректер базасына енгізілген журналдарда 2</w:t>
      </w:r>
      <w:r w:rsidRPr="00A16C0D">
        <w:rPr>
          <w:rFonts w:ascii="Times New Roman" w:eastAsia="Times New Roman" w:hAnsi="Times New Roman" w:cs="Times New Roman"/>
          <w:sz w:val="28"/>
          <w:szCs w:val="28"/>
          <w:lang w:val="kk-KZ" w:eastAsia="ru-RU"/>
        </w:rPr>
        <w:t xml:space="preserve"> мақала жарияланды:</w:t>
      </w:r>
    </w:p>
    <w:p w14:paraId="61A7F6E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 Scopus деректер қорына енетін жарияланымдағы «Formation of postgraduate student’s professional competences through independent work»</w:t>
      </w:r>
      <w:r w:rsidRPr="00A16C0D">
        <w:rPr>
          <w:rFonts w:ascii="Times New Roman" w:eastAsia="Calibri" w:hAnsi="Times New Roman" w:cs="Times New Roman"/>
          <w:sz w:val="28"/>
          <w:szCs w:val="28"/>
          <w:lang w:val="en-US"/>
        </w:rPr>
        <w:t>.</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Birlesik Dunya Yenilik Arastirma ve Yayincilik Merkezi</w:t>
      </w:r>
      <w:r w:rsidRPr="00A16C0D">
        <w:rPr>
          <w:rFonts w:ascii="Times New Roman" w:eastAsia="Calibri" w:hAnsi="Times New Roman" w:cs="Times New Roman"/>
          <w:sz w:val="28"/>
          <w:szCs w:val="28"/>
          <w:lang w:val="en-US"/>
        </w:rPr>
        <w:t>.</w:t>
      </w:r>
      <w:r w:rsidRPr="00A16C0D">
        <w:rPr>
          <w:rFonts w:ascii="Times New Roman" w:eastAsia="Calibri" w:hAnsi="Times New Roman" w:cs="Times New Roman"/>
          <w:sz w:val="28"/>
          <w:szCs w:val="28"/>
          <w:lang w:val="kk-KZ"/>
        </w:rPr>
        <w:t xml:space="preserve"> Cypriot Journal of Educational Science. Volume 17, Issue 6, (2022) 1888-1900 </w:t>
      </w:r>
      <w:hyperlink r:id="rId13" w:history="1">
        <w:r w:rsidRPr="00A16C0D">
          <w:rPr>
            <w:rFonts w:ascii="Times New Roman" w:eastAsia="Calibri" w:hAnsi="Times New Roman" w:cs="Times New Roman"/>
            <w:sz w:val="28"/>
            <w:szCs w:val="28"/>
            <w:lang w:val="kk-KZ"/>
          </w:rPr>
          <w:t>https://doi.org/10.18844/cjes.v17i6.7544</w:t>
        </w:r>
      </w:hyperlink>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kk-KZ" w:eastAsia="ko-KR"/>
        </w:rPr>
        <w:t>(</w:t>
      </w:r>
      <w:r w:rsidRPr="00A16C0D">
        <w:rPr>
          <w:rFonts w:ascii="Times New Roman" w:eastAsia="Calibri" w:hAnsi="Times New Roman" w:cs="Times New Roman"/>
          <w:sz w:val="28"/>
          <w:szCs w:val="28"/>
          <w:lang w:val="en-US"/>
        </w:rPr>
        <w:t>G</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sz w:val="28"/>
          <w:szCs w:val="28"/>
          <w:lang w:val="en-US"/>
        </w:rPr>
        <w:t xml:space="preserve"> K</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sz w:val="28"/>
          <w:szCs w:val="28"/>
          <w:lang w:val="en-US"/>
        </w:rPr>
        <w:t xml:space="preserve"> Nakypova</w:t>
      </w:r>
      <w:r w:rsidRPr="00A16C0D">
        <w:rPr>
          <w:rFonts w:ascii="Times New Roman" w:eastAsia="Calibri" w:hAnsi="Times New Roman" w:cs="Times New Roman"/>
          <w:sz w:val="28"/>
          <w:szCs w:val="28"/>
          <w:lang w:val="kk-KZ"/>
        </w:rPr>
        <w:t xml:space="preserve">, Sh. Maigeldiyeva, M. Makasheva, G. Saudabayeva, M. Dzhanbubekova, M. Koishibaev). </w:t>
      </w:r>
    </w:p>
    <w:p w14:paraId="03B8FFAD"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en-US"/>
        </w:rPr>
      </w:pPr>
      <w:bookmarkStart w:id="0" w:name="_Hlk207801788"/>
      <w:r w:rsidRPr="00A16C0D">
        <w:rPr>
          <w:rFonts w:ascii="Times New Roman" w:eastAsia="Calibri" w:hAnsi="Times New Roman" w:cs="Times New Roman"/>
          <w:sz w:val="28"/>
          <w:szCs w:val="28"/>
          <w:lang w:val="kk-KZ"/>
        </w:rPr>
        <w:t>2. «</w:t>
      </w:r>
      <w:r w:rsidRPr="00A16C0D">
        <w:rPr>
          <w:rFonts w:ascii="Times New Roman" w:eastAsia="Calibri" w:hAnsi="Times New Roman" w:cs="Times New Roman"/>
          <w:bCs/>
          <w:sz w:val="28"/>
          <w:szCs w:val="28"/>
          <w:lang w:val="en-US"/>
        </w:rPr>
        <w:t>Professional competence establishment for postgraduate education professionals through self-study</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bCs/>
          <w:sz w:val="28"/>
          <w:szCs w:val="28"/>
          <w:lang w:val="en-US"/>
        </w:rPr>
        <w:t xml:space="preserve">Scientific Herald of Uzhhorod University. Series </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Physics</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 2024. </w:t>
      </w:r>
      <w:hyperlink r:id="rId14" w:tgtFrame="_blank" w:history="1">
        <w:r w:rsidRPr="00A16C0D">
          <w:rPr>
            <w:rFonts w:ascii="Times New Roman" w:eastAsia="Calibri" w:hAnsi="Times New Roman" w:cs="Times New Roman"/>
            <w:bCs/>
            <w:sz w:val="28"/>
            <w:szCs w:val="28"/>
            <w:lang w:val="en-US"/>
          </w:rPr>
          <w:t xml:space="preserve">Issue 56 – P. 2071-2080 </w:t>
        </w:r>
      </w:hyperlink>
    </w:p>
    <w:p w14:paraId="6B3542F2"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en-US"/>
        </w:rPr>
        <w:t>https://doi.org/10.54919/physics/56.2024.207wk1(G</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K</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Nakypova</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Dina Zharylgapova, Gulbarshyn Yernazarova, Lazzat Zhamansarieva, Raisa Zhukashova).</w:t>
      </w:r>
      <w:bookmarkEnd w:id="0"/>
      <w:r w:rsidRPr="00A16C0D">
        <w:rPr>
          <w:rFonts w:ascii="Times New Roman" w:eastAsia="Calibri" w:hAnsi="Times New Roman" w:cs="Times New Roman"/>
          <w:sz w:val="28"/>
          <w:szCs w:val="28"/>
          <w:lang w:val="kk-KZ"/>
        </w:rPr>
        <w:t xml:space="preserve"> </w:t>
      </w:r>
    </w:p>
    <w:p w14:paraId="7556397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ҚР БҒМ Білім және ғылым саласында сапаны қамтамасыз ету комитеті ұсынатын ғылыми басылымдарда 6 мақала жарияланды:</w:t>
      </w:r>
    </w:p>
    <w:p w14:paraId="07E79EA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3. «</w:t>
      </w:r>
      <w:r w:rsidRPr="00A16C0D">
        <w:rPr>
          <w:rFonts w:ascii="Times New Roman" w:eastAsia="Times New Roman" w:hAnsi="Times New Roman" w:cs="Times New Roman"/>
          <w:sz w:val="28"/>
          <w:szCs w:val="28"/>
          <w:lang w:val="kk-KZ" w:eastAsia="ru-RU"/>
        </w:rPr>
        <w:t>Кәсіби құзіреттілік: мәні және негізгі қағидалары»</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Қазақ мемлекеттік Қыздар педагогикалық университетінің Хабаршысы № 1 (77), 2019. 208-213 бб</w:t>
      </w:r>
      <w:r w:rsidRPr="00A16C0D">
        <w:rPr>
          <w:rFonts w:ascii="Times New Roman" w:eastAsia="Calibri" w:hAnsi="Times New Roman" w:cs="Times New Roman"/>
          <w:sz w:val="28"/>
          <w:szCs w:val="28"/>
          <w:lang w:val="kk-KZ"/>
        </w:rPr>
        <w:t xml:space="preserve">. </w:t>
      </w:r>
    </w:p>
    <w:p w14:paraId="5BBEB32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4. «</w:t>
      </w:r>
      <w:r w:rsidRPr="00A16C0D">
        <w:rPr>
          <w:rFonts w:ascii="Times New Roman" w:eastAsia="Times New Roman" w:hAnsi="Times New Roman" w:cs="Times New Roman"/>
          <w:sz w:val="28"/>
          <w:szCs w:val="28"/>
          <w:lang w:val="kk-KZ" w:eastAsia="ru-RU"/>
        </w:rPr>
        <w:t>Жоғары педагогикалық білім беру жүйесіндегі кәсіптік магистрлік даярлық»</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b/>
          <w:bCs/>
          <w:sz w:val="28"/>
          <w:szCs w:val="28"/>
          <w:lang w:val="kk-KZ"/>
        </w:rPr>
        <w:t xml:space="preserve"> </w:t>
      </w:r>
      <w:r w:rsidRPr="00A16C0D">
        <w:rPr>
          <w:rFonts w:ascii="Times New Roman" w:eastAsia="Times New Roman" w:hAnsi="Times New Roman" w:cs="Times New Roman"/>
          <w:sz w:val="28"/>
          <w:szCs w:val="28"/>
          <w:lang w:val="kk-KZ" w:eastAsia="ru-RU"/>
        </w:rPr>
        <w:t>Вестник АПН Казахстана, №1, 2020. 131-137 бб</w:t>
      </w:r>
      <w:r w:rsidRPr="00A16C0D">
        <w:rPr>
          <w:rFonts w:ascii="Times New Roman" w:eastAsia="Calibri" w:hAnsi="Times New Roman" w:cs="Times New Roman"/>
          <w:bCs/>
          <w:sz w:val="28"/>
          <w:szCs w:val="28"/>
          <w:lang w:val="kk-KZ"/>
        </w:rPr>
        <w:t xml:space="preserve">. (Сапаркызы Ж.). </w:t>
      </w:r>
    </w:p>
    <w:p w14:paraId="3DEBBF6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5.</w:t>
      </w:r>
      <w:r w:rsidRPr="00A16C0D">
        <w:rPr>
          <w:rFonts w:ascii="Times New Roman" w:eastAsia="Calibri" w:hAnsi="Times New Roman" w:cs="Times New Roman"/>
          <w:sz w:val="28"/>
          <w:szCs w:val="28"/>
          <w:lang w:val="kk-KZ"/>
        </w:rPr>
        <w:t xml:space="preserve"> «Магистранттардың кәсіби құзіреттілігін қалыптастыру: негізгі мәселелері мен түсініктері». Вестник «Қазақ Білім Академиясының баяндамалары» Астана, 2019.-№1. -133-138 бб.</w:t>
      </w:r>
      <w:r w:rsidRPr="00A16C0D">
        <w:rPr>
          <w:rFonts w:ascii="Times New Roman" w:eastAsia="Calibri" w:hAnsi="Times New Roman" w:cs="Times New Roman"/>
          <w:bCs/>
          <w:sz w:val="28"/>
          <w:szCs w:val="28"/>
          <w:lang w:val="kk-KZ"/>
        </w:rPr>
        <w:t xml:space="preserve"> </w:t>
      </w:r>
    </w:p>
    <w:p w14:paraId="1819A86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6. «Өзіндік жұмыстарды ұйымдастыруда бастауыш сынып мұғаліміне қойылатын талаптар». «Қазақстанның ғылымы мен өмірі/ Наука и жизнь Казахстана» №11 (2) 2019 ж. Алматы қ. 163-167 бб.</w:t>
      </w:r>
      <w:r w:rsidRPr="00A16C0D">
        <w:rPr>
          <w:rFonts w:ascii="Times New Roman" w:eastAsia="Calibri" w:hAnsi="Times New Roman" w:cs="Times New Roman"/>
          <w:bCs/>
          <w:sz w:val="28"/>
          <w:szCs w:val="28"/>
          <w:lang w:val="kk-KZ" w:bidi="en-US"/>
        </w:rPr>
        <w:t xml:space="preserve"> </w:t>
      </w:r>
    </w:p>
    <w:p w14:paraId="2B5E7227"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t>7. «</w:t>
      </w:r>
      <w:r w:rsidRPr="00A16C0D">
        <w:rPr>
          <w:rFonts w:ascii="Times New Roman" w:eastAsia="Times New Roman" w:hAnsi="Times New Roman" w:cs="Times New Roman"/>
          <w:sz w:val="28"/>
          <w:szCs w:val="28"/>
          <w:lang w:val="kk-KZ" w:eastAsia="ru-RU"/>
        </w:rPr>
        <w:t>Педагогикалық жоғары оқу орындары студенттерінің танымдық белсенділігін дамыту»</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Торайғыров атындағы Павлодар университетінің Хабаршысы (Педагогикалық сериясы) № 1, 2022. 305-312 бб</w:t>
      </w:r>
      <w:r w:rsidRPr="00A16C0D">
        <w:rPr>
          <w:rFonts w:ascii="Times New Roman" w:eastAsia="Calibri" w:hAnsi="Times New Roman" w:cs="Times New Roman"/>
          <w:sz w:val="28"/>
          <w:szCs w:val="28"/>
          <w:lang w:val="kk-KZ"/>
        </w:rPr>
        <w:t xml:space="preserve">. (Л.Д.  </w:t>
      </w:r>
      <w:r w:rsidRPr="00A16C0D">
        <w:rPr>
          <w:rFonts w:ascii="Times New Roman" w:eastAsia="Times New Roman" w:hAnsi="Times New Roman" w:cs="Times New Roman"/>
          <w:sz w:val="28"/>
          <w:szCs w:val="28"/>
          <w:lang w:val="kk-KZ" w:eastAsia="ru-RU"/>
        </w:rPr>
        <w:t>Жамансариева, Ж.Т. Баймаганбетова, А.У. Керейбаева</w:t>
      </w:r>
      <w:r w:rsidRPr="00A16C0D">
        <w:rPr>
          <w:rFonts w:ascii="Times New Roman" w:eastAsia="Calibri" w:hAnsi="Times New Roman" w:cs="Times New Roman"/>
          <w:sz w:val="28"/>
          <w:szCs w:val="28"/>
          <w:lang w:val="kk-KZ"/>
        </w:rPr>
        <w:t>).</w:t>
      </w:r>
    </w:p>
    <w:p w14:paraId="614E09D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shd w:val="clear" w:color="auto" w:fill="FFFFFF"/>
          <w:lang w:val="kk-KZ"/>
        </w:rPr>
      </w:pPr>
      <w:r w:rsidRPr="00A16C0D">
        <w:rPr>
          <w:rFonts w:ascii="Times New Roman" w:eastAsia="Calibri" w:hAnsi="Times New Roman" w:cs="Times New Roman"/>
          <w:sz w:val="28"/>
          <w:szCs w:val="28"/>
          <w:lang w:val="kk-KZ"/>
        </w:rPr>
        <w:t>8. «Ж</w:t>
      </w:r>
      <w:r w:rsidRPr="00A16C0D">
        <w:rPr>
          <w:rFonts w:ascii="Times New Roman" w:eastAsia="Times New Roman" w:hAnsi="Times New Roman" w:cs="Times New Roman"/>
          <w:sz w:val="28"/>
          <w:szCs w:val="28"/>
          <w:lang w:val="kk-KZ" w:eastAsia="ru-RU"/>
        </w:rPr>
        <w:t xml:space="preserve">оғарғы оқу орнынан кейінгі білім берудегі өзіндік жұмыс магистранттардың кәсіби құзыреттілігін қалыптастыру базасы ретінде». Абай атындағы ҚазҰПУ-ң Хабаршысы «Педагогика ғылымдары» сериясы, №1(81), 2024ж., </w:t>
      </w:r>
      <w:r w:rsidRPr="00A16C0D">
        <w:rPr>
          <w:rFonts w:ascii="Times New Roman" w:eastAsia="Times New Roman" w:hAnsi="Times New Roman" w:cs="Times New Roman"/>
          <w:sz w:val="28"/>
          <w:szCs w:val="28"/>
          <w:lang w:val="kk-KZ" w:eastAsia="ko-KR"/>
        </w:rPr>
        <w:t>154-167 б. (</w:t>
      </w:r>
      <w:r w:rsidRPr="00A16C0D">
        <w:rPr>
          <w:rFonts w:ascii="Times New Roman" w:eastAsia="Times New Roman" w:hAnsi="Times New Roman" w:cs="Times New Roman"/>
          <w:sz w:val="28"/>
          <w:szCs w:val="28"/>
          <w:shd w:val="clear" w:color="auto" w:fill="FFFFFF"/>
          <w:lang w:val="kk-KZ" w:eastAsia="ru-RU"/>
        </w:rPr>
        <w:t>М.Ж. Сұлтанбек, А.Маршалхан</w:t>
      </w:r>
      <w:r w:rsidRPr="00A16C0D">
        <w:rPr>
          <w:rFonts w:ascii="Times New Roman" w:eastAsia="Times New Roman" w:hAnsi="Times New Roman" w:cs="Times New Roman"/>
          <w:sz w:val="28"/>
          <w:szCs w:val="28"/>
          <w:lang w:val="kk-KZ" w:eastAsia="ko-KR"/>
        </w:rPr>
        <w:t xml:space="preserve">). </w:t>
      </w:r>
      <w:hyperlink r:id="rId15" w:history="1">
        <w:r w:rsidRPr="00A16C0D">
          <w:rPr>
            <w:rFonts w:ascii="Times New Roman" w:eastAsia="Calibri" w:hAnsi="Times New Roman" w:cs="Times New Roman"/>
            <w:sz w:val="28"/>
            <w:szCs w:val="28"/>
            <w:shd w:val="clear" w:color="auto" w:fill="FFFFFF"/>
            <w:lang w:val="kk-KZ"/>
          </w:rPr>
          <w:t>https://doi.org/10.51889/2959-5762.2024.81.1.021</w:t>
        </w:r>
      </w:hyperlink>
      <w:r w:rsidRPr="00A16C0D">
        <w:rPr>
          <w:rFonts w:ascii="Times New Roman" w:eastAsia="Calibri" w:hAnsi="Times New Roman" w:cs="Times New Roman"/>
          <w:sz w:val="28"/>
          <w:szCs w:val="28"/>
          <w:shd w:val="clear" w:color="auto" w:fill="FFFFFF"/>
          <w:lang w:val="kk-KZ"/>
        </w:rPr>
        <w:t xml:space="preserve"> </w:t>
      </w:r>
    </w:p>
    <w:p w14:paraId="09DDA9B3"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Алыс-жақын шетел басылымдарында 3 мақала жарияланды.</w:t>
      </w:r>
    </w:p>
    <w:p w14:paraId="17C3EAE8"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t xml:space="preserve">9. </w:t>
      </w:r>
      <w:bookmarkStart w:id="1" w:name="_Hlk93588039"/>
      <w:r w:rsidRPr="00A16C0D">
        <w:rPr>
          <w:rFonts w:ascii="Times New Roman" w:eastAsia="Calibri" w:hAnsi="Times New Roman" w:cs="Times New Roman"/>
          <w:sz w:val="28"/>
          <w:szCs w:val="28"/>
          <w:lang w:val="kk-KZ"/>
        </w:rPr>
        <w:t>«</w:t>
      </w:r>
      <w:r w:rsidRPr="00A16C0D">
        <w:rPr>
          <w:rFonts w:ascii="Times New Roman" w:eastAsia="Times New Roman" w:hAnsi="Times New Roman" w:cs="Times New Roman"/>
          <w:sz w:val="28"/>
          <w:szCs w:val="28"/>
          <w:lang w:val="kk-KZ" w:eastAsia="ru-RU"/>
        </w:rPr>
        <w:t>К вопросу формирования профессиональной компетентности у будущих педагогов в условиях магистратуры».</w:t>
      </w:r>
      <w:r w:rsidRPr="00A16C0D">
        <w:rPr>
          <w:rFonts w:ascii="Times New Roman" w:eastAsia="Calibri" w:hAnsi="Times New Roman" w:cs="Times New Roman"/>
          <w:sz w:val="28"/>
          <w:szCs w:val="28"/>
          <w:lang w:val="kk-KZ"/>
        </w:rPr>
        <w:t xml:space="preserve"> </w:t>
      </w:r>
      <w:bookmarkEnd w:id="1"/>
      <w:r w:rsidRPr="00A16C0D">
        <w:rPr>
          <w:rFonts w:ascii="Times New Roman" w:eastAsia="Calibri" w:hAnsi="Times New Roman" w:cs="Times New Roman"/>
          <w:sz w:val="28"/>
          <w:szCs w:val="28"/>
          <w:lang w:val="kk-KZ"/>
        </w:rPr>
        <w:t>«</w:t>
      </w:r>
      <w:r w:rsidRPr="00A16C0D">
        <w:rPr>
          <w:rFonts w:ascii="Times New Roman" w:eastAsia="Times New Roman" w:hAnsi="Times New Roman" w:cs="Times New Roman"/>
          <w:sz w:val="28"/>
          <w:szCs w:val="28"/>
          <w:lang w:val="kk-KZ" w:eastAsia="ru-RU"/>
        </w:rPr>
        <w:t xml:space="preserve">With proceedings of the i international scientific and practical conference «theoretical and practical aspects of modern scientific research» (Койшибаев М., Камзаев А.К., Азбергенов А.Л.) </w:t>
      </w:r>
    </w:p>
    <w:p w14:paraId="52178692"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10</w:t>
      </w:r>
      <w:r w:rsidRPr="00A16C0D">
        <w:rPr>
          <w:rFonts w:ascii="Times New Roman" w:eastAsia="Calibri" w:hAnsi="Times New Roman" w:cs="Times New Roman"/>
          <w:sz w:val="28"/>
          <w:szCs w:val="28"/>
          <w:lang w:val="kk-KZ"/>
        </w:rPr>
        <w:t>. «Оқушылардың өзіндік жұмыстары арқылы танымдық белсенділігін арттыруда мұғалім іс-әрекет»</w:t>
      </w:r>
      <w:r w:rsidRPr="00A16C0D">
        <w:rPr>
          <w:rFonts w:ascii="Times New Roman" w:eastAsia="Times New Roman" w:hAnsi="Times New Roman" w:cs="Times New Roman"/>
          <w:sz w:val="24"/>
          <w:szCs w:val="24"/>
          <w:lang w:val="kk-KZ" w:eastAsia="ru-RU"/>
        </w:rPr>
        <w:t xml:space="preserve"> </w:t>
      </w:r>
      <w:r w:rsidRPr="00A16C0D">
        <w:rPr>
          <w:rFonts w:ascii="Times New Roman" w:eastAsia="Calibri" w:hAnsi="Times New Roman" w:cs="Times New Roman"/>
          <w:sz w:val="28"/>
          <w:szCs w:val="28"/>
          <w:lang w:val="kk-KZ"/>
        </w:rPr>
        <w:t xml:space="preserve">«Innovation Management and Technology in the Era of Globalization»: Materials of the V International Scientific-Practical Conference. In two volumes.Volume II </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 xml:space="preserve"> Alexandria, Egypt. 2018. </w:t>
      </w:r>
      <w:r w:rsidRPr="00A16C0D">
        <w:rPr>
          <w:rFonts w:ascii="Times New Roman" w:eastAsia="Calibri" w:hAnsi="Times New Roman" w:cs="Times New Roman"/>
          <w:bCs/>
          <w:sz w:val="28"/>
          <w:szCs w:val="28"/>
          <w:lang w:val="kk-KZ"/>
        </w:rPr>
        <w:t>- Б. 123-129.</w:t>
      </w:r>
      <w:r w:rsidRPr="00A16C0D">
        <w:rPr>
          <w:rFonts w:ascii="Calibri" w:eastAsia="Calibri" w:hAnsi="Calibri" w:cs="Times New Roman"/>
          <w:lang w:val="kk-KZ"/>
        </w:rPr>
        <w:t xml:space="preserve"> </w:t>
      </w:r>
    </w:p>
    <w:p w14:paraId="6B926308"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lastRenderedPageBreak/>
        <w:t>11. «</w:t>
      </w:r>
      <w:r w:rsidRPr="00A16C0D">
        <w:rPr>
          <w:rFonts w:ascii="Times New Roman" w:eastAsia="Times New Roman" w:hAnsi="Times New Roman" w:cs="Times New Roman"/>
          <w:sz w:val="28"/>
          <w:szCs w:val="28"/>
          <w:lang w:eastAsia="ru-RU"/>
        </w:rPr>
        <w:t>Формирование профессиональной компетентности магистрантов на основе самостоятельной работы</w:t>
      </w:r>
      <w:r w:rsidRPr="00A16C0D">
        <w:rPr>
          <w:rFonts w:ascii="Times New Roman" w:eastAsia="Times New Roman" w:hAnsi="Times New Roman" w:cs="Times New Roman"/>
          <w:sz w:val="28"/>
          <w:szCs w:val="28"/>
          <w:lang w:val="kk-KZ" w:eastAsia="ru-RU"/>
        </w:rPr>
        <w:t>».</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eastAsia="ru-RU"/>
        </w:rPr>
        <w:t>Методологические ориентиры развития современной научно-дидактической мысли.</w:t>
      </w:r>
      <w:r w:rsidRPr="00A16C0D">
        <w:rPr>
          <w:rFonts w:ascii="Times New Roman" w:eastAsia="Times New Roman" w:hAnsi="Times New Roman" w:cs="Times New Roman"/>
          <w:sz w:val="28"/>
          <w:szCs w:val="28"/>
          <w:lang w:val="kk-KZ" w:eastAsia="ru-RU"/>
        </w:rPr>
        <w:t xml:space="preserve"> Сборник научных трудов Всероссийской сетевой научной конференции</w:t>
      </w:r>
      <w:r w:rsidRPr="00A16C0D">
        <w:rPr>
          <w:rFonts w:ascii="Times New Roman" w:eastAsia="Times New Roman" w:hAnsi="Times New Roman" w:cs="Times New Roman"/>
          <w:b/>
          <w:bCs/>
          <w:sz w:val="28"/>
          <w:szCs w:val="28"/>
          <w:shd w:val="clear" w:color="auto" w:fill="FFFFFF"/>
          <w:lang w:val="kk-KZ" w:eastAsia="ru-RU"/>
        </w:rPr>
        <w:t xml:space="preserve"> </w:t>
      </w:r>
      <w:r w:rsidRPr="00A16C0D">
        <w:rPr>
          <w:rFonts w:ascii="Times New Roman" w:eastAsia="Times New Roman" w:hAnsi="Times New Roman" w:cs="Times New Roman"/>
          <w:sz w:val="28"/>
          <w:szCs w:val="28"/>
          <w:lang w:val="kk-KZ" w:eastAsia="ru-RU"/>
        </w:rPr>
        <w:t xml:space="preserve">2018г. </w:t>
      </w:r>
      <w:r w:rsidRPr="00A16C0D">
        <w:rPr>
          <w:rFonts w:ascii="Times New Roman" w:eastAsia="Times New Roman" w:hAnsi="Times New Roman" w:cs="Times New Roman"/>
          <w:bCs/>
          <w:sz w:val="28"/>
          <w:szCs w:val="28"/>
          <w:shd w:val="clear" w:color="auto" w:fill="FFFFFF"/>
          <w:lang w:val="kk-KZ" w:eastAsia="ru-RU"/>
        </w:rPr>
        <w:t>247-250 с</w:t>
      </w:r>
      <w:r w:rsidRPr="00A16C0D">
        <w:rPr>
          <w:rFonts w:ascii="Times New Roman" w:eastAsia="Times New Roman" w:hAnsi="Times New Roman" w:cs="Times New Roman"/>
          <w:b/>
          <w:bCs/>
          <w:sz w:val="28"/>
          <w:szCs w:val="28"/>
          <w:shd w:val="clear" w:color="auto" w:fill="FFFFFF"/>
          <w:lang w:val="kk-KZ" w:eastAsia="ru-RU"/>
        </w:rPr>
        <w:t xml:space="preserve">. </w:t>
      </w:r>
    </w:p>
    <w:p w14:paraId="69EE1B7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Республикалық халықаралық ғылыми-практикалық конференция материалдарында 5 мақала жарияланды.</w:t>
      </w:r>
    </w:p>
    <w:p w14:paraId="6EA1BF0F"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t>12. «Жоғары оқу орнынан кейінгі білім беру жүйесіндегі кәсіптік магистрлік даярлық» «Science and education in the modern world: challenges of the xxi century»// X Халықаралық ғылыми-тәжірибелік конференция. – Нур-Султан, 2022. Б.24-28.</w:t>
      </w:r>
      <w:r w:rsidRPr="00A16C0D">
        <w:rPr>
          <w:rFonts w:ascii="Times New Roman" w:eastAsia="Times New Roman" w:hAnsi="Times New Roman" w:cs="Times New Roman"/>
          <w:bCs/>
          <w:sz w:val="28"/>
          <w:szCs w:val="28"/>
          <w:shd w:val="clear" w:color="auto" w:fill="FFFFFF"/>
          <w:lang w:val="kk-KZ" w:eastAsia="ru-RU"/>
        </w:rPr>
        <w:t xml:space="preserve"> </w:t>
      </w:r>
    </w:p>
    <w:p w14:paraId="4E2BA02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13. «Сабақ барысында экологиялық білім мен тәрбие берудің мәні»</w:t>
      </w:r>
      <w:r w:rsidRPr="00A16C0D">
        <w:rPr>
          <w:rFonts w:ascii="Times New Roman" w:eastAsia="Times New Roman" w:hAnsi="Times New Roman" w:cs="Times New Roman"/>
          <w:sz w:val="24"/>
          <w:szCs w:val="24"/>
          <w:lang w:val="kk-KZ" w:eastAsia="ru-RU"/>
        </w:rPr>
        <w:t xml:space="preserve"> </w:t>
      </w:r>
      <w:r w:rsidRPr="00A16C0D">
        <w:rPr>
          <w:rFonts w:ascii="Times New Roman" w:eastAsia="Calibri" w:hAnsi="Times New Roman" w:cs="Times New Roman"/>
          <w:sz w:val="28"/>
          <w:szCs w:val="28"/>
          <w:lang w:val="kk-KZ"/>
        </w:rPr>
        <w:t xml:space="preserve">«Мектепке дейінгі және бастауыш білім беруді модернизациялау: тәжірибесі мен проблемасы»// Халықаралық ғылыми-әдістемелік онлайн конференцияматериалдары. </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 xml:space="preserve">Қызылорда, 2022. – Б. 190-195. </w:t>
      </w:r>
    </w:p>
    <w:p w14:paraId="7AACD6C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14. «Бастауыш сынып оқушыларының өзіндік жұмыстары негізінде танымдық белсенділігін арттыруда қолданылатын оқытудың педагогикалық технологиялары» «Мектепке дейінгі және бастауыш білім беруді модернизациялау: тәжірибесі мен проблемасы» // Халықаралық ғылыми-әдістемелік онлайн конференция материалдары. </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Қызылорда, 2022. – Б. 388-334. (Абуова А., БекмурзаевА Р.).</w:t>
      </w:r>
      <w:r w:rsidRPr="00A16C0D">
        <w:rPr>
          <w:rFonts w:ascii="Calibri" w:eastAsia="Calibri" w:hAnsi="Calibri" w:cs="Times New Roman"/>
          <w:lang w:val="kk-KZ"/>
        </w:rPr>
        <w:t xml:space="preserve"> </w:t>
      </w:r>
    </w:p>
    <w:p w14:paraId="53B7A65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15. «Магистранттардың кәсіби құзыреттілігін қалыптастырудың мазмұны мен құрылымы»</w:t>
      </w:r>
      <w:r w:rsidRPr="00A16C0D">
        <w:rPr>
          <w:rFonts w:ascii="Times New Roman" w:eastAsia="Times New Roman" w:hAnsi="Times New Roman" w:cs="Times New Roman"/>
          <w:sz w:val="24"/>
          <w:szCs w:val="24"/>
          <w:lang w:val="kk-KZ" w:eastAsia="ru-RU"/>
        </w:rPr>
        <w:t xml:space="preserve"> </w:t>
      </w:r>
      <w:r w:rsidRPr="00A16C0D">
        <w:rPr>
          <w:rFonts w:ascii="Times New Roman" w:eastAsia="Calibri" w:hAnsi="Times New Roman" w:cs="Times New Roman"/>
          <w:sz w:val="28"/>
          <w:szCs w:val="28"/>
          <w:lang w:val="kk-KZ"/>
        </w:rPr>
        <w:t xml:space="preserve">«Цифрлық кеңістік жағдайында заманауи психологиялық-педагогикалық білім берудің өзекті мәселелері: тәжірибе және перспективалар» // Халықаралық ғылыми-практикалық конференция материалдары. </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 xml:space="preserve"> Қызылорда, 2024.- Б. 338-344.</w:t>
      </w:r>
      <w:r w:rsidRPr="00A16C0D">
        <w:rPr>
          <w:rFonts w:ascii="Times New Roman" w:eastAsia="Calibri" w:hAnsi="Times New Roman" w:cs="Times New Roman"/>
          <w:bCs/>
          <w:sz w:val="28"/>
          <w:szCs w:val="28"/>
          <w:lang w:val="kk-KZ"/>
        </w:rPr>
        <w:t xml:space="preserve"> </w:t>
      </w:r>
    </w:p>
    <w:p w14:paraId="47755E1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16. «</w:t>
      </w:r>
      <w:r w:rsidRPr="00A16C0D">
        <w:rPr>
          <w:rFonts w:ascii="Times New Roman" w:eastAsia="Times New Roman" w:hAnsi="Times New Roman" w:cs="Times New Roman"/>
          <w:sz w:val="28"/>
          <w:szCs w:val="28"/>
          <w:lang w:val="kk-KZ" w:eastAsia="ru-RU"/>
        </w:rPr>
        <w:t>Болашақ педагогтардың кәсіби құзыреттілігін қалыптастыруда өзіндік жұмыстардың маңызы»</w:t>
      </w:r>
      <w:r w:rsidRPr="00A16C0D">
        <w:rPr>
          <w:rFonts w:ascii="Times New Roman" w:eastAsia="Calibri" w:hAnsi="Times New Roman" w:cs="Times New Roman"/>
          <w:sz w:val="28"/>
          <w:szCs w:val="28"/>
          <w:lang w:val="kk-KZ"/>
        </w:rPr>
        <w:t>; п</w:t>
      </w:r>
      <w:r w:rsidRPr="00A16C0D">
        <w:rPr>
          <w:rFonts w:ascii="Times New Roman" w:eastAsia="Times New Roman" w:hAnsi="Times New Roman" w:cs="Times New Roman"/>
          <w:sz w:val="28"/>
          <w:szCs w:val="28"/>
          <w:lang w:val="kk-KZ" w:eastAsia="ru-RU"/>
        </w:rPr>
        <w:t>.ғ.д., профессор Б. Момынбаевты еске алуға және 70 жылдығына арналған «Үздіксіз кәсіби білім берудің проблемалары мен келешегі» Республикалық ғылыми-тәжірибелік конференция материалдары. Кызылорда, - 2016. - 178-180 б. (Майгельдиева М.Ш.).</w:t>
      </w:r>
    </w:p>
    <w:p w14:paraId="7CA7E70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17. </w:t>
      </w:r>
      <w:r w:rsidRPr="00A16C0D">
        <w:rPr>
          <w:rFonts w:ascii="Times New Roman" w:eastAsia="Times New Roman" w:hAnsi="Times New Roman" w:cs="Times New Roman"/>
          <w:sz w:val="28"/>
          <w:szCs w:val="28"/>
          <w:lang w:val="kk-KZ" w:eastAsia="ru-RU"/>
        </w:rPr>
        <w:t>Магистранттардың өзіндік жұмыстарын ұйымдастыру</w:t>
      </w:r>
      <w:r w:rsidRPr="00A16C0D">
        <w:rPr>
          <w:rFonts w:ascii="Times New Roman" w:eastAsia="Calibri" w:hAnsi="Times New Roman" w:cs="Times New Roman"/>
          <w:sz w:val="28"/>
          <w:szCs w:val="28"/>
          <w:lang w:val="kk-KZ"/>
        </w:rPr>
        <w:t xml:space="preserve">. Оқу-әдістемелік құрал. Алматы, 2020. – 74 бет. </w:t>
      </w:r>
    </w:p>
    <w:p w14:paraId="50561037"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p>
    <w:p w14:paraId="10B8FBC1" w14:textId="77777777" w:rsidR="00A16C0D" w:rsidRPr="00A16C0D" w:rsidRDefault="00A16C0D" w:rsidP="00A16C0D">
      <w:pPr>
        <w:spacing w:after="200" w:line="276" w:lineRule="auto"/>
        <w:jc w:val="center"/>
        <w:rPr>
          <w:rFonts w:ascii="Calibri" w:eastAsia="Calibri" w:hAnsi="Calibri" w:cs="Times New Roman"/>
          <w:b/>
          <w:lang w:val="kk-KZ"/>
        </w:rPr>
      </w:pPr>
      <w:r w:rsidRPr="00A16C0D">
        <w:rPr>
          <w:rFonts w:ascii="Calibri" w:eastAsia="Calibri" w:hAnsi="Calibri" w:cs="Times New Roman"/>
          <w:b/>
          <w:lang w:val="kk-KZ"/>
        </w:rPr>
        <w:br w:type="page"/>
      </w:r>
    </w:p>
    <w:p w14:paraId="239ED290"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Times New Roman" w:hAnsi="Times New Roman" w:cs="Times New Roman"/>
          <w:b/>
          <w:sz w:val="28"/>
          <w:szCs w:val="28"/>
          <w:lang w:val="kk-KZ" w:eastAsia="ru-RU"/>
        </w:rPr>
        <w:lastRenderedPageBreak/>
        <w:t>1 МАГИСТРАНТТАРДЫҢ ӨЗІНДІК ЖҰМЫСТАРЫ НЕГІЗІНДЕ КӘСІБИ ҚҰЗЫРЕТТІЛІГІН ҚАЛЫПТАСТЫРУДЫҢ ТЕОРИЯЛЫҚ-ӘДІСНАМАЛЫҚ НЕГІЗДЕРІ</w:t>
      </w:r>
      <w:r w:rsidRPr="00A16C0D">
        <w:rPr>
          <w:rFonts w:ascii="Times New Roman" w:eastAsia="Calibri" w:hAnsi="Times New Roman" w:cs="Times New Roman"/>
          <w:b/>
          <w:sz w:val="28"/>
          <w:szCs w:val="28"/>
          <w:lang w:val="kk-KZ"/>
        </w:rPr>
        <w:t xml:space="preserve"> </w:t>
      </w:r>
    </w:p>
    <w:p w14:paraId="1F00A1AD"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p>
    <w:p w14:paraId="764728A2"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1.1 Өзіндік жұмыс – магистранттардың кәсіби құзыреттілігін қалыптастыру құралы</w:t>
      </w:r>
    </w:p>
    <w:p w14:paraId="22EED74C" w14:textId="77777777" w:rsidR="00A16C0D" w:rsidRPr="00A16C0D" w:rsidRDefault="00A16C0D" w:rsidP="00A16C0D">
      <w:pPr>
        <w:spacing w:after="0" w:line="240" w:lineRule="auto"/>
        <w:ind w:firstLine="567"/>
        <w:jc w:val="both"/>
        <w:rPr>
          <w:rFonts w:ascii="Times New Roman" w:eastAsia="Times New Roman" w:hAnsi="Times New Roman" w:cs="Times New Roman"/>
          <w:bCs/>
          <w:sz w:val="28"/>
          <w:szCs w:val="28"/>
          <w:lang w:val="kk-KZ"/>
        </w:rPr>
      </w:pPr>
      <w:r w:rsidRPr="00A16C0D">
        <w:rPr>
          <w:rFonts w:ascii="Times New Roman" w:eastAsia="Times New Roman" w:hAnsi="Times New Roman" w:cs="Times New Roman"/>
          <w:bCs/>
          <w:sz w:val="28"/>
          <w:szCs w:val="28"/>
          <w:lang w:val="kk-KZ"/>
        </w:rPr>
        <w:t>Ғылым мен техниканың жедел дамуының қазіргі жағдайында, қоғамдағы әлеуметтік үдерістердің тез өзгеруі әлемдік стандарттар деңгейінде мамандық бойынша тиімді жұмыс істеуге, үздіксіз өзін-өзі оқытуға және өзін-өзі жетілдіруге қабілетті, мобильді мамандарға сұранысқа ие. Осы орайда жоғары және жоғарыдан кейінгі білім беру ұйымдарынан кәсіби құзыретті мамандарды даярлауды талап етеді. Сондықтан біз, зерттеу жұмысымыздың теориялық негіздерін айқындайтын ұғымдық-категориялық аппаратын (өзіндік жұмыс, өзіндік даму, кәсібилік, кәсіби құзыреттілік т.б.) құра отырып, бірнеше түсініктердің мәнін, құрылымын нақтылап, қызметін сипаттауды жөн санаймыз.</w:t>
      </w:r>
    </w:p>
    <w:p w14:paraId="3FC64F9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Бұл тарауша </w:t>
      </w:r>
      <w:r w:rsidRPr="00A16C0D">
        <w:rPr>
          <w:rFonts w:ascii="Times New Roman" w:eastAsia="Calibri" w:hAnsi="Times New Roman" w:cs="Times New Roman"/>
          <w:b/>
          <w:sz w:val="28"/>
          <w:szCs w:val="28"/>
          <w:lang w:val="kk-KZ"/>
        </w:rPr>
        <w:t>«өзіндік жұмыс», «магистранттардың өзіндік жұмысы»</w:t>
      </w:r>
      <w:r w:rsidRPr="00A16C0D">
        <w:rPr>
          <w:rFonts w:ascii="Times New Roman" w:eastAsia="Calibri" w:hAnsi="Times New Roman" w:cs="Times New Roman"/>
          <w:sz w:val="28"/>
          <w:szCs w:val="28"/>
          <w:lang w:val="kk-KZ"/>
        </w:rPr>
        <w:t xml:space="preserve"> ұғымдарының философиялық, психологиялық және педагогикалық білім салаларына сәйкес теориялық талдауларды жүйелеу, магистранттардың өзіндік жұмысты ұйымдастыру арқылы кәсіби құзыреттілігін қалыптастырудағы</w:t>
      </w:r>
      <w:r w:rsidRPr="00A16C0D">
        <w:rPr>
          <w:rFonts w:ascii="Times New Roman" w:eastAsia="Times New Roman" w:hAnsi="Times New Roman" w:cs="Times New Roman"/>
          <w:sz w:val="28"/>
          <w:szCs w:val="28"/>
          <w:lang w:val="kk-KZ" w:eastAsia="ru-RU"/>
        </w:rPr>
        <w:t xml:space="preserve"> </w:t>
      </w:r>
      <w:r w:rsidRPr="00A16C0D">
        <w:rPr>
          <w:rFonts w:ascii="Times New Roman" w:eastAsia="Calibri" w:hAnsi="Times New Roman" w:cs="Times New Roman"/>
          <w:sz w:val="28"/>
          <w:szCs w:val="28"/>
          <w:lang w:val="kk-KZ"/>
        </w:rPr>
        <w:t xml:space="preserve">негізгі ұғымдардың мазмұны мен құрылымын, қызметтерін негіздеуден тұрады. </w:t>
      </w:r>
    </w:p>
    <w:p w14:paraId="35E8D4B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«Өзіндік жұмыс», «кәсібилік», «кәсіби құзыреттілік» ұғымдарының мәні 3000 жылдық терең философиялық тұжырымдардан бастау алады. </w:t>
      </w:r>
    </w:p>
    <w:p w14:paraId="4035171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Философияның өзі даналыққа жол екенін ескерсек, бұл адамның дамуының бастапқы кезеңін зерттеуге жол, яғни ең маңыздысы кез-келген ғылымның даму кезеңі, </w:t>
      </w:r>
      <w:r w:rsidRPr="00A16C0D">
        <w:rPr>
          <w:rFonts w:ascii="Times New Roman" w:eastAsia="Calibri" w:hAnsi="Times New Roman" w:cs="Times New Roman"/>
          <w:i/>
          <w:sz w:val="28"/>
          <w:szCs w:val="28"/>
          <w:lang w:val="kk-KZ"/>
        </w:rPr>
        <w:t>ғылым генераторы</w:t>
      </w:r>
      <w:r w:rsidRPr="00A16C0D">
        <w:rPr>
          <w:rFonts w:ascii="Times New Roman" w:eastAsia="Calibri" w:hAnsi="Times New Roman" w:cs="Times New Roman"/>
          <w:sz w:val="28"/>
          <w:szCs w:val="28"/>
          <w:lang w:val="kk-KZ"/>
        </w:rPr>
        <w:t xml:space="preserve"> деп айтуға болады. Сондықтан біздің зерттеуімізге ғылым генераторы, ой генераторы, идея генераторы болатын біршама философтардың даналық ойларын талдауды ұсынамыз.</w:t>
      </w:r>
    </w:p>
    <w:p w14:paraId="4FC2D5E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Адам баласының қалыптасуында философиялық адамзаттық рухтың қажеттілігінің аса маңызды екендігіне ертеде грек философтары Платон және Аристотель: «Барлық адамдар табиғатынан білуге құштар... </w:t>
      </w:r>
      <w:r w:rsidRPr="00A16C0D">
        <w:rPr>
          <w:rFonts w:ascii="Times New Roman" w:eastAsia="Calibri" w:hAnsi="Times New Roman" w:cs="Times New Roman"/>
          <w:i/>
          <w:sz w:val="28"/>
          <w:szCs w:val="28"/>
          <w:lang w:val="kk-KZ"/>
        </w:rPr>
        <w:t>Ақылдылық арқасында күшті болу жəне өзін-өзі тануға ұмтылу</w:t>
      </w:r>
      <w:r w:rsidRPr="00A16C0D">
        <w:rPr>
          <w:rFonts w:ascii="Times New Roman" w:eastAsia="Calibri" w:hAnsi="Times New Roman" w:cs="Times New Roman"/>
          <w:sz w:val="28"/>
          <w:szCs w:val="28"/>
          <w:lang w:val="kk-KZ"/>
        </w:rPr>
        <w:t xml:space="preserve"> тек адамдарға ғана тəн. Олсыз өмір сүру мүмкін емес. Адамдар таңғажайып пен қуанышқа толы білімге ұмтылады. Философиялық етудің бастамасы таң қалуда жатыр... қарапайым мəселені шешуден бастап адамдар бірте-бірте неғұрлым күрделіге ауысып отырды, кейін </w:t>
      </w:r>
      <w:r w:rsidRPr="00A16C0D">
        <w:rPr>
          <w:rFonts w:ascii="Times New Roman" w:eastAsia="Calibri" w:hAnsi="Times New Roman" w:cs="Times New Roman"/>
          <w:b/>
          <w:sz w:val="28"/>
          <w:szCs w:val="28"/>
          <w:lang w:val="kk-KZ"/>
        </w:rPr>
        <w:t>барлық универсумның</w:t>
      </w:r>
      <w:r w:rsidRPr="00A16C0D">
        <w:rPr>
          <w:rFonts w:ascii="Times New Roman" w:eastAsia="Calibri" w:hAnsi="Times New Roman" w:cs="Times New Roman"/>
          <w:sz w:val="28"/>
          <w:szCs w:val="28"/>
          <w:lang w:val="kk-KZ"/>
        </w:rPr>
        <w:t xml:space="preserve"> алғашқы себебін білуге талпынды» деп тұжырымдайды. Философтардың сол дәуірдегі басты идеялары адамның үздіксіз дамуы мен жан-жақты болуға талпынысына, ақыл-ой арқылы күшті болуына, өзін-өзі тануға ұмтылуына негіз бола алады. Бұл өз кезегінде білім берудің үздіксіздік жағдайындағы педагогикалық үдерістің қажеттігін айқындап, соның ішінде ақыл мен қабілеттілігі арқылы өздігінен әрекет етуде (әмбебаптылығы) кәсібилігінің жоғарылайтындығын көрсетеді [80]. </w:t>
      </w:r>
    </w:p>
    <w:p w14:paraId="0095840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Аристотельдің ғылыми теориясында: </w:t>
      </w:r>
      <w:r w:rsidRPr="00A16C0D">
        <w:rPr>
          <w:rFonts w:ascii="Times New Roman" w:eastAsia="Calibri" w:hAnsi="Times New Roman" w:cs="Times New Roman"/>
          <w:i/>
          <w:sz w:val="28"/>
          <w:szCs w:val="28"/>
          <w:lang w:val="kk-KZ"/>
        </w:rPr>
        <w:t>«...тікелей таным – қорытынды жəне интуиция. Интуиция тұлғаның түпнұсқаларды игеруі болады»</w:t>
      </w:r>
      <w:r w:rsidRPr="00A16C0D">
        <w:rPr>
          <w:rFonts w:ascii="Times New Roman" w:eastAsia="Calibri" w:hAnsi="Times New Roman" w:cs="Times New Roman"/>
          <w:sz w:val="28"/>
          <w:szCs w:val="28"/>
          <w:lang w:val="kk-KZ"/>
        </w:rPr>
        <w:t xml:space="preserve"> деп </w:t>
      </w:r>
      <w:r w:rsidRPr="00A16C0D">
        <w:rPr>
          <w:rFonts w:ascii="Times New Roman" w:eastAsia="Calibri" w:hAnsi="Times New Roman" w:cs="Times New Roman"/>
          <w:sz w:val="28"/>
          <w:szCs w:val="28"/>
          <w:lang w:val="kk-KZ"/>
        </w:rPr>
        <w:lastRenderedPageBreak/>
        <w:t xml:space="preserve">болжам жасалған. Ғұламаның теориясындағы негізгі ойынан адам баласындағы тікелей таным </w:t>
      </w:r>
      <w:r w:rsidRPr="00A16C0D">
        <w:rPr>
          <w:rFonts w:ascii="Times New Roman" w:eastAsia="Calibri" w:hAnsi="Times New Roman" w:cs="Times New Roman"/>
          <w:b/>
          <w:sz w:val="28"/>
          <w:szCs w:val="28"/>
          <w:lang w:val="kk-KZ"/>
        </w:rPr>
        <w:t>жақсы тəжірибе жүзінде</w:t>
      </w:r>
      <w:r w:rsidRPr="00A16C0D">
        <w:rPr>
          <w:rFonts w:ascii="Times New Roman" w:eastAsia="Calibri" w:hAnsi="Times New Roman" w:cs="Times New Roman"/>
          <w:sz w:val="28"/>
          <w:szCs w:val="28"/>
          <w:lang w:val="kk-KZ"/>
        </w:rPr>
        <w:t xml:space="preserve"> жүзеге асырылатын дерексіз құбылыс екендігін байқауға болады. Сəйкесінше, Аристотель де Платон сияқты жеке тұлғалық интуицияны мойындайды; шындығына келгенде, «жанама» білімнің мүмкіндігі «өзіндік» білімді құрылымдық негізде көздейді. Бұдан шығатын қорытынды, жоғары оқу орнынан кейінгі білім берудегі магистранттардың бүгінгі қоғам сұранысынан туындайтын </w:t>
      </w:r>
      <w:r w:rsidRPr="00A16C0D">
        <w:rPr>
          <w:rFonts w:ascii="Times New Roman" w:eastAsia="Calibri" w:hAnsi="Times New Roman" w:cs="Times New Roman"/>
          <w:i/>
          <w:sz w:val="28"/>
          <w:szCs w:val="28"/>
          <w:lang w:val="kk-KZ"/>
        </w:rPr>
        <w:t>жанама, өзіндік білім түрлерін</w:t>
      </w:r>
      <w:r w:rsidRPr="00A16C0D">
        <w:rPr>
          <w:rFonts w:ascii="Times New Roman" w:eastAsia="Calibri" w:hAnsi="Times New Roman" w:cs="Times New Roman"/>
          <w:sz w:val="28"/>
          <w:szCs w:val="28"/>
          <w:lang w:val="kk-KZ"/>
        </w:rPr>
        <w:t xml:space="preserve"> ұйымдастыра алу барысында кәсіби құзыреттілігінің қалыптасатындығы біздің зерттеуімізде негізгі идеялардың бірі болмақ [81].</w:t>
      </w:r>
    </w:p>
    <w:p w14:paraId="02F7748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Портик философиясының ең қызықты бөлігі 500 жылдан астам уақыт бойы ұрпақ үшін өмірдің мəні болып келген, мықты болуға пəрменді қуат берген </w:t>
      </w:r>
      <w:r w:rsidRPr="00A16C0D">
        <w:rPr>
          <w:rFonts w:ascii="Times New Roman" w:eastAsia="Calibri" w:hAnsi="Times New Roman" w:cs="Times New Roman"/>
          <w:b/>
          <w:sz w:val="28"/>
          <w:szCs w:val="28"/>
          <w:lang w:val="kk-KZ"/>
        </w:rPr>
        <w:t>этика</w:t>
      </w:r>
      <w:r w:rsidRPr="00A16C0D">
        <w:rPr>
          <w:rFonts w:ascii="Times New Roman" w:eastAsia="Calibri" w:hAnsi="Times New Roman" w:cs="Times New Roman"/>
          <w:sz w:val="28"/>
          <w:szCs w:val="28"/>
          <w:lang w:val="kk-KZ"/>
        </w:rPr>
        <w:t xml:space="preserve"> болып табылады. Ал адамда бұл </w:t>
      </w:r>
      <w:r w:rsidRPr="00A16C0D">
        <w:rPr>
          <w:rFonts w:ascii="Times New Roman" w:eastAsia="Calibri" w:hAnsi="Times New Roman" w:cs="Times New Roman"/>
          <w:i/>
          <w:sz w:val="28"/>
          <w:szCs w:val="28"/>
          <w:lang w:val="kk-KZ"/>
        </w:rPr>
        <w:t>түрткі сананың əсерімен табиғатқа сай өмір сүру</w:t>
      </w:r>
      <w:r w:rsidRPr="00A16C0D">
        <w:rPr>
          <w:rFonts w:ascii="Times New Roman" w:eastAsia="Calibri" w:hAnsi="Times New Roman" w:cs="Times New Roman"/>
          <w:sz w:val="28"/>
          <w:szCs w:val="28"/>
          <w:lang w:val="kk-KZ"/>
        </w:rPr>
        <w:t xml:space="preserve"> – мұндағы басты ой «oikeiosisті» толықтай жүзеге асыра білу деген сөз, яғни үлгілі өмір сүру, оның өсуін қамтамасыз ететін барлық нəрсенің болмысына қатысу, себебі адам тек қана тіршілік иесі емес, сонымен қатар ол рационалды. Табиғат арқылы өмір сүрудің мəнісі – </w:t>
      </w:r>
      <w:r w:rsidRPr="00A16C0D">
        <w:rPr>
          <w:rFonts w:ascii="Times New Roman" w:eastAsia="Calibri" w:hAnsi="Times New Roman" w:cs="Times New Roman"/>
          <w:b/>
          <w:sz w:val="28"/>
          <w:szCs w:val="28"/>
          <w:lang w:val="kk-KZ"/>
        </w:rPr>
        <w:t>саналы бастаманы сақтай отырып, қолдана отырып жəне өзектендіре отырып өмір сүру</w:t>
      </w:r>
      <w:r w:rsidRPr="00A16C0D">
        <w:rPr>
          <w:rFonts w:ascii="Times New Roman" w:eastAsia="Calibri" w:hAnsi="Times New Roman" w:cs="Times New Roman"/>
          <w:sz w:val="28"/>
          <w:szCs w:val="28"/>
          <w:lang w:val="kk-KZ"/>
        </w:rPr>
        <w:t xml:space="preserve"> деген сөз» деген пайымдаулар беріледі. Портик философиялық ілімдерімен келісе келе, өмір сүру деген үнемі ізденіс пен диалогта болуы, адамның мәні бақытты өмірмен өлшенетіндігі, өзіндік болмысы мен адам өзін қоғамдық тірлік иесі деп тануы алға шығарылады [80,б. 244]. </w:t>
      </w:r>
    </w:p>
    <w:p w14:paraId="6A3D894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Тұлғаның даму үрдісінің күрделілігі, диалектикалық құбылыстардағы терістеуді-терістеу заңдылығына сай дамуында келеді. Философиялық талдаулардан адамның кәсібилігі мен өзіндік әрекеттерінің жүзеге асырылуын, оның өзінің алға жылжуын өзі дайындайтын үрдіс деуге мүмкіндік туады. </w:t>
      </w:r>
    </w:p>
    <w:p w14:paraId="55C7426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Осы тұрғыда Г.Гегельдің тұжырымдамасында тұлғаның абсолюттік идеяға жетудегі өзін-өзі айқындауы жаңа сапаның орын алуында маңызды, себебі өзіндік дамуға күш пайда болғанда дамуға кедергі болатын компоненттер жойылып отырады. Біздің зерттеу жұмысымыздағы педагог мамандардың кәсіби құзыреттілігінің қалыптасуы философиялық ойлармен тұспа-тұс келеді. Олай деуге негіз, өзіндік жұмыстарды ұйымдастыру арқылы тұлғаның өзін-өзі айқындап, өзінің дамуына жаңа үрдістерді туындатуы болып саналады [82].</w:t>
      </w:r>
    </w:p>
    <w:p w14:paraId="584BA5C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Белгілі болғанындай, философиялық тұжырымдарда өзіндік жұмыстардың мәні тұлғаның өзін-өзі жүзеге асыруымен сипатталады. Жаңашыл философтардың зерттеулерінде тұлғаның даму теориясы негізінде өзіндік жұмыстарды ұйымдастыру, бұл өзін-өзі жүзеге асыру екендігін бірнеше ғалымдардың пікірлерінен байқауға болады.</w:t>
      </w:r>
    </w:p>
    <w:p w14:paraId="6924029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В.И. Мулярдың іргелі зерттеулерінде: «тұлғаның </w:t>
      </w:r>
      <w:r w:rsidRPr="00A16C0D">
        <w:rPr>
          <w:rFonts w:ascii="Times New Roman" w:eastAsia="Calibri" w:hAnsi="Times New Roman" w:cs="Times New Roman"/>
          <w:i/>
          <w:sz w:val="28"/>
          <w:szCs w:val="28"/>
          <w:lang w:val="kk-KZ"/>
        </w:rPr>
        <w:t>өзін-өзі жүзеге асыруы</w:t>
      </w:r>
      <w:r w:rsidRPr="00A16C0D">
        <w:rPr>
          <w:rFonts w:ascii="Times New Roman" w:eastAsia="Calibri" w:hAnsi="Times New Roman" w:cs="Times New Roman"/>
          <w:sz w:val="28"/>
          <w:szCs w:val="28"/>
          <w:lang w:val="kk-KZ"/>
        </w:rPr>
        <w:t xml:space="preserve"> бұл </w:t>
      </w:r>
      <w:r w:rsidRPr="00A16C0D">
        <w:rPr>
          <w:rFonts w:ascii="Times New Roman" w:eastAsia="Calibri" w:hAnsi="Times New Roman" w:cs="Times New Roman"/>
          <w:i/>
          <w:sz w:val="28"/>
          <w:szCs w:val="28"/>
          <w:lang w:val="kk-KZ"/>
        </w:rPr>
        <w:t>мәндік күшін практикалық тұрғыдан</w:t>
      </w:r>
      <w:r w:rsidRPr="00A16C0D">
        <w:rPr>
          <w:rFonts w:ascii="Times New Roman" w:eastAsia="Calibri" w:hAnsi="Times New Roman" w:cs="Times New Roman"/>
          <w:sz w:val="28"/>
          <w:szCs w:val="28"/>
          <w:lang w:val="kk-KZ"/>
        </w:rPr>
        <w:t xml:space="preserve"> жүзеге асырушы </w:t>
      </w:r>
      <w:r w:rsidRPr="00A16C0D">
        <w:rPr>
          <w:rFonts w:ascii="Times New Roman" w:eastAsia="Calibri" w:hAnsi="Times New Roman" w:cs="Times New Roman"/>
          <w:b/>
          <w:sz w:val="28"/>
          <w:szCs w:val="28"/>
          <w:lang w:val="kk-KZ"/>
        </w:rPr>
        <w:t>индивидуалдық үрдіс</w:t>
      </w:r>
      <w:r w:rsidRPr="00A16C0D">
        <w:rPr>
          <w:rFonts w:ascii="Times New Roman" w:eastAsia="Calibri" w:hAnsi="Times New Roman" w:cs="Times New Roman"/>
          <w:sz w:val="28"/>
          <w:szCs w:val="28"/>
          <w:lang w:val="kk-KZ"/>
        </w:rPr>
        <w:t xml:space="preserve">» деп түсініліп танылады [83]. Автордың пайымдауындағы тұлғаның өзін-өзі жүзеге асыруды практикалық тұрғыдағы үдріс деп тануы, бізге магистранттардың кәсіби құзыреттілігін қалыптастырудағы өзіндік жұмыстарды практикалық тұрғыдан ұтымды орындап, ғылыми-педагогикалық өнім беру болады. </w:t>
      </w:r>
    </w:p>
    <w:p w14:paraId="258403E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Л.В. Цыренованың философиялық тұжырымдамасында: «...өзін-өзі жүзеге асыру өзіндік болмыс «материалының» иелігін, өзіндік қабілеттерін, мүмкіндіктерін, өзінің әлеуметтік мәдени мазмұнын, диалектика әлеміне даралық болмысының объективті жағдайларын кіріктіруші, болжамдаушы, өзіндік әлемінің және өзіндік шығармашылығы мен шынайылығын рационалды іздеудегі үмітін ақтаушы» деп айтылады [84]. Философтың идеяларына сүйенсек, біздің зерттеуіміздің мазмұнын жетілдіруге философиялық ой-тұжырымын негіздеуге болады, мысалы магистранттардың өзіндік жұмыстарын орындаудағы қажет болатын сапалар, яғни </w:t>
      </w:r>
      <w:r w:rsidRPr="00A16C0D">
        <w:rPr>
          <w:rFonts w:ascii="Times New Roman" w:eastAsia="Calibri" w:hAnsi="Times New Roman" w:cs="Times New Roman"/>
          <w:i/>
          <w:sz w:val="28"/>
          <w:szCs w:val="28"/>
          <w:lang w:val="kk-KZ"/>
        </w:rPr>
        <w:t xml:space="preserve">өзіндік қабілеті, мүмкіндігі, даралық болмыс, шығармашылығы, ізденушілігі </w:t>
      </w:r>
      <w:r w:rsidRPr="00A16C0D">
        <w:rPr>
          <w:rFonts w:ascii="Times New Roman" w:eastAsia="Calibri" w:hAnsi="Times New Roman" w:cs="Times New Roman"/>
          <w:sz w:val="28"/>
          <w:szCs w:val="28"/>
          <w:lang w:val="kk-KZ"/>
        </w:rPr>
        <w:t>айтылады.</w:t>
      </w:r>
    </w:p>
    <w:p w14:paraId="5497168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Философиялық ойларды қорыта келе, «өзіндік жұмыс» ұғымының кәсібилікке қатынасының жоғары екендігін жасалған талдаулардан байқауға болады, яғни диалектикалық құбылыстардағы </w:t>
      </w:r>
      <w:r w:rsidRPr="00A16C0D">
        <w:rPr>
          <w:rFonts w:ascii="Times New Roman" w:eastAsia="Calibri" w:hAnsi="Times New Roman" w:cs="Times New Roman"/>
          <w:b/>
          <w:sz w:val="28"/>
          <w:szCs w:val="28"/>
          <w:lang w:val="kk-KZ"/>
        </w:rPr>
        <w:t>«таңғажайыпқа ұмтылыс, білуге құмарлық, талпыну, адаммен табысу»</w:t>
      </w:r>
      <w:r w:rsidRPr="00A16C0D">
        <w:rPr>
          <w:rFonts w:ascii="Times New Roman" w:eastAsia="Calibri" w:hAnsi="Times New Roman" w:cs="Times New Roman"/>
          <w:sz w:val="28"/>
          <w:szCs w:val="28"/>
          <w:lang w:val="kk-KZ"/>
        </w:rPr>
        <w:t xml:space="preserve"> сынды ғылыми тіркестер өзіндік жұмыстарды ұйымдастыруда қажетті саналады, ал </w:t>
      </w:r>
      <w:r w:rsidRPr="00A16C0D">
        <w:rPr>
          <w:rFonts w:ascii="Times New Roman" w:eastAsia="Calibri" w:hAnsi="Times New Roman" w:cs="Times New Roman"/>
          <w:b/>
          <w:sz w:val="28"/>
          <w:szCs w:val="28"/>
          <w:lang w:val="kk-KZ"/>
        </w:rPr>
        <w:t>«үлгілі өмір сүру, пәрменді қуат, этика (ғылымдағы этика бастамасы), жақсы тәжірибе»</w:t>
      </w:r>
      <w:r w:rsidRPr="00A16C0D">
        <w:rPr>
          <w:rFonts w:ascii="Times New Roman" w:eastAsia="Calibri" w:hAnsi="Times New Roman" w:cs="Times New Roman"/>
          <w:sz w:val="28"/>
          <w:szCs w:val="28"/>
          <w:lang w:val="kk-KZ"/>
        </w:rPr>
        <w:t xml:space="preserve"> ғылыми тіркестері тұлғаның кәсібилігінің жоғарылауына берілетін негізгі критерийлер </w:t>
      </w:r>
      <w:r w:rsidRPr="00A16C0D">
        <w:rPr>
          <w:rFonts w:ascii="Times New Roman" w:eastAsia="Times New Roman" w:hAnsi="Times New Roman" w:cs="Times New Roman"/>
          <w:sz w:val="28"/>
          <w:szCs w:val="28"/>
          <w:lang w:val="kk-KZ" w:eastAsia="ru-RU"/>
        </w:rPr>
        <w:t>(сурет 1).</w:t>
      </w:r>
      <w:r w:rsidRPr="00A16C0D">
        <w:rPr>
          <w:rFonts w:ascii="Times New Roman" w:eastAsia="Calibri" w:hAnsi="Times New Roman" w:cs="Times New Roman"/>
          <w:sz w:val="28"/>
          <w:szCs w:val="28"/>
          <w:lang w:val="kk-KZ"/>
        </w:rPr>
        <w:t xml:space="preserve"> Ендеше, философия ғылымынан келетін диалектикалық құбылыстар зерттеуіміздегі негізгі ұғымдардың мәнін анықтауда аса қажет. Адам барлық мүмкіндіктер үшін ашық жүйе, сондықтан негізгі категорияларды талдауда философиялық ой-тұжырымдарды келесідей жіктеуге болады. Олар:</w:t>
      </w:r>
    </w:p>
    <w:p w14:paraId="43480FC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адамзаттың даналығы</w:t>
      </w:r>
      <w:r w:rsidRPr="00A16C0D">
        <w:rPr>
          <w:rFonts w:ascii="Times New Roman" w:eastAsia="Calibri" w:hAnsi="Times New Roman" w:cs="Times New Roman"/>
          <w:sz w:val="28"/>
          <w:szCs w:val="28"/>
          <w:lang w:val="kk-KZ"/>
        </w:rPr>
        <w:t xml:space="preserve"> (яғни, адамның адамға қатысты ие болатын білімі);</w:t>
      </w:r>
    </w:p>
    <w:p w14:paraId="3E935F1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 xml:space="preserve">жоғары адамгершілік мұраттарға ұмтылу </w:t>
      </w:r>
      <w:r w:rsidRPr="00A16C0D">
        <w:rPr>
          <w:rFonts w:ascii="Times New Roman" w:eastAsia="Calibri" w:hAnsi="Times New Roman" w:cs="Times New Roman"/>
          <w:sz w:val="28"/>
          <w:szCs w:val="28"/>
          <w:lang w:val="kk-KZ"/>
        </w:rPr>
        <w:t>(өзін-өзі көрсете алу белсенділігі);</w:t>
      </w:r>
    </w:p>
    <w:p w14:paraId="36B344C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адам үшін еңбектің рөлі</w:t>
      </w:r>
      <w:r w:rsidRPr="00A16C0D">
        <w:rPr>
          <w:rFonts w:ascii="Times New Roman" w:eastAsia="Calibri" w:hAnsi="Times New Roman" w:cs="Times New Roman"/>
          <w:sz w:val="28"/>
          <w:szCs w:val="28"/>
          <w:lang w:val="kk-KZ"/>
        </w:rPr>
        <w:t xml:space="preserve"> (еңбек адамы, өз мамандығын кәсіби меңгеруі);</w:t>
      </w:r>
    </w:p>
    <w:p w14:paraId="166351B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ойлау әрекеті арқылы өздігінен әрекет ету</w:t>
      </w:r>
      <w:r w:rsidRPr="00A16C0D">
        <w:rPr>
          <w:rFonts w:ascii="Times New Roman" w:eastAsia="Calibri" w:hAnsi="Times New Roman" w:cs="Times New Roman"/>
          <w:sz w:val="28"/>
          <w:szCs w:val="28"/>
          <w:lang w:val="kk-KZ"/>
        </w:rPr>
        <w:t xml:space="preserve"> (өзіндік жұмыстар арқылы өзін дамыту) болып жіктеледі. </w:t>
      </w:r>
    </w:p>
    <w:p w14:paraId="7B42291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Мұндай диалектикалық құбылыстар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қалыптастырудың әдістемелік негіздерін жасауда субъективті идеяларымызды жүзеге асыруға қозғаушы күштердің бірі болады. </w:t>
      </w:r>
      <w:r w:rsidRPr="00A16C0D">
        <w:rPr>
          <w:rFonts w:ascii="Times New Roman" w:eastAsia="Calibri" w:hAnsi="Times New Roman" w:cs="Times New Roman"/>
          <w:sz w:val="28"/>
          <w:szCs w:val="28"/>
          <w:lang w:val="kk-KZ"/>
        </w:rPr>
        <w:t>Философиялық тұжырымдаулардан соң, «өзіндік жұмыс» ұғымының мәні психология ғылымында жеке қасиеттерге сүйеніп, туа біткен қабілеттіліктің түбірінде жоғары өсу динамикалығы көрініс табатындығы белгілі (cурет 1) [85].</w:t>
      </w:r>
    </w:p>
    <w:p w14:paraId="342EB11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p>
    <w:p w14:paraId="7E4BBA0E"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r w:rsidRPr="00A16C0D">
        <w:rPr>
          <w:rFonts w:ascii="Times New Roman" w:eastAsia="Calibri" w:hAnsi="Times New Roman" w:cs="Times New Roman"/>
          <w:noProof/>
          <w:sz w:val="28"/>
          <w:szCs w:val="28"/>
          <w:lang w:eastAsia="ru-RU"/>
        </w:rPr>
        <w:lastRenderedPageBreak/>
        <w:drawing>
          <wp:inline distT="0" distB="0" distL="0" distR="0" wp14:anchorId="59F09E65" wp14:editId="7EF96EAA">
            <wp:extent cx="5486400" cy="282702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A2DA5F8" w14:textId="77777777" w:rsidR="00A16C0D" w:rsidRPr="00A16C0D" w:rsidRDefault="00A16C0D" w:rsidP="00A16C0D">
      <w:pPr>
        <w:spacing w:after="0" w:line="240" w:lineRule="auto"/>
        <w:jc w:val="center"/>
        <w:rPr>
          <w:rFonts w:ascii="Times New Roman" w:eastAsia="Calibri" w:hAnsi="Times New Roman" w:cs="Times New Roman"/>
          <w:sz w:val="28"/>
          <w:szCs w:val="28"/>
          <w:lang w:val="en-US"/>
        </w:rPr>
      </w:pPr>
    </w:p>
    <w:p w14:paraId="0444F0BE"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Сурет 1</w:t>
      </w:r>
      <w:r w:rsidRPr="00A16C0D">
        <w:rPr>
          <w:rFonts w:ascii="Times New Roman" w:eastAsia="Calibri" w:hAnsi="Times New Roman" w:cs="Times New Roman"/>
          <w:sz w:val="28"/>
          <w:szCs w:val="28"/>
          <w:lang w:val="en-US"/>
        </w:rPr>
        <w:t xml:space="preserve"> </w:t>
      </w:r>
      <w:r w:rsidRPr="00A16C0D">
        <w:rPr>
          <w:rFonts w:ascii="Times New Roman" w:eastAsia="Calibri" w:hAnsi="Times New Roman" w:cs="Times New Roman"/>
          <w:sz w:val="28"/>
          <w:szCs w:val="28"/>
          <w:lang w:val="kk-KZ"/>
        </w:rPr>
        <w:t>- Өзіндік білімнің диалектикалық құбылыстары</w:t>
      </w:r>
    </w:p>
    <w:p w14:paraId="63D44DB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2B725A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Ж.Аймауытовтың психологиялық еңбектерінде: «...мамандық таңдауда адам өзінің </w:t>
      </w:r>
      <w:r w:rsidRPr="00A16C0D">
        <w:rPr>
          <w:rFonts w:ascii="Times New Roman" w:eastAsia="Calibri" w:hAnsi="Times New Roman" w:cs="Times New Roman"/>
          <w:i/>
          <w:sz w:val="28"/>
          <w:szCs w:val="28"/>
          <w:lang w:val="kk-KZ"/>
        </w:rPr>
        <w:t>жеке қасиеттері</w:t>
      </w:r>
      <w:r w:rsidRPr="00A16C0D">
        <w:rPr>
          <w:rFonts w:ascii="Times New Roman" w:eastAsia="Calibri" w:hAnsi="Times New Roman" w:cs="Times New Roman"/>
          <w:sz w:val="28"/>
          <w:szCs w:val="28"/>
          <w:lang w:val="kk-KZ"/>
        </w:rPr>
        <w:t xml:space="preserve"> мен кейбір </w:t>
      </w:r>
      <w:r w:rsidRPr="00A16C0D">
        <w:rPr>
          <w:rFonts w:ascii="Times New Roman" w:eastAsia="Calibri" w:hAnsi="Times New Roman" w:cs="Times New Roman"/>
          <w:i/>
          <w:sz w:val="28"/>
          <w:szCs w:val="28"/>
          <w:lang w:val="kk-KZ"/>
        </w:rPr>
        <w:t>туыстан берілетін ерекшеліктерін</w:t>
      </w:r>
      <w:r w:rsidRPr="00A16C0D">
        <w:rPr>
          <w:rFonts w:ascii="Times New Roman" w:eastAsia="Calibri" w:hAnsi="Times New Roman" w:cs="Times New Roman"/>
          <w:sz w:val="28"/>
          <w:szCs w:val="28"/>
          <w:lang w:val="kk-KZ"/>
        </w:rPr>
        <w:t xml:space="preserve"> де ескеру қажет. Бұл жерде кісі </w:t>
      </w:r>
      <w:r w:rsidRPr="00A16C0D">
        <w:rPr>
          <w:rFonts w:ascii="Times New Roman" w:eastAsia="Calibri" w:hAnsi="Times New Roman" w:cs="Times New Roman"/>
          <w:i/>
          <w:sz w:val="28"/>
          <w:szCs w:val="28"/>
          <w:lang w:val="kk-KZ"/>
        </w:rPr>
        <w:t xml:space="preserve">өзін-өзі басқарып, жеке басын жетілдіруге, кісілікке ұмтылуға </w:t>
      </w:r>
      <w:r w:rsidRPr="00A16C0D">
        <w:rPr>
          <w:rFonts w:ascii="Times New Roman" w:eastAsia="Calibri" w:hAnsi="Times New Roman" w:cs="Times New Roman"/>
          <w:sz w:val="28"/>
          <w:szCs w:val="28"/>
          <w:lang w:val="kk-KZ"/>
        </w:rPr>
        <w:t xml:space="preserve">мән беру керек. Өзінде қандай </w:t>
      </w:r>
      <w:r w:rsidRPr="00A16C0D">
        <w:rPr>
          <w:rFonts w:ascii="Times New Roman" w:eastAsia="Calibri" w:hAnsi="Times New Roman" w:cs="Times New Roman"/>
          <w:b/>
          <w:sz w:val="28"/>
          <w:szCs w:val="28"/>
          <w:lang w:val="kk-KZ"/>
        </w:rPr>
        <w:t>талант</w:t>
      </w:r>
      <w:r w:rsidRPr="00A16C0D">
        <w:rPr>
          <w:rFonts w:ascii="Times New Roman" w:eastAsia="Calibri" w:hAnsi="Times New Roman" w:cs="Times New Roman"/>
          <w:sz w:val="28"/>
          <w:szCs w:val="28"/>
          <w:lang w:val="kk-KZ"/>
        </w:rPr>
        <w:t xml:space="preserve">, қандай </w:t>
      </w:r>
      <w:r w:rsidRPr="00A16C0D">
        <w:rPr>
          <w:rFonts w:ascii="Times New Roman" w:eastAsia="Calibri" w:hAnsi="Times New Roman" w:cs="Times New Roman"/>
          <w:b/>
          <w:sz w:val="28"/>
          <w:szCs w:val="28"/>
          <w:lang w:val="kk-KZ"/>
        </w:rPr>
        <w:t>зеректік</w:t>
      </w:r>
      <w:r w:rsidRPr="00A16C0D">
        <w:rPr>
          <w:rFonts w:ascii="Times New Roman" w:eastAsia="Calibri" w:hAnsi="Times New Roman" w:cs="Times New Roman"/>
          <w:sz w:val="28"/>
          <w:szCs w:val="28"/>
          <w:lang w:val="kk-KZ"/>
        </w:rPr>
        <w:t xml:space="preserve">, қандай </w:t>
      </w:r>
      <w:r w:rsidRPr="00A16C0D">
        <w:rPr>
          <w:rFonts w:ascii="Times New Roman" w:eastAsia="Calibri" w:hAnsi="Times New Roman" w:cs="Times New Roman"/>
          <w:b/>
          <w:sz w:val="28"/>
          <w:szCs w:val="28"/>
          <w:lang w:val="kk-KZ"/>
        </w:rPr>
        <w:t>қабілет</w:t>
      </w:r>
      <w:r w:rsidRPr="00A16C0D">
        <w:rPr>
          <w:rFonts w:ascii="Times New Roman" w:eastAsia="Calibri" w:hAnsi="Times New Roman" w:cs="Times New Roman"/>
          <w:sz w:val="28"/>
          <w:szCs w:val="28"/>
          <w:lang w:val="kk-KZ"/>
        </w:rPr>
        <w:t xml:space="preserve">, бір сөзбен айтқанда тіпті қандай </w:t>
      </w:r>
      <w:r w:rsidRPr="00A16C0D">
        <w:rPr>
          <w:rFonts w:ascii="Times New Roman" w:eastAsia="Calibri" w:hAnsi="Times New Roman" w:cs="Times New Roman"/>
          <w:b/>
          <w:sz w:val="28"/>
          <w:szCs w:val="28"/>
          <w:lang w:val="kk-KZ"/>
        </w:rPr>
        <w:t>қасиет</w:t>
      </w:r>
      <w:r w:rsidRPr="00A16C0D">
        <w:rPr>
          <w:rFonts w:ascii="Times New Roman" w:eastAsia="Calibri" w:hAnsi="Times New Roman" w:cs="Times New Roman"/>
          <w:sz w:val="28"/>
          <w:szCs w:val="28"/>
          <w:lang w:val="kk-KZ"/>
        </w:rPr>
        <w:t xml:space="preserve"> бар екенін білуі қажет. Дәлірек айтқанда, әр адам өзін тануы, ал өзін танымаған адам өзгені де тануға шорқақ келеді. </w:t>
      </w:r>
      <w:r w:rsidRPr="00A16C0D">
        <w:rPr>
          <w:rFonts w:ascii="Times New Roman" w:eastAsia="Calibri" w:hAnsi="Times New Roman" w:cs="Times New Roman"/>
          <w:spacing w:val="6"/>
          <w:sz w:val="28"/>
          <w:szCs w:val="28"/>
          <w:lang w:val="kk-KZ"/>
        </w:rPr>
        <w:t>Балаларды оқыту мен тәрбиелеуді жетілдіру үшін мұғалімнің ұстаздық шеберлігі жоғары болуы тиіс және ол профессионалдық еркіндікке ие болу керек</w:t>
      </w:r>
      <w:r w:rsidRPr="00A16C0D">
        <w:rPr>
          <w:rFonts w:ascii="Times New Roman" w:eastAsia="Calibri" w:hAnsi="Times New Roman" w:cs="Times New Roman"/>
          <w:sz w:val="28"/>
          <w:szCs w:val="28"/>
          <w:lang w:val="kk-KZ"/>
        </w:rPr>
        <w:t>» - деп айтады [86]. Ж.Аймауытовтың көзқарасынан педагог маманның кәсібилікке, кәсіби жолға түсуінде арнайы қасиеттер жиынтығының болуын, тума таланттылықтың кездесуін, өздігінен жұмыс жасап жетілуге, ұмтылыс жасауға қабілеттіліктің қажеттігіне баса назар аударғанын байқауға болады. Біз автордың пікірімен келісе отырып, педагогтің бойынан осы сапалар табылса, онда мұғалімдік еңбектің мәнін жоғары санайтын, адами көзқарасының болуын міндеттейтін, өзін жетілдіру арқылы баланың дамуы, жас ерекшелігіне сай білім бере алатын кәсіби құзыретті мамандардың қалыптасуына септігін едәуір тигізеді.</w:t>
      </w:r>
    </w:p>
    <w:p w14:paraId="272C30E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М.Жұмабаевтың «Педагогика» еңбегінде: </w:t>
      </w:r>
      <w:r w:rsidRPr="00A16C0D">
        <w:rPr>
          <w:rFonts w:ascii="Times New Roman" w:eastAsia="Calibri" w:hAnsi="Times New Roman" w:cs="Times New Roman"/>
          <w:b/>
          <w:sz w:val="28"/>
          <w:szCs w:val="28"/>
          <w:lang w:val="kk-KZ"/>
        </w:rPr>
        <w:t>«</w:t>
      </w:r>
      <w:r w:rsidRPr="00A16C0D">
        <w:rPr>
          <w:rFonts w:ascii="Times New Roman" w:eastAsia="Calibri" w:hAnsi="Times New Roman" w:cs="Times New Roman"/>
          <w:sz w:val="28"/>
          <w:szCs w:val="28"/>
          <w:lang w:val="kk-KZ"/>
        </w:rPr>
        <w:t>ж</w:t>
      </w:r>
      <w:r w:rsidRPr="00A16C0D">
        <w:rPr>
          <w:rFonts w:ascii="Times New Roman" w:eastAsia="Calibri" w:hAnsi="Times New Roman" w:cs="Times New Roman"/>
          <w:bCs/>
          <w:sz w:val="28"/>
          <w:szCs w:val="28"/>
          <w:lang w:val="kk-KZ"/>
        </w:rPr>
        <w:t>ан көріністерін үйренудің</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 xml:space="preserve">белгілі түзу жолдары бар. </w:t>
      </w:r>
      <w:r w:rsidRPr="00A16C0D">
        <w:rPr>
          <w:rFonts w:ascii="Times New Roman" w:eastAsia="Calibri" w:hAnsi="Times New Roman" w:cs="Times New Roman"/>
          <w:i/>
          <w:iCs/>
          <w:sz w:val="28"/>
          <w:szCs w:val="28"/>
          <w:lang w:val="kk-KZ"/>
        </w:rPr>
        <w:t>Өзін бақылау жолы</w:t>
      </w:r>
      <w:r w:rsidRPr="00A16C0D">
        <w:rPr>
          <w:rFonts w:ascii="Times New Roman" w:eastAsia="Calibri" w:hAnsi="Times New Roman" w:cs="Times New Roman"/>
          <w:sz w:val="28"/>
          <w:szCs w:val="28"/>
          <w:lang w:val="kk-KZ"/>
        </w:rPr>
        <w:t xml:space="preserve">, бірінші – өзін бақылау. Адам өз жанының көріністерін өзі бақыламаса, жан көріністерімен таныс бола алмайды. Бірақ өзін бақылау деген сөздің шын мағынасы – өткенді еске түсіру деген сөз. Өзін бақылау деген сөз – бұл мағынада бұрын болып озған жан көріністерін еске түсіріп тексеру деген сөз болып шығады. Адамға өзін-өзі тексеру, өзіне-өзі есеп беру деген оңай нәрселер емес. Өзін-өзі тексеріп, қаталарын көруге адамның менмендігі бөгет болады. Әйткенмен де, бұл адамның өзін-өзі тексеруі – оның жан тұрмысының өркендеуіне, түзу жолға түсуіне бірінші шарт. Өз қатасын көре білген адам келешекте сол қатаны істемеуге ұмтылады. Адамның </w:t>
      </w:r>
      <w:r w:rsidRPr="00A16C0D">
        <w:rPr>
          <w:rFonts w:ascii="Times New Roman" w:eastAsia="Calibri" w:hAnsi="Times New Roman" w:cs="Times New Roman"/>
          <w:sz w:val="28"/>
          <w:szCs w:val="28"/>
          <w:lang w:val="kk-KZ"/>
        </w:rPr>
        <w:lastRenderedPageBreak/>
        <w:t xml:space="preserve">өзін-өзі яғни өз қатасын өзі көре білуі оның жанының идеалға, қасиетті қияға ұмтылатын мінезі барлығын көрсетеді. Жан көріністерін үйренудің екінші жолы – </w:t>
      </w:r>
      <w:r w:rsidRPr="00A16C0D">
        <w:rPr>
          <w:rFonts w:ascii="Times New Roman" w:eastAsia="Calibri" w:hAnsi="Times New Roman" w:cs="Times New Roman"/>
          <w:i/>
          <w:sz w:val="28"/>
          <w:szCs w:val="28"/>
          <w:lang w:val="kk-KZ"/>
        </w:rPr>
        <w:t>бақыла</w:t>
      </w:r>
      <w:r w:rsidRPr="00A16C0D">
        <w:rPr>
          <w:rFonts w:ascii="Times New Roman" w:eastAsia="Calibri" w:hAnsi="Times New Roman" w:cs="Times New Roman"/>
          <w:sz w:val="28"/>
          <w:szCs w:val="28"/>
          <w:lang w:val="kk-KZ"/>
        </w:rPr>
        <w:t>у, яғни бір адамның өзінен басқа адамдардың жан көріністерін бақылауы. Бірақ, біз жоғарыда айтып өткеміз, жан көріністерін сыртқы сезімдермен бақылауға болмайды деп. Сондықтан басқа адамның жан көріністерін бақылау дегенде оның жан көріністерінің сыртқы белгілерін бақылау, тексеру керек деп ұғу керек» - деп түсіндіреді [87]. Автордың педагогикалық идеялары бүгінгі түсініктегі адамның өзін-өзі бақылауы, реттеуі, өздігінен ізденіп, өзін-өзі дамытуы секілді әрекеттерді жетілдіруге мүмкіндік береді. Бұл ретте біздің зерттеу жұмысымыздағы талданып отырған өзіндік жұмыстарды ұйымдастыру ұғымының маңызы жоғары болмақ. Сондықтан «өзіндік жұмыс» түсінігін зерттеген ғалымдардың пікірлеріне тоқталамыз.</w:t>
      </w:r>
    </w:p>
    <w:p w14:paraId="655D522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С.А. Нұрпеисованың ғылыми зерттеу жұмысында білім берудің бірнеше жаңа парадигмаларына келесі сипаттамалар беріледі: «ЖОО даму үдерісінде өмірді жан-жақты тануға бағытталған </w:t>
      </w:r>
      <w:r w:rsidRPr="00A16C0D">
        <w:rPr>
          <w:rFonts w:ascii="Times New Roman" w:eastAsia="Times New Roman" w:hAnsi="Times New Roman" w:cs="Times New Roman"/>
          <w:i/>
          <w:sz w:val="28"/>
          <w:szCs w:val="28"/>
          <w:lang w:val="kk-KZ" w:eastAsia="ar-SA"/>
        </w:rPr>
        <w:t>академиялық парадигма</w:t>
      </w:r>
      <w:r w:rsidRPr="00A16C0D">
        <w:rPr>
          <w:rFonts w:ascii="Times New Roman" w:eastAsia="Times New Roman" w:hAnsi="Times New Roman" w:cs="Times New Roman"/>
          <w:sz w:val="28"/>
          <w:szCs w:val="28"/>
          <w:lang w:val="kk-KZ" w:eastAsia="ar-SA"/>
        </w:rPr>
        <w:t xml:space="preserve"> университет түлектерін жаңа білім іздеуге, өмір мен </w:t>
      </w:r>
      <w:r w:rsidRPr="00A16C0D">
        <w:rPr>
          <w:rFonts w:ascii="Times New Roman" w:eastAsia="Times New Roman" w:hAnsi="Times New Roman" w:cs="Times New Roman"/>
          <w:b/>
          <w:sz w:val="28"/>
          <w:szCs w:val="28"/>
          <w:lang w:val="kk-KZ" w:eastAsia="ar-SA"/>
        </w:rPr>
        <w:t>адам әрекетін ғылыми, теориялық гипотеза тұрғысынан түсінуг</w:t>
      </w:r>
      <w:r w:rsidRPr="00A16C0D">
        <w:rPr>
          <w:rFonts w:ascii="Times New Roman" w:eastAsia="Times New Roman" w:hAnsi="Times New Roman" w:cs="Times New Roman"/>
          <w:sz w:val="28"/>
          <w:szCs w:val="28"/>
          <w:lang w:val="kk-KZ" w:eastAsia="ar-SA"/>
        </w:rPr>
        <w:t xml:space="preserve">е және түсіндіре білуге дайындауға бағытталған теориялық білім беру және осы тұрғыдағы </w:t>
      </w:r>
      <w:r w:rsidRPr="00A16C0D">
        <w:rPr>
          <w:rFonts w:ascii="Times New Roman" w:eastAsia="Times New Roman" w:hAnsi="Times New Roman" w:cs="Times New Roman"/>
          <w:i/>
          <w:sz w:val="28"/>
          <w:szCs w:val="28"/>
          <w:lang w:val="kk-KZ" w:eastAsia="ar-SA"/>
        </w:rPr>
        <w:t>ғылымның тиянақты дамуымен</w:t>
      </w:r>
      <w:r w:rsidRPr="00A16C0D">
        <w:rPr>
          <w:rFonts w:ascii="Times New Roman" w:eastAsia="Times New Roman" w:hAnsi="Times New Roman" w:cs="Times New Roman"/>
          <w:sz w:val="28"/>
          <w:szCs w:val="28"/>
          <w:lang w:val="kk-KZ" w:eastAsia="ar-SA"/>
        </w:rPr>
        <w:t xml:space="preserve"> сипатталады. Студенттер тікелей ғылыми- зерттеу жұмыстарына қатысады. </w:t>
      </w:r>
      <w:r w:rsidRPr="00A16C0D">
        <w:rPr>
          <w:rFonts w:ascii="Times New Roman" w:eastAsia="Times New Roman" w:hAnsi="Times New Roman" w:cs="Times New Roman"/>
          <w:i/>
          <w:sz w:val="28"/>
          <w:szCs w:val="28"/>
          <w:lang w:val="kk-KZ" w:eastAsia="ar-SA"/>
        </w:rPr>
        <w:t>Кәсіби парадигманың</w:t>
      </w:r>
      <w:r w:rsidRPr="00A16C0D">
        <w:rPr>
          <w:rFonts w:ascii="Times New Roman" w:eastAsia="Times New Roman" w:hAnsi="Times New Roman" w:cs="Times New Roman"/>
          <w:sz w:val="28"/>
          <w:szCs w:val="28"/>
          <w:lang w:val="kk-KZ" w:eastAsia="ar-SA"/>
        </w:rPr>
        <w:t xml:space="preserve"> мәні − </w:t>
      </w:r>
      <w:r w:rsidRPr="00A16C0D">
        <w:rPr>
          <w:rFonts w:ascii="Times New Roman" w:eastAsia="Times New Roman" w:hAnsi="Times New Roman" w:cs="Times New Roman"/>
          <w:b/>
          <w:sz w:val="28"/>
          <w:szCs w:val="28"/>
          <w:lang w:val="kk-KZ" w:eastAsia="ar-SA"/>
        </w:rPr>
        <w:t>ғылыми өмірді түсіну</w:t>
      </w:r>
      <w:r w:rsidRPr="00A16C0D">
        <w:rPr>
          <w:rFonts w:ascii="Times New Roman" w:eastAsia="Times New Roman" w:hAnsi="Times New Roman" w:cs="Times New Roman"/>
          <w:sz w:val="28"/>
          <w:szCs w:val="28"/>
          <w:lang w:val="kk-KZ" w:eastAsia="ar-SA"/>
        </w:rPr>
        <w:t xml:space="preserve"> </w:t>
      </w:r>
      <w:r w:rsidRPr="00A16C0D">
        <w:rPr>
          <w:rFonts w:ascii="Times New Roman" w:eastAsia="Times New Roman" w:hAnsi="Times New Roman" w:cs="Times New Roman"/>
          <w:b/>
          <w:sz w:val="28"/>
          <w:szCs w:val="28"/>
          <w:lang w:val="kk-KZ" w:eastAsia="ar-SA"/>
        </w:rPr>
        <w:t>мен тану</w:t>
      </w:r>
      <w:r w:rsidRPr="00A16C0D">
        <w:rPr>
          <w:rFonts w:ascii="Times New Roman" w:eastAsia="Times New Roman" w:hAnsi="Times New Roman" w:cs="Times New Roman"/>
          <w:sz w:val="28"/>
          <w:szCs w:val="28"/>
          <w:lang w:val="kk-KZ" w:eastAsia="ar-SA"/>
        </w:rPr>
        <w:t xml:space="preserve"> тәсілі ретіндегі құндылығымен қоса өндіріс пен техниканың дамуына сай өндіріс күшінің қызметін атқара бастады. Демек, осы кезде университет адамның әлеуметтік-мәдени және кәсіби әрекетін жетілдіре түсті. </w:t>
      </w:r>
      <w:r w:rsidRPr="00A16C0D">
        <w:rPr>
          <w:rFonts w:ascii="Times New Roman" w:eastAsia="Times New Roman" w:hAnsi="Times New Roman" w:cs="Times New Roman"/>
          <w:i/>
          <w:sz w:val="28"/>
          <w:szCs w:val="28"/>
          <w:lang w:val="kk-KZ" w:eastAsia="ar-SA"/>
        </w:rPr>
        <w:t>Гуманистикалық парадигма</w:t>
      </w:r>
      <w:r w:rsidRPr="00A16C0D">
        <w:rPr>
          <w:rFonts w:ascii="Times New Roman" w:eastAsia="Times New Roman" w:hAnsi="Times New Roman" w:cs="Times New Roman"/>
          <w:sz w:val="28"/>
          <w:szCs w:val="28"/>
          <w:lang w:val="kk-KZ" w:eastAsia="ar-SA"/>
        </w:rPr>
        <w:t xml:space="preserve">, адамның </w:t>
      </w:r>
      <w:r w:rsidRPr="00A16C0D">
        <w:rPr>
          <w:rFonts w:ascii="Times New Roman" w:eastAsia="Times New Roman" w:hAnsi="Times New Roman" w:cs="Times New Roman"/>
          <w:b/>
          <w:sz w:val="28"/>
          <w:szCs w:val="28"/>
          <w:lang w:val="kk-KZ" w:eastAsia="ar-SA"/>
        </w:rPr>
        <w:t>тұлғалық қабілеті мен ынтасы</w:t>
      </w:r>
      <w:r w:rsidRPr="00A16C0D">
        <w:rPr>
          <w:rFonts w:ascii="Times New Roman" w:eastAsia="Times New Roman" w:hAnsi="Times New Roman" w:cs="Times New Roman"/>
          <w:sz w:val="28"/>
          <w:szCs w:val="28"/>
          <w:lang w:val="kk-KZ" w:eastAsia="ar-SA"/>
        </w:rPr>
        <w:t xml:space="preserve"> басты байлық деп түсіндіреді [70,б. 44]. Яғни, университет жағдайында барлық студенттер біліммен қоса, тұлғаның қабілеттілігіне байланысты </w:t>
      </w:r>
      <w:r w:rsidRPr="00A16C0D">
        <w:rPr>
          <w:rFonts w:ascii="Times New Roman" w:eastAsia="Times New Roman" w:hAnsi="Times New Roman" w:cs="Times New Roman"/>
          <w:b/>
          <w:sz w:val="28"/>
          <w:szCs w:val="28"/>
          <w:lang w:val="kk-KZ" w:eastAsia="ar-SA"/>
        </w:rPr>
        <w:t>өзіндік жетілуін қамтамасыз ететін кәсіби әрекет</w:t>
      </w:r>
      <w:r w:rsidRPr="00A16C0D">
        <w:rPr>
          <w:rFonts w:ascii="Times New Roman" w:eastAsia="Times New Roman" w:hAnsi="Times New Roman" w:cs="Times New Roman"/>
          <w:sz w:val="28"/>
          <w:szCs w:val="28"/>
          <w:lang w:val="kk-KZ" w:eastAsia="ar-SA"/>
        </w:rPr>
        <w:t xml:space="preserve"> саласын өздері таңдап алулары керек. </w:t>
      </w:r>
      <w:r w:rsidRPr="00A16C0D">
        <w:rPr>
          <w:rFonts w:ascii="Times New Roman" w:eastAsia="Times New Roman" w:hAnsi="Times New Roman" w:cs="Times New Roman"/>
          <w:i/>
          <w:sz w:val="28"/>
          <w:szCs w:val="28"/>
          <w:lang w:val="kk-KZ" w:eastAsia="ar-SA"/>
        </w:rPr>
        <w:t>Өз бетімен білім алу парадигмасы</w:t>
      </w:r>
      <w:r w:rsidRPr="00A16C0D">
        <w:rPr>
          <w:rFonts w:ascii="Times New Roman" w:eastAsia="Times New Roman" w:hAnsi="Times New Roman" w:cs="Times New Roman"/>
          <w:sz w:val="28"/>
          <w:szCs w:val="28"/>
          <w:lang w:val="kk-KZ" w:eastAsia="ar-SA"/>
        </w:rPr>
        <w:t xml:space="preserve"> оқытудың дәстүрлі дәрістік-семинарлық жүйесін қарастыруға себепші болады. Қазіргі кезде, оқу уақытының көлемін қысқартуға бетбұрыс жасалып отыр. Негізінен студенттердің </w:t>
      </w:r>
      <w:r w:rsidRPr="00A16C0D">
        <w:rPr>
          <w:rFonts w:ascii="Times New Roman" w:eastAsia="Times New Roman" w:hAnsi="Times New Roman" w:cs="Times New Roman"/>
          <w:b/>
          <w:sz w:val="28"/>
          <w:szCs w:val="28"/>
          <w:lang w:val="kk-KZ" w:eastAsia="ar-SA"/>
        </w:rPr>
        <w:t>танымдық қабілеттерінің</w:t>
      </w:r>
      <w:r w:rsidRPr="00A16C0D">
        <w:rPr>
          <w:rFonts w:ascii="Times New Roman" w:eastAsia="Times New Roman" w:hAnsi="Times New Roman" w:cs="Times New Roman"/>
          <w:sz w:val="28"/>
          <w:szCs w:val="28"/>
          <w:lang w:val="kk-KZ" w:eastAsia="ar-SA"/>
        </w:rPr>
        <w:t xml:space="preserve"> жетілуіне көңіл бөлінеді. Бұл жерде </w:t>
      </w:r>
      <w:r w:rsidRPr="00A16C0D">
        <w:rPr>
          <w:rFonts w:ascii="Times New Roman" w:eastAsia="Times New Roman" w:hAnsi="Times New Roman" w:cs="Times New Roman"/>
          <w:b/>
          <w:sz w:val="28"/>
          <w:szCs w:val="28"/>
          <w:lang w:val="kk-KZ" w:eastAsia="ar-SA"/>
        </w:rPr>
        <w:t>ғылыми ақпарат пен білім алудың әдіснамалық мәдениетін</w:t>
      </w:r>
      <w:r w:rsidRPr="00A16C0D">
        <w:rPr>
          <w:rFonts w:ascii="Times New Roman" w:eastAsia="Times New Roman" w:hAnsi="Times New Roman" w:cs="Times New Roman"/>
          <w:sz w:val="28"/>
          <w:szCs w:val="28"/>
          <w:lang w:val="kk-KZ" w:eastAsia="ar-SA"/>
        </w:rPr>
        <w:t xml:space="preserve"> меңгеру бірінші орында тұр». Ғалымның мұндағы бірнеше парадигмаларға берген сипаттамаларымен таныса келе, кез-келген жаңа парадигмадағы білімнің тренді ғылыми үстемдікпен келіп тұрғаны белгілі. Ендеше, білім алушылардың кәсіби даму жолында ғылым әрекет етеді деп санаймыз. Бұл өз кезегінде магистранттардың әдіснамалық мәдениетінің қалыптасуына жағдай жасап, кәсіби құзыреттілігінің құрамдастарын толықтай қамтамасыз етуге қызмет атқара алады. Сондай-ақ, С.А. Нурпеисова: </w:t>
      </w:r>
      <w:r w:rsidRPr="00A16C0D">
        <w:rPr>
          <w:rFonts w:ascii="Times New Roman" w:eastAsia="Times New Roman" w:hAnsi="Times New Roman" w:cs="Times New Roman"/>
          <w:b/>
          <w:sz w:val="28"/>
          <w:szCs w:val="28"/>
          <w:lang w:val="kk-KZ" w:eastAsia="ar-SA"/>
        </w:rPr>
        <w:t>«Өзіндік жұмыс</w:t>
      </w:r>
      <w:r w:rsidRPr="00A16C0D">
        <w:rPr>
          <w:rFonts w:ascii="Times New Roman" w:eastAsia="Times New Roman" w:hAnsi="Times New Roman" w:cs="Times New Roman"/>
          <w:sz w:val="28"/>
          <w:szCs w:val="28"/>
          <w:lang w:val="kk-KZ" w:eastAsia="ar-SA"/>
        </w:rPr>
        <w:t xml:space="preserve"> – білім алушылардың оқу әрекетін ұйымдастыруға бағытталған оқытушының оқыту, білім беру әдісі, тұлғаның бүкіл өмір бойына </w:t>
      </w:r>
      <w:r w:rsidRPr="00A16C0D">
        <w:rPr>
          <w:rFonts w:ascii="Times New Roman" w:eastAsia="Times New Roman" w:hAnsi="Times New Roman" w:cs="Times New Roman"/>
          <w:i/>
          <w:sz w:val="28"/>
          <w:szCs w:val="28"/>
          <w:lang w:val="kk-KZ" w:eastAsia="ar-SA"/>
        </w:rPr>
        <w:t>үздіксіз және өз бетімен білім алудағы құзыреттілік қабілеттерін</w:t>
      </w:r>
      <w:r w:rsidRPr="00A16C0D">
        <w:rPr>
          <w:rFonts w:ascii="Times New Roman" w:eastAsia="Times New Roman" w:hAnsi="Times New Roman" w:cs="Times New Roman"/>
          <w:sz w:val="28"/>
          <w:szCs w:val="28"/>
          <w:lang w:val="kk-KZ" w:eastAsia="ar-SA"/>
        </w:rPr>
        <w:t xml:space="preserve"> жетілдіруге ықпал ететін іс-әрекет» деп анықтама береді. Автор өз нақтылауларын ұсынуда, өзіндік жұмысты болашақ маманның құзыреттілігін, құзыреттілік қабілеттерін үздіксіз жетілдірудегі іс-әрекеттің бір түрі ретінде түсіндіруге тырысады [70,б. 46].</w:t>
      </w:r>
    </w:p>
    <w:p w14:paraId="4825978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А.А. Вербицкий еңбектерінде: </w:t>
      </w:r>
      <w:r w:rsidRPr="00A16C0D">
        <w:rPr>
          <w:rFonts w:ascii="Times New Roman" w:eastAsia="Times New Roman" w:hAnsi="Times New Roman" w:cs="Times New Roman"/>
          <w:b/>
          <w:sz w:val="28"/>
          <w:szCs w:val="28"/>
          <w:lang w:val="kk-KZ" w:eastAsia="ru-RU"/>
        </w:rPr>
        <w:t>«өзіндік жұмыс</w:t>
      </w:r>
      <w:r w:rsidRPr="00A16C0D">
        <w:rPr>
          <w:rFonts w:ascii="Times New Roman" w:eastAsia="Times New Roman" w:hAnsi="Times New Roman" w:cs="Times New Roman"/>
          <w:sz w:val="28"/>
          <w:szCs w:val="28"/>
          <w:lang w:val="kk-KZ" w:eastAsia="ru-RU"/>
        </w:rPr>
        <w:t xml:space="preserve"> ұғымының бүгінге дейін нақты қойылған ғылыми тұрғыда статусы жоқ, өйткені оның білінер-білінбес, көзге шалынбайтын айырмашылықтағы интуициялық мағынасы бар» деп түсіндіреді [88]. Бұл пайымдауды айқын түсіндіретін мысал ретінде әртүрлі авторлардың анықтауларындағы қарапайым сөз тіркестерінің сансыз көптігін айтуға болады. Мәселен, өзіндік жұмыстар оқу тапсырмасы, әрекет көрінісінің түрі, оқу немесе оқыту әрекетінің түрі, таным әрекетін (ұйымдастыру) басқару түрі, оқу-тәрбие үдерісінің түрі, қарым-қатынас жайы ретінде әртүрлі көзқараста нақтылана түседі. Осындай бір-біріне қарама-қайшы түрлі анықтамалар бар, сондықтан мұнда ұғымды бір мағынада ғана қабылдамауға қажетті пікірлер айтарлықтай серпіліс береді.</w:t>
      </w:r>
    </w:p>
    <w:p w14:paraId="65321AE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С.Р. Худиева өзінің ғылыми зерттеуінде: </w:t>
      </w:r>
      <w:r w:rsidRPr="00A16C0D">
        <w:rPr>
          <w:rFonts w:ascii="Times New Roman" w:eastAsia="Calibri" w:hAnsi="Times New Roman" w:cs="Times New Roman"/>
          <w:i/>
          <w:sz w:val="28"/>
          <w:szCs w:val="28"/>
          <w:lang w:val="kk-KZ"/>
        </w:rPr>
        <w:t>«өзіндік жұмыс</w:t>
      </w:r>
      <w:r w:rsidRPr="00A16C0D">
        <w:rPr>
          <w:rFonts w:ascii="Times New Roman" w:eastAsia="Calibri" w:hAnsi="Times New Roman" w:cs="Times New Roman"/>
          <w:sz w:val="28"/>
          <w:szCs w:val="28"/>
          <w:lang w:val="kk-KZ"/>
        </w:rPr>
        <w:t xml:space="preserve"> – бұл студенттердің тапсырмасы бойынша және оқытушының әдістемелік басшылығымен орындалатын, бірақ оның тікелей қатысуынсыз жоспарланған жұмысы» деген анықтама береді. Автордың зерттеулерінде кредиттік оқыту жүйесінің басты ерекшеліктерінің бірі – оқудағы мәжбүрлеу әдісінен тұлғаның өзін-өзі белсендендіруге, білім алуға көшуі деп сипаттайды. Ғалымның пайымдауымен келісеміз, өйткені магистранттардағы оқытудың нәтижесінде адам еңбек нарығының қарқынды өзгеретін жағдайларына байланысты кәсіби қызметті тез өзгертуге, сондай-ақ ғылыми ізденісті жоспарлауға дайын болуы керек. Осы тұрғыда білім алушылардың белсенді өзіндік жұмысы елеулі және тұрақты мотивация болған жағдайда ғана мүмкін болады [73,с. 56].</w:t>
      </w:r>
    </w:p>
    <w:p w14:paraId="4E40325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А.С. Косшыгулованың зерттеулерінде: «</w:t>
      </w:r>
      <w:r w:rsidRPr="00A16C0D">
        <w:rPr>
          <w:rFonts w:ascii="Times New Roman" w:eastAsia="Calibri" w:hAnsi="Times New Roman" w:cs="Times New Roman"/>
          <w:bCs/>
          <w:sz w:val="28"/>
          <w:szCs w:val="28"/>
          <w:lang w:val="kk-KZ"/>
        </w:rPr>
        <w:t xml:space="preserve">студенттердің оқу әрекетін </w:t>
      </w:r>
      <w:r w:rsidRPr="00A16C0D">
        <w:rPr>
          <w:rFonts w:ascii="Times New Roman" w:eastAsia="Calibri" w:hAnsi="Times New Roman" w:cs="Times New Roman"/>
          <w:bCs/>
          <w:i/>
          <w:sz w:val="28"/>
          <w:szCs w:val="28"/>
          <w:lang w:val="kk-KZ"/>
        </w:rPr>
        <w:t>өзіндік ұйымдастыруы</w:t>
      </w:r>
      <w:r w:rsidRPr="00A16C0D">
        <w:rPr>
          <w:rFonts w:ascii="Times New Roman" w:eastAsia="Calibri" w:hAnsi="Times New Roman" w:cs="Times New Roman"/>
          <w:bCs/>
          <w:sz w:val="28"/>
          <w:szCs w:val="28"/>
          <w:lang w:val="kk-KZ"/>
        </w:rPr>
        <w:t xml:space="preserve"> – бұл </w:t>
      </w:r>
      <w:r w:rsidRPr="00A16C0D">
        <w:rPr>
          <w:rFonts w:ascii="Times New Roman" w:eastAsia="Calibri" w:hAnsi="Times New Roman" w:cs="Times New Roman"/>
          <w:sz w:val="28"/>
          <w:szCs w:val="28"/>
          <w:lang w:val="kk-KZ"/>
        </w:rPr>
        <w:t>оқу әрекетін тиімді ұйымдастыруды және оны оқытуды ұйымдастырудың әртүрлі формаларында (күндізгі, қашықтықтан, аралас) жүзеге асыруды қамтамасыз ететін құндылықты-мотивациялық, когнитивті-рефлексивтік, аффективті-еріктік, әрекеттік</w:t>
      </w:r>
      <w:r w:rsidRPr="00A16C0D">
        <w:rPr>
          <w:rFonts w:ascii="Times New Roman" w:eastAsia="Calibri" w:hAnsi="Times New Roman" w:cs="Times New Roman"/>
          <w:bCs/>
          <w:sz w:val="28"/>
          <w:szCs w:val="28"/>
          <w:lang w:val="kk-KZ"/>
        </w:rPr>
        <w:t xml:space="preserve"> компоненттерінің тұтастығын білдіретін тұлғаның интегративтік қасиеті» деп анықтама беріледі [79,б. 30]. Ғалымның пікірінен білім алушылардың оқу әрекетін өзіндік ұйымдастыруы өзіндік жұмыстарды стандарттан тыс жоғары деңгейде орындауды көздеп отыр. Бұл ретте бірнеше компоненттердің тұтастығынан келетін </w:t>
      </w:r>
      <w:r w:rsidRPr="00A16C0D">
        <w:rPr>
          <w:rFonts w:ascii="Times New Roman" w:eastAsia="Calibri" w:hAnsi="Times New Roman" w:cs="Times New Roman"/>
          <w:bCs/>
          <w:i/>
          <w:sz w:val="28"/>
          <w:szCs w:val="28"/>
          <w:lang w:val="kk-KZ"/>
        </w:rPr>
        <w:t>интегративті қасиеттерді тұтастай көрсетуі, құндылық, мотивация, когнитивтілік, рефлексия, аффективтілік, әрекеттік құрамдастарды</w:t>
      </w:r>
      <w:r w:rsidRPr="00A16C0D">
        <w:rPr>
          <w:rFonts w:ascii="Times New Roman" w:eastAsia="Calibri" w:hAnsi="Times New Roman" w:cs="Times New Roman"/>
          <w:bCs/>
          <w:sz w:val="28"/>
          <w:szCs w:val="28"/>
          <w:lang w:val="kk-KZ"/>
        </w:rPr>
        <w:t xml:space="preserve"> магистранттардың кәсіби құзыреттілігін қалыптастырудың құрылымын негіздеуге мүмкіндік туындайды.</w:t>
      </w:r>
    </w:p>
    <w:p w14:paraId="0FD7320F" w14:textId="77777777" w:rsidR="00A16C0D" w:rsidRPr="00A16C0D" w:rsidRDefault="00A16C0D" w:rsidP="00A16C0D">
      <w:pPr>
        <w:tabs>
          <w:tab w:val="left" w:pos="567"/>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Білім алушылардың орындайтын өзіндік жұмыстары белгілі бір даму деңгейлеріне сәйкес болып келеді. А.Е. Богоявленская үш негізгі деңгейді ерекшелеп көрсетеді:</w:t>
      </w:r>
    </w:p>
    <w:p w14:paraId="4DA81AC0" w14:textId="77777777" w:rsidR="00A16C0D" w:rsidRPr="00A16C0D" w:rsidRDefault="00A16C0D" w:rsidP="00A16C0D">
      <w:pPr>
        <w:tabs>
          <w:tab w:val="left" w:pos="567"/>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 </w:t>
      </w:r>
      <w:r w:rsidRPr="00A16C0D">
        <w:rPr>
          <w:rFonts w:ascii="Times New Roman" w:eastAsia="Calibri" w:hAnsi="Times New Roman" w:cs="Times New Roman"/>
          <w:i/>
          <w:sz w:val="28"/>
          <w:szCs w:val="28"/>
          <w:lang w:val="kk-KZ"/>
        </w:rPr>
        <w:t xml:space="preserve">рефлексивті-репродуктивті </w:t>
      </w:r>
      <w:r w:rsidRPr="00A16C0D">
        <w:rPr>
          <w:rFonts w:ascii="Times New Roman" w:eastAsia="Calibri" w:hAnsi="Times New Roman" w:cs="Times New Roman"/>
          <w:sz w:val="28"/>
          <w:szCs w:val="28"/>
          <w:lang w:val="kk-KZ"/>
        </w:rPr>
        <w:t>– ол тікелей еліктеу қызметінде дербестік элементтерінің пайда болуымен, білім алушылардың білім алу үдерісінде алған білім көлемі және мазмұнына сай орындау әдіс-тәсілдерді аздап болса да жаңғыртумен сипатталады;</w:t>
      </w:r>
    </w:p>
    <w:p w14:paraId="45172585" w14:textId="77777777" w:rsidR="00A16C0D" w:rsidRPr="00A16C0D" w:rsidRDefault="00A16C0D" w:rsidP="00A16C0D">
      <w:pPr>
        <w:tabs>
          <w:tab w:val="left" w:pos="567"/>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2) </w:t>
      </w:r>
      <w:r w:rsidRPr="00A16C0D">
        <w:rPr>
          <w:rFonts w:ascii="Times New Roman" w:eastAsia="Calibri" w:hAnsi="Times New Roman" w:cs="Times New Roman"/>
          <w:i/>
          <w:sz w:val="28"/>
          <w:szCs w:val="28"/>
          <w:lang w:val="kk-KZ"/>
        </w:rPr>
        <w:t xml:space="preserve">ішінара іздеу </w:t>
      </w:r>
      <w:r w:rsidRPr="00A16C0D">
        <w:rPr>
          <w:rFonts w:ascii="Times New Roman" w:eastAsia="Calibri" w:hAnsi="Times New Roman" w:cs="Times New Roman"/>
          <w:sz w:val="28"/>
          <w:szCs w:val="28"/>
          <w:lang w:val="kk-KZ"/>
        </w:rPr>
        <w:t xml:space="preserve">– танымдық тапсырманы қабылдау және түсіну, әрекет ету тәсілдерін таңдау үдерісінде тәуелсіз әрекет етудің пайда болуы. Өз бетінше </w:t>
      </w:r>
      <w:r w:rsidRPr="00A16C0D">
        <w:rPr>
          <w:rFonts w:ascii="Times New Roman" w:eastAsia="Calibri" w:hAnsi="Times New Roman" w:cs="Times New Roman"/>
          <w:sz w:val="28"/>
          <w:szCs w:val="28"/>
          <w:lang w:val="kk-KZ"/>
        </w:rPr>
        <w:lastRenderedPageBreak/>
        <w:t>әрекет ету тәжірибесін жинақтау қызметте шығармашылықты дамыту үшін негіз болады;</w:t>
      </w:r>
    </w:p>
    <w:p w14:paraId="24073D21" w14:textId="77777777" w:rsidR="00A16C0D" w:rsidRPr="00A16C0D" w:rsidRDefault="00A16C0D" w:rsidP="00A16C0D">
      <w:pPr>
        <w:tabs>
          <w:tab w:val="left" w:pos="567"/>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3) </w:t>
      </w:r>
      <w:r w:rsidRPr="00A16C0D">
        <w:rPr>
          <w:rFonts w:ascii="Times New Roman" w:eastAsia="Calibri" w:hAnsi="Times New Roman" w:cs="Times New Roman"/>
          <w:i/>
          <w:sz w:val="28"/>
          <w:szCs w:val="28"/>
          <w:lang w:val="kk-KZ"/>
        </w:rPr>
        <w:t>іздестіру-шығармашылық</w:t>
      </w:r>
      <w:r w:rsidRPr="00A16C0D">
        <w:rPr>
          <w:rFonts w:ascii="Times New Roman" w:eastAsia="Calibri" w:hAnsi="Times New Roman" w:cs="Times New Roman"/>
          <w:sz w:val="28"/>
          <w:szCs w:val="28"/>
          <w:lang w:val="kk-KZ"/>
        </w:rPr>
        <w:t xml:space="preserve"> (зерттеу) – ол мақсаттың дербес қойылуымен, нәтижеге жету жолын таңдаумен, өз қызметін қарапайым түзетумен, шығармашылықтың көрінісімен сипатталады [89].</w:t>
      </w:r>
    </w:p>
    <w:p w14:paraId="44C0DE5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И.А. Зимняяның көзқарасы бойынша «өзіндік жұмыстармен дербес жұмыс білім алушыларда жаңа, белгісіз, өзіне пайдалы нәрсені үйрену, игеру қажеттілігі қалыптасқан кезде басталады» деп сипатталады [90]. Ғалымның пікірімен келісе отырып, өзіндік жұмыстың маңызы білім алушылар үшін жаңа материал, жаңа танымдық міндеттер екендігін негізге аламыз. Сондықтан берілетін өзіндік жұмыстың сипаты ұйымдастыру формасының қарапайым түрі ғана емес, яғни жаңа материалды игерудің өзі қызықты болуы керек, магистранттардың ғылыми қарқынды, мақсатты, қызықты жұмыстары болуы қажет (cурет 2).</w:t>
      </w:r>
    </w:p>
    <w:p w14:paraId="361EE17C" w14:textId="77777777" w:rsidR="00A16C0D" w:rsidRPr="00A16C0D" w:rsidRDefault="00A16C0D" w:rsidP="00A16C0D">
      <w:pPr>
        <w:shd w:val="clear" w:color="auto" w:fill="FFFFFF"/>
        <w:spacing w:after="0" w:line="240" w:lineRule="auto"/>
        <w:ind w:firstLine="426"/>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noProof/>
          <w:sz w:val="28"/>
          <w:szCs w:val="28"/>
          <w:lang w:eastAsia="ru-RU"/>
        </w:rPr>
        <w:drawing>
          <wp:inline distT="0" distB="0" distL="0" distR="0" wp14:anchorId="42177821" wp14:editId="196853F2">
            <wp:extent cx="5486400" cy="3200400"/>
            <wp:effectExtent l="0" t="11430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9BD3420" w14:textId="77777777" w:rsidR="00A16C0D" w:rsidRPr="00A16C0D" w:rsidRDefault="00A16C0D" w:rsidP="00A16C0D">
      <w:pPr>
        <w:shd w:val="clear" w:color="auto" w:fill="FFFFFF"/>
        <w:spacing w:after="0" w:line="240" w:lineRule="auto"/>
        <w:ind w:firstLine="709"/>
        <w:jc w:val="center"/>
        <w:rPr>
          <w:rFonts w:ascii="Times New Roman" w:eastAsia="Times New Roman" w:hAnsi="Times New Roman" w:cs="Times New Roman"/>
          <w:sz w:val="18"/>
          <w:szCs w:val="18"/>
          <w:lang w:val="en-US"/>
        </w:rPr>
      </w:pPr>
    </w:p>
    <w:p w14:paraId="4A85A6E9"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Сурет 2</w:t>
      </w:r>
      <w:r w:rsidRPr="00A16C0D">
        <w:rPr>
          <w:rFonts w:ascii="Times New Roman" w:eastAsia="Times New Roman" w:hAnsi="Times New Roman" w:cs="Times New Roman"/>
          <w:sz w:val="28"/>
          <w:szCs w:val="28"/>
          <w:lang w:val="en-US"/>
        </w:rPr>
        <w:t xml:space="preserve"> </w:t>
      </w:r>
      <w:r w:rsidRPr="00A16C0D">
        <w:rPr>
          <w:rFonts w:ascii="Times New Roman" w:eastAsia="Times New Roman" w:hAnsi="Times New Roman" w:cs="Times New Roman"/>
          <w:sz w:val="28"/>
          <w:szCs w:val="28"/>
          <w:lang w:val="kk-KZ"/>
        </w:rPr>
        <w:t>-</w:t>
      </w:r>
      <w:r w:rsidRPr="00A16C0D">
        <w:rPr>
          <w:rFonts w:ascii="Times New Roman" w:eastAsia="Times New Roman" w:hAnsi="Times New Roman" w:cs="Times New Roman"/>
          <w:sz w:val="28"/>
          <w:szCs w:val="28"/>
          <w:lang w:val="en-US"/>
        </w:rPr>
        <w:t xml:space="preserve"> </w:t>
      </w:r>
      <w:r w:rsidRPr="00A16C0D">
        <w:rPr>
          <w:rFonts w:ascii="Times New Roman" w:eastAsia="Times New Roman" w:hAnsi="Times New Roman" w:cs="Times New Roman"/>
          <w:sz w:val="28"/>
          <w:szCs w:val="28"/>
          <w:lang w:val="kk-KZ"/>
        </w:rPr>
        <w:t>Тұлғаның өзіндік жұмыстарды басқару құрылымы</w:t>
      </w:r>
    </w:p>
    <w:p w14:paraId="04611915" w14:textId="77777777" w:rsidR="00A16C0D" w:rsidRPr="00A16C0D" w:rsidRDefault="00A16C0D" w:rsidP="00A16C0D">
      <w:pPr>
        <w:shd w:val="clear" w:color="auto" w:fill="FFFFFF"/>
        <w:spacing w:after="0" w:line="240" w:lineRule="auto"/>
        <w:ind w:firstLine="709"/>
        <w:jc w:val="both"/>
        <w:rPr>
          <w:rFonts w:ascii="Times New Roman" w:eastAsia="Times New Roman" w:hAnsi="Times New Roman" w:cs="Times New Roman"/>
          <w:sz w:val="28"/>
          <w:szCs w:val="28"/>
          <w:lang w:val="kk-KZ"/>
        </w:rPr>
      </w:pPr>
    </w:p>
    <w:p w14:paraId="1C0BE55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Жоғарыда берілген талдаулар бойынша өзіндік жұмыстарды кәсібилік жолдағы дамыту құралы ретінде қарастыратын болсақ, онда педагогтердің жұмыс жасау бағыттары күшейе түсері анық (сурет 2). Білім алушыларда үйрену, игеру қажеттіліктерін реттеуде мұғалімнің жұмысының түрлі бағыттарын болжайды. Ең алдымен, оқу мазмұнын меңгерудің әрбір нақты жағдайындағы дидактикалық мақсат пен міндетке сәйкес болуы (дидактикалық құзыреттілік), білім алу қозғалысының барлық кезеңдерінде танымдық міндеттерді шешуге және ақыл-ой әрекетінің төменгі деңгейінен жоғары деңгейіне дейін тиісті ілгерілеуді жүзеге асыруға көмектесетін құзыреттіліктердің түрлерін қалыптастырады, білім алушының өз білімін өз бетінше жүйелі түрде толықтыруға және жаңа танымдық міндеттерді шешу </w:t>
      </w:r>
      <w:r w:rsidRPr="00A16C0D">
        <w:rPr>
          <w:rFonts w:ascii="Times New Roman" w:eastAsia="Times New Roman" w:hAnsi="Times New Roman" w:cs="Times New Roman"/>
          <w:sz w:val="28"/>
          <w:szCs w:val="28"/>
          <w:lang w:val="kk-KZ"/>
        </w:rPr>
        <w:lastRenderedPageBreak/>
        <w:t>кезінде ғылыми, қоғамдық ақпарат ағынына бағдарлану қабілетін дамытуға деген психологиялық көзқарасын дамытады, сонымен бірге оқу үдерісінде білім алушылардың дербес танымдық іс-әрекетін ғылыми-педагогикалық басқару болып табылады. 2-суретте байқап отырғанымыздай, магистранттардың өзіндік жұмыстарды басқару құрылымы кәсіби жұмыс жасауын, өз ісінің нәтижелі болуын реттейді.</w:t>
      </w:r>
    </w:p>
    <w:p w14:paraId="0F6A029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Магистранттардың өзіндік жұмысын сүйемелдеуде оқытушылар мен ғылыми жетекшілер кеңес беруді жүзеге асыра алады.</w:t>
      </w:r>
    </w:p>
    <w:p w14:paraId="70F309D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Оқытушы өз тарапынан алынған нәтижелерді талдауы, тиісті қорытынды жасауы, магистранттардың білім алуындағы өзіндік жұмысына түзетулер енгізіп, магистранттардың кәсіби құзыреттілігін қалыптастыруға мақсатты түрде ықпал ететіндей жүйелі жұмыстарды алға қояды.</w:t>
      </w:r>
    </w:p>
    <w:p w14:paraId="36CE5268"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Нәтижесінде, </w:t>
      </w:r>
      <w:r w:rsidRPr="00A16C0D">
        <w:rPr>
          <w:rFonts w:ascii="Times New Roman" w:eastAsia="Times New Roman" w:hAnsi="Times New Roman" w:cs="Times New Roman"/>
          <w:i/>
          <w:sz w:val="28"/>
          <w:szCs w:val="28"/>
          <w:lang w:val="kk-KZ"/>
        </w:rPr>
        <w:t xml:space="preserve">оқытушы </w:t>
      </w:r>
      <w:r w:rsidRPr="00A16C0D">
        <w:rPr>
          <w:rFonts w:ascii="Times New Roman" w:eastAsia="Times New Roman" w:hAnsi="Times New Roman" w:cs="Times New Roman"/>
          <w:sz w:val="28"/>
          <w:szCs w:val="28"/>
          <w:lang w:val="kk-KZ"/>
        </w:rPr>
        <w:t>тарапынан магистранттардың өзіндік жұмыстарды ұйымдастыруын сүйемелдеуде:</w:t>
      </w:r>
    </w:p>
    <w:p w14:paraId="243C21A5"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қажетті ресурстарды қоса алғанда, білім беру ортасын құрады;</w:t>
      </w:r>
    </w:p>
    <w:p w14:paraId="31E383D2"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білім алушының өзіндік жұмыстарына байланысты жеке жоспарымен келіседі (тапсырманың түрі мен тақырыбы, нәтижені ұсыну мерзімі, тапсырманы орындаудың негізгі кезеңдері, критерийлері және көрсеткіштері т.б.);</w:t>
      </w:r>
    </w:p>
    <w:p w14:paraId="0044D0B5"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магистранттардың білім беру бағдарламалары бойынша сұрақтарына кеңес береді;</w:t>
      </w:r>
    </w:p>
    <w:p w14:paraId="6B0752D1"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магистранттардың өзіндік жұмыстарын бағалау және рефлексия үшін педагогикалық жағдайлар жасаумен айналысады;</w:t>
      </w:r>
    </w:p>
    <w:p w14:paraId="13011C6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өзіндік жұмысын ұйымдастыруда креативтілікпен педагогикалық қолдау көрсетіледі.</w:t>
      </w:r>
    </w:p>
    <w:p w14:paraId="2CAC7D9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Ал енді </w:t>
      </w:r>
      <w:r w:rsidRPr="00A16C0D">
        <w:rPr>
          <w:rFonts w:ascii="Times New Roman" w:eastAsia="Times New Roman" w:hAnsi="Times New Roman" w:cs="Times New Roman"/>
          <w:i/>
          <w:sz w:val="28"/>
          <w:szCs w:val="28"/>
          <w:lang w:val="kk-KZ"/>
        </w:rPr>
        <w:t>ғылыми жетекші</w:t>
      </w:r>
      <w:r w:rsidRPr="00A16C0D">
        <w:rPr>
          <w:rFonts w:ascii="Times New Roman" w:eastAsia="Times New Roman" w:hAnsi="Times New Roman" w:cs="Times New Roman"/>
          <w:sz w:val="28"/>
          <w:szCs w:val="28"/>
          <w:lang w:val="kk-KZ"/>
        </w:rPr>
        <w:t xml:space="preserve"> тарапынан магистранттардың өзіндік жұмыстарын ғылыми-педагогикалық бағытта ұйымдастыруды қолдау:</w:t>
      </w:r>
    </w:p>
    <w:p w14:paraId="705B6E6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ғылым мен практикаға белгілі бір тәсілдердің үлгілері бойынша өзіндік жұмыстарды орындауға кеңес береді;</w:t>
      </w:r>
    </w:p>
    <w:p w14:paraId="7EA6A5F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ғылыми-педагогикалық бағыттағы өзіндік жұмыстарда өзінің идеяларынан нәтижелі ғылыми-әдістемелік өнім беруге жағдай жасайды;</w:t>
      </w:r>
    </w:p>
    <w:p w14:paraId="5A39615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ғылыми еңбектерді зерделеу, ізденіс жүргізу, ғылыми мақала дайындау және халықаралық конференцияларға қатысуға бағыт-бағдарлар береді;</w:t>
      </w:r>
    </w:p>
    <w:p w14:paraId="6657855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 магистранттардың жеке жұмыс жоспарлары бойынша берілген жұмыстарды орындауға, ғылыми жұмыстың нәтижесі дұрыс болуына ықпал етеді. </w:t>
      </w:r>
    </w:p>
    <w:p w14:paraId="46A352C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i/>
          <w:sz w:val="28"/>
          <w:szCs w:val="28"/>
          <w:lang w:val="kk-KZ"/>
        </w:rPr>
        <w:t xml:space="preserve">«Оқытушы – ғылыми жетекші – магистрант» </w:t>
      </w:r>
      <w:r w:rsidRPr="00A16C0D">
        <w:rPr>
          <w:rFonts w:ascii="Times New Roman" w:eastAsia="Times New Roman" w:hAnsi="Times New Roman" w:cs="Times New Roman"/>
          <w:sz w:val="28"/>
          <w:szCs w:val="28"/>
          <w:lang w:val="kk-KZ"/>
        </w:rPr>
        <w:t>триадасында орындалатын өзіндік жұмыстар жоғарыдағы көрсетілген қолдауларды іске асыруда білім алушылардың проблемалық жағдайларды талдауын, кәсіби интуициялардың көптеп туындауын, танымдық міндеттерді шешуде кәсіби құзыреттілігінің қалыптасуын және зерттелетін пәні бойынша ғылыми әлеуетінің жоғарылауын қамтамасыз етеді [91].</w:t>
      </w:r>
    </w:p>
    <w:p w14:paraId="02ABF6B7"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7М010300-Педагогика-психология бағыты бойынша магистрлер өзінің біліктілік деңгейіне сәйкес: ғылыми-зерттеу, оқытушылық, түзету-</w:t>
      </w:r>
      <w:r w:rsidRPr="00A16C0D">
        <w:rPr>
          <w:rFonts w:ascii="Times New Roman" w:eastAsia="Times New Roman" w:hAnsi="Times New Roman" w:cs="Times New Roman"/>
          <w:sz w:val="28"/>
          <w:szCs w:val="28"/>
          <w:lang w:val="kk-KZ"/>
        </w:rPr>
        <w:lastRenderedPageBreak/>
        <w:t>дамытушылық, консультациялық, мәдени-ағартушылық, кәсіби қызметке даярланады. Олар білімнің пәндік саласына да, кәсіби қызмет саласына да бағытталған білім беру және зерттеу міндеттерін шешуге даяр болуы; ғылыми-педагогикалық ақпаратты жинаудың, өңдеудің және интерпретациялаудың заманауи технологияларын, ғылымның таңдаулы бөлігінде зерттеудің заманауи әдістерін меңгеруі; ЖОО-да оқыту үдерісін ұйымдастыру және іске асыру; жаңа оқу мазмұнын жобалау; білім алушылардың әртүрлі санаттарымен жұмыс істеу кезінде түзету немесе дамыту қызметін жүзеге асыруды түсінуі қажет етіледі. Осы орайда магистранттарға арналған өзіндік жұмыстың жеке ерекшеліктері бар. Кеңірек айтсақ, дербес жұмыстарды жүзеге асырудағы әрекеттері, танымдық міндеттерді шешудегі өзіндік жұмыстар және шығармашылық (креативтілік) жұмыстар, магистрлік диссертациясын орындаудағы берілетін тапсырмалар т.б. деп сипатталады. Алайда, ғылыми жетекшінің және оқытушының қолдауымен мұндағы өзіндік тапсырмаларды орындау немесе ұйымдастыру ерекшеліктері қандай да бір ережелермен анықталатынын атап өткен жөн:</w:t>
      </w:r>
    </w:p>
    <w:p w14:paraId="1A246A1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магистратура бойынша білім беру бағдарламаларындағы өткізілетін пәндердің логикасы мен зерттелетін материалдардың мазмұнын әзірлеу және материалдарды жүйелеу, жалпылау дәрежесінің тұрақты өсуі, сонымен қатар өзіндік жұмыс кезінде шығармашылық және реконструктивті деңгейдегі тәуелсіз қызметті ұйымдастыру;</w:t>
      </w:r>
    </w:p>
    <w:p w14:paraId="020733F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өзіндік жұмыс – бұл мұғалімнің басшылығымен жүзеге асырылатын тәуелсіз қызметтің логикалық жалғасы. Мұндай қызметті жүзеге асыра отырып, білім алушылар материалға тән тәуелділіктер санасына жеткізіледі, ал олардың хабардар болуының арқасында кейіннен өзіндік жұмысты орындау кезінде жоспарлау, жобалау және қызмет әдістерін қолдану жүзеге асырылуы мүмкін [92];</w:t>
      </w:r>
    </w:p>
    <w:p w14:paraId="6960CD3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«өзіндік жұмысты орындау барысында өзіндік қызметтің іс-әрекеттің күрделенуіне» қол жеткізу білім алушыға проблемалық жағдайларды талдауды, таным</w:t>
      </w:r>
      <w:r w:rsidRPr="00A16C0D">
        <w:rPr>
          <w:rFonts w:ascii="Times New Roman" w:eastAsia="Times New Roman" w:hAnsi="Times New Roman" w:cs="Times New Roman"/>
          <w:sz w:val="27"/>
          <w:szCs w:val="27"/>
          <w:lang w:val="kk-KZ"/>
        </w:rPr>
        <w:t xml:space="preserve">дық </w:t>
      </w:r>
      <w:r w:rsidRPr="00A16C0D">
        <w:rPr>
          <w:rFonts w:ascii="Times New Roman" w:eastAsia="Times New Roman" w:hAnsi="Times New Roman" w:cs="Times New Roman"/>
          <w:sz w:val="28"/>
          <w:szCs w:val="28"/>
          <w:lang w:val="kk-KZ"/>
        </w:rPr>
        <w:t>міндеттерді қоюды, шешу әдістерін құруды, шешімдерді орындауды және нәтижені тексеруді жүзеге асыруда үнемі еркіндік беруге көмектеседі;</w:t>
      </w:r>
    </w:p>
    <w:p w14:paraId="41AD8BF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тәуелсіз танымдық іс-әрекеттің мазмұны күрделілігімен қатар дами түседі; өз бетінше жұмыс жасай отырып, білім алушылар белгілі бір нақты фактіні байқап, талдай бастайды, нәтижесінде зерттелетін материалдарға тән маңызды тәуелділіктерді анықтайды;</w:t>
      </w:r>
    </w:p>
    <w:p w14:paraId="39DED95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материалдарды бірыңғай заңдылықтар мен ұстанымдар деңгейінде игеру, бұл оларды жаңа танымдық тапсырманы шешуде қолдануға мүмкіндік береді, оқытуға ішкі ынталандырудың дамуын арттыру шарты болып табылады;</w:t>
      </w:r>
    </w:p>
    <w:p w14:paraId="3545E12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өзіндік жұмысты жүзеге асыру үдерісінде білім алушылардың дербес іс-әрекетіне педагогикалық басшылық жасап, тапсырманы нақты тұжырымдауды ғана емес, сонымен қатар рефлексияға, өзін-өзі бақылауға қарай қамтамасыз етуі керек [93].</w:t>
      </w:r>
    </w:p>
    <w:p w14:paraId="54DBBEF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Қорыта келгенде, «өзіндік жұмыс» ұғымының педагогикалық мәнін бірнеше топтарға бөліп қарастыруға болады. Мысалы:</w:t>
      </w:r>
    </w:p>
    <w:p w14:paraId="0D39876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lastRenderedPageBreak/>
        <w:t xml:space="preserve">-өзіндік жұмыс – іс-әрекет (Л.Г. Вяткин [94], О.В. Акулова [95], </w:t>
      </w:r>
      <w:r w:rsidRPr="00A16C0D">
        <w:rPr>
          <w:rFonts w:ascii="Times New Roman" w:eastAsia="Calibri" w:hAnsi="Times New Roman" w:cs="Times New Roman"/>
          <w:sz w:val="28"/>
          <w:szCs w:val="28"/>
          <w:lang w:val="kk-KZ"/>
        </w:rPr>
        <w:t>В.А. Козаков [96], И.А. Зимняя [90,с. 16] т.б.</w:t>
      </w:r>
      <w:r w:rsidRPr="00A16C0D">
        <w:rPr>
          <w:rFonts w:ascii="Times New Roman" w:eastAsia="Times New Roman" w:hAnsi="Times New Roman" w:cs="Times New Roman"/>
          <w:sz w:val="28"/>
          <w:szCs w:val="28"/>
          <w:lang w:val="kk-KZ"/>
        </w:rPr>
        <w:t>);</w:t>
      </w:r>
    </w:p>
    <w:p w14:paraId="730C88C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-өзіндік жұмыс – оқыту формасы (А.М. Пышкало, </w:t>
      </w:r>
      <w:r w:rsidRPr="00A16C0D">
        <w:rPr>
          <w:rFonts w:ascii="Times New Roman" w:eastAsia="Calibri" w:hAnsi="Times New Roman" w:cs="Times New Roman"/>
          <w:sz w:val="28"/>
          <w:szCs w:val="28"/>
          <w:lang w:val="kk-KZ"/>
        </w:rPr>
        <w:t>М.И. Моро [97], М.Е.Нургалиева [98] т.б.</w:t>
      </w:r>
      <w:r w:rsidRPr="00A16C0D">
        <w:rPr>
          <w:rFonts w:ascii="Times New Roman" w:eastAsia="Times New Roman" w:hAnsi="Times New Roman" w:cs="Times New Roman"/>
          <w:sz w:val="28"/>
          <w:szCs w:val="28"/>
          <w:lang w:val="kk-KZ"/>
        </w:rPr>
        <w:t>);</w:t>
      </w:r>
    </w:p>
    <w:p w14:paraId="42E83EF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rPr>
        <w:t>-</w:t>
      </w:r>
      <w:r w:rsidRPr="00A16C0D">
        <w:rPr>
          <w:rFonts w:ascii="Times New Roman" w:eastAsia="Calibri" w:hAnsi="Times New Roman" w:cs="Times New Roman"/>
          <w:sz w:val="28"/>
          <w:szCs w:val="28"/>
          <w:lang w:val="kk-KZ"/>
        </w:rPr>
        <w:t>өзіндік жұмыс – оқыту әдісі (В.К. Буряк [99], Г.М. Сейітова [100] т.б.);</w:t>
      </w:r>
    </w:p>
    <w:p w14:paraId="62C5641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-өзіндік жұмыс – рефлексиялық, өзін-өзі дамытудың, жеке жауапкершіліктің жеткілікті жоғары деңгейін талап ететіні, білім алушыны өзін-өзі жетілдіру және өзін-өзі тану үдерісі ретінде қарауды көрсетеді [94,р. 123]. Сондай-ақ, педагогика және психология бағытындағы магистранттардың меңгерген білім, білік, дағдыларын өздігінен сапалы іске асыруына ықпал бере отырып, магистранттарды ЖОО-нан кейінгі білім беруде ғылыми педагогикалық бағытта оқыту құралы бола алады (И.Э. Унт [101],</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П.И. Пидкасистый [102], Н.Д. Хмель [29,с. 17] т.б.)</w:t>
      </w:r>
    </w:p>
    <w:p w14:paraId="499EEEE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b/>
          <w:sz w:val="28"/>
          <w:szCs w:val="28"/>
          <w:lang w:val="kk-KZ"/>
        </w:rPr>
        <w:t>Өзіндік жұмыс</w:t>
      </w:r>
      <w:r w:rsidRPr="00A16C0D">
        <w:rPr>
          <w:rFonts w:ascii="Times New Roman" w:eastAsia="Times New Roman" w:hAnsi="Times New Roman" w:cs="Times New Roman"/>
          <w:sz w:val="28"/>
          <w:szCs w:val="28"/>
          <w:lang w:val="kk-KZ"/>
        </w:rPr>
        <w:t xml:space="preserve"> – іс әрекет ретінде, бұл мамандыққа байланысты түзілген білім беру бағдарламаларының мақсатқа жетудегі және нәтижелерге бағытталған оқу-танымдық әрекеттердің бірі болып танылады. Білім алушының субъективті көзқарасын қалыптастыруға арналады.</w:t>
      </w:r>
    </w:p>
    <w:p w14:paraId="713FCE2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
          <w:sz w:val="28"/>
          <w:szCs w:val="28"/>
          <w:lang w:val="kk-KZ"/>
        </w:rPr>
        <w:t>Өзіндік жұмыс</w:t>
      </w:r>
      <w:r w:rsidRPr="00A16C0D">
        <w:rPr>
          <w:rFonts w:ascii="Times New Roman" w:eastAsia="Times New Roman" w:hAnsi="Times New Roman" w:cs="Times New Roman"/>
          <w:sz w:val="28"/>
          <w:szCs w:val="28"/>
          <w:lang w:val="kk-KZ"/>
        </w:rPr>
        <w:t xml:space="preserve"> – оқыту әдісі деп жүйеленеді, </w:t>
      </w:r>
      <w:r w:rsidRPr="00A16C0D">
        <w:rPr>
          <w:rFonts w:ascii="Times New Roman" w:eastAsia="Calibri" w:hAnsi="Times New Roman" w:cs="Times New Roman"/>
          <w:sz w:val="28"/>
          <w:szCs w:val="28"/>
          <w:lang w:val="kk-KZ"/>
        </w:rPr>
        <w:t xml:space="preserve">мақсатқа сай ішкі негізделген, орындалатын әрекеттердің жиынтығында субъектінің өзі құрастырған және үдеріс пен нәтиже әрекеті үшін түзетілген, оның орындауы сана-сезімнің жоғарылауына тиімді жағынан әсер ететін дәрістер тұрғысында ұйымдастырылатын әдіс. </w:t>
      </w:r>
    </w:p>
    <w:p w14:paraId="37D3F3B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Өзіндік жұмысты</w:t>
      </w:r>
      <w:r w:rsidRPr="00A16C0D">
        <w:rPr>
          <w:rFonts w:ascii="Times New Roman" w:eastAsia="Calibri" w:hAnsi="Times New Roman" w:cs="Times New Roman"/>
          <w:sz w:val="28"/>
          <w:szCs w:val="28"/>
          <w:lang w:val="kk-KZ"/>
        </w:rPr>
        <w:t xml:space="preserve"> – оқыту құралы ретінде танимыз, олай деуге толықтай негіз бар. Магистранттардың білімді меңгеруіндегі ғылыми-педагогикалық бағыттағы қойылатын мақсат пен міндеттерге сай оқу құралы, сонымен қатар магистранттар алған білімдерін өздігінен жүйелі дамытып отыруға және зерттеушіліктегі техникаларын іске қосуға өзіндік дайындықтағы тәсіл деп танылады.</w:t>
      </w:r>
    </w:p>
    <w:p w14:paraId="5939E65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Біз, өзіндік жұмыс ұғымын филсософиялық, психологиялық және педагогикалық аспектілерде талдай келе: «өзіндік жұмыс</w:t>
      </w:r>
      <w:r w:rsidRPr="00A16C0D">
        <w:rPr>
          <w:rFonts w:ascii="Times New Roman" w:eastAsia="Calibri" w:hAnsi="Times New Roman" w:cs="Times New Roman"/>
          <w:i/>
          <w:sz w:val="28"/>
          <w:szCs w:val="28"/>
          <w:lang w:val="kk-KZ"/>
        </w:rPr>
        <w:t xml:space="preserve"> – мотивация түрлері арқылы кәсіби жетілуді қамтамасыз ететін тәуелсіз әрекет» </w:t>
      </w:r>
      <w:r w:rsidRPr="00A16C0D">
        <w:rPr>
          <w:rFonts w:ascii="Times New Roman" w:eastAsia="Calibri" w:hAnsi="Times New Roman" w:cs="Times New Roman"/>
          <w:sz w:val="28"/>
          <w:szCs w:val="28"/>
          <w:lang w:val="kk-KZ"/>
        </w:rPr>
        <w:t>деп нақтылаймыз (кесте 1).</w:t>
      </w:r>
    </w:p>
    <w:p w14:paraId="1D463AD3" w14:textId="77777777" w:rsidR="00A16C0D" w:rsidRPr="00A16C0D" w:rsidRDefault="00A16C0D" w:rsidP="00A16C0D">
      <w:pPr>
        <w:spacing w:after="0" w:line="240" w:lineRule="auto"/>
        <w:ind w:firstLine="567"/>
        <w:jc w:val="both"/>
        <w:rPr>
          <w:rFonts w:ascii="Times New Roman" w:eastAsia="Times New Roman" w:hAnsi="Times New Roman" w:cs="Times New Roman"/>
          <w:sz w:val="27"/>
          <w:szCs w:val="27"/>
          <w:lang w:val="kk-KZ"/>
        </w:rPr>
      </w:pPr>
    </w:p>
    <w:p w14:paraId="2A4B725E"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Кесте 1 – «Өзіндік жұмыс» түсінігінің контент талдауы</w:t>
      </w:r>
    </w:p>
    <w:p w14:paraId="2B6F3F1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p>
    <w:tbl>
      <w:tblPr>
        <w:tblStyle w:val="aa"/>
        <w:tblW w:w="0" w:type="auto"/>
        <w:tblInd w:w="108" w:type="dxa"/>
        <w:tblLook w:val="04A0" w:firstRow="1" w:lastRow="0" w:firstColumn="1" w:lastColumn="0" w:noHBand="0" w:noVBand="1"/>
      </w:tblPr>
      <w:tblGrid>
        <w:gridCol w:w="1827"/>
        <w:gridCol w:w="5295"/>
        <w:gridCol w:w="2398"/>
      </w:tblGrid>
      <w:tr w:rsidR="00A16C0D" w:rsidRPr="00A16C0D" w14:paraId="0E038BC8" w14:textId="77777777" w:rsidTr="006572B0">
        <w:tc>
          <w:tcPr>
            <w:tcW w:w="1843" w:type="dxa"/>
          </w:tcPr>
          <w:p w14:paraId="65D41F02" w14:textId="77777777" w:rsidR="00A16C0D" w:rsidRPr="00A16C0D" w:rsidRDefault="00A16C0D" w:rsidP="00A16C0D">
            <w:pPr>
              <w:ind w:firstLine="37"/>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Ғалымдар</w:t>
            </w:r>
          </w:p>
        </w:tc>
        <w:tc>
          <w:tcPr>
            <w:tcW w:w="5387" w:type="dxa"/>
          </w:tcPr>
          <w:p w14:paraId="15B67EC6" w14:textId="77777777" w:rsidR="00A16C0D" w:rsidRPr="00A16C0D" w:rsidRDefault="00A16C0D" w:rsidP="00A16C0D">
            <w:pPr>
              <w:ind w:firstLine="37"/>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Түйінді ойлары</w:t>
            </w:r>
          </w:p>
        </w:tc>
        <w:tc>
          <w:tcPr>
            <w:tcW w:w="2409" w:type="dxa"/>
          </w:tcPr>
          <w:p w14:paraId="152A2CC0" w14:textId="77777777" w:rsidR="00A16C0D" w:rsidRPr="00A16C0D" w:rsidRDefault="00A16C0D" w:rsidP="00A16C0D">
            <w:pPr>
              <w:ind w:firstLine="37"/>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Комментарийлер</w:t>
            </w:r>
          </w:p>
        </w:tc>
      </w:tr>
      <w:tr w:rsidR="00A16C0D" w:rsidRPr="00A16C0D" w14:paraId="74AE931D" w14:textId="77777777" w:rsidTr="006572B0">
        <w:tc>
          <w:tcPr>
            <w:tcW w:w="1843" w:type="dxa"/>
            <w:tcBorders>
              <w:bottom w:val="single" w:sz="4" w:space="0" w:color="auto"/>
            </w:tcBorders>
          </w:tcPr>
          <w:p w14:paraId="39163CD1" w14:textId="77777777" w:rsidR="00A16C0D" w:rsidRPr="00A16C0D" w:rsidRDefault="00A16C0D" w:rsidP="00A16C0D">
            <w:pPr>
              <w:jc w:val="center"/>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en-US"/>
              </w:rPr>
              <w:t>1</w:t>
            </w:r>
          </w:p>
        </w:tc>
        <w:tc>
          <w:tcPr>
            <w:tcW w:w="5387" w:type="dxa"/>
            <w:tcBorders>
              <w:bottom w:val="single" w:sz="4" w:space="0" w:color="auto"/>
            </w:tcBorders>
          </w:tcPr>
          <w:p w14:paraId="2527EA81" w14:textId="77777777" w:rsidR="00A16C0D" w:rsidRPr="00A16C0D" w:rsidRDefault="00A16C0D" w:rsidP="00A16C0D">
            <w:pPr>
              <w:contextualSpacing/>
              <w:jc w:val="center"/>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en-US"/>
              </w:rPr>
              <w:t>2</w:t>
            </w:r>
          </w:p>
        </w:tc>
        <w:tc>
          <w:tcPr>
            <w:tcW w:w="2409" w:type="dxa"/>
            <w:tcBorders>
              <w:bottom w:val="single" w:sz="4" w:space="0" w:color="auto"/>
            </w:tcBorders>
          </w:tcPr>
          <w:p w14:paraId="075C22C5" w14:textId="77777777" w:rsidR="00A16C0D" w:rsidRPr="00A16C0D" w:rsidRDefault="00A16C0D" w:rsidP="00A16C0D">
            <w:pPr>
              <w:ind w:firstLine="194"/>
              <w:contextualSpacing/>
              <w:jc w:val="center"/>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en-US"/>
              </w:rPr>
              <w:t>3</w:t>
            </w:r>
          </w:p>
        </w:tc>
      </w:tr>
      <w:tr w:rsidR="00A16C0D" w:rsidRPr="00A16C0D" w14:paraId="03CB08F1" w14:textId="77777777" w:rsidTr="006572B0">
        <w:tc>
          <w:tcPr>
            <w:tcW w:w="1843" w:type="dxa"/>
            <w:tcBorders>
              <w:bottom w:val="nil"/>
            </w:tcBorders>
          </w:tcPr>
          <w:p w14:paraId="684EBE89" w14:textId="77777777" w:rsidR="00A16C0D" w:rsidRPr="00A16C0D" w:rsidRDefault="00A16C0D" w:rsidP="00A16C0D">
            <w:pPr>
              <w:jc w:val="both"/>
              <w:rPr>
                <w:rFonts w:ascii="Times New Roman" w:eastAsia="Times New Roman" w:hAnsi="Times New Roman" w:cs="Times New Roman"/>
                <w:sz w:val="24"/>
                <w:szCs w:val="24"/>
                <w:lang w:val="kk-KZ"/>
              </w:rPr>
            </w:pPr>
            <w:r w:rsidRPr="00A16C0D">
              <w:rPr>
                <w:rFonts w:ascii="Times New Roman" w:eastAsia="Calibri" w:hAnsi="Times New Roman" w:cs="Times New Roman"/>
                <w:sz w:val="24"/>
                <w:szCs w:val="24"/>
                <w:lang w:val="kk-KZ"/>
              </w:rPr>
              <w:t>Н.Д. Хмель</w:t>
            </w:r>
          </w:p>
        </w:tc>
        <w:tc>
          <w:tcPr>
            <w:tcW w:w="5387" w:type="dxa"/>
            <w:tcBorders>
              <w:bottom w:val="nil"/>
            </w:tcBorders>
          </w:tcPr>
          <w:p w14:paraId="2FF0897A"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Өзіндік оқу жұмысы оқушының мәселені қойып, оны шешкенге дейінгі жеңілден күрделіге өту, өзін-өзі бақылау және түзету ізденісінің белгілі бір деңгейдегі дербес оқу әрекеті; Өздігінен білім алу танымдық қабілетті қалыптастырудың құралы болып табылады [29,с. 14]. </w:t>
            </w:r>
          </w:p>
        </w:tc>
        <w:tc>
          <w:tcPr>
            <w:tcW w:w="2409" w:type="dxa"/>
            <w:tcBorders>
              <w:bottom w:val="nil"/>
            </w:tcBorders>
          </w:tcPr>
          <w:p w14:paraId="39D6E2E4" w14:textId="77777777" w:rsidR="00A16C0D" w:rsidRPr="00A16C0D" w:rsidRDefault="00A16C0D" w:rsidP="00A16C0D">
            <w:pPr>
              <w:ind w:firstLine="194"/>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Дербес оқу әрекеті</w:t>
            </w:r>
          </w:p>
        </w:tc>
      </w:tr>
    </w:tbl>
    <w:p w14:paraId="1F22BD4D" w14:textId="77777777" w:rsidR="00A16C0D" w:rsidRPr="00A16C0D" w:rsidRDefault="00A16C0D" w:rsidP="00A16C0D">
      <w:pPr>
        <w:spacing w:after="0" w:line="240" w:lineRule="auto"/>
        <w:rPr>
          <w:rFonts w:ascii="Times New Roman" w:eastAsia="Calibri" w:hAnsi="Times New Roman" w:cs="Times New Roman"/>
          <w:sz w:val="28"/>
          <w:szCs w:val="28"/>
          <w:lang w:val="en-US"/>
        </w:rPr>
      </w:pPr>
      <w:r w:rsidRPr="00A16C0D">
        <w:rPr>
          <w:rFonts w:ascii="Times New Roman" w:eastAsia="Calibri" w:hAnsi="Times New Roman" w:cs="Times New Roman"/>
          <w:sz w:val="28"/>
          <w:szCs w:val="28"/>
          <w:lang w:val="en-US"/>
        </w:rPr>
        <w:br w:type="page"/>
      </w:r>
    </w:p>
    <w:p w14:paraId="12C4EBD9"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en-US"/>
        </w:rPr>
        <w:lastRenderedPageBreak/>
        <w:t xml:space="preserve">1 – </w:t>
      </w:r>
      <w:r w:rsidRPr="00A16C0D">
        <w:rPr>
          <w:rFonts w:ascii="Times New Roman" w:eastAsia="Calibri" w:hAnsi="Times New Roman" w:cs="Times New Roman"/>
          <w:sz w:val="28"/>
          <w:szCs w:val="28"/>
          <w:lang w:val="kk-KZ"/>
        </w:rPr>
        <w:t>кестенің жалғасы</w:t>
      </w:r>
    </w:p>
    <w:p w14:paraId="27989224"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ook w:val="04A0" w:firstRow="1" w:lastRow="0" w:firstColumn="1" w:lastColumn="0" w:noHBand="0" w:noVBand="1"/>
      </w:tblPr>
      <w:tblGrid>
        <w:gridCol w:w="1840"/>
        <w:gridCol w:w="5291"/>
        <w:gridCol w:w="2389"/>
      </w:tblGrid>
      <w:tr w:rsidR="00A16C0D" w:rsidRPr="00A16C0D" w14:paraId="08CE92BD" w14:textId="77777777" w:rsidTr="006572B0">
        <w:tc>
          <w:tcPr>
            <w:tcW w:w="1843" w:type="dxa"/>
          </w:tcPr>
          <w:p w14:paraId="232B2C4C"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en-US"/>
              </w:rPr>
              <w:t>1</w:t>
            </w:r>
          </w:p>
        </w:tc>
        <w:tc>
          <w:tcPr>
            <w:tcW w:w="5387" w:type="dxa"/>
          </w:tcPr>
          <w:p w14:paraId="4A4F2272"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en-US"/>
              </w:rPr>
              <w:t>2</w:t>
            </w:r>
          </w:p>
        </w:tc>
        <w:tc>
          <w:tcPr>
            <w:tcW w:w="2409" w:type="dxa"/>
          </w:tcPr>
          <w:p w14:paraId="58E94A27"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en-US"/>
              </w:rPr>
              <w:t>3</w:t>
            </w:r>
          </w:p>
        </w:tc>
      </w:tr>
      <w:tr w:rsidR="00A16C0D" w:rsidRPr="000A7BEC" w14:paraId="2F19A50F" w14:textId="77777777" w:rsidTr="006572B0">
        <w:tc>
          <w:tcPr>
            <w:tcW w:w="1843" w:type="dxa"/>
          </w:tcPr>
          <w:p w14:paraId="77E00498"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Т.С.Сабыров </w:t>
            </w:r>
          </w:p>
        </w:tc>
        <w:tc>
          <w:tcPr>
            <w:tcW w:w="5387" w:type="dxa"/>
          </w:tcPr>
          <w:p w14:paraId="681D344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оқу әрекетінің бір арнайы бір формасы. Оқушылардың күрделі әрекеттерінің бір түрі. Оқушылардың өзіндік жұмысына мұғалімнің тапсырмасы бойынша олардың өздері жоспар жасап, істің тәсілін анықтап, оның нәтижесін бағалап, орындайтын жұмыстар жатады [103].</w:t>
            </w:r>
          </w:p>
        </w:tc>
        <w:tc>
          <w:tcPr>
            <w:tcW w:w="2409" w:type="dxa"/>
          </w:tcPr>
          <w:p w14:paraId="436C5C3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Оқу әрекетінің арнайы бір түрі</w:t>
            </w:r>
          </w:p>
        </w:tc>
      </w:tr>
      <w:tr w:rsidR="00A16C0D" w:rsidRPr="00A16C0D" w14:paraId="595E471E" w14:textId="77777777" w:rsidTr="006572B0">
        <w:tc>
          <w:tcPr>
            <w:tcW w:w="1843" w:type="dxa"/>
          </w:tcPr>
          <w:p w14:paraId="05DE0173"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В.А.Сластенин</w:t>
            </w:r>
          </w:p>
        </w:tc>
        <w:tc>
          <w:tcPr>
            <w:tcW w:w="5387" w:type="dxa"/>
          </w:tcPr>
          <w:p w14:paraId="30EA59D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студент өзіне қажетті білімді игеретін, білім, білік, дағдыларын меңгеретін, жүйелі түрде жұмыс істейтін, дербес ойлай алатын, өзіндік ақыл-ой стилін қалыптастыратын оқыту формасы болып табылады. Оның басқа оқу формасынан ерекшелігі – білім алушылардың өз әрекетін алдына қойған міндеттеріне байланысты өзі ұйымдастыра алатын қабілетін қалыптастыру [104].</w:t>
            </w:r>
          </w:p>
        </w:tc>
        <w:tc>
          <w:tcPr>
            <w:tcW w:w="2409" w:type="dxa"/>
          </w:tcPr>
          <w:p w14:paraId="298473E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ақыл-ой стилі</w:t>
            </w:r>
          </w:p>
        </w:tc>
      </w:tr>
      <w:tr w:rsidR="00A16C0D" w:rsidRPr="000A7BEC" w14:paraId="401A268D" w14:textId="77777777" w:rsidTr="006572B0">
        <w:tc>
          <w:tcPr>
            <w:tcW w:w="1843" w:type="dxa"/>
          </w:tcPr>
          <w:p w14:paraId="10DB3593" w14:textId="77777777" w:rsidR="00A16C0D" w:rsidRPr="00A16C0D" w:rsidRDefault="00A16C0D" w:rsidP="00A16C0D">
            <w:pPr>
              <w:contextualSpacing/>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 xml:space="preserve">П.И. Пидкасистый </w:t>
            </w:r>
          </w:p>
        </w:tc>
        <w:tc>
          <w:tcPr>
            <w:tcW w:w="5387" w:type="dxa"/>
          </w:tcPr>
          <w:p w14:paraId="44A2FC8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бұл оқытуды ұйымдастырудың формасы да емес, оқытудың әдісі де емес, ол оқушының алдына қойылған мақсатқа сәйкес, белгілі бір іс-әрекетті ұйымдастыру мен жүзеге асыру құралы болып табылады [102,с. 56].</w:t>
            </w:r>
          </w:p>
        </w:tc>
        <w:tc>
          <w:tcPr>
            <w:tcW w:w="2409" w:type="dxa"/>
          </w:tcPr>
          <w:p w14:paraId="3BBF973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Іс-әрекетті ұйымдастыру және жүзеге асыру құралы</w:t>
            </w:r>
          </w:p>
        </w:tc>
      </w:tr>
      <w:tr w:rsidR="00A16C0D" w:rsidRPr="00A16C0D" w14:paraId="480432AF" w14:textId="77777777" w:rsidTr="006572B0">
        <w:tc>
          <w:tcPr>
            <w:tcW w:w="1843" w:type="dxa"/>
          </w:tcPr>
          <w:p w14:paraId="4645C0D2" w14:textId="77777777" w:rsidR="00A16C0D" w:rsidRPr="00A16C0D" w:rsidRDefault="00A16C0D" w:rsidP="00A16C0D">
            <w:pPr>
              <w:contextualSpacing/>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Б.П.Есипов</w:t>
            </w:r>
          </w:p>
        </w:tc>
        <w:tc>
          <w:tcPr>
            <w:tcW w:w="5387" w:type="dxa"/>
          </w:tcPr>
          <w:p w14:paraId="7D030AB5"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мұғалімнің тікелей қатысуымен емес, бірақ оның белгілі уақыт мөлшеріне есептелген тапсырмасы бойынша орындалатын жұмыс, бұл кезеңде оқушылар өздерінің ой-өрістерін және іс-әрекеттерін қорытындылай отырып, алға қойған мақсатына жетуге ұмтылады [105].</w:t>
            </w:r>
          </w:p>
        </w:tc>
        <w:tc>
          <w:tcPr>
            <w:tcW w:w="2409" w:type="dxa"/>
          </w:tcPr>
          <w:p w14:paraId="78BEBA76"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Мақсатқа жетуге ұмтылыс</w:t>
            </w:r>
          </w:p>
        </w:tc>
      </w:tr>
      <w:tr w:rsidR="00A16C0D" w:rsidRPr="00A16C0D" w14:paraId="07E675C1" w14:textId="77777777" w:rsidTr="006572B0">
        <w:tc>
          <w:tcPr>
            <w:tcW w:w="1843" w:type="dxa"/>
          </w:tcPr>
          <w:p w14:paraId="64193A1D" w14:textId="77777777" w:rsidR="00A16C0D" w:rsidRPr="00A16C0D" w:rsidRDefault="00A16C0D" w:rsidP="00A16C0D">
            <w:pPr>
              <w:contextualSpacing/>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С.Р. Худиева</w:t>
            </w:r>
          </w:p>
        </w:tc>
        <w:tc>
          <w:tcPr>
            <w:tcW w:w="5387" w:type="dxa"/>
          </w:tcPr>
          <w:p w14:paraId="36D762D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бұл студенттердің тапсырмасы бойынша және оқытушының әдістемелік басшылығымен орындалатын, бірақ оның тікелей қатысуынсыз жоспарланған жұмысы [73,с. 56].</w:t>
            </w:r>
          </w:p>
        </w:tc>
        <w:tc>
          <w:tcPr>
            <w:tcW w:w="2409" w:type="dxa"/>
          </w:tcPr>
          <w:p w14:paraId="7FF8D3E8"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Жоспарланған жұмыс түрі</w:t>
            </w:r>
          </w:p>
        </w:tc>
      </w:tr>
      <w:tr w:rsidR="00A16C0D" w:rsidRPr="00A16C0D" w14:paraId="2244347D" w14:textId="77777777" w:rsidTr="006572B0">
        <w:tc>
          <w:tcPr>
            <w:tcW w:w="1843" w:type="dxa"/>
          </w:tcPr>
          <w:p w14:paraId="2F40140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С.А. Нұрпеисова</w:t>
            </w:r>
          </w:p>
        </w:tc>
        <w:tc>
          <w:tcPr>
            <w:tcW w:w="5387" w:type="dxa"/>
          </w:tcPr>
          <w:p w14:paraId="484C284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білім алушылардың оқу әрекетін ұйымдастыруға бағытталған оқытушының оқыту, білім беру әдісі, тұлғаның бүкіл өмір бойына үздіксіз және өз бетімен білім алудағы құзыреттілік қабілеттерін жетілдіруге ықпал ететін іс-әрекет [70,б. 47].</w:t>
            </w:r>
          </w:p>
        </w:tc>
        <w:tc>
          <w:tcPr>
            <w:tcW w:w="2409" w:type="dxa"/>
          </w:tcPr>
          <w:p w14:paraId="2CB120C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Құзыреттілік қабілеттерін жетілдіру әрекеті</w:t>
            </w:r>
          </w:p>
        </w:tc>
      </w:tr>
      <w:tr w:rsidR="00A16C0D" w:rsidRPr="00A16C0D" w14:paraId="2E2F1C84" w14:textId="77777777" w:rsidTr="006572B0">
        <w:tc>
          <w:tcPr>
            <w:tcW w:w="9639" w:type="dxa"/>
            <w:gridSpan w:val="3"/>
          </w:tcPr>
          <w:p w14:paraId="2D9E54FC" w14:textId="77777777" w:rsidR="00A16C0D" w:rsidRPr="00A16C0D" w:rsidRDefault="00A16C0D" w:rsidP="00A16C0D">
            <w:pPr>
              <w:ind w:firstLine="462"/>
              <w:contextualSpacing/>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Ескерту</w:t>
            </w:r>
            <w:r w:rsidRPr="00A16C0D">
              <w:rPr>
                <w:rFonts w:ascii="Times New Roman" w:eastAsia="Calibri" w:hAnsi="Times New Roman" w:cs="Times New Roman"/>
                <w:sz w:val="24"/>
                <w:szCs w:val="24"/>
                <w:lang w:val="en-US"/>
              </w:rPr>
              <w:t xml:space="preserve"> -</w:t>
            </w:r>
            <w:r w:rsidRPr="00A16C0D">
              <w:rPr>
                <w:rFonts w:ascii="Times New Roman" w:eastAsia="Calibri" w:hAnsi="Times New Roman" w:cs="Times New Roman"/>
                <w:sz w:val="24"/>
                <w:szCs w:val="24"/>
                <w:lang w:val="kk-KZ"/>
              </w:rPr>
              <w:t xml:space="preserve"> [29,с. 14] әдебиеттерден алынды</w:t>
            </w:r>
          </w:p>
        </w:tc>
      </w:tr>
    </w:tbl>
    <w:p w14:paraId="6065CD0B"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rPr>
      </w:pPr>
    </w:p>
    <w:p w14:paraId="3C77F7B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Психологиялық-педагогикалық зерттеулер бойынша берілетін  теориялық материалды магистрант әртүрлі қабылдайды және мәселені шешуде кейде тәуелсіз өзіне тиімді деген тәсілдерді пайдаланады. Алайда, білім алушының әрқайсысы логикалық ойлау қабілеттерімен, педагогикалық шеберліктерімен ерекшеленеді. </w:t>
      </w:r>
    </w:p>
    <w:p w14:paraId="6166DD5A"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Осы параграфта талданған философиялық, психологиялық және педагогикалық талдаулардағы зерттеушілердің көзқарастарын негізге ала </w:t>
      </w:r>
      <w:r w:rsidRPr="00A16C0D">
        <w:rPr>
          <w:rFonts w:ascii="Times New Roman" w:eastAsia="Calibri" w:hAnsi="Times New Roman" w:cs="Times New Roman"/>
          <w:bCs/>
          <w:sz w:val="28"/>
          <w:szCs w:val="28"/>
          <w:lang w:val="kk-KZ"/>
        </w:rPr>
        <w:lastRenderedPageBreak/>
        <w:t xml:space="preserve">отырып, магистранттардың өзіндік жұмыстарының (МӨЖ) басым сипаттамалары ретінде келесілерді атауға болады: </w:t>
      </w:r>
    </w:p>
    <w:p w14:paraId="4246B68A"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 </w:t>
      </w:r>
      <w:r w:rsidRPr="00A16C0D">
        <w:rPr>
          <w:rFonts w:ascii="Times New Roman" w:eastAsia="Calibri" w:hAnsi="Times New Roman" w:cs="Times New Roman"/>
          <w:i/>
          <w:sz w:val="28"/>
          <w:szCs w:val="28"/>
          <w:lang w:val="kk-KZ"/>
        </w:rPr>
        <w:t xml:space="preserve">МӨЖ психологиялық тұрғыдағы сипаттамасы </w:t>
      </w:r>
      <w:r w:rsidRPr="00A16C0D">
        <w:rPr>
          <w:rFonts w:ascii="Times New Roman" w:eastAsia="Calibri" w:hAnsi="Times New Roman" w:cs="Times New Roman"/>
          <w:sz w:val="28"/>
          <w:szCs w:val="28"/>
          <w:lang w:val="kk-KZ"/>
        </w:rPr>
        <w:t>таңдап алынған мамандыққа білім алушылардың қызығушылығын қалыптастыру, мамандықты меңгеруге ұмтылысына ғылыми тұрғыда ассоциациялануына сәйкес сипатталады. Ал ол әрекет оқу үдерісіндегі магистрант пен оқытушының, магистрант пен ғылыми жетекшінің бір-біріне деген қарым-қатынасының, өзіндік жұмыстарға берілетін тапсырмалардың күрделілік деңгейінің, магистранттардың мамандықты меңгеру іс-әрекетіне еліту сияқты көрсеткіштеріне тәуелді.</w:t>
      </w:r>
    </w:p>
    <w:p w14:paraId="2DD594B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 xml:space="preserve">2. </w:t>
      </w:r>
      <w:r w:rsidRPr="00A16C0D">
        <w:rPr>
          <w:rFonts w:ascii="Times New Roman" w:eastAsia="Calibri" w:hAnsi="Times New Roman" w:cs="Times New Roman"/>
          <w:bCs/>
          <w:i/>
          <w:sz w:val="28"/>
          <w:szCs w:val="28"/>
          <w:lang w:val="kk-KZ"/>
        </w:rPr>
        <w:t>Пәндерді кәсіби бағытта бағдарлау.</w:t>
      </w:r>
      <w:r w:rsidRPr="00A16C0D">
        <w:rPr>
          <w:rFonts w:ascii="Times New Roman" w:eastAsia="Calibri" w:hAnsi="Times New Roman" w:cs="Times New Roman"/>
          <w:sz w:val="28"/>
          <w:szCs w:val="28"/>
          <w:lang w:val="kk-KZ"/>
        </w:rPr>
        <w:t xml:space="preserve"> Білім тұрғысынан қарағанда бұл мәселеге жеткілікті көңіл бөлу қажет екендігі даусыз. Атап айтсақ, ЖОО-ның даму тұжырымдамасын түсінеді; рухани интеграциялану процесінде жалпы идеяны мақсатты түрде біледі, түсінеді; білімнің философиясын түсінеді; ғылыми-педагогикалық, психологиялық құбылыстардың мәнін терең түсінеді; өз білімінен нәтиже немесе өнім береді; академиялық жазылымды меңгереді.</w:t>
      </w:r>
    </w:p>
    <w:p w14:paraId="75B7F0D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 xml:space="preserve">3. ЖОО-да </w:t>
      </w:r>
      <w:r w:rsidRPr="00A16C0D">
        <w:rPr>
          <w:rFonts w:ascii="Times New Roman" w:eastAsia="Calibri" w:hAnsi="Times New Roman" w:cs="Times New Roman"/>
          <w:bCs/>
          <w:i/>
          <w:sz w:val="28"/>
          <w:szCs w:val="28"/>
          <w:lang w:val="kk-KZ"/>
        </w:rPr>
        <w:t xml:space="preserve">магистрант уақытының өлшеулі бюджетін ескерсек, </w:t>
      </w:r>
      <w:r w:rsidRPr="00A16C0D">
        <w:rPr>
          <w:rFonts w:ascii="Times New Roman" w:eastAsia="Calibri" w:hAnsi="Times New Roman" w:cs="Times New Roman"/>
          <w:sz w:val="28"/>
          <w:szCs w:val="28"/>
          <w:lang w:val="kk-KZ"/>
        </w:rPr>
        <w:t>ғылыми жұмыстар бойынша берілетін өзіндік жұмыстарда жетекшінің уақытты дұрыс баланыста ұстағаны абзал. Тым көп тапсырма немесе уақыттың шектеуі магистранттың жұмысқа қабілетін төмендетеді.</w:t>
      </w:r>
    </w:p>
    <w:p w14:paraId="2CA08F87" w14:textId="77777777" w:rsidR="00A16C0D" w:rsidRPr="00A16C0D" w:rsidRDefault="00A16C0D" w:rsidP="00A16C0D">
      <w:pPr>
        <w:tabs>
          <w:tab w:val="left" w:pos="709"/>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4. </w:t>
      </w:r>
      <w:r w:rsidRPr="00A16C0D">
        <w:rPr>
          <w:rFonts w:ascii="Times New Roman" w:eastAsia="Calibri" w:hAnsi="Times New Roman" w:cs="Times New Roman"/>
          <w:i/>
          <w:sz w:val="28"/>
          <w:szCs w:val="28"/>
          <w:lang w:val="kk-KZ"/>
        </w:rPr>
        <w:t xml:space="preserve">Магистранттардың өзіндік жұмыстарын ұйымдастыру сипатына </w:t>
      </w:r>
      <w:r w:rsidRPr="00A16C0D">
        <w:rPr>
          <w:rFonts w:ascii="Times New Roman" w:eastAsia="Calibri" w:hAnsi="Times New Roman" w:cs="Times New Roman"/>
          <w:sz w:val="28"/>
          <w:szCs w:val="28"/>
          <w:lang w:val="kk-KZ"/>
        </w:rPr>
        <w:t>ғылыми және кәсіби кеңес өткізудің жүйелілігі; өзіндік жұмыстардың тақырыптық мазмұны жөнінде дер кезінде, әрі жеткілікті түрде мәлімет беру: орындалу уақыты, қажетті деген қосымша оқу құралдары, бақылау мен бағалаудың тәсілдері, күмәнді деген нәтижелерді салыстыру жатады. Магистранттардың өзіндік жұмыстарды ұйымдастыруында ең алдымен кәсіби-шығармашылық, креативтілік, басқарушылық, ғылыми ізденушілік қабілеттілігі т.б. атрибуттарының болуы шартты. Магистранттардың кәсіби құзыреттілігінің қалыптасуында аталмыш атрибуттар ең басты назарда екені негізге алынады [106].</w:t>
      </w:r>
    </w:p>
    <w:p w14:paraId="26AEF2E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Сонымен қатар, МӨЖ-ның негізін құраушылар келесідей екендігін айта кеткен жөн:</w:t>
      </w:r>
    </w:p>
    <w:p w14:paraId="20A95EF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ғылыми-танымдық, кәсіби тәжірибелердегі орындалатын жұмыстар, олардың орындалуына кететін уақыт және одан күтілетін өнім </w:t>
      </w:r>
      <w:r w:rsidRPr="00A16C0D">
        <w:rPr>
          <w:rFonts w:ascii="Times New Roman" w:eastAsia="Calibri" w:hAnsi="Times New Roman" w:cs="Times New Roman"/>
          <w:i/>
          <w:sz w:val="28"/>
          <w:szCs w:val="28"/>
          <w:lang w:val="kk-KZ"/>
        </w:rPr>
        <w:t xml:space="preserve">(ғылыми өнім </w:t>
      </w:r>
      <w:r w:rsidRPr="00A16C0D">
        <w:rPr>
          <w:rFonts w:ascii="Times New Roman" w:eastAsia="Calibri" w:hAnsi="Times New Roman" w:cs="Times New Roman"/>
          <w:sz w:val="28"/>
          <w:szCs w:val="28"/>
          <w:lang w:val="kk-KZ"/>
        </w:rPr>
        <w:t>– тезис, мақала, диссертация т.б.;</w:t>
      </w:r>
      <w:r w:rsidRPr="00A16C0D">
        <w:rPr>
          <w:rFonts w:ascii="Times New Roman" w:eastAsia="Calibri" w:hAnsi="Times New Roman" w:cs="Times New Roman"/>
          <w:i/>
          <w:sz w:val="28"/>
          <w:szCs w:val="28"/>
          <w:lang w:val="kk-KZ"/>
        </w:rPr>
        <w:t xml:space="preserve"> кәсіби өнім – </w:t>
      </w:r>
      <w:r w:rsidRPr="00A16C0D">
        <w:rPr>
          <w:rFonts w:ascii="Times New Roman" w:eastAsia="Calibri" w:hAnsi="Times New Roman" w:cs="Times New Roman"/>
          <w:sz w:val="28"/>
          <w:szCs w:val="28"/>
          <w:lang w:val="kk-KZ"/>
        </w:rPr>
        <w:t>ұсынылатын әдістеме, қандай да бір технология жасаушы, теориядан жаңа теория тудыру, жаңа стратегияларды ойлап табуы, семинар бағдарламалары т.б.);</w:t>
      </w:r>
    </w:p>
    <w:p w14:paraId="1CADC5F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магистранттың кәсіби және ғылыми еңбек тәжірибесінде, өмірлік жағдаяттарда, білім алу үдерісінде орындалатын өзіндік жұмыстар барысында кез-келген мәселелерді дұрыс шешуі үшін өз ойын көрсете білуі;</w:t>
      </w:r>
    </w:p>
    <w:p w14:paraId="518F3A3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қойылған мәселені шешу барысында, магистранттардың өздерінің кәсіби деңгейде белсенділігін, саналылығын, дербестігін көрсете білуі;</w:t>
      </w:r>
    </w:p>
    <w:p w14:paraId="7EBA1CE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магистранттың кәсіби, ғылыми тәжірибелік және танымдық іс-әрекетін өз бетімен басқара білуі.</w:t>
      </w:r>
    </w:p>
    <w:p w14:paraId="44F30B6E" w14:textId="0DAFBECD" w:rsidR="00A16C0D" w:rsidRPr="00A16C0D" w:rsidRDefault="00A16C0D" w:rsidP="006B17DB">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Осы орайда, Н.Д. Хмель [29,с. 25-29]: «Өсіп келе жатқан адам тұлғасын қалыптастырудағы педагогикалық үдерістің мүмкіндіктері, оларды қоғамға қажетті азаматтық қасиетте тәрбиелеу, мұғалімнің қарым-қатынас әрекетін басқаруына, оның тиімділігін нақтылы іс-әрекет негізінде көрсете білуіне байланысты» деп айтып өткен. Демек, білім алушы өзін тек қана пайдаланушы ретінде ғана емес, сонымен қатар жаңа білімді таратушы ретінде де өзінің жеке танымдық іс-әрекетінің қоғамдық маңызы бар екенін сезінуі тиіс.</w:t>
      </w:r>
    </w:p>
    <w:p w14:paraId="3B0A423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Оқу үдерісіндегі екі субъект – оқытушы мен магистрант, ғылыми жетекші мен магистрант әрекет белсенділіктеріне байланысты, оқытудың әртүрлі заманауи әдістері мен модельдерін [107] зерттеушілер бірнеше түрлерге бөледі.</w:t>
      </w:r>
    </w:p>
    <w:p w14:paraId="139B2E3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iCs/>
          <w:sz w:val="28"/>
          <w:szCs w:val="28"/>
          <w:lang w:val="kk-KZ"/>
        </w:rPr>
        <w:t>Диалогтық өздігінен оқу</w:t>
      </w:r>
      <w:r w:rsidRPr="00A16C0D">
        <w:rPr>
          <w:rFonts w:ascii="Times New Roman" w:eastAsia="Calibri" w:hAnsi="Times New Roman" w:cs="Times New Roman"/>
          <w:sz w:val="28"/>
          <w:szCs w:val="28"/>
          <w:lang w:val="kk-KZ"/>
        </w:rPr>
        <w:t xml:space="preserve"> әдісі, магистрант пен оқытушының екі жақты әрекеттестігіне тікелей негізделген. Бұл жағдайда оқыту (білім алушының дербес, өз бетімен оқу әрекеті) кеңес түрінде жүзеге асады. </w:t>
      </w:r>
    </w:p>
    <w:p w14:paraId="4348E5F2"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Өздігінен оқу магистранттарда </w:t>
      </w:r>
      <w:r w:rsidRPr="00A16C0D">
        <w:rPr>
          <w:rFonts w:ascii="Times New Roman" w:eastAsia="Calibri" w:hAnsi="Times New Roman" w:cs="Times New Roman"/>
          <w:bCs/>
          <w:i/>
          <w:sz w:val="28"/>
          <w:szCs w:val="28"/>
          <w:lang w:val="kk-KZ"/>
        </w:rPr>
        <w:t>ІQ ойдың көп болуына</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 xml:space="preserve">мамандықтың </w:t>
      </w:r>
      <w:r w:rsidRPr="00A16C0D">
        <w:rPr>
          <w:rFonts w:ascii="Times New Roman" w:eastAsia="Calibri" w:hAnsi="Times New Roman" w:cs="Times New Roman"/>
          <w:i/>
          <w:sz w:val="28"/>
          <w:szCs w:val="28"/>
          <w:lang w:val="kk-KZ"/>
        </w:rPr>
        <w:t>ішкі, сыртқы бақылау локусына</w:t>
      </w:r>
      <w:r w:rsidRPr="00A16C0D">
        <w:rPr>
          <w:rFonts w:ascii="Times New Roman" w:eastAsia="Calibri" w:hAnsi="Times New Roman" w:cs="Times New Roman"/>
          <w:sz w:val="28"/>
          <w:szCs w:val="28"/>
          <w:lang w:val="kk-KZ"/>
        </w:rPr>
        <w:t xml:space="preserve"> ие болуына,</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 xml:space="preserve">белгісізге қарай </w:t>
      </w:r>
      <w:r w:rsidRPr="00A16C0D">
        <w:rPr>
          <w:rFonts w:ascii="Times New Roman" w:eastAsia="Calibri" w:hAnsi="Times New Roman" w:cs="Times New Roman"/>
          <w:i/>
          <w:sz w:val="28"/>
          <w:szCs w:val="28"/>
          <w:lang w:val="kk-KZ"/>
        </w:rPr>
        <w:t>табысты қадамдар</w:t>
      </w:r>
      <w:r w:rsidRPr="00A16C0D">
        <w:rPr>
          <w:rFonts w:ascii="Times New Roman" w:eastAsia="Calibri" w:hAnsi="Times New Roman" w:cs="Times New Roman"/>
          <w:sz w:val="28"/>
          <w:szCs w:val="28"/>
          <w:lang w:val="kk-KZ"/>
        </w:rPr>
        <w:t xml:space="preserve"> жасауына, пәндік және ғылыми-зерттеу мәселелерін шешуде қалыптан тыс тәсілдерді қолдануынв, </w:t>
      </w:r>
      <w:r w:rsidRPr="00A16C0D">
        <w:rPr>
          <w:rFonts w:ascii="Times New Roman" w:eastAsia="Calibri" w:hAnsi="Times New Roman" w:cs="Times New Roman"/>
          <w:i/>
          <w:sz w:val="28"/>
          <w:szCs w:val="28"/>
          <w:lang w:val="kk-KZ"/>
        </w:rPr>
        <w:t>жаңа идеяларды ашуға</w:t>
      </w:r>
      <w:r w:rsidRPr="00A16C0D">
        <w:rPr>
          <w:rFonts w:ascii="Times New Roman" w:eastAsia="Calibri" w:hAnsi="Times New Roman" w:cs="Times New Roman"/>
          <w:sz w:val="28"/>
          <w:szCs w:val="28"/>
          <w:lang w:val="kk-KZ"/>
        </w:rPr>
        <w:t xml:space="preserve"> қабілеттілігі және әдістемелік нұсқаулар мен теориялық ережелерді нақты педагогикалық істерге айналдыруға, </w:t>
      </w:r>
      <w:r w:rsidRPr="00A16C0D">
        <w:rPr>
          <w:rFonts w:ascii="Times New Roman" w:eastAsia="Calibri" w:hAnsi="Times New Roman" w:cs="Times New Roman"/>
          <w:i/>
          <w:sz w:val="28"/>
          <w:szCs w:val="28"/>
          <w:lang w:val="kk-KZ"/>
        </w:rPr>
        <w:t>жеке авторлық іс-әрекеттер жүйесі жобасында</w:t>
      </w:r>
      <w:r w:rsidRPr="00A16C0D">
        <w:rPr>
          <w:rFonts w:ascii="Times New Roman" w:eastAsia="Calibri" w:hAnsi="Times New Roman" w:cs="Times New Roman"/>
          <w:sz w:val="28"/>
          <w:szCs w:val="28"/>
          <w:lang w:val="kk-KZ"/>
        </w:rPr>
        <w:t xml:space="preserve"> тұжырымдалған </w:t>
      </w:r>
      <w:r w:rsidRPr="00A16C0D">
        <w:rPr>
          <w:rFonts w:ascii="Times New Roman" w:eastAsia="Calibri" w:hAnsi="Times New Roman" w:cs="Times New Roman"/>
          <w:i/>
          <w:sz w:val="28"/>
          <w:szCs w:val="28"/>
          <w:lang w:val="kk-KZ"/>
        </w:rPr>
        <w:t>идеялар, стратегиялар, технологиялар</w:t>
      </w:r>
      <w:r w:rsidRPr="00A16C0D">
        <w:rPr>
          <w:rFonts w:ascii="Times New Roman" w:eastAsia="Calibri" w:hAnsi="Times New Roman" w:cs="Times New Roman"/>
          <w:sz w:val="28"/>
          <w:szCs w:val="28"/>
          <w:lang w:val="kk-KZ"/>
        </w:rPr>
        <w:t xml:space="preserve"> туралы өзіндік шешім қабылдауға мүмкіндік алады [108].</w:t>
      </w:r>
    </w:p>
    <w:p w14:paraId="5EAA5951"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iCs/>
          <w:sz w:val="28"/>
          <w:szCs w:val="28"/>
          <w:lang w:val="kk-KZ"/>
        </w:rPr>
        <w:t xml:space="preserve">Бұл ретте </w:t>
      </w:r>
      <w:r w:rsidRPr="00A16C0D">
        <w:rPr>
          <w:rFonts w:ascii="Times New Roman" w:eastAsia="Calibri" w:hAnsi="Times New Roman" w:cs="Times New Roman"/>
          <w:sz w:val="28"/>
          <w:szCs w:val="28"/>
          <w:lang w:val="kk-KZ"/>
        </w:rPr>
        <w:t xml:space="preserve">ізденіс үстінде әлемдік қорлардан керекті ақпаратты ала отырып, ғаламтор арқылы өз бетінше жұмыс жасау магистранттың оқуға деген ынтасын арттырып, қызығушылығын тудырады. </w:t>
      </w:r>
    </w:p>
    <w:p w14:paraId="4831618D" w14:textId="77777777" w:rsidR="00A16C0D" w:rsidRPr="00A16C0D" w:rsidRDefault="00A16C0D" w:rsidP="00A16C0D">
      <w:pPr>
        <w:tabs>
          <w:tab w:val="left" w:pos="1985"/>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Қарастырылған зерттеулер негізінде: </w:t>
      </w:r>
      <w:r w:rsidRPr="00A16C0D">
        <w:rPr>
          <w:rFonts w:ascii="Times New Roman" w:eastAsia="Calibri" w:hAnsi="Times New Roman" w:cs="Times New Roman"/>
          <w:b/>
          <w:sz w:val="28"/>
          <w:szCs w:val="28"/>
          <w:lang w:val="kk-KZ"/>
        </w:rPr>
        <w:t>«магистранттардың өзіндік жұмысы</w:t>
      </w:r>
      <w:r w:rsidRPr="00A16C0D">
        <w:rPr>
          <w:rFonts w:ascii="Times New Roman" w:eastAsia="Calibri" w:hAnsi="Times New Roman" w:cs="Times New Roman"/>
          <w:i/>
          <w:sz w:val="28"/>
          <w:szCs w:val="28"/>
          <w:lang w:val="kk-KZ"/>
        </w:rPr>
        <w:t xml:space="preserve"> – «оқытушы – ғылыми кеңесші – магистрант» триадасында проблемаларды шешуге және магистранттардың ғылыми-педагогикалық қызметіне оң өзгерістер енгізуге бағытталып, білім алушы тарапынан ерекше түрде ұйымдастырылатын ғылыми-педагогикалық іс-қимылдарының траекториясы» </w:t>
      </w:r>
      <w:r w:rsidRPr="00A16C0D">
        <w:rPr>
          <w:rFonts w:ascii="Times New Roman" w:eastAsia="Calibri" w:hAnsi="Times New Roman" w:cs="Times New Roman"/>
          <w:sz w:val="28"/>
          <w:szCs w:val="28"/>
          <w:lang w:val="kk-KZ"/>
        </w:rPr>
        <w:t>деген анықтама берілді. Сондай-ақ, бұл тармақша «өзіндік жұмыс – магистранттардың кәсіби құзыреттілігін қалыптастыру құралы» деп аталды. Себебі, ғылыми-педагогикалық бағыттағы өзіндік жұмыстарда магистранттар өзінің идеяларынан нәтижелі ғылыми-әдістемелік өнім беруге дайын болуы кәсіби құзыреттіліктің басты мәселесі бола алады. Ендеше біз, магистранттардың кәсіби құзыреттілігінің мазмұнын, құрылымын келесі тармақшада ұсынатын боламыз.</w:t>
      </w:r>
    </w:p>
    <w:p w14:paraId="35014FFE" w14:textId="77777777" w:rsidR="00D94327" w:rsidRPr="00A16C0D" w:rsidRDefault="00D94327" w:rsidP="00494913">
      <w:pPr>
        <w:spacing w:after="0" w:line="240" w:lineRule="auto"/>
        <w:jc w:val="both"/>
        <w:rPr>
          <w:rFonts w:ascii="Times New Roman" w:eastAsia="Calibri" w:hAnsi="Times New Roman" w:cs="Times New Roman"/>
          <w:sz w:val="28"/>
          <w:szCs w:val="28"/>
          <w:lang w:val="kk-KZ"/>
        </w:rPr>
      </w:pPr>
    </w:p>
    <w:p w14:paraId="0322B9F7" w14:textId="77777777" w:rsidR="00A16C0D" w:rsidRPr="00A16C0D" w:rsidRDefault="00A16C0D" w:rsidP="00A16C0D">
      <w:pPr>
        <w:shd w:val="clear" w:color="auto" w:fill="FFFFFF"/>
        <w:spacing w:after="0" w:line="240" w:lineRule="auto"/>
        <w:ind w:firstLine="567"/>
        <w:jc w:val="both"/>
        <w:textAlignment w:val="baseline"/>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1.2 Магистранттардың кәсіби құзыреттілігін қалыптастырудың мазмұны мен құрылымы</w:t>
      </w:r>
    </w:p>
    <w:p w14:paraId="6644E04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Қазақстанда үздіксіз білім беру аясында үш деңгейлі жоғары білім беру жүйесі қолданылады. Біріншісі – бакалавр (bachelor), екіншісі – магистр (master), үшіншісі – философия докторы (PhD). Болон декларациясында жоғары білім берудің бірыңғай еуропалық кеңістігін құру жолында алғашқы қадам ретінде жоғары білім берудің үш деңгейлі жүйесін енгізу ұсынылады. Бірінші </w:t>
      </w:r>
      <w:r w:rsidRPr="00A16C0D">
        <w:rPr>
          <w:rFonts w:ascii="Times New Roman" w:eastAsia="Times New Roman" w:hAnsi="Times New Roman" w:cs="Times New Roman"/>
          <w:sz w:val="28"/>
          <w:szCs w:val="28"/>
          <w:lang w:val="kk-KZ" w:eastAsia="ru-RU"/>
        </w:rPr>
        <w:lastRenderedPageBreak/>
        <w:t>деңгейдің ұзақтығы 3-4 жыл болуы мүмкін, еуропалық еңбек нарығында талап етілетін бакалавр біліктілігін алумен аяқталуы қажет, ал екінші деңгей магистр біліктілігін алуға әкелуі қажет (бакалавр деңгейін алғаннан кейін оқу мерзімі 1-2 жыл), үшінші деңгей философия докторы біліктілігін алуға әкелуі қажет (магистр деңгейін алғаннан кейін оқу мерзімі 3 жыл). Осыған орай біздің зерттеуімізге қатысты қызығушылық тудырған тұсы - жоғары оқу орнындағы үздіксіз білім беру жүйесінің екінші сатысы жоғары оқу орнынан кейінгі білім беруде болашақ магистрлерді даярлау мәселесі болды.</w:t>
      </w:r>
    </w:p>
    <w:p w14:paraId="7B5D737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Осы тұста бүгінде </w:t>
      </w:r>
      <w:r w:rsidRPr="00A16C0D">
        <w:rPr>
          <w:rFonts w:ascii="Times New Roman" w:eastAsia="Calibri" w:hAnsi="Times New Roman" w:cs="Times New Roman"/>
          <w:b/>
          <w:sz w:val="28"/>
          <w:szCs w:val="28"/>
          <w:lang w:val="kk-KZ"/>
        </w:rPr>
        <w:t>«life-long education»,</w:t>
      </w:r>
      <w:r w:rsidRPr="00A16C0D">
        <w:rPr>
          <w:rFonts w:ascii="Times New Roman" w:eastAsia="Calibri" w:hAnsi="Times New Roman" w:cs="Times New Roman"/>
          <w:sz w:val="28"/>
          <w:szCs w:val="28"/>
          <w:lang w:val="kk-KZ"/>
        </w:rPr>
        <w:t xml:space="preserve"> яғни </w:t>
      </w:r>
      <w:r w:rsidRPr="00A16C0D">
        <w:rPr>
          <w:rFonts w:ascii="Times New Roman" w:eastAsia="Calibri" w:hAnsi="Times New Roman" w:cs="Times New Roman"/>
          <w:b/>
          <w:sz w:val="28"/>
          <w:szCs w:val="28"/>
          <w:lang w:val="kk-KZ"/>
        </w:rPr>
        <w:t>«өмір бойы оқу, өмірлік оқу»</w:t>
      </w:r>
      <w:r w:rsidRPr="00A16C0D">
        <w:rPr>
          <w:rFonts w:ascii="Times New Roman" w:eastAsia="Calibri" w:hAnsi="Times New Roman" w:cs="Times New Roman"/>
          <w:sz w:val="28"/>
          <w:szCs w:val="28"/>
          <w:lang w:val="kk-KZ"/>
        </w:rPr>
        <w:t xml:space="preserve"> халықаралық терминіне сай </w:t>
      </w:r>
      <w:r w:rsidRPr="00A16C0D">
        <w:rPr>
          <w:rFonts w:ascii="Times New Roman" w:eastAsia="Calibri" w:hAnsi="Times New Roman" w:cs="Times New Roman"/>
          <w:i/>
          <w:sz w:val="28"/>
          <w:szCs w:val="28"/>
          <w:lang w:val="kk-KZ"/>
        </w:rPr>
        <w:t>үздіксіз білім алуды</w:t>
      </w:r>
      <w:r w:rsidRPr="00A16C0D">
        <w:rPr>
          <w:rFonts w:ascii="Times New Roman" w:eastAsia="Calibri" w:hAnsi="Times New Roman" w:cs="Times New Roman"/>
          <w:sz w:val="28"/>
          <w:szCs w:val="28"/>
          <w:lang w:val="kk-KZ"/>
        </w:rPr>
        <w:t xml:space="preserve"> дамытудың басты стратегиялық бағдары – магистранттардың (ересектердің) кәсіби жолында өмірге жауапкершілікпен қарайтын, ғылыми және дүниетанымдық мәдениеті жетілген, креативті ойлауға дағдыланған, іскерлік қабілеттілігі биік, академиялық ұтқырлығы жоғары, гуманистік ойлауы басым, инновациялық іліммен қаруланған адамгершілік қасиеттері мол білікті мамандардың жаңа форматын қалыптастыруды көздейді [109].</w:t>
      </w:r>
    </w:p>
    <w:p w14:paraId="4B2475E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 жүйесіне сәйкес Болон үдерісінің бағыттарын есепке ала отырып дамып келеді. Болон үдерісі – еуропалық жоғары білім беру аймағын қалыптастыру, жоғары білімнің еуропалық жүйесін жандандыру мәселесіне қатысты барлық атқарылып жатқан іс-әрекеттер мен құжаттардың жалпыланған атауы. Елімізде жоғары оқу орнынан кейінгі білім беру жүйесінің әлемдік жүйемен бірігуі заңда көрсетілген білім беру саласындағы мемлекеттік саясаттың бір ұстанымы ретінде отандық жоғары мектептің жетістіктері мен дәстүрлерін сақтаған және дамытқан кезде ғана жүзеге асырылады.</w:t>
      </w:r>
    </w:p>
    <w:p w14:paraId="50CAE8C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Қазақстан Республикасының «Білім туралы» Заңының 1-тарауында </w:t>
      </w:r>
      <w:r w:rsidRPr="00A16C0D">
        <w:rPr>
          <w:rFonts w:ascii="Times New Roman" w:eastAsia="Calibri" w:hAnsi="Times New Roman" w:cs="Times New Roman"/>
          <w:b/>
          <w:spacing w:val="2"/>
          <w:sz w:val="28"/>
          <w:szCs w:val="28"/>
          <w:lang w:val="kk-KZ"/>
        </w:rPr>
        <w:t>магистр</w:t>
      </w:r>
      <w:r w:rsidRPr="00A16C0D">
        <w:rPr>
          <w:rFonts w:ascii="Times New Roman" w:eastAsia="Calibri" w:hAnsi="Times New Roman" w:cs="Times New Roman"/>
          <w:spacing w:val="2"/>
          <w:sz w:val="28"/>
          <w:szCs w:val="28"/>
          <w:lang w:val="kk-KZ"/>
        </w:rPr>
        <w:t xml:space="preserve"> – магистратураның білім беру бағдарламаларын меңгерген адамдарға берілетін дәреже; </w:t>
      </w:r>
      <w:r w:rsidRPr="00A16C0D">
        <w:rPr>
          <w:rFonts w:ascii="Times New Roman" w:eastAsia="Calibri" w:hAnsi="Times New Roman" w:cs="Times New Roman"/>
          <w:b/>
          <w:spacing w:val="2"/>
          <w:sz w:val="28"/>
          <w:szCs w:val="28"/>
          <w:lang w:val="kk-KZ"/>
        </w:rPr>
        <w:t>магистрант</w:t>
      </w:r>
      <w:r w:rsidRPr="00A16C0D">
        <w:rPr>
          <w:rFonts w:ascii="Times New Roman" w:eastAsia="Calibri" w:hAnsi="Times New Roman" w:cs="Times New Roman"/>
          <w:spacing w:val="2"/>
          <w:sz w:val="28"/>
          <w:szCs w:val="28"/>
          <w:lang w:val="kk-KZ"/>
        </w:rPr>
        <w:t xml:space="preserve"> – магистратурада білім алатын адам; </w:t>
      </w:r>
      <w:r w:rsidRPr="00A16C0D">
        <w:rPr>
          <w:rFonts w:ascii="Times New Roman" w:eastAsia="Calibri" w:hAnsi="Times New Roman" w:cs="Times New Roman"/>
          <w:b/>
          <w:spacing w:val="2"/>
          <w:sz w:val="28"/>
          <w:szCs w:val="28"/>
          <w:lang w:val="kk-KZ"/>
        </w:rPr>
        <w:t>магистратура</w:t>
      </w:r>
      <w:r w:rsidRPr="00A16C0D">
        <w:rPr>
          <w:rFonts w:ascii="Times New Roman" w:eastAsia="Calibri" w:hAnsi="Times New Roman" w:cs="Times New Roman"/>
          <w:spacing w:val="2"/>
          <w:sz w:val="28"/>
          <w:szCs w:val="28"/>
          <w:lang w:val="kk-KZ"/>
        </w:rPr>
        <w:t xml:space="preserve"> – білім беру бағдарламалары «магистр» дәрежесін бере отырып, кадрлар даярлауға бағытталған жоғары оқу орнынан кейінгі білім беру» деп көрсетілген [1,б. 7]. Құжатта көрсетілгендей, үздіксіз білім беру бойынша </w:t>
      </w:r>
      <w:r w:rsidRPr="00A16C0D">
        <w:rPr>
          <w:rFonts w:ascii="Times New Roman" w:eastAsia="Calibri" w:hAnsi="Times New Roman" w:cs="Times New Roman"/>
          <w:i/>
          <w:spacing w:val="2"/>
          <w:sz w:val="28"/>
          <w:szCs w:val="28"/>
          <w:lang w:val="kk-KZ"/>
        </w:rPr>
        <w:t xml:space="preserve">магистратура кадрлар даярлауға бағытталады. </w:t>
      </w:r>
      <w:r w:rsidRPr="00A16C0D">
        <w:rPr>
          <w:rFonts w:ascii="Times New Roman" w:eastAsia="Calibri" w:hAnsi="Times New Roman" w:cs="Times New Roman"/>
          <w:spacing w:val="2"/>
          <w:sz w:val="28"/>
          <w:szCs w:val="28"/>
          <w:lang w:val="kk-KZ"/>
        </w:rPr>
        <w:t>Ендеше магистранттардың кәсіби даярлануы мемлекеттік міндеттерді шешудің бір тетігі болып саналады.</w:t>
      </w:r>
    </w:p>
    <w:p w14:paraId="1350919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shd w:val="clear" w:color="auto" w:fill="FFFFFF"/>
          <w:lang w:val="kk-KZ"/>
        </w:rPr>
      </w:pPr>
      <w:r w:rsidRPr="00A16C0D">
        <w:rPr>
          <w:rFonts w:ascii="Times New Roman" w:eastAsia="Calibri" w:hAnsi="Times New Roman" w:cs="Times New Roman"/>
          <w:sz w:val="28"/>
          <w:szCs w:val="28"/>
          <w:shd w:val="clear" w:color="auto" w:fill="FFFFFF"/>
          <w:lang w:val="kk-KZ"/>
        </w:rPr>
        <w:t xml:space="preserve">Магистрант, біздің ойымызша ересек білім алушылар деп түсініледі. </w:t>
      </w:r>
      <w:r w:rsidRPr="00A16C0D">
        <w:rPr>
          <w:rFonts w:ascii="Times New Roman" w:eastAsia="Calibri" w:hAnsi="Times New Roman" w:cs="Times New Roman"/>
          <w:sz w:val="28"/>
          <w:szCs w:val="28"/>
          <w:lang w:val="kk-KZ"/>
        </w:rPr>
        <w:t xml:space="preserve">Өйткені, адамтану саласында ересектерге білім берудегі педагогика ғылымы мен оның практикасы үшін маңызды басымдықтары, стратегиялық бағыттары жолында білім берудің үздіксіздік жүйесі ересек адамның, яғни тұлғаның әрекет субъектісі ретіндегі дамуымен байланысты қызмет атқарады. </w:t>
      </w:r>
    </w:p>
    <w:p w14:paraId="14EE9817"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z w:val="28"/>
          <w:szCs w:val="28"/>
          <w:shd w:val="clear" w:color="auto" w:fill="FFFFFF"/>
          <w:lang w:val="kk-KZ"/>
        </w:rPr>
      </w:pPr>
      <w:r w:rsidRPr="00A16C0D">
        <w:rPr>
          <w:rFonts w:ascii="Times New Roman" w:eastAsia="Calibri" w:hAnsi="Times New Roman" w:cs="Times New Roman"/>
          <w:sz w:val="28"/>
          <w:szCs w:val="28"/>
          <w:shd w:val="clear" w:color="auto" w:fill="FFFFFF"/>
          <w:lang w:val="kk-KZ"/>
        </w:rPr>
        <w:t xml:space="preserve">Ересектерге білім беру ілімімен андрагогика ғылым саласы айналысады. Андрагогика – даму үстіндегі ғылым. Егер біз, андрагогикалық тұрғыда қарасақ, магистранттар ересек білім алушылар болып табылады. </w:t>
      </w:r>
    </w:p>
    <w:p w14:paraId="204D6759"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shd w:val="clear" w:color="auto" w:fill="FFFFFF"/>
          <w:lang w:val="kk-KZ"/>
        </w:rPr>
        <w:t xml:space="preserve">Б.А.Тұрғынбаева өзінің еңбектерінде: оқытудың ересек адамның іс-әрекеті ретінде әлеуметтік-андрагогикалық ерекшелігін қалыптастыратын негізгі </w:t>
      </w:r>
      <w:r w:rsidRPr="00A16C0D">
        <w:rPr>
          <w:rFonts w:ascii="Times New Roman" w:eastAsia="Calibri" w:hAnsi="Times New Roman" w:cs="Times New Roman"/>
          <w:sz w:val="28"/>
          <w:szCs w:val="28"/>
          <w:shd w:val="clear" w:color="auto" w:fill="FFFFFF"/>
          <w:lang w:val="kk-KZ"/>
        </w:rPr>
        <w:lastRenderedPageBreak/>
        <w:t xml:space="preserve">шарттарын белгілеудің қажеттігі туындайтындығын негізе алады да, </w:t>
      </w:r>
      <w:r w:rsidRPr="00A16C0D">
        <w:rPr>
          <w:rFonts w:ascii="Times New Roman" w:eastAsia="Times New Roman" w:hAnsi="Times New Roman" w:cs="Times New Roman"/>
          <w:sz w:val="28"/>
          <w:szCs w:val="28"/>
          <w:lang w:val="kk-KZ" w:eastAsia="ru-RU"/>
        </w:rPr>
        <w:t>жоғарыдан кейінгі білімнің негiзгi шарттарын:</w:t>
      </w:r>
    </w:p>
    <w:p w14:paraId="548295A0"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-өз бiлiм алуындағы жетекшi рөл </w:t>
      </w:r>
      <w:r w:rsidRPr="00A16C0D">
        <w:rPr>
          <w:rFonts w:ascii="Times New Roman" w:eastAsia="Times New Roman" w:hAnsi="Times New Roman" w:cs="Times New Roman"/>
          <w:b/>
          <w:sz w:val="28"/>
          <w:szCs w:val="28"/>
          <w:lang w:val="kk-KZ" w:eastAsia="ru-RU"/>
        </w:rPr>
        <w:t>үйренушiнiң өзiне тиесiлi</w:t>
      </w:r>
      <w:r w:rsidRPr="00A16C0D">
        <w:rPr>
          <w:rFonts w:ascii="Times New Roman" w:eastAsia="Times New Roman" w:hAnsi="Times New Roman" w:cs="Times New Roman"/>
          <w:sz w:val="28"/>
          <w:szCs w:val="28"/>
          <w:lang w:val="kk-KZ" w:eastAsia="ru-RU"/>
        </w:rPr>
        <w:t>;</w:t>
      </w:r>
    </w:p>
    <w:p w14:paraId="30B3023A"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-ересек үйренушi </w:t>
      </w:r>
      <w:r w:rsidRPr="00A16C0D">
        <w:rPr>
          <w:rFonts w:ascii="Times New Roman" w:eastAsia="Times New Roman" w:hAnsi="Times New Roman" w:cs="Times New Roman"/>
          <w:b/>
          <w:sz w:val="28"/>
          <w:szCs w:val="28"/>
          <w:lang w:val="kk-KZ" w:eastAsia="ru-RU"/>
        </w:rPr>
        <w:t>өзiн-өзi басқаруға, өзiн-өзi көрсетуге</w:t>
      </w:r>
      <w:r w:rsidRPr="00A16C0D">
        <w:rPr>
          <w:rFonts w:ascii="Times New Roman" w:eastAsia="Times New Roman" w:hAnsi="Times New Roman" w:cs="Times New Roman"/>
          <w:sz w:val="28"/>
          <w:szCs w:val="28"/>
          <w:lang w:val="kk-KZ" w:eastAsia="ru-RU"/>
        </w:rPr>
        <w:t xml:space="preserve"> ұмтылады және солай сезiнуi тиiс;</w:t>
      </w:r>
    </w:p>
    <w:p w14:paraId="5E694283"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-ересек адамда өзiнiң және өзгелердiң үйренуi барысында қажет болуы мүмкiн </w:t>
      </w:r>
      <w:r w:rsidRPr="00A16C0D">
        <w:rPr>
          <w:rFonts w:ascii="Times New Roman" w:eastAsia="Times New Roman" w:hAnsi="Times New Roman" w:cs="Times New Roman"/>
          <w:b/>
          <w:sz w:val="28"/>
          <w:szCs w:val="28"/>
          <w:lang w:val="kk-KZ" w:eastAsia="ru-RU"/>
        </w:rPr>
        <w:t>өмiрлiк тәжiрибесi</w:t>
      </w:r>
      <w:r w:rsidRPr="00A16C0D">
        <w:rPr>
          <w:rFonts w:ascii="Times New Roman" w:eastAsia="Times New Roman" w:hAnsi="Times New Roman" w:cs="Times New Roman"/>
          <w:sz w:val="28"/>
          <w:szCs w:val="28"/>
          <w:lang w:val="kk-KZ" w:eastAsia="ru-RU"/>
        </w:rPr>
        <w:t xml:space="preserve"> бар;</w:t>
      </w:r>
    </w:p>
    <w:p w14:paraId="07297475"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-ересек адам өмiрлiк маңызы бар </w:t>
      </w:r>
      <w:r w:rsidRPr="00A16C0D">
        <w:rPr>
          <w:rFonts w:ascii="Times New Roman" w:eastAsia="Times New Roman" w:hAnsi="Times New Roman" w:cs="Times New Roman"/>
          <w:b/>
          <w:sz w:val="28"/>
          <w:szCs w:val="28"/>
          <w:lang w:val="kk-KZ" w:eastAsia="ru-RU"/>
        </w:rPr>
        <w:t>мәселелердi шешу мен нақты мақсаттарға жету</w:t>
      </w:r>
      <w:r w:rsidRPr="00A16C0D">
        <w:rPr>
          <w:rFonts w:ascii="Times New Roman" w:eastAsia="Times New Roman" w:hAnsi="Times New Roman" w:cs="Times New Roman"/>
          <w:sz w:val="28"/>
          <w:szCs w:val="28"/>
          <w:lang w:val="kk-KZ" w:eastAsia="ru-RU"/>
        </w:rPr>
        <w:t xml:space="preserve"> үшiн бiлiм алады;</w:t>
      </w:r>
    </w:p>
    <w:p w14:paraId="5C657050"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-ересектер үйренушi оқыту барысында алған </w:t>
      </w:r>
      <w:r w:rsidRPr="00A16C0D">
        <w:rPr>
          <w:rFonts w:ascii="Times New Roman" w:eastAsia="Times New Roman" w:hAnsi="Times New Roman" w:cs="Times New Roman"/>
          <w:b/>
          <w:sz w:val="28"/>
          <w:szCs w:val="28"/>
          <w:lang w:val="kk-KZ" w:eastAsia="ru-RU"/>
        </w:rPr>
        <w:t>бiлiм-бiлiк-дағдыларды кейiнге қалдырмай пайдалануды</w:t>
      </w:r>
      <w:r w:rsidRPr="00A16C0D">
        <w:rPr>
          <w:rFonts w:ascii="Times New Roman" w:eastAsia="Times New Roman" w:hAnsi="Times New Roman" w:cs="Times New Roman"/>
          <w:sz w:val="28"/>
          <w:szCs w:val="28"/>
          <w:lang w:val="kk-KZ" w:eastAsia="ru-RU"/>
        </w:rPr>
        <w:t xml:space="preserve"> көздейдi;</w:t>
      </w:r>
    </w:p>
    <w:p w14:paraId="3A9295AA"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sz w:val="28"/>
          <w:szCs w:val="28"/>
          <w:lang w:val="kk-KZ" w:eastAsia="ru-RU"/>
        </w:rPr>
        <w:t xml:space="preserve">-ересектердiң оқу iс-әрекетi кейде шектейтiн, кейде көмектесетiн </w:t>
      </w:r>
      <w:r w:rsidRPr="00A16C0D">
        <w:rPr>
          <w:rFonts w:ascii="Times New Roman" w:eastAsia="Times New Roman" w:hAnsi="Times New Roman" w:cs="Times New Roman"/>
          <w:i/>
          <w:sz w:val="28"/>
          <w:szCs w:val="28"/>
          <w:lang w:val="kk-KZ" w:eastAsia="ru-RU"/>
        </w:rPr>
        <w:t>уақыттық, кеңiстiктiк, тұрмыстық, кәсiптiк және әлеуметтiк</w:t>
      </w:r>
      <w:r w:rsidRPr="00A16C0D">
        <w:rPr>
          <w:rFonts w:ascii="Times New Roman" w:eastAsia="Times New Roman" w:hAnsi="Times New Roman" w:cs="Times New Roman"/>
          <w:sz w:val="28"/>
          <w:szCs w:val="28"/>
          <w:lang w:val="kk-KZ" w:eastAsia="ru-RU"/>
        </w:rPr>
        <w:t xml:space="preserve"> факторлар арқылы </w:t>
      </w:r>
      <w:r w:rsidRPr="00A16C0D">
        <w:rPr>
          <w:rFonts w:ascii="Times New Roman" w:eastAsia="Times New Roman" w:hAnsi="Times New Roman" w:cs="Times New Roman"/>
          <w:b/>
          <w:sz w:val="28"/>
          <w:szCs w:val="28"/>
          <w:lang w:val="kk-KZ" w:eastAsia="ru-RU"/>
        </w:rPr>
        <w:t>өзгерiске түседi;</w:t>
      </w:r>
    </w:p>
    <w:p w14:paraId="2484641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-ересектердi оқыту үрдiсi оның барлық (жоспарлау, жүзеге асыру, бағалау және түзету) кезеңiнде </w:t>
      </w:r>
      <w:r w:rsidRPr="00A16C0D">
        <w:rPr>
          <w:rFonts w:ascii="Times New Roman" w:eastAsia="Times New Roman" w:hAnsi="Times New Roman" w:cs="Times New Roman"/>
          <w:b/>
          <w:sz w:val="28"/>
          <w:szCs w:val="28"/>
          <w:lang w:val="kk-KZ" w:eastAsia="ru-RU"/>
        </w:rPr>
        <w:t>оқытушы мен үйренушiнiң бiрлескен iс-әрекетi</w:t>
      </w:r>
      <w:r w:rsidRPr="00A16C0D">
        <w:rPr>
          <w:rFonts w:ascii="Times New Roman" w:eastAsia="Times New Roman" w:hAnsi="Times New Roman" w:cs="Times New Roman"/>
          <w:sz w:val="28"/>
          <w:szCs w:val="28"/>
          <w:lang w:val="kk-KZ" w:eastAsia="ru-RU"/>
        </w:rPr>
        <w:t xml:space="preserve"> түрiнде ұйымдастырылады деп түсіндіреді [110]. Автордың андрагогикалық ойларын терең талдауда магистранттардың өз білім алуындағы жетекші рөліне, өзін-өзі басқаруына, өмірлік тәжірибе жинауына, нақты мақсаттар қойып жетуіне, білімді дер кезінде пайдалануына, бірнеше факторлар арқылы өзгеруіне, өзіндік жұмыстарды ұйымдастыруына аса мән берудің қажеттігі байқалады. </w:t>
      </w:r>
    </w:p>
    <w:p w14:paraId="06017FB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А.Г.Асмоловтың зерттеулерінде үздіксіз педагогикалық білім берудің маңызды әлеуметтік қызметтері көрсетілген. Атап айтқанда: «жеке тұлғаның жан-жақты, үйлесімді, шығармашылық дамуы – азаматтардың кәсіби іс-әрекеттері мен міндеттерін орындауға білім алушыларды даярлау; адам құқығының жалпыға бірдей декларациясында көрсетілген адамның білім берудегі қажеттіліктерін адамның түбегейлі қажеттілігі ретінде қанағаттандыру; сабақтастық қағидасын ұстану»; «Сабақтастық» қағидасын ұстану, бұл оқытудың кейбір тұстарының, кезеңдерінің, оқыту сатыларының байланысын көрсетеді. Демек алдыңғы алған білімдерін кеңейту, тереңдету, түсініксіз жайттарды қайта қарап, білімдерін, іскерлік-дағдыларын бір жүйеге келтіру, білім алушының кәсіби дамуына қарай оқу үдерісін жетілдіруді көрсетеді [111]. Ғалымның пікірімен келісе отырып, кәсіби даярлауда іскерліктерін, білім мен біліктерін, білім алушыға арналған оқу үдерісін жетілдіру магистранттардың кәсіби құзыреттілігінің мазмұнын толықтыруға негіз болады.</w:t>
      </w:r>
    </w:p>
    <w:p w14:paraId="028D0E1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Ашық Уикипедияда:</w:t>
      </w:r>
      <w:r w:rsidRPr="00A16C0D">
        <w:rPr>
          <w:rFonts w:ascii="Times New Roman" w:eastAsia="Times New Roman" w:hAnsi="Times New Roman" w:cs="Times New Roman"/>
          <w:sz w:val="28"/>
          <w:szCs w:val="28"/>
          <w:lang w:val="kk-KZ" w:eastAsia="ru-RU"/>
        </w:rPr>
        <w:t xml:space="preserve"> «магистратура – бұл білім бакалаврларынан кейінгі білім деңгейі және таңдалған мамандықты тереңдетіп оқуды немесе ғылыми зерттеулер жүргізуді көздейді»; ал «магистрант – магистратурада оқитын және магистрлік диссертацияны сәтті қорғағаннан кейін «магистр» дәрежесін алатын студент» деп түсіндіріледі [112]. Байқап отырғанымыздай, таңдап отырған мамандығында пәндік мамандандырылатын, ғылыми зерттеулер жүргізетін, ғылыми еңбегі арқылы қандай да ғылыми нәтижелерді беретін білім алушы. </w:t>
      </w:r>
      <w:r w:rsidRPr="00A16C0D">
        <w:rPr>
          <w:rFonts w:ascii="Times New Roman" w:eastAsia="Times New Roman" w:hAnsi="Times New Roman" w:cs="Times New Roman"/>
          <w:sz w:val="28"/>
          <w:szCs w:val="28"/>
          <w:lang w:val="kk-KZ" w:eastAsia="ru-RU"/>
        </w:rPr>
        <w:lastRenderedPageBreak/>
        <w:t>Демек, бұл ретте магистранттардың кәсіби құзыреттілігі пәндік тұрғыдан әрі ғылыми зерттеулер барысында құрылымдалады деуге негіз бар.</w:t>
      </w:r>
    </w:p>
    <w:p w14:paraId="78611DF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Осы орайда үздіксіз педагогикалық білім беру педагогикалық білім берудің көпдеңгейлі құрылымымен байланысты. Көпдеңгейлі педагогика мамандықтар мен мамандануға кең және саналы таңдау жасауды қамтамасыз етеді, келесі сатыларда білім мен біліктілік алу үшін конкурстық іріктеу жасауға нақты мүмкіндіктер жасайды, білім берудің барлық жүйесінде шынымен де сабақтастық пен ашықтықты қамтамасыз етуге мүмкіндік береді. </w:t>
      </w:r>
    </w:p>
    <w:p w14:paraId="40C7F96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Қазақстандық білім беру жүйесінде үздіксіз оқыту үдерістерінің кешенін іске асыруда екі түрлі өзара байланыстағы сатыларды қамтиды, сонымен бірге үздіксіз білім – білімдегі бір саты мен келесі сатының жалғасып келуі, толассыздық. </w:t>
      </w:r>
      <w:r w:rsidRPr="00A16C0D">
        <w:rPr>
          <w:rFonts w:ascii="Times New Roman" w:eastAsia="Calibri" w:hAnsi="Times New Roman" w:cs="Times New Roman"/>
          <w:i/>
          <w:sz w:val="28"/>
          <w:szCs w:val="28"/>
          <w:lang w:val="kk-KZ"/>
        </w:rPr>
        <w:t>Біріншісі,</w:t>
      </w:r>
      <w:r w:rsidRPr="00A16C0D">
        <w:rPr>
          <w:rFonts w:ascii="Times New Roman" w:eastAsia="Calibri" w:hAnsi="Times New Roman" w:cs="Times New Roman"/>
          <w:sz w:val="28"/>
          <w:szCs w:val="28"/>
          <w:lang w:val="kk-KZ"/>
        </w:rPr>
        <w:t xml:space="preserve"> білім алушыларды қандай да бір білім беру бағдарламалары (бакалавриат, магистратура және Ph.D докторантура) бойынша дайындау (болашақ мамандарды даярлау) болса, </w:t>
      </w:r>
      <w:r w:rsidRPr="00A16C0D">
        <w:rPr>
          <w:rFonts w:ascii="Times New Roman" w:eastAsia="Calibri" w:hAnsi="Times New Roman" w:cs="Times New Roman"/>
          <w:i/>
          <w:sz w:val="28"/>
          <w:szCs w:val="28"/>
          <w:lang w:val="kk-KZ"/>
        </w:rPr>
        <w:t>екіншісі,</w:t>
      </w:r>
      <w:r w:rsidRPr="00A16C0D">
        <w:rPr>
          <w:rFonts w:ascii="Times New Roman" w:eastAsia="Calibri" w:hAnsi="Times New Roman" w:cs="Times New Roman"/>
          <w:sz w:val="28"/>
          <w:szCs w:val="28"/>
          <w:lang w:val="kk-KZ"/>
        </w:rPr>
        <w:t xml:space="preserve"> ересек тұлғаның кәсібилік бойынша өмір бойы білім алуы, өзін-өзі жетілдіруі, яғни ересек адамның кәсіби-экзистенционалдық тұрғыда өзін-өзі іске қосуы, біліктілігін арттырып отыруы т.б. деп түсіндіріледі. Оның көмегімен ересек адамдар өз қабілеттерін дамытады, біліммен байытады, кәсіби біліктілігін жетілдіреді немесе оларды жаңа бағытта қолданады. Екі түсінік бір-бірімен тығыз байланыста дамиды [113].</w:t>
      </w:r>
    </w:p>
    <w:p w14:paraId="52B8DA3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Бірінші саты негізінен жоғары білім алуға жаппай әлеуметтік сұранысты қанағаттандыруы қажет, бұл ретте бұл кезеңдегі оқыту кәсіптік іс-әрекеттің қандай да бір кең саласына бағытталуы қажет. Бұл кезеңде студенттер пәнаралық білім алуға, шетел тілдерін меңгеруге және жаңа ақпараттық технологияларды пайдалануға мүмкіндік беретін әртараптандырылған бағдарламаларға қол жеткізе алуы қажет. Ал екінші сатыда оқыту әрбір салада көптеп саналатын нақты мамандықтардағы білім мен іскерлікті меңгеруге бағытталады. Сонымен қатар, бұл бағдарламада зерттеушілік пен өз бетінше жұмыс жасауға тиісті көңіл аударылуы қажет деп есептейміз. Мұндағы бірнеше сатыда берілетін білім көпдеңгейлі жүйенің негізгі идеяларын көрсетеді. Біз, ең алдымен жоғары білім берудің көпдеңгейлі жүйесі туралы біршама талдаулар жасауды жөн санаймыз.</w:t>
      </w:r>
    </w:p>
    <w:p w14:paraId="1899118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М.Т.Громкова жоғары білім берудің көпдеңгейлі жүйесін бірізділіктің жиынтығы, әр деңгейде барынша күшейтілген білім компонентінен және бір базалық білім негізінде кәсіптік даярлық бағдарламаларының көптігінен құралған кәсіби білім беру бағдарламаларының сабақтастығы ретінде анықтайды [114]. Олай болса, көпдеңгейлі білім берудің ерекшелігі – даярлықтың түрлі сатыларында сан алуан білім беру міндеттерінің пайда болатындығы. Барлық кезеңдердегі маңызды міндет – кәсіби ойлаудың қалыптасуы және өзін-өзі іске асыруға жағдайлар жасау. Көпдеңгейлі жүйеде біздің түсінуімізше, білім алудың бірізділігі, даярлаудың сабақтастығы, кәсібиліктің негізгі сатыларын және кәсіби контекстің тұтастығын көрудің мүмкіндіктері жоғары келеді.</w:t>
      </w:r>
    </w:p>
    <w:p w14:paraId="4341564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Б.С.Гершунский ғылыми зерттеулерінде: «</w:t>
      </w:r>
      <w:r w:rsidRPr="00A16C0D">
        <w:rPr>
          <w:rFonts w:ascii="Times New Roman" w:eastAsia="Times New Roman" w:hAnsi="Times New Roman" w:cs="Times New Roman"/>
          <w:b/>
          <w:sz w:val="28"/>
          <w:szCs w:val="28"/>
          <w:lang w:val="kk-KZ" w:eastAsia="ru-RU"/>
        </w:rPr>
        <w:t>көпдеңгейлі жүйе</w:t>
      </w:r>
      <w:r w:rsidRPr="00A16C0D">
        <w:rPr>
          <w:rFonts w:ascii="Times New Roman" w:eastAsia="Times New Roman" w:hAnsi="Times New Roman" w:cs="Times New Roman"/>
          <w:sz w:val="28"/>
          <w:szCs w:val="28"/>
          <w:lang w:val="kk-KZ" w:eastAsia="ru-RU"/>
        </w:rPr>
        <w:t xml:space="preserve"> – сатылап жүзеге асатын, оқу жылдарына сараланған түрлі деңгейдегі кәсіби біліктілік алу жүйесі; кәсіби білім берудің жаңа түрін құрумен, жас мамандарды даярлауды біріктірумен, жіктеумен және қарқындатумен байланысты туындайтын құбылыс» деп атайды [115]. Көпдеңгейлілік оқытудың барлық сатыларынан, төменгісінен бастап жоғарғыға дейін таңдап алған мамандығын меңгеріп және білімін тереңдете отырып өтуіне және білім алуына жағдай жасайды. Автордың тұжырымында жоғары білімнен кейінгі білімде, яғни магистранттарды даярлауда кәсіби жеке тұлғалық ережелерді, құндылықтар жүйесін қалыптастыру, кәсіби іс-әрекет мәнін табу, кәсібиліктің өзіндік философиясын жасауда құбылыс деп нақтыланады. Бұл магистранттардың кәсіби құзыреттілігінің құрылымын жетілдіруде негізге алынады. </w:t>
      </w:r>
    </w:p>
    <w:p w14:paraId="3C98E36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И.О.Котлярованың пікірінше үздіксіз білім берудің жалпы идеясына сәйкес іске асырылатын көпдеңгейлі жүйенің көпдеңгейліліктен айтарлықтай айырмашылығы бар. Ол жүйенің ашықтығымен ерекшеленеді, яғни бакалаврларды даярлау бейінінің тізімі, мамандандырылған магистрлерді даярлау бағдарламасы ашық болып табылады, ол іске асырылудың кез келген кезеңінде біте береді, студентке басқа білім беру бағдарламасына ауысуға мүмкіндік беретін ауыспалы модульдерге ие. </w:t>
      </w:r>
      <w:r w:rsidRPr="00A16C0D">
        <w:rPr>
          <w:rFonts w:ascii="Times New Roman" w:eastAsia="Times New Roman" w:hAnsi="Times New Roman" w:cs="Times New Roman"/>
          <w:i/>
          <w:sz w:val="28"/>
          <w:szCs w:val="28"/>
          <w:lang w:val="kk-KZ" w:eastAsia="ru-RU"/>
        </w:rPr>
        <w:t>Көпдеңгейлі жүйе</w:t>
      </w:r>
      <w:r w:rsidRPr="00A16C0D">
        <w:rPr>
          <w:rFonts w:ascii="Times New Roman" w:eastAsia="Times New Roman" w:hAnsi="Times New Roman" w:cs="Times New Roman"/>
          <w:sz w:val="28"/>
          <w:szCs w:val="28"/>
          <w:lang w:val="kk-KZ" w:eastAsia="ru-RU"/>
        </w:rPr>
        <w:t xml:space="preserve"> – бұл қарқынды және тұтас жүйе, яғни оның компоненттері өзара байланысты және өзара шарттас; бұл </w:t>
      </w:r>
      <w:r w:rsidRPr="00A16C0D">
        <w:rPr>
          <w:rFonts w:ascii="Times New Roman" w:eastAsia="Times New Roman" w:hAnsi="Times New Roman" w:cs="Times New Roman"/>
          <w:i/>
          <w:sz w:val="28"/>
          <w:szCs w:val="28"/>
          <w:lang w:val="kk-KZ" w:eastAsia="ru-RU"/>
        </w:rPr>
        <w:t>өзін-өзі дамыту мен өзін-өзі ұйымдастыруды</w:t>
      </w:r>
      <w:r w:rsidRPr="00A16C0D">
        <w:rPr>
          <w:rFonts w:ascii="Times New Roman" w:eastAsia="Times New Roman" w:hAnsi="Times New Roman" w:cs="Times New Roman"/>
          <w:sz w:val="28"/>
          <w:szCs w:val="28"/>
          <w:lang w:val="kk-KZ" w:eastAsia="ru-RU"/>
        </w:rPr>
        <w:t xml:space="preserve"> жоспарлайтын – </w:t>
      </w:r>
      <w:r w:rsidRPr="00A16C0D">
        <w:rPr>
          <w:rFonts w:ascii="Times New Roman" w:eastAsia="Times New Roman" w:hAnsi="Times New Roman" w:cs="Times New Roman"/>
          <w:i/>
          <w:sz w:val="28"/>
          <w:szCs w:val="28"/>
          <w:lang w:val="kk-KZ" w:eastAsia="ru-RU"/>
        </w:rPr>
        <w:t>бейімді жүйе</w:t>
      </w:r>
      <w:r w:rsidRPr="00A16C0D">
        <w:rPr>
          <w:rFonts w:ascii="Times New Roman" w:eastAsia="Times New Roman" w:hAnsi="Times New Roman" w:cs="Times New Roman"/>
          <w:sz w:val="28"/>
          <w:szCs w:val="28"/>
          <w:lang w:val="kk-KZ" w:eastAsia="ru-RU"/>
        </w:rPr>
        <w:t xml:space="preserve">; экономикалық тұрғыдан да </w:t>
      </w:r>
      <w:r w:rsidRPr="00A16C0D">
        <w:rPr>
          <w:rFonts w:ascii="Times New Roman" w:eastAsia="Times New Roman" w:hAnsi="Times New Roman" w:cs="Times New Roman"/>
          <w:i/>
          <w:sz w:val="28"/>
          <w:szCs w:val="28"/>
          <w:lang w:val="kk-KZ" w:eastAsia="ru-RU"/>
        </w:rPr>
        <w:t>тиімді жүйе,</w:t>
      </w:r>
      <w:r w:rsidRPr="00A16C0D">
        <w:rPr>
          <w:rFonts w:ascii="Times New Roman" w:eastAsia="Times New Roman" w:hAnsi="Times New Roman" w:cs="Times New Roman"/>
          <w:sz w:val="28"/>
          <w:szCs w:val="28"/>
          <w:lang w:val="kk-KZ" w:eastAsia="ru-RU"/>
        </w:rPr>
        <w:t xml:space="preserve"> себебі белгілі бағыт-бағдар бойынша бакалавр даярлауда аймақтың қажеттілігіне қарай өз ықпал ете алады [116]. Ғалымның пайымдауынша, магистранттардағы әлеуетті ашудың мәні тұлғаның қабілеттерін дамыту деп қарастырылады. Себебі, магистрант өзінің кәсіби-тұлғалық өсуі және жетістіктерінің субъектісі болған жағдайда кәсіби құзыреттілігі қалыптасады.</w:t>
      </w:r>
    </w:p>
    <w:p w14:paraId="5057A91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Жалпы алғанда, 3-суретте көрсетілгендей, көпдеңгейлі жүйенің маңызды сатыларының бірі – магистратура, мұнда білім алатын магистранттар академиялық білім алуға негізделеді. Алайда, магистранттардың өзін-өзі дамытуы, өзін-өзі ұйымдастыруы бейімді немесе тиімді болатын ішкі жүйелерде жүзеге асады. Бұл ретте МӨЖ-дың инновациялық тұрғыда ұйымдастырылуы магистранттардың кәсіби құзыреттілігін қалыптастырудың маңызды құралы бола алатындығы жоғарыда айтылып өтті </w:t>
      </w:r>
      <w:r w:rsidRPr="00A16C0D">
        <w:rPr>
          <w:rFonts w:ascii="Times New Roman" w:eastAsia="Calibri" w:hAnsi="Times New Roman" w:cs="Times New Roman"/>
          <w:sz w:val="28"/>
          <w:szCs w:val="28"/>
          <w:lang w:val="kk-KZ"/>
        </w:rPr>
        <w:t>(cурет 3)</w:t>
      </w:r>
      <w:r w:rsidRPr="00A16C0D">
        <w:rPr>
          <w:rFonts w:ascii="Times New Roman" w:eastAsia="Times New Roman" w:hAnsi="Times New Roman" w:cs="Times New Roman"/>
          <w:sz w:val="28"/>
          <w:szCs w:val="28"/>
          <w:lang w:val="kk-KZ" w:eastAsia="ru-RU"/>
        </w:rPr>
        <w:t>.</w:t>
      </w:r>
    </w:p>
    <w:p w14:paraId="4DFE178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p>
    <w:p w14:paraId="27D90616"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eastAsia="ru-RU"/>
        </w:rPr>
      </w:pPr>
      <w:r w:rsidRPr="00A16C0D">
        <w:rPr>
          <w:rFonts w:ascii="Calibri" w:eastAsia="Calibri" w:hAnsi="Calibri" w:cs="Times New Roman"/>
          <w:noProof/>
          <w:lang w:eastAsia="ru-RU"/>
        </w:rPr>
        <w:drawing>
          <wp:inline distT="0" distB="0" distL="0" distR="0" wp14:anchorId="5269291B" wp14:editId="275AC182">
            <wp:extent cx="5256418" cy="1539240"/>
            <wp:effectExtent l="0" t="0" r="1905"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5850" t="40664" r="9922" b="23482"/>
                    <a:stretch/>
                  </pic:blipFill>
                  <pic:spPr bwMode="auto">
                    <a:xfrm>
                      <a:off x="0" y="0"/>
                      <a:ext cx="5263813" cy="1541405"/>
                    </a:xfrm>
                    <a:prstGeom prst="rect">
                      <a:avLst/>
                    </a:prstGeom>
                    <a:ln>
                      <a:noFill/>
                    </a:ln>
                    <a:extLst>
                      <a:ext uri="{53640926-AAD7-44D8-BBD7-CCE9431645EC}">
                        <a14:shadowObscured xmlns:a14="http://schemas.microsoft.com/office/drawing/2010/main"/>
                      </a:ext>
                    </a:extLst>
                  </pic:spPr>
                </pic:pic>
              </a:graphicData>
            </a:graphic>
          </wp:inline>
        </w:drawing>
      </w:r>
    </w:p>
    <w:p w14:paraId="4BCB3962" w14:textId="77777777" w:rsidR="00A16C0D" w:rsidRPr="00A16C0D" w:rsidRDefault="00A16C0D" w:rsidP="00A16C0D">
      <w:pPr>
        <w:spacing w:after="0" w:line="240" w:lineRule="auto"/>
        <w:ind w:firstLine="709"/>
        <w:jc w:val="center"/>
        <w:rPr>
          <w:rFonts w:ascii="Times New Roman" w:eastAsia="Times New Roman" w:hAnsi="Times New Roman" w:cs="Times New Roman"/>
          <w:sz w:val="18"/>
          <w:szCs w:val="18"/>
          <w:lang w:val="kk-KZ" w:eastAsia="ru-RU"/>
        </w:rPr>
      </w:pPr>
    </w:p>
    <w:p w14:paraId="4E6531B4"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Сурет 3  -  Магистратура компоненттерінің жүйелік байланысы</w:t>
      </w:r>
    </w:p>
    <w:p w14:paraId="1B309CB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Жоғарыдағы теориялық зерттеулерді талдай келе, магистратура мен ондағы білім алушы магистранттардың кәсіби құзыреттілігінің құрылымын, негізгі түсініктердің функцияларын нақтылай түсудің қажеттігі туындайды.</w:t>
      </w:r>
    </w:p>
    <w:p w14:paraId="32F8AF2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 Жұмасова психологиялық еңбектерінде: «...ойлау әрекеті жеке тұлғаның ақылының маңызды сапаларынан тұрады. Олар: </w:t>
      </w:r>
      <w:r w:rsidRPr="00A16C0D">
        <w:rPr>
          <w:rFonts w:ascii="Times New Roman" w:eastAsia="Times New Roman" w:hAnsi="Times New Roman" w:cs="Times New Roman"/>
          <w:i/>
          <w:sz w:val="28"/>
          <w:szCs w:val="28"/>
          <w:lang w:val="kk-KZ" w:eastAsia="ru-RU"/>
        </w:rPr>
        <w:t>ойдың тереңдігі, ой-өрісінің кеңдігі, ақылдың икемділігі, ақыл сыншылдығы</w:t>
      </w:r>
      <w:r w:rsidRPr="00A16C0D">
        <w:rPr>
          <w:rFonts w:ascii="Times New Roman" w:eastAsia="Times New Roman" w:hAnsi="Times New Roman" w:cs="Times New Roman"/>
          <w:sz w:val="28"/>
          <w:szCs w:val="28"/>
          <w:lang w:val="kk-KZ" w:eastAsia="ru-RU"/>
        </w:rPr>
        <w:t xml:space="preserve">» болады, ал қызығушылық, сенім, талап, мұрат (идеал) – адамды әр кезде іс-әрекетке итермелеп отыратын ең негізгі қозғаушы мотивтер» деп түсіндіріледі [117]. Бізге белгілі болғанындай, К.Жұмасованың психологиялық ғылыми еңбектері адам психикасының бағыт-бағдарын зерттеуге басымдық танытады. Мәселен, автордың тұжырымдауындағы ойдың тереңдігі сапасы бұл бізге, магистранттардың өзіндік жұмыстар негізінде кәсіби құзыреттіліктерін қалыптастырудың әдіснамалық маңызын күшейтуге, яғни ұстанымдарды реттеуде теория мен практиканың бірлігі ұстанымын таңдауға негіз бола алады. </w:t>
      </w:r>
    </w:p>
    <w:p w14:paraId="0965795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магистратураны дамыту жоғары білікті ғылыми-зерттеу және педагогикалық кадрларды даярлау жүйесін жаңартудың маңызды бағыттарының бірі болып табылады. Көпдеңгейлі жүйе жоғары бейінді қабілетке ие, өзінің кәсіби міндеттерін іске асыру тәсілдерін өз бетінше айқындай алатын, тәжірибелік әрекетте ғылыми әлеуетін ұтымды әрі тиімді пайдалануға қабілетті магистрлерді даярлауды жоспарлайды. </w:t>
      </w:r>
    </w:p>
    <w:p w14:paraId="3486FC51" w14:textId="77777777" w:rsidR="006B17DB"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кәсіби білім беруді дамыту мәселелерін ашып көрсететін зерттеулерде үшдеңгейлі жүйе кәсіптік даярлықтың түрлі кезеңдерінде оқыту әдістерінің саналуандығын көрсетеді. </w:t>
      </w:r>
    </w:p>
    <w:p w14:paraId="2B29D3D0" w14:textId="7EAFACD9" w:rsidR="006B17DB"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Бакалаврларға берілетін жалпы, бастапқы базалық білім және жекелеген магистрлік бағдарламалар мен мамандандырулар бойынша мамандандырылған білімдер мен дағдылар – екеуі екі басқа блімдер, әрі оны оқыту әдістемесінде айырмашылықтар айтарлықтай. Бакалаврлардың бағдарламасындағы танысу білімдеріне қарағанда магистранттарға арналған білім бағдарламаларында өз бетінше білім алу,  мейлінше шығармашылықпен білім алу іскерлігі маңызды орын алады. </w:t>
      </w:r>
    </w:p>
    <w:p w14:paraId="14ECBB3A" w14:textId="2A376BA8"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Оқытудың үшсатылы жүйесі студенттердің өз өмір жолын өз бетінше және жауаптылықпен таңдау, білім алу бағытын таңдау мүмкіндігін кеңейтеді және студенттерге түрлі саладағы білімді қиыстыра отырып, қолданыстағы мамандықтардың жігінде өздерін кәсіби әрекетке даярлауға мүмкіндік береді. Үшсатылы жүйенің тиімділігі сол магистранттарды табысты түрде тартатын ғылыми зерттеулердің көбеюінен, оқытушы-профессорлық құрамның біліктілігінің өсуінен көрінеді. </w:t>
      </w:r>
    </w:p>
    <w:p w14:paraId="58D75186" w14:textId="77777777" w:rsidR="00A16C0D" w:rsidRPr="00A16C0D" w:rsidRDefault="00A16C0D" w:rsidP="00A16C0D">
      <w:pPr>
        <w:spacing w:after="0" w:line="240" w:lineRule="auto"/>
        <w:ind w:firstLine="567"/>
        <w:jc w:val="both"/>
        <w:rPr>
          <w:rFonts w:ascii="Times New Roman" w:eastAsia="Times New Roman" w:hAnsi="Times New Roman" w:cs="Times New Roman"/>
          <w:i/>
          <w:iCs/>
          <w:sz w:val="28"/>
          <w:szCs w:val="28"/>
          <w:lang w:val="kk-KZ" w:eastAsia="ru-RU"/>
        </w:rPr>
      </w:pPr>
      <w:r w:rsidRPr="00A16C0D">
        <w:rPr>
          <w:rFonts w:ascii="Times New Roman" w:eastAsia="Calibri" w:hAnsi="Times New Roman" w:cs="Times New Roman"/>
          <w:sz w:val="28"/>
          <w:szCs w:val="28"/>
          <w:lang w:val="kk-KZ"/>
        </w:rPr>
        <w:t xml:space="preserve">К.С. Құдайбергенева өзінің іргелі зерттеуінде: </w:t>
      </w:r>
      <w:r w:rsidRPr="00A16C0D">
        <w:rPr>
          <w:rFonts w:ascii="Times New Roman" w:eastAsia="Times New Roman" w:hAnsi="Times New Roman" w:cs="Times New Roman"/>
          <w:sz w:val="28"/>
          <w:szCs w:val="28"/>
          <w:lang w:val="kk-KZ" w:eastAsia="ru-RU"/>
        </w:rPr>
        <w:t xml:space="preserve"> «құзырлылық – адамның өздік даму жолындағы ізгілік идеялар мен ұстанымдарға негізделген кіріктірілген сипаттамасы, ол құзыр – адамның тұлға болып қалыптасуындағы қызмет барысында байқалатын мінез - құлқы» деп анықтама береді [118]. </w:t>
      </w:r>
      <w:r w:rsidRPr="00A16C0D">
        <w:rPr>
          <w:rFonts w:ascii="Times New Roman" w:eastAsia="Calibri" w:hAnsi="Times New Roman" w:cs="Times New Roman"/>
          <w:sz w:val="28"/>
          <w:szCs w:val="28"/>
          <w:lang w:val="kk-KZ"/>
        </w:rPr>
        <w:t xml:space="preserve">Ғылыми білімнің критерийіне сай құзырлылықтың </w:t>
      </w:r>
      <w:r w:rsidRPr="00A16C0D">
        <w:rPr>
          <w:rFonts w:ascii="Times New Roman" w:eastAsia="Calibri" w:hAnsi="Times New Roman" w:cs="Times New Roman"/>
          <w:i/>
          <w:sz w:val="28"/>
          <w:szCs w:val="28"/>
          <w:lang w:val="kk-KZ"/>
        </w:rPr>
        <w:t>құбылыс ретіндегі мәні</w:t>
      </w:r>
      <w:r w:rsidRPr="00A16C0D">
        <w:rPr>
          <w:rFonts w:ascii="Times New Roman" w:eastAsia="Calibri" w:hAnsi="Times New Roman" w:cs="Times New Roman"/>
          <w:sz w:val="28"/>
          <w:szCs w:val="28"/>
          <w:lang w:val="kk-KZ"/>
        </w:rPr>
        <w:t xml:space="preserve"> туралы білімнің ақиқаттығын өмір тәжірибесінің сұрыптауы ғана дәл айта алады. Құзырлылықтың категориялық мәнін айқындаушы ортақ </w:t>
      </w:r>
      <w:r w:rsidRPr="00A16C0D">
        <w:rPr>
          <w:rFonts w:ascii="Times New Roman" w:eastAsia="Calibri" w:hAnsi="Times New Roman" w:cs="Times New Roman"/>
          <w:sz w:val="28"/>
          <w:szCs w:val="28"/>
          <w:lang w:val="kk-KZ"/>
        </w:rPr>
        <w:lastRenderedPageBreak/>
        <w:t xml:space="preserve">дефиницияларын жинақтап, бір жүйеге келтіруге болады. Мұндағы құзырлылықты айқындаушы </w:t>
      </w:r>
      <w:r w:rsidRPr="00A16C0D">
        <w:rPr>
          <w:rFonts w:ascii="Times New Roman" w:eastAsia="Calibri" w:hAnsi="Times New Roman" w:cs="Times New Roman"/>
          <w:i/>
          <w:sz w:val="28"/>
          <w:szCs w:val="28"/>
          <w:lang w:val="kk-KZ"/>
        </w:rPr>
        <w:t>дифиненстер:</w:t>
      </w:r>
      <w:r w:rsidRPr="00A16C0D">
        <w:rPr>
          <w:rFonts w:ascii="Times New Roman" w:eastAsia="Calibri" w:hAnsi="Times New Roman" w:cs="Times New Roman"/>
          <w:sz w:val="28"/>
          <w:szCs w:val="28"/>
          <w:lang w:val="kk-KZ"/>
        </w:rPr>
        <w:t xml:space="preserve"> кіріктірілген сипаттама, тұлғаның жалпы мәдениеті мен шығармашылық әлеуетін дамыту қабілеті, тұлғаның адамзат мәдениетімен теңдес келетін қабілеті, тұлға қасиеті, тұлғалық сипаттамасы, даралығы мен кәсіби тұлғалық бейнесінің тұрақтануы, теориялық білім мен тәжірибесіне негізделген жалпы қабілеті мен тұлғаның қызметке дайындығы, шешім қабылдау қабілеті, өзіндік тәжірибе өлшемі» деп көрсетеді [118,б. 120]. Ғалым К.С. Құдайбергеневаның ғылыми білімдерге берген критерийлерімен келісе отырып, біздің зерттеуімізге өте жақын келетіндігін айтуға болады. Мәселен, автор ұсынып отырған дефиненстердің басым көпшілігі, кіріктірілган сипаттама, </w:t>
      </w:r>
      <w:r w:rsidRPr="00A16C0D">
        <w:rPr>
          <w:rFonts w:ascii="Times New Roman" w:eastAsia="Calibri" w:hAnsi="Times New Roman" w:cs="Times New Roman"/>
          <w:i/>
          <w:sz w:val="28"/>
          <w:szCs w:val="28"/>
          <w:lang w:val="kk-KZ"/>
        </w:rPr>
        <w:t>шығармашылық қабілет, тұлғалық қасиет, тұлғалық сипаттама,</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кәсіби тұлғалық тұрақтылық, теория мен практикалық білім,</w:t>
      </w:r>
      <w:r w:rsidRPr="00A16C0D">
        <w:rPr>
          <w:rFonts w:ascii="Times New Roman" w:eastAsia="Calibri" w:hAnsi="Times New Roman" w:cs="Times New Roman"/>
          <w:sz w:val="28"/>
          <w:szCs w:val="28"/>
          <w:lang w:val="kk-KZ"/>
        </w:rPr>
        <w:t xml:space="preserve"> шешім қабылдау, </w:t>
      </w:r>
      <w:r w:rsidRPr="00A16C0D">
        <w:rPr>
          <w:rFonts w:ascii="Times New Roman" w:eastAsia="Calibri" w:hAnsi="Times New Roman" w:cs="Times New Roman"/>
          <w:i/>
          <w:sz w:val="28"/>
          <w:szCs w:val="28"/>
          <w:lang w:val="kk-KZ"/>
        </w:rPr>
        <w:t>өзіндік тәжірибесі</w:t>
      </w:r>
      <w:r w:rsidRPr="00A16C0D">
        <w:rPr>
          <w:rFonts w:ascii="Times New Roman" w:eastAsia="Calibri" w:hAnsi="Times New Roman" w:cs="Times New Roman"/>
          <w:sz w:val="28"/>
          <w:szCs w:val="28"/>
          <w:lang w:val="kk-KZ"/>
        </w:rPr>
        <w:t xml:space="preserve"> магистранттардың кәсіби құзыреттілігін қалыптастырудың мазмұнын анықтап, құрылымын нақтылауды күшейтеді.</w:t>
      </w:r>
      <w:r w:rsidRPr="00A16C0D">
        <w:rPr>
          <w:rFonts w:ascii="Calibri" w:eastAsia="Calibri" w:hAnsi="Calibri" w:cs="Times New Roman"/>
          <w:lang w:val="kk-KZ"/>
        </w:rPr>
        <w:t xml:space="preserve"> </w:t>
      </w:r>
    </w:p>
    <w:p w14:paraId="575F570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Тәжірибе көрсеткеніндей, магистранттардың кәсіби құзыреттілігінің құрамдасы олардың акмеологиялық дайындығы болады. Көбінесе зерттеулерде акмеологиялық дайындық, акмеологиялық құзыреттілік деп те айтылады. Бұл тұста ғылыми зерттеулерге сүйеніп, акмеологиялық дайындық білім алушылардың </w:t>
      </w:r>
      <w:r w:rsidRPr="00A16C0D">
        <w:rPr>
          <w:rFonts w:ascii="Times New Roman" w:eastAsia="Calibri" w:hAnsi="Times New Roman" w:cs="Times New Roman"/>
          <w:b/>
          <w:sz w:val="28"/>
          <w:szCs w:val="28"/>
          <w:lang w:val="kk-KZ"/>
        </w:rPr>
        <w:t>өзін-өзі дамытуы мен өзін-өзі жетілдіруінің нәтижесі</w:t>
      </w:r>
      <w:r w:rsidRPr="00A16C0D">
        <w:rPr>
          <w:rFonts w:ascii="Times New Roman" w:eastAsia="Calibri" w:hAnsi="Times New Roman" w:cs="Times New Roman"/>
          <w:sz w:val="28"/>
          <w:szCs w:val="28"/>
          <w:lang w:val="kk-KZ"/>
        </w:rPr>
        <w:t xml:space="preserve"> және көрсеткіші, оның кәсіби қызметте және жеке өсуде, соның ішінде өзін-</w:t>
      </w:r>
      <w:r w:rsidRPr="00A16C0D">
        <w:rPr>
          <w:rFonts w:ascii="Times New Roman" w:eastAsia="Calibri" w:hAnsi="Times New Roman" w:cs="Times New Roman"/>
          <w:i/>
          <w:sz w:val="28"/>
          <w:szCs w:val="28"/>
          <w:lang w:val="kk-KZ"/>
        </w:rPr>
        <w:t>өзі тану, өзін-өзі тану, өзін-өзі дамыту және өзін-өзі анықтауда ең жоғары нәтижелерге (акме) қол жеткізу қабілетін</w:t>
      </w:r>
      <w:r w:rsidRPr="00A16C0D">
        <w:rPr>
          <w:rFonts w:ascii="Times New Roman" w:eastAsia="Calibri" w:hAnsi="Times New Roman" w:cs="Times New Roman"/>
          <w:sz w:val="28"/>
          <w:szCs w:val="28"/>
          <w:lang w:val="kk-KZ"/>
        </w:rPr>
        <w:t xml:space="preserve"> көрсетеді деген пікірді қолдауға болады [119]. Магистранттардың кәсіби құзыреттілігінің құрылымын күшейте түсуде акмеологиялық дайындықтың рөлі жоғары. Олай деуге негіз бар, МӨЖ арқылы ғылыми-педагогикалық бағытта ғылыми-зерттеу жұмыстарының жоғарғы көрсеткішіне жету, немесе нақты бір зерттеу жаңалығын түзетін педагогикалық тұрғыда өнім, ал кәсіби даярлануда </w:t>
      </w:r>
      <w:r w:rsidRPr="00A16C0D">
        <w:rPr>
          <w:rFonts w:ascii="Times New Roman" w:eastAsia="Calibri" w:hAnsi="Times New Roman" w:cs="Times New Roman"/>
          <w:i/>
          <w:sz w:val="28"/>
          <w:szCs w:val="28"/>
          <w:lang w:val="kk-KZ"/>
        </w:rPr>
        <w:t>ұйымдастырушылық, шығармашылық, креативтілік, лидерлік, басқарушылық, зерттеушілік</w:t>
      </w:r>
      <w:r w:rsidRPr="00A16C0D">
        <w:rPr>
          <w:rFonts w:ascii="Times New Roman" w:eastAsia="Calibri" w:hAnsi="Times New Roman" w:cs="Times New Roman"/>
          <w:sz w:val="28"/>
          <w:szCs w:val="28"/>
          <w:lang w:val="kk-KZ"/>
        </w:rPr>
        <w:t xml:space="preserve"> және т.б. кәсіби-тұлғалық сапалардың жолға қойылуына әрекет етуші деп танылады.</w:t>
      </w:r>
    </w:p>
    <w:p w14:paraId="7F9A56B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Осы орайда Б.Ж. Бекжанова өзінің ғылыми зерттеу еңбектерінде: </w:t>
      </w:r>
      <w:r w:rsidRPr="00A16C0D">
        <w:rPr>
          <w:rFonts w:ascii="Times New Roman" w:eastAsia="Calibri" w:hAnsi="Times New Roman" w:cs="Times New Roman"/>
          <w:i/>
          <w:sz w:val="28"/>
          <w:szCs w:val="28"/>
          <w:lang w:val="kk-KZ"/>
        </w:rPr>
        <w:t>«акмеологиялық дайындық»</w:t>
      </w:r>
      <w:r w:rsidRPr="00A16C0D">
        <w:rPr>
          <w:rFonts w:ascii="Times New Roman" w:eastAsia="Calibri" w:hAnsi="Times New Roman" w:cs="Times New Roman"/>
          <w:sz w:val="28"/>
          <w:szCs w:val="28"/>
          <w:lang w:val="kk-KZ"/>
        </w:rPr>
        <w:t xml:space="preserve"> – бұл адамды кәсіби салада және жалпы өмірде ілгері дамуға, шығармашылықпен өзін-өзі жетілдіруге бағдарлайтын тұлғаның жалпы дайындығының сапалық сипаттамасы, ал </w:t>
      </w:r>
      <w:r w:rsidRPr="00A16C0D">
        <w:rPr>
          <w:rFonts w:ascii="Times New Roman" w:eastAsia="Calibri" w:hAnsi="Times New Roman" w:cs="Times New Roman"/>
          <w:i/>
          <w:sz w:val="28"/>
          <w:szCs w:val="28"/>
          <w:lang w:val="kk-KZ"/>
        </w:rPr>
        <w:t>«магистранттардың акмеологиялық дайындығы»</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sz w:val="28"/>
          <w:szCs w:val="28"/>
          <w:lang w:val="kk-KZ"/>
        </w:rPr>
        <w:t xml:space="preserve">болашақ маманның жоғары деңгейдегі ғылыми-педагогикалық әрекетіне негіз болатын акмеологиялық білімдері, жаңалыққа, жетістікке жетуге деген тұрақты мотивтері, педагогикалық шығармашылыққа қажетті кәсіби мәнді сапалары мен эмоционалдық еріктік аймақтарын біріктіретін кешенді сапасы» деп нақтылайды [56,б. 57]. Біз, ғалымның тұжырымдауымен келісе отырып, магистранттардың өзіндік жұмыстары негізінде кәсіби құзыреттілігін қалыптастыруда шығармашылыққа басымдық (акцент) береміз. Нақтырақ айтсақ, магистранттар өзіндік жұмыстарды шығармашылықта орындап, өзін-өзі дамытады, жаңалыққа жетуге талпынысы жоғарылайды және кешенді дамуға беталыс жасайды. </w:t>
      </w:r>
    </w:p>
    <w:p w14:paraId="5EFEC7D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А.Ж.Септемирова диссертациялық жұмысында: «</w:t>
      </w:r>
      <w:r w:rsidRPr="00A16C0D">
        <w:rPr>
          <w:rFonts w:ascii="Times New Roman" w:eastAsia="Calibri" w:hAnsi="Times New Roman" w:cs="Times New Roman"/>
          <w:i/>
          <w:sz w:val="28"/>
          <w:szCs w:val="28"/>
          <w:lang w:val="kk-KZ"/>
        </w:rPr>
        <w:t xml:space="preserve">болашақ магистрдің креативті іс-әрекеті </w:t>
      </w:r>
      <w:r w:rsidRPr="00A16C0D">
        <w:rPr>
          <w:rFonts w:ascii="Times New Roman" w:eastAsia="Calibri" w:hAnsi="Times New Roman" w:cs="Times New Roman"/>
          <w:sz w:val="28"/>
          <w:szCs w:val="28"/>
          <w:lang w:val="kk-KZ"/>
        </w:rPr>
        <w:t xml:space="preserve">– магистранттың жаңа ұғым жасау және жаңа дағдыны қалыптастыра алатын қасиетін бейнелейтін, логикалық және стандартты емес ойлай алатын, ғылыми-педагогикалық даярлығында шығармашылық жасауға қабілетті, интеллекттен тыс ортада шығармашылық жетістіктерімен байланысты жаңашылдықты жүзеге асыруға және өзін-өзі дамытуға бағытталған біртұтас процесс» деп нақтылаулар жасайды [64,б. 11]. А.Ж. Септемированың көзқарасы бойынша магистрант </w:t>
      </w:r>
      <w:r w:rsidRPr="00A16C0D">
        <w:rPr>
          <w:rFonts w:ascii="Times New Roman" w:eastAsia="Calibri" w:hAnsi="Times New Roman" w:cs="Times New Roman"/>
          <w:i/>
          <w:sz w:val="28"/>
          <w:szCs w:val="28"/>
          <w:lang w:val="kk-KZ"/>
        </w:rPr>
        <w:t>жаңа теория туындатушы, ескіден жаңа теория жасаушы, жаңаны өңдеп түрлендіруші</w:t>
      </w:r>
      <w:r w:rsidRPr="00A16C0D">
        <w:rPr>
          <w:rFonts w:ascii="Times New Roman" w:eastAsia="Calibri" w:hAnsi="Times New Roman" w:cs="Times New Roman"/>
          <w:sz w:val="28"/>
          <w:szCs w:val="28"/>
          <w:lang w:val="kk-KZ"/>
        </w:rPr>
        <w:t xml:space="preserve"> әрекетінде болып, жаңа ұғым мен жаңа дағдыға бейім келуі, қалыптан тыс ойлауы, ойды генерациялауы, шығармашылықта қабілеттілігі, өзін-өзі дамытуы секілді біршама субъективті идеяларды негізге аламыз.</w:t>
      </w:r>
    </w:p>
    <w:p w14:paraId="6F46211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Ғылыми зерттеулерде жоғары білім берудің көпдеңгейлі құрылымы оқушының жеке тұлғасына түбегейлілік, тұтастық пен бағыттылықты құрайтын білім берудің жаңа парадигмасын іске асыратындығы айтылып жүр. Бұндай құрылым зияткерлік еңбек нарығының конъюктурасына әсер етеді; түлектердің білімділігін көтере отырып, «өмірлік білім алуға» даярлайды; «оқытудың жолын» таңдауға; орта білім беру және орта арнаулы білім беру мекемелерімен тиімді бірігуді қамтамасыз етеді; дипломнан кейінгі білім алуға және әлемдік білім беру жүйесінің бірігуіне мүмкіндік береді [120]. </w:t>
      </w:r>
    </w:p>
    <w:p w14:paraId="7070EF02" w14:textId="77777777" w:rsidR="00A16C0D" w:rsidRPr="00A16C0D" w:rsidRDefault="00A16C0D" w:rsidP="00A16C0D">
      <w:pPr>
        <w:spacing w:after="0" w:line="240" w:lineRule="auto"/>
        <w:ind w:firstLine="567"/>
        <w:jc w:val="both"/>
        <w:rPr>
          <w:rFonts w:ascii="KZ Times New Roman" w:eastAsia="Times New Roman" w:hAnsi="KZ 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Психологиялық-педагогикалық әдебиеттердегі ғалымдардың зерттеулеріне қарағанда кәсібиліктің қалыптасуы мен даму үдерісінде екі ұғым: құзыреттілік (компетенттілік) және құзырет (компетенция) ұғымдары пайдаланылып келеді. Біріншісі, С.Ожегов сөздігі бойынша, белгілі бір кәсіби қызметке байланысты, «қандай да болсын мәселеден хабардарлық, беделділік», ал екіншісі, «қандай да бір істі жүргізетін жеке адамның,  мекеменің мәселелерді шешуге, іс-әрекет етуге, бір нәрсені істеуге құқықтылық шеңбері» [121]. </w:t>
      </w:r>
    </w:p>
    <w:p w14:paraId="378E16A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ХХ ғасырдың екінші жартысында дағдының қолданбалы мәніне байланысты </w:t>
      </w:r>
      <w:r w:rsidRPr="00A16C0D">
        <w:rPr>
          <w:rFonts w:ascii="Times New Roman" w:eastAsia="Times New Roman" w:hAnsi="Times New Roman" w:cs="Times New Roman"/>
          <w:i/>
          <w:sz w:val="28"/>
          <w:szCs w:val="28"/>
          <w:lang w:val="kk-KZ" w:eastAsia="ru-RU"/>
        </w:rPr>
        <w:t>«функционалдық сауаттылық»</w:t>
      </w:r>
      <w:r w:rsidRPr="00A16C0D">
        <w:rPr>
          <w:rFonts w:ascii="Times New Roman" w:eastAsia="Times New Roman" w:hAnsi="Times New Roman" w:cs="Times New Roman"/>
          <w:sz w:val="28"/>
          <w:szCs w:val="28"/>
          <w:lang w:val="kk-KZ" w:eastAsia="ru-RU"/>
        </w:rPr>
        <w:t xml:space="preserve"> мағынасына ие болды. 1980 – 1990 жылдары сауаттылық анықтамасы жаhанданудың, оның ішінде жаңа ақпараттых технологиялардың  қолданылуына байланысты одан әрі кең мағынаға ие бола бастады. 2002 жылы БҰҰ ның Бас Ассамблеясы «Сауаттылықтың он жылдығы» туралы резолюция қабылдап, сауаттылықты «адам құқықтарын негіздеуші» және адамның өзіне барлық «өмірлік дағдыларды» сіңіруінде маңызды мәнге ие деп көрсетті [122]. </w:t>
      </w:r>
    </w:p>
    <w:p w14:paraId="61074F3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ХХІ ғасырда сауаттылықты неғұрлым кең мағынада – оқытудың мақсатын нақтылауға әкелетін білім қоғамы ретінде түсіне бастады.</w:t>
      </w:r>
    </w:p>
    <w:p w14:paraId="7077EA2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«Методикалық терминдер сөздігінде» «Құзыреттілік (Компетенттілік</w:t>
      </w:r>
      <w:r w:rsidRPr="00A16C0D">
        <w:rPr>
          <w:rFonts w:ascii="Times New Roman" w:eastAsia="Times New Roman" w:hAnsi="Times New Roman" w:cs="Times New Roman"/>
          <w:i/>
          <w:sz w:val="28"/>
          <w:szCs w:val="28"/>
          <w:lang w:val="kk-KZ" w:eastAsia="ru-RU"/>
        </w:rPr>
        <w:t>)</w:t>
      </w:r>
      <w:r w:rsidRPr="00A16C0D">
        <w:rPr>
          <w:rFonts w:ascii="Times New Roman" w:eastAsia="Times New Roman" w:hAnsi="Times New Roman" w:cs="Times New Roman"/>
          <w:sz w:val="28"/>
          <w:szCs w:val="28"/>
          <w:lang w:val="kk-KZ" w:eastAsia="ru-RU"/>
        </w:rPr>
        <w:t xml:space="preserve"> (латынның competentis – бейім сөзінен) – қандай да бір оқу пәнін оқу үдерісінде қалыптасатын білім, білік, дағдылар жиынтығы, сонымен қатар, қандай да бір қызметті орындай алу қабілеттілігі», – делінген [123]. </w:t>
      </w:r>
    </w:p>
    <w:p w14:paraId="435F5BF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Орыс тілінің сөздігінде «құзыреттілік» термині «әлдекімнің жақсы хабардар болуы мәселесі төңірегінде» деп берілген [124]. </w:t>
      </w:r>
    </w:p>
    <w:p w14:paraId="3C592086"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lastRenderedPageBreak/>
        <w:t>Кәсіби құзыреттілік мәселелері, болашақ мамандардың құзыреттілігі туралы пікірлер кәсіби маман даярлау мәселелерімен айналысып жүрген отандық және шетелдік ғалымдар, педагогтар, психологтар еңбектерінде көрініс табуда. Бүгінгі күні шетел ғалымдарының еңбектеріндегі кәсіби құзыреттілік аықтамалары «тереңдетілген білім», «міндетті шешудегі теңдік жағдайы», «қызметті орындаудағы қабілеттілік» (Britell G.K., Blank W.E және басқалар бұл ұғымның мәнін толық аша алмайды [125].</w:t>
      </w:r>
    </w:p>
    <w:p w14:paraId="42419B2F"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М. Кордуэлл «Психология от А до Я» атты анықтамалық – сөздікте адамның құзыреттілігінің бірнеше түрінің анықтамасын ұсынады: когнитивті құзыреттілік – мәселені шешу және мақсатқа жету қабілеттілігі; әлеуметтік құзыреттілік - өзге адамдармен қарым – қатынас орнату қабілеттілігі [126]. </w:t>
      </w:r>
    </w:p>
    <w:p w14:paraId="69EB202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Білімнің тұлғалық және әлеуметтік мәнін байланыстырудағы құзыреттіліктің маңыздылығына тоқтала келе, А.В. Хуторской оны қазіргі білім берудегі дағдарыстан шығудың бір жолы және жеке тұлғаның өзара байланысты сапаларының үйлесімі ретінде қарастырады [127].</w:t>
      </w:r>
    </w:p>
    <w:p w14:paraId="7C3C8BD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 xml:space="preserve">Дж. Равеннің тұжырымдамасы кәсіби құзыреттілікті қалыптастырудың ішкі және сыртқы шарттарын жасау, кәсіби маман тұлғасын тәрбиелеу мәселелерін қарастырады. Құзыреттіліктің жетекші компоненттерін анықтай отырып, ол  адамның алдына қойған мақсатын орындауға көмектесетін қырыққа жуық сипаты мен икемділігін атайды [128]. </w:t>
      </w:r>
    </w:p>
    <w:p w14:paraId="39CCDE7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Дж. Равен құзыреттілік қатарына мыналарды жатқызады:</w:t>
      </w:r>
    </w:p>
    <w:p w14:paraId="037F59B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-құндылықты және оның нақты мақсатқа қатынасын неғұрлым анық түсіну тенденциясы;</w:t>
      </w:r>
    </w:p>
    <w:p w14:paraId="47A19D3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өзінің іс - әрекетін бақылап отыру тенденциясы;</w:t>
      </w:r>
    </w:p>
    <w:p w14:paraId="1E18473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іс - әрекеттегі эмоция;</w:t>
      </w:r>
    </w:p>
    <w:p w14:paraId="2471618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өз бетінше оқуға икемділік және дайын болу;</w:t>
      </w:r>
    </w:p>
    <w:p w14:paraId="2CB7294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кері байланысты іздеу және қолдану;</w:t>
      </w:r>
    </w:p>
    <w:p w14:paraId="09B722D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өзіне өзінің сенімі;</w:t>
      </w:r>
    </w:p>
    <w:p w14:paraId="51C1809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өзін - өзі бақылау;</w:t>
      </w:r>
    </w:p>
    <w:p w14:paraId="076E971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бейімділік;</w:t>
      </w:r>
    </w:p>
    <w:p w14:paraId="38A81C3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шарасыздық сезімінің болмауы;</w:t>
      </w:r>
    </w:p>
    <w:p w14:paraId="244F13F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болашақ туралы ойларға бейімділік;</w:t>
      </w:r>
    </w:p>
    <w:p w14:paraId="08BCD39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мақсатқа жетуге байланысты мәселеге көңіл аудара білу;</w:t>
      </w:r>
    </w:p>
    <w:p w14:paraId="4F0E869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өзіндік ой, жекелік;</w:t>
      </w:r>
    </w:p>
    <w:p w14:paraId="7B4F6D2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сын тұрғысынан ойлау;</w:t>
      </w:r>
    </w:p>
    <w:p w14:paraId="311A965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күрделі мәселелерді шешуге дайындық;</w:t>
      </w:r>
    </w:p>
    <w:p w14:paraId="6406F53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мазасыздық туғызатын және даулы мәселелерді шешуге дайындық;</w:t>
      </w:r>
    </w:p>
    <w:p w14:paraId="79F9A50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қоршаған ортаның мүмкіндіктері мен ресурстарын анықтау мақсатында зерттеу (материалдық және адами тұрғыда);</w:t>
      </w:r>
    </w:p>
    <w:p w14:paraId="793DE9C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мақсатқа жету жолында жаңа идеялар мен инновацияларды пайдалануға дайындық;</w:t>
      </w:r>
    </w:p>
    <w:p w14:paraId="573E02C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қайсарлық;</w:t>
      </w:r>
    </w:p>
    <w:p w14:paraId="00FC9E6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ресурстарды пайдалану;</w:t>
      </w:r>
    </w:p>
    <w:p w14:paraId="765490C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сенім;</w:t>
      </w:r>
    </w:p>
    <w:p w14:paraId="2544171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шешім қабылдауға қабілеттілік;</w:t>
      </w:r>
    </w:p>
    <w:p w14:paraId="4035994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жеке жауапкершілік;</w:t>
      </w:r>
    </w:p>
    <w:p w14:paraId="63470CA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мақсатқа жету жолында бірігіп жұмыс істеуге қабілеттілік;</w:t>
      </w:r>
    </w:p>
    <w:p w14:paraId="37BDD2F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басқа адамдарды тыңдай білу;</w:t>
      </w:r>
    </w:p>
    <w:p w14:paraId="0853153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жұмыстастардың жеке бас әлеуетін субьективті бағалауға ұмтылыс;</w:t>
      </w:r>
    </w:p>
    <w:p w14:paraId="76619D6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басқаларға өзбетінше шешім қабылдауға рұқсат беруге дайындығы;</w:t>
      </w:r>
    </w:p>
    <w:p w14:paraId="19E0114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дау-жанжалды шеше білу және әртүрлі көзқарасты жұмсартуға икемділік;</w:t>
      </w:r>
    </w:p>
    <w:p w14:paraId="44044FC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бағыныштылық жағдайында тиімді жұмыс істей білуге қабілеттілік;</w:t>
      </w:r>
    </w:p>
    <w:p w14:paraId="74753D7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басқа адамдардың өмір сүру дағдысына төзімділікпен қарау;</w:t>
      </w:r>
    </w:p>
    <w:p w14:paraId="50C4C71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ұйымдастырушылық және қоғамдық жоспарлаумен айналысу дайындығы [128,с. 41].</w:t>
      </w:r>
    </w:p>
    <w:p w14:paraId="28169FBD"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Э.Ф. Зеердің зерттеуінде кәсіби білім салыстырмалы талдау жүйесінде беріледі, маманның әлеуметтік - кәсіби даярлығы кәсіби біліктілікпен, негізгі біліктілік және құзырлылықпен анықталады. Э.Ф. Зеердің еңбегінде базалық құзыреттіліктер: жалпы ғылыми ұғымдар, қоғам мен адам іс-әрекетінің негізгі заңдары, ақпараттық – коммуникациялық, әлеуметтік – экономикалық, азаматтық – құқықтық құзыреттіліктерді қамтиды [129]. </w:t>
      </w:r>
    </w:p>
    <w:p w14:paraId="06FADC19"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sz w:val="28"/>
          <w:szCs w:val="28"/>
          <w:lang w:val="kk-KZ" w:eastAsia="ru-RU"/>
        </w:rPr>
        <w:t>Біліктілік - қызметкердің кәсіби даярлығының түрі, оның белгілі бір жұмыс саласындағы білімі, іскерлігі мен дағдысы.</w:t>
      </w:r>
      <w:r w:rsidRPr="00A16C0D">
        <w:rPr>
          <w:rFonts w:ascii="Times New Roman" w:eastAsia="Times New Roman" w:hAnsi="Times New Roman" w:cs="Times New Roman"/>
          <w:b/>
          <w:sz w:val="28"/>
          <w:szCs w:val="28"/>
          <w:lang w:val="kk-KZ" w:eastAsia="ru-RU"/>
        </w:rPr>
        <w:t xml:space="preserve"> </w:t>
      </w:r>
    </w:p>
    <w:p w14:paraId="60DA54A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Тұлғаның негізгі біліктілігі</w:t>
      </w:r>
      <w:r w:rsidRPr="00A16C0D">
        <w:rPr>
          <w:rFonts w:ascii="Times New Roman" w:eastAsia="Times New Roman" w:hAnsi="Times New Roman" w:cs="Times New Roman"/>
          <w:i/>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дегеніміз - тұлғаның белгілі бір кәсіби сала бойынша орындалатын жұмысқа қажетті жалпыкәсіби білімі, іскерлігі, дағдысы және қабілеттілігі мен қасиеттері [130]. </w:t>
      </w:r>
    </w:p>
    <w:p w14:paraId="32EEF6B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Болашақ маманның кәсіби даярлығы өз алдына дербес, бір – бірімен тығыз байланысқан, ғылыми – теориялық, қоғамдық – саяси, психологиялық – педагогикалық және арнайы даярлықты біріктіретін біртұтас жүйе болып табылады.</w:t>
      </w:r>
    </w:p>
    <w:p w14:paraId="147AC49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Ғылыми–теориялық даярлық ЖОО оқу пәндері арқылы ғылым негіздерімен таныстырып, олардан терең теориялық білім беруге дайын болуды көздейді.</w:t>
      </w:r>
    </w:p>
    <w:p w14:paraId="44D471A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Қоғамдық – саяси даярлық магистранттардың қоршаған дүниені, табиғатты, қоғамдық өмірдің құбылыстарын тану әдіснамасына, әлеуметтік – экономикалық даму мәселелерін пайымдау, талдау, маңыздысын ажырата білуге, адамдармен қарым – қатынастағы жоғары мәдениеттілікке үйренуге мүмкіндік береді.</w:t>
      </w:r>
    </w:p>
    <w:p w14:paraId="2517FDB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Психологиялық–педагогикалық және арнайы даярлық болашақ маман ретінде жан – жақты қалыптасуға жағдай жасайды. Бірқатар ғалымдар педагогикалық білімнің негізі педагогтарды кәсіби даярлау екендігін айтады. Кәсіби педагог - маман әдістемені жақсы меңгеруі, оқушыларды дамытуда оқу құралын мақсаттылықпен пайдалана білуі керек. Күрделі жұмысты шығармашылықпен шешуде оқушылардың техникалық ойлау қабілетін іс - әрекетімен дұрыс ұштастырып, оны саналы түрде қабылдай білуге баулу қажет [131]. </w:t>
      </w:r>
    </w:p>
    <w:p w14:paraId="246E03B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Білім беруді жаңарту негіздерінің бірі ретінде құзыреттілік тұрғыдан келуді жақтаушылар күтілетін нәтижелер тұжырымдамасын құруда. Бұл тұрғыдағы көзқарасты М.В. Рыжков өз еңбегінде: </w:t>
      </w:r>
    </w:p>
    <w:p w14:paraId="2B925FD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-«құзыреттілік» ұғымы тек танымдық (когнитивтік) және технологиялық құраушы ғана емес, әрі мотивациялық, әлеуметтік және мінез – құлықтық, яғни оқыту нәтижелерін (білім, білік, дағды), құндылық бағдар жүйелерін қамтиды;</w:t>
      </w:r>
    </w:p>
    <w:p w14:paraId="2972E64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құзыреттілік – алған білім, білік, тәжірибе, мінез-құлық тәсілдерін нақты жағдаятта, нақты іс - әрекет жағдайында жұмылдыру қабілеті;</w:t>
      </w:r>
    </w:p>
    <w:p w14:paraId="37F9670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құзыреттілік ұғымында «нәтижеден» қалыптасатын білім мазмұны интеграциясы;</w:t>
      </w:r>
    </w:p>
    <w:p w14:paraId="75F2F9B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құзыреттіліктер тек білім беру мекемелеріндегі оқыту үдерісінде ғана емес, яғни дәстүрлі және дәстүрден тыс білім алу жағдайында да қалыптасады [132].</w:t>
      </w:r>
    </w:p>
    <w:p w14:paraId="0563EBAF"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Н.В. Кузьмина арнайы – педагогикалық, ғылыми – педагогикалық, әдістемелік және құзыреттіліктің басқа да түрлерін қарастырса [133], М.В. Прохорова – басқарушылық құзыреттілікке [134], А.А. Реан, Е.С. Алешина – дифференциалдық – психологиялық құзыреттілікке [135], Т.Б. Руденко дидактикалық - әдістемелік құзыреттілікке назар аударды [136]. </w:t>
      </w:r>
    </w:p>
    <w:p w14:paraId="65553D36" w14:textId="541675D2" w:rsidR="00A16C0D" w:rsidRPr="00A16C0D" w:rsidRDefault="00A16C0D" w:rsidP="006B17DB">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Педагог қызметінің кәсіби сапасы мәселелерін, оның шеберлігі мен профессионалдығын, мұғалімге қойылатын талаптарды зерттей келе, Н.В. Кузьмина еңбектің нәтижелілігіне әсер ететін педагогикалық қызметкерлердің маңызды сапалары қатарына педагогикалық құзыреттілікті атайды.</w:t>
      </w:r>
      <w:r w:rsidR="006B17DB">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Педагогикалық құзыреттіліктің негізгі элементтері ретінде ол төмендегілерді бөліп көрсетеді: сабақ беретін пән бойынша арнайы құзыреттілік; оқушылардың білім, білік және дағдысын қалыптастырудағы әдістемелік құзыреттілік; оқыту үдерісіндегі психологиялық – педагогикалық құзыреттілік; оқушылардың ынтасын, қабілетін және бағыттылығын қалыптастырудағы дифференциалдық – психологиялық құзыреттілік және аутопсихологиялық құзыреттілік. Арнайы құзыреттілік оқытатын пән саласындағы терең білімділікті, біліктілік пен тәжірибені; техникалық, шығармашылық міндеттерді шешудің амалын білуді қамтиды. Әдістемелік құзыреттілікке оқытудың түрлі әдістерін меңгеру, дидактикалық әдістерді, амалдарды және оларды оқыту үдерісінде қолдана білу, білім және білікті меңгертудің психологиялық амалдарын білу жатады [133,с.  89]. </w:t>
      </w:r>
    </w:p>
    <w:p w14:paraId="121A3A0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Латынның «compete» деген термині «білу», «жасай алу», «дегеніне жету» деген мағыналарды береді. Құзызеттіліктің мәнін логикалық бірлікте сипаттайтын болсақ, магистранттардағы кәсіби білімді ары қарай кәсіби құзыретілік шеңберінде анықтауда «білу», «жасай алу», «дегеніне жету» - қойылған мақсатқа заң, адамгершілік және мәдениет шеңберінде жете білу [137] дегенді негізге алуға болады.</w:t>
      </w:r>
    </w:p>
    <w:p w14:paraId="132FF5BC"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Жоғары және орта арнаулы педагогикалық оқу орындарының студенттеріне арналған сөздіктің авторлары Г.М. Коджаспирова, А.Ю. Коджаспиров құзыреттілік терминіне </w:t>
      </w:r>
      <w:r w:rsidRPr="00A16C0D">
        <w:rPr>
          <w:rFonts w:ascii="Times New Roman" w:eastAsia="Times New Roman" w:hAnsi="Times New Roman" w:cs="Times New Roman"/>
          <w:i/>
          <w:sz w:val="28"/>
          <w:szCs w:val="28"/>
          <w:lang w:val="kk-KZ" w:eastAsia="ru-RU"/>
        </w:rPr>
        <w:t>«</w:t>
      </w:r>
      <w:r w:rsidRPr="00A16C0D">
        <w:rPr>
          <w:rFonts w:ascii="Times New Roman" w:eastAsia="Times New Roman" w:hAnsi="Times New Roman" w:cs="Times New Roman"/>
          <w:sz w:val="28"/>
          <w:szCs w:val="28"/>
          <w:lang w:val="kk-KZ" w:eastAsia="ru-RU"/>
        </w:rPr>
        <w:t xml:space="preserve">жалпымәдени құзыреттілік - өз білімін жетілдіруге және пайда болған танымдық мәселелерді өзбетінше шешуге және </w:t>
      </w:r>
      <w:r w:rsidRPr="00A16C0D">
        <w:rPr>
          <w:rFonts w:ascii="Times New Roman" w:eastAsia="Times New Roman" w:hAnsi="Times New Roman" w:cs="Times New Roman"/>
          <w:sz w:val="28"/>
          <w:szCs w:val="28"/>
          <w:lang w:val="kk-KZ" w:eastAsia="ru-RU"/>
        </w:rPr>
        <w:lastRenderedPageBreak/>
        <w:t>өз көзқарасын анықтауға қажетті білімділіктің деңгейі; кәсіби шебер мұғалімнің құзыреттілігі – мұғалімнің педагогикалық қызметінде қалыптасуына, педагогикалық қарым – қатынас және белгілі бір құндылықты, мұратты, педагогикалық сананы жеткізуші жеке тұлға ретіндегі қажетті білім, білік және дағды жиынтығын меңгеру</w:t>
      </w:r>
      <w:r w:rsidRPr="00A16C0D">
        <w:rPr>
          <w:rFonts w:ascii="Times New Roman" w:eastAsia="Times New Roman" w:hAnsi="Times New Roman" w:cs="Times New Roman"/>
          <w:i/>
          <w:sz w:val="28"/>
          <w:szCs w:val="28"/>
          <w:lang w:val="kk-KZ" w:eastAsia="ru-RU"/>
        </w:rPr>
        <w:t>і»</w:t>
      </w:r>
      <w:r w:rsidRPr="00A16C0D">
        <w:rPr>
          <w:rFonts w:ascii="Times New Roman" w:eastAsia="Times New Roman" w:hAnsi="Times New Roman" w:cs="Times New Roman"/>
          <w:sz w:val="28"/>
          <w:szCs w:val="28"/>
          <w:lang w:val="kk-KZ" w:eastAsia="ru-RU"/>
        </w:rPr>
        <w:t xml:space="preserve"> деп анықтама береді [138].</w:t>
      </w:r>
    </w:p>
    <w:p w14:paraId="31F2D7B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Мұғалімнің кәсіби құзыреттілігін ғалымдар кәсібиліктің бір баспалдағы (Е.В. Андриенко [139], Ю.В. Варданян [140], В.И. Журавлев [141], Т.В. Новикова [142], Н.Ф. Талызина [143]); мұғалімнің педагогикалық қызметін жүзеге асыру үшін қажетті білім, білік, дағды және қабілеттіліктің, психологиялық сапалардың жүйесі (А.А. Вербицкий [144], А.К. Маркова); білім және мұғалімнің тұлғалық қасиеттерінің негізінде педагогикалық қызметті орындау формасы (Е.М. Павлютенков [145]) ретінде қарастырады.</w:t>
      </w:r>
    </w:p>
    <w:p w14:paraId="4C4A0D4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 xml:space="preserve">Кәсіби құзыреттіліктің түрлі бағыттары ғалымдар еңбектерінде жан – жақты қарастырылған. Педагогикалық бағыттылықты қалыптастыру негізі – А.А. Орлов, И.Я. Фастовец, С.Т. Каргин; маңызды кәсіби сапаларды дамыту – Е.П. Белозерцов, И.А. Колесникова, А.Е. Кондратенков, Н.В. Кузьмина, И.Я. Лернер, Н.Д.Левитов, М.Н.Скаткин, В.А.Сластенин, Ш.Т.Таубаева; педагогикалық шығармашылық мәні – В.Н. Андреев, Ю.Н. Кулюткин, В.И. Загвязинский, М.М. Поташник; педагогтың кәсіби қызметінің психологиялық негізі – Л.С. Выготский, В.В. Давыдов, А.Н. Леонтьев, Д.Б. Эльконин, Б.Т. Кенжебековтің т.б. еңбектерде ғылыми негізде тұжырымдалған. Сонымен қатар жекелеген пәндер бойынша біліктіліктерді қалыптастыруға А.Е. Әбілқасымованың, Б.Б. Баймұхановтың, М.Ә. Құдайқұловтың, Ж.А. Қараевтың, С.Е. Шәкілікованың, А. Нұғысованың және басқалардың еңбектерінде ерекше көңіл бөлінген. </w:t>
      </w:r>
    </w:p>
    <w:p w14:paraId="4FEB299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И.Ф.Исаев, Л.И.Мищенко және т.б. педагогтік мамандықтың ерекшелігіне орай педагогтің кәсіби құзыреттілігі ұғымын оның педагогикалық қызметті жүзеге асыруға теориялық және практикалық жағынан дайындығы мен кәсіби шеберлігінің бірлігі ретінде түсіндіреді. Бұл жағдайда кәсіби құзыреттіліктің құрылымы неғұрлым жалпыдан жеке біліктілікке бағытталған педагогтік біліктілік арқылы анықталады [146]. </w:t>
      </w:r>
    </w:p>
    <w:p w14:paraId="0BA666F0"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Осындай көзқарасты кәсіби құзыреттілікке мұғалімнің алға қойылған  педагогикалық міндеттерді тиімді шешудегі жеке мүмкіндіктері деп анықтама бере отырып, «Введение в педагогическую профессию» оқу құралының авторлары В.А. Мижериков және М.Н. Ермоленко да қолдайды. Бұл үшін мұғалімге педагогикалық теорияны жете білумен қатар оны практикада қолдана білу қажет, сондықтан педагогтік құзыреттілікті оның теориялық және практикалық даярлығының педагогтік қызметті жүзеге асырудағы бірлігі деп түсінуге болады [147]</w:t>
      </w:r>
      <w:r w:rsidRPr="00A16C0D">
        <w:rPr>
          <w:rFonts w:ascii="Times New Roman" w:eastAsia="Times New Roman" w:hAnsi="Times New Roman" w:cs="Times New Roman"/>
          <w:sz w:val="24"/>
          <w:szCs w:val="24"/>
          <w:lang w:val="kk-KZ" w:eastAsia="ru-RU"/>
        </w:rPr>
        <w:t xml:space="preserve">. </w:t>
      </w:r>
    </w:p>
    <w:p w14:paraId="09C7AEB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Маманның кәсіби шеберлігін, мәдениетін жетілдірудің психологиялық – акмеологиялық негіздерін ашу барысында К.А. Абульханова кәсіби құзыреттілікті субьектінің күнделікті қызметтік міндетін орындауына кәсіби даярлығы және оның инновациялық – акмеологиялық мәдениетінің түйінді буыны дей келіп, құзыреттіліктің құрылымының компоненттері қажетті білім, </w:t>
      </w:r>
      <w:r w:rsidRPr="00A16C0D">
        <w:rPr>
          <w:rFonts w:ascii="Times New Roman" w:eastAsia="Times New Roman" w:hAnsi="Times New Roman" w:cs="Times New Roman"/>
          <w:sz w:val="28"/>
          <w:szCs w:val="28"/>
          <w:lang w:val="kk-KZ" w:eastAsia="ru-RU"/>
        </w:rPr>
        <w:lastRenderedPageBreak/>
        <w:t>білік, дағды; адамның жеке психологиялық ерекшеліктері болып табылады дейді [148].</w:t>
      </w:r>
    </w:p>
    <w:p w14:paraId="4C85D4A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Т.Г. Браже кәсіби шеберлік пен мұғалімдерді аттестаттауды зерттеуде кәсіби құзыреттілікті мұғалімнің білім, білігін, құндылық бағдарын және мәдениетінің интегративті көрсеткішін (сөйлеу мәдениеті, қарым – қатынас стилі, өзіне және өзінің қызметіне көзқарасы) қамтитын көп факторлы құбылыс ретінде қарастырады [149]. </w:t>
      </w:r>
    </w:p>
    <w:p w14:paraId="453B08E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Педагог қызметінің кәсіби сапасы мәселелерін, оның шеберлігі мен профессионалдығын, мұғалімге қойылатын талаптарды зерттей келе, Н.В. Кузьминаның көзқарасы бойынша дифференциалдық-психологиялық құзыреттілік оқушылардың тұлғалық ерекшеліктерін, бағыттылығын анықтай білу, адамдардың эмоциялық жағдайын ажырата білуден; оқушылармен, әріптестермен, басшылармен сауатты қарым-қатынас орнатудан тұрады. Аутопсихологиялық құзыреттілік өзінің іс - әрекетінің, қызметінің деңгейін, қабілетін білу; өзін - өзі кәсіби жетілдірудің жолдарын, тәсілдерін білу; өзінің жұмысындағы, жеке басыныдағы кемшіліктердің себебін көре білу; өзін-өзі жетілдіруге ұмтылу деп түсінеді [21,с. 49].</w:t>
      </w:r>
    </w:p>
    <w:p w14:paraId="04D0FBF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Н.Н.Коршунова болашақ маман құзыреттілігіне оның педагогикалық қарым – қатынас және белгілі бір құндылықтарды жеткізуші тұлға ретіндегі педагогикалық қызметінің қалыптасу дәрежесін, көрсететін кәсіби білім, білік және дағдылардың қажетті жиынтығын меңгеруі деп анықтама береді [150]. </w:t>
      </w:r>
    </w:p>
    <w:p w14:paraId="605E936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М.Н.Карапетова болашақ маман педагогикалық құзыреттілігін тұлғаның обьектіге, құралдарға, педагогикалық еңбектің шарттарына және оқушының жеке басынан табылуға тиіс сапаларды қалыптастыру моделін жасауға деген сезімінен тұратын жеке сапалық қасиеттерінің жиынтығы ретінде қарастырады [151]. </w:t>
      </w:r>
    </w:p>
    <w:p w14:paraId="2749FFD5"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И.А. Колесникованың пікірінше, кәсіби педагогикалық құзыреттілік педагогтің беделі мен жетістіктерін және сол нақты тарихи кезеңдегі нормаларға, стандарттарға және талаптарға сәйкес педагогикалық міндеттерін орындау қабілеттілігін қамтитын кәсіби – тұлғалық сипаты болып табылады [152]. </w:t>
      </w:r>
    </w:p>
    <w:p w14:paraId="5CE85C4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Л.М. Митина мұғалімнің кәсіби дамуының психологиялық факторларын, шарттары мен қозғаушы күштерін зерттей келіп, тұлғаның интегралдық сипаттарының қатарындағы кәсіби дамуының факторларының бірі ретінде мұғалімнің кәсіби бағыттылығын және педагогтік құзыреттілігін бөліп көрсетеді. Педагогтік құзыреттілікті Л.М. Митина психологиялық әдебиеттердегідей тек қызметтік контексте ғана емес, мұғалімнің бүкіл еңбегі, оның ішінде білім, білік, дағды, сонымен қатар оларды жүзеге асырудың жолдары, қарым – қатынас, тұлғаның дамуы, өзін - өзі дамытуы, бір сөзбен айтқанда, пәнді, оны оқытудың әдістемесі мен дидактикасының үйлесімді сәйкестігі ретінде кең түрде қарастырады [24,с. 118].</w:t>
      </w:r>
    </w:p>
    <w:p w14:paraId="5929F294"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Мұғалімнің кәсіби құзыреттілігінің психологиялық тұжырымдамасын жасай отырып, А.К. Маркова мынадай анықтама береді: «кәсіби құзыреттілік - бұл мұғалімнің білім, білік және осы еңбекті жүзеге асыруға қажетті олардың </w:t>
      </w:r>
      <w:r w:rsidRPr="00A16C0D">
        <w:rPr>
          <w:rFonts w:ascii="Times New Roman" w:eastAsia="Times New Roman" w:hAnsi="Times New Roman" w:cs="Times New Roman"/>
          <w:sz w:val="28"/>
          <w:szCs w:val="28"/>
          <w:lang w:val="kk-KZ" w:eastAsia="ru-RU"/>
        </w:rPr>
        <w:lastRenderedPageBreak/>
        <w:t>нормативтік белгілерінен хабардарлығы;  психологиялық сапаларды меңгеруі, нормаға және үлгіге сай нақты кәсіби қызмет» және оның мазмұнын екі көрсеткішке – процессуалдық және нәтижелілікке бөледі. Процессуалдық көрсеткіш үш блоктан тұрады: педагогикалық қызмет, педагогикалық қарым – қатынас және мұғалімнің жеке бас тұлғасы – теориялық жағынан тепе – тең емес, практикалық жағынан жиі сәйкес келетін оның еңбегінің үш жағы. Нәтижелік көрсеткіш екі блокқа бөлінеді – оқу және оқыту, тәрбиелілік және тәрбиелену [22,с. 16].</w:t>
      </w:r>
      <w:r w:rsidRPr="00A16C0D">
        <w:rPr>
          <w:rFonts w:ascii="Times New Roman" w:eastAsia="Times New Roman" w:hAnsi="Times New Roman" w:cs="Times New Roman"/>
          <w:sz w:val="24"/>
          <w:szCs w:val="24"/>
          <w:lang w:val="kk-KZ" w:eastAsia="ru-RU"/>
        </w:rPr>
        <w:t xml:space="preserve"> </w:t>
      </w:r>
    </w:p>
    <w:p w14:paraId="394BF43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Е.В. Набиева университет студенттерінің зерттеушілік қызметке дайындығын зерттей отырып, педагогикалық зерттеушілік құзыреттілікті үш функционалдық компоненттен (педагогикалық мониторинг, педагогикалық рефлексия және педагогикалық фасилитация) тұратын және зерттеушілікке деген ынта негізіндегі нақты білім, біліктердің жиынтығынан тұратын  күрделі педагогикалық құбылыс деп есептейді [153].</w:t>
      </w:r>
    </w:p>
    <w:p w14:paraId="31E5347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Н.А. Разина мұғалімнің кәсіби – педагогикалық құзыреттілігінің білім беру стандартына сәйкес моделін жасай отырып, оны мұғалімнің мамандығын оқушылардың тұлғасын қалыптастырудың құралы, педагогикалық міндеттерді тиімді шешудегі біліктердің жиынтығы ретінде қабілетіне айналдыруды ұсынады және кәсіби құзыреттіліктің екі құрылымын: арнайы – педагогикалық, психологиялық – педагогикалық құзыреттіліктерді бөліп көрсетеді [154]. </w:t>
      </w:r>
    </w:p>
    <w:p w14:paraId="411A28B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Е.Ю. Рубинштейн мұғалімнің кәсіби құзыреттілігін қалыптастыру мәселесін білім беруді гуманитаризациялау жағдайында қарастыра келіп, төмендегіше анықтама береді: мұғалімнің кәсіби – педагогикалық құзыреттілігі – бұл жалпы және кәсіби білім, практикалық білік және мұғалімнің жеке сапаларының өзара байланысы [155].</w:t>
      </w:r>
    </w:p>
    <w:p w14:paraId="239A02B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Сондай-ақ, кәсіби құзыреттіліктің бір құрамдасы «шығармашылық» болып саналады. Осы орайда отандық ғалым А.С.Амирова өзінің зерттеулерінде: «шығармашылық іс-әрекет – алған білімдерін өздігінен толықтырып кеңейтетін, жоғары деңгейде ойлайтын, өзіндік идеясын жүзеге асыруда пікірі мен тұжырымын дәлелдей білетін, саналы түрде рефлексивті әрекетке түсе алатын, өзі үшін жаңа болып табылатын нәтижеге жете білу» деп анықтама береді [35,б. 140]. Автордың ұзақ жылдар еліміздің ғылымына шығармашылық тұрғысындағы қосқан үлесі зор. А.С.Амированың зерттеулері көбіне шығармашылық, рефлексивті әрекет, зерттеушілік, өзіндік идея, нәтижеге жетуге бағдарланатыны белгілі. Біз, бұл ретте өзіндік идея түсінігіне мән беріп, өзіндік жұмыстар негізінде магистранттардың кәсіби құзыреттілігін қалыптастырудың мазмұнын талдауда қарастыратын боламыз.</w:t>
      </w:r>
    </w:p>
    <w:p w14:paraId="66675D27" w14:textId="77777777" w:rsidR="00A16C0D" w:rsidRPr="00A16C0D" w:rsidRDefault="00A16C0D" w:rsidP="00A16C0D">
      <w:pPr>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sz w:val="28"/>
          <w:szCs w:val="28"/>
          <w:lang w:val="kk-KZ" w:eastAsia="ru-RU"/>
        </w:rPr>
        <w:t>Қазақстан Республикасы мемлекеттік жалпыға міндетті білім беру стандартында</w:t>
      </w:r>
      <w:r w:rsidRPr="00A16C0D">
        <w:rPr>
          <w:rFonts w:ascii="Times New Roman" w:eastAsia="Times New Roman" w:hAnsi="Times New Roman" w:cs="Times New Roman"/>
          <w:bCs/>
          <w:sz w:val="28"/>
          <w:szCs w:val="28"/>
          <w:lang w:val="kk-KZ" w:eastAsia="ru-RU"/>
        </w:rPr>
        <w:t xml:space="preserve"> «базалық құзырет» ұғымы қолданылып келеді [156]. Бұл құзыреттіліктер - өмірдегі мәселелер мен жағдайларды шешуде іс - әрекеттің сапалы, табысты өтуін қамтамасыз ететін жеке тәжірибеге енген білім, білік, дағды, қабілеттің жинағы немесе әмбебап жүйесі. Сондықтан осы тұрғыда жоғары кәсіби білім беру базалық құзыреттіліктерді қалыптастыруға </w:t>
      </w:r>
      <w:r w:rsidRPr="00A16C0D">
        <w:rPr>
          <w:rFonts w:ascii="Times New Roman" w:eastAsia="Times New Roman" w:hAnsi="Times New Roman" w:cs="Times New Roman"/>
          <w:bCs/>
          <w:sz w:val="28"/>
          <w:szCs w:val="28"/>
          <w:lang w:val="kk-KZ" w:eastAsia="ru-RU"/>
        </w:rPr>
        <w:lastRenderedPageBreak/>
        <w:t>бағытталуы тиіс. Құзырет білім, білік, шығармашылық әрекеттің қорытындысына сүйеніп, төмендегідей негізгі белгілерімен ерекшеленеді:</w:t>
      </w:r>
    </w:p>
    <w:p w14:paraId="266D9B3A" w14:textId="77777777" w:rsidR="00A16C0D" w:rsidRPr="00A16C0D" w:rsidRDefault="00A16C0D" w:rsidP="00A16C0D">
      <w:pPr>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val="kk-KZ" w:eastAsia="ru-RU"/>
        </w:rPr>
        <w:t>1. Көп функциялы – күнделікті, кәсіби және әлеуметтік өмірде кездескен кез келген жағдайдан шыға алады және кезкелген мақсатты және міндетті шеше алады.</w:t>
      </w:r>
    </w:p>
    <w:p w14:paraId="55E8D5CA" w14:textId="77777777" w:rsidR="00A16C0D" w:rsidRPr="00A16C0D" w:rsidRDefault="00A16C0D" w:rsidP="00A16C0D">
      <w:pPr>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val="kk-KZ" w:eastAsia="ru-RU"/>
        </w:rPr>
        <w:t>2. Метапәнділік және пән аралық – бұл түрлі жағдайда қолданылады.</w:t>
      </w:r>
    </w:p>
    <w:p w14:paraId="3BA27AE5" w14:textId="5DEA5151" w:rsidR="00A16C0D" w:rsidRPr="002906A9" w:rsidRDefault="00A16C0D" w:rsidP="002906A9">
      <w:pPr>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bCs/>
          <w:sz w:val="28"/>
          <w:szCs w:val="28"/>
          <w:lang w:val="kk-KZ" w:eastAsia="ru-RU"/>
        </w:rPr>
        <w:t xml:space="preserve">3. Интеллектуалдық дамуды, яғни абстракциялық ойлауды, рефлексия, өзінің жеке позициясын анықтай алуды, өзін - өзі бағалауды, сын тұрғысынан ойлауды талап етеді </w:t>
      </w:r>
      <w:r w:rsidRPr="00A16C0D">
        <w:rPr>
          <w:rFonts w:ascii="Times New Roman" w:eastAsia="Calibri" w:hAnsi="Times New Roman" w:cs="Times New Roman"/>
          <w:sz w:val="28"/>
          <w:szCs w:val="28"/>
          <w:lang w:val="kk-KZ"/>
        </w:rPr>
        <w:t>(кесте 2)</w:t>
      </w:r>
      <w:r w:rsidRPr="00A16C0D">
        <w:rPr>
          <w:rFonts w:ascii="Times New Roman" w:eastAsia="Times New Roman" w:hAnsi="Times New Roman" w:cs="Times New Roman"/>
          <w:bCs/>
          <w:sz w:val="28"/>
          <w:szCs w:val="28"/>
          <w:lang w:val="kk-KZ" w:eastAsia="ru-RU"/>
        </w:rPr>
        <w:t xml:space="preserve"> [156,с. 17].</w:t>
      </w:r>
    </w:p>
    <w:p w14:paraId="3F9D4A00"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Кесте 2 – «Құзыреттілік», «кәсіби құзыреттілік» ұғымдарының контент талдауы</w:t>
      </w:r>
    </w:p>
    <w:p w14:paraId="102CAFA1"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bidi="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812"/>
        <w:gridCol w:w="1666"/>
      </w:tblGrid>
      <w:tr w:rsidR="00A16C0D" w:rsidRPr="00A16C0D" w14:paraId="2A640915" w14:textId="77777777" w:rsidTr="006572B0">
        <w:trPr>
          <w:trHeight w:val="373"/>
          <w:jc w:val="center"/>
        </w:trPr>
        <w:tc>
          <w:tcPr>
            <w:tcW w:w="2126" w:type="dxa"/>
          </w:tcPr>
          <w:p w14:paraId="1D5A6DDC"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Ғалымдардың аты</w:t>
            </w:r>
            <w:r w:rsidRPr="00A16C0D">
              <w:rPr>
                <w:rFonts w:ascii="Times New Roman" w:eastAsia="Calibri" w:hAnsi="Times New Roman" w:cs="Times New Roman"/>
                <w:sz w:val="24"/>
                <w:szCs w:val="24"/>
                <w:lang w:val="en-US" w:bidi="en-US"/>
              </w:rPr>
              <w:t>-</w:t>
            </w:r>
            <w:r w:rsidRPr="00A16C0D">
              <w:rPr>
                <w:rFonts w:ascii="Times New Roman" w:eastAsia="Calibri" w:hAnsi="Times New Roman" w:cs="Times New Roman"/>
                <w:sz w:val="24"/>
                <w:szCs w:val="24"/>
                <w:lang w:val="kk-KZ" w:bidi="en-US"/>
              </w:rPr>
              <w:t>жөні</w:t>
            </w:r>
          </w:p>
        </w:tc>
        <w:tc>
          <w:tcPr>
            <w:tcW w:w="5812" w:type="dxa"/>
          </w:tcPr>
          <w:p w14:paraId="31355781"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Тұжырымдары</w:t>
            </w:r>
          </w:p>
        </w:tc>
        <w:tc>
          <w:tcPr>
            <w:tcW w:w="1666" w:type="dxa"/>
          </w:tcPr>
          <w:p w14:paraId="666ACDB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Негізгі ойлар</w:t>
            </w:r>
          </w:p>
        </w:tc>
      </w:tr>
      <w:tr w:rsidR="00A16C0D" w:rsidRPr="00A16C0D" w14:paraId="2C42FD98" w14:textId="77777777" w:rsidTr="006572B0">
        <w:trPr>
          <w:trHeight w:val="70"/>
          <w:jc w:val="center"/>
        </w:trPr>
        <w:tc>
          <w:tcPr>
            <w:tcW w:w="2126" w:type="dxa"/>
          </w:tcPr>
          <w:p w14:paraId="5ABD254C"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1</w:t>
            </w:r>
          </w:p>
        </w:tc>
        <w:tc>
          <w:tcPr>
            <w:tcW w:w="5812" w:type="dxa"/>
          </w:tcPr>
          <w:p w14:paraId="254CB711"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2</w:t>
            </w:r>
          </w:p>
        </w:tc>
        <w:tc>
          <w:tcPr>
            <w:tcW w:w="1666" w:type="dxa"/>
          </w:tcPr>
          <w:p w14:paraId="0B17D495"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3</w:t>
            </w:r>
          </w:p>
        </w:tc>
      </w:tr>
      <w:tr w:rsidR="00A16C0D" w:rsidRPr="00A16C0D" w14:paraId="2E1ED33D" w14:textId="77777777" w:rsidTr="006572B0">
        <w:trPr>
          <w:trHeight w:val="323"/>
          <w:jc w:val="center"/>
        </w:trPr>
        <w:tc>
          <w:tcPr>
            <w:tcW w:w="2126" w:type="dxa"/>
          </w:tcPr>
          <w:p w14:paraId="2107832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М.Х.Балтабаев</w:t>
            </w:r>
          </w:p>
        </w:tc>
        <w:tc>
          <w:tcPr>
            <w:tcW w:w="5812" w:type="dxa"/>
          </w:tcPr>
          <w:p w14:paraId="383FBF0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Әмбебаб және прагматикалық ұғым, өзіне жүйелі талдау, ортаның инновациялық өзгерістерге психологиялық және зияткерлік ашықтықты кіріктіретін қабілет.</w:t>
            </w:r>
          </w:p>
        </w:tc>
        <w:tc>
          <w:tcPr>
            <w:tcW w:w="1666" w:type="dxa"/>
          </w:tcPr>
          <w:p w14:paraId="008FF7B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Қабілет</w:t>
            </w:r>
          </w:p>
        </w:tc>
      </w:tr>
      <w:tr w:rsidR="00A16C0D" w:rsidRPr="00A16C0D" w14:paraId="7740EADC" w14:textId="77777777" w:rsidTr="006572B0">
        <w:trPr>
          <w:trHeight w:val="323"/>
          <w:jc w:val="center"/>
        </w:trPr>
        <w:tc>
          <w:tcPr>
            <w:tcW w:w="2126" w:type="dxa"/>
          </w:tcPr>
          <w:p w14:paraId="6F9AA7F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Б.Т.Кенжебеков</w:t>
            </w:r>
          </w:p>
        </w:tc>
        <w:tc>
          <w:tcPr>
            <w:tcW w:w="5812" w:type="dxa"/>
          </w:tcPr>
          <w:p w14:paraId="1B2BC90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Шеберлік пен мәдениеттің жоғарғы деңгейі, іс-әрекетті ұйымдастыруға шығармашылық амалды қолдану, өз-өзін дамытуға үнемі дайындық.</w:t>
            </w:r>
          </w:p>
        </w:tc>
        <w:tc>
          <w:tcPr>
            <w:tcW w:w="1666" w:type="dxa"/>
          </w:tcPr>
          <w:p w14:paraId="79CAE1A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 xml:space="preserve">Шеберлік пен мәдениет </w:t>
            </w:r>
          </w:p>
        </w:tc>
      </w:tr>
      <w:tr w:rsidR="00A16C0D" w:rsidRPr="00A16C0D" w14:paraId="54687E88" w14:textId="77777777" w:rsidTr="006572B0">
        <w:trPr>
          <w:trHeight w:val="889"/>
          <w:jc w:val="center"/>
        </w:trPr>
        <w:tc>
          <w:tcPr>
            <w:tcW w:w="2126" w:type="dxa"/>
          </w:tcPr>
          <w:p w14:paraId="107EF68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Б.С.Гершунский</w:t>
            </w:r>
          </w:p>
        </w:tc>
        <w:tc>
          <w:tcPr>
            <w:tcW w:w="5812" w:type="dxa"/>
          </w:tcPr>
          <w:p w14:paraId="71C4759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 xml:space="preserve">Ол келесі педагогикалық ізденіс, таңдалған бағытты түзете отырып, оқытудың нақты жобаларын жасау кеңістігін кеңейтуге мүмкіндік беру керек. </w:t>
            </w:r>
          </w:p>
        </w:tc>
        <w:tc>
          <w:tcPr>
            <w:tcW w:w="1666" w:type="dxa"/>
          </w:tcPr>
          <w:p w14:paraId="18DF951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Педагогикалық ізденіс</w:t>
            </w:r>
          </w:p>
        </w:tc>
      </w:tr>
      <w:tr w:rsidR="00A16C0D" w:rsidRPr="00A16C0D" w14:paraId="08F0949E" w14:textId="77777777" w:rsidTr="006572B0">
        <w:trPr>
          <w:trHeight w:val="561"/>
          <w:jc w:val="center"/>
        </w:trPr>
        <w:tc>
          <w:tcPr>
            <w:tcW w:w="2126" w:type="dxa"/>
          </w:tcPr>
          <w:p w14:paraId="47CB110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Ю.В.Громыко</w:t>
            </w:r>
          </w:p>
        </w:tc>
        <w:tc>
          <w:tcPr>
            <w:tcW w:w="5812" w:type="dxa"/>
          </w:tcPr>
          <w:p w14:paraId="545A244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Біреудің игеруге ұсынған «дайын білімі» игерілмейді, осы білімнің пайда болу жағдайы айқындалады.</w:t>
            </w:r>
          </w:p>
        </w:tc>
        <w:tc>
          <w:tcPr>
            <w:tcW w:w="1666" w:type="dxa"/>
          </w:tcPr>
          <w:p w14:paraId="212E514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Білімнің пайда болуы</w:t>
            </w:r>
          </w:p>
        </w:tc>
      </w:tr>
      <w:tr w:rsidR="00A16C0D" w:rsidRPr="00A16C0D" w14:paraId="77653F58" w14:textId="77777777" w:rsidTr="006572B0">
        <w:trPr>
          <w:trHeight w:val="414"/>
          <w:jc w:val="center"/>
        </w:trPr>
        <w:tc>
          <w:tcPr>
            <w:tcW w:w="2126" w:type="dxa"/>
          </w:tcPr>
          <w:p w14:paraId="10822EF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Б.Д. Эльконин</w:t>
            </w:r>
          </w:p>
        </w:tc>
        <w:tc>
          <w:tcPr>
            <w:tcW w:w="5812" w:type="dxa"/>
          </w:tcPr>
          <w:p w14:paraId="6D51859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«Қосылу жағдайларын» жасап, алдын ала ойластыру керек.</w:t>
            </w:r>
          </w:p>
        </w:tc>
        <w:tc>
          <w:tcPr>
            <w:tcW w:w="1666" w:type="dxa"/>
          </w:tcPr>
          <w:p w14:paraId="6B7EB7FC"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Қосылу жағдайлары</w:t>
            </w:r>
          </w:p>
        </w:tc>
      </w:tr>
      <w:tr w:rsidR="00A16C0D" w:rsidRPr="00A16C0D" w14:paraId="773DC3DF" w14:textId="77777777" w:rsidTr="006572B0">
        <w:trPr>
          <w:trHeight w:val="689"/>
          <w:jc w:val="center"/>
        </w:trPr>
        <w:tc>
          <w:tcPr>
            <w:tcW w:w="2126" w:type="dxa"/>
            <w:tcBorders>
              <w:bottom w:val="single" w:sz="4" w:space="0" w:color="auto"/>
            </w:tcBorders>
          </w:tcPr>
          <w:p w14:paraId="023C1C7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В.А.Болотов</w:t>
            </w:r>
          </w:p>
          <w:p w14:paraId="571CC0B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В.В. Сериков</w:t>
            </w:r>
          </w:p>
        </w:tc>
        <w:tc>
          <w:tcPr>
            <w:tcW w:w="5812" w:type="dxa"/>
            <w:tcBorders>
              <w:bottom w:val="single" w:sz="4" w:space="0" w:color="auto"/>
            </w:tcBorders>
          </w:tcPr>
          <w:p w14:paraId="051940B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Бірінші орынға оқушының ақпаратқа ие болуын емес, әр түрлі жағдайдағы мәселелерді шеше алу білігін қояды.</w:t>
            </w:r>
          </w:p>
        </w:tc>
        <w:tc>
          <w:tcPr>
            <w:tcW w:w="1666" w:type="dxa"/>
            <w:tcBorders>
              <w:bottom w:val="single" w:sz="4" w:space="0" w:color="auto"/>
            </w:tcBorders>
          </w:tcPr>
          <w:p w14:paraId="34D5557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Білік</w:t>
            </w:r>
          </w:p>
        </w:tc>
      </w:tr>
      <w:tr w:rsidR="00A16C0D" w:rsidRPr="00A16C0D" w14:paraId="4B89FF02" w14:textId="77777777" w:rsidTr="006572B0">
        <w:trPr>
          <w:trHeight w:val="888"/>
          <w:jc w:val="center"/>
        </w:trPr>
        <w:tc>
          <w:tcPr>
            <w:tcW w:w="2126" w:type="dxa"/>
          </w:tcPr>
          <w:p w14:paraId="179040F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Ю.Г.Татур</w:t>
            </w:r>
          </w:p>
        </w:tc>
        <w:tc>
          <w:tcPr>
            <w:tcW w:w="5812" w:type="dxa"/>
          </w:tcPr>
          <w:p w14:paraId="14182C0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Бұл оның жемісті шығармашылық іс-әрекеті үшін іс жүзінде өз әлеуетін (білім, білік, тәжірибе, жеке қасиеттері) жүзеге асыру ынтасы мен қабілеті (даярлығы).</w:t>
            </w:r>
          </w:p>
        </w:tc>
        <w:tc>
          <w:tcPr>
            <w:tcW w:w="1666" w:type="dxa"/>
          </w:tcPr>
          <w:p w14:paraId="7E5CDCA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Ынта мен қабілет</w:t>
            </w:r>
          </w:p>
        </w:tc>
      </w:tr>
      <w:tr w:rsidR="00A16C0D" w:rsidRPr="00A16C0D" w14:paraId="351FE9BD" w14:textId="77777777" w:rsidTr="006572B0">
        <w:trPr>
          <w:trHeight w:val="854"/>
          <w:jc w:val="center"/>
        </w:trPr>
        <w:tc>
          <w:tcPr>
            <w:tcW w:w="2126" w:type="dxa"/>
          </w:tcPr>
          <w:p w14:paraId="0808D1D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А.А.Вербицкий</w:t>
            </w:r>
          </w:p>
        </w:tc>
        <w:tc>
          <w:tcPr>
            <w:tcW w:w="5812" w:type="dxa"/>
          </w:tcPr>
          <w:p w14:paraId="5565C31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Ол оқушылардың біртұтас танымдық іс-әрекетінде пәндік-технологиялықпен қоса, әлеуметтік-адамгершілік құрамдас бөліктерінің дамуына бағытталуы керек.</w:t>
            </w:r>
          </w:p>
        </w:tc>
        <w:tc>
          <w:tcPr>
            <w:tcW w:w="1666" w:type="dxa"/>
          </w:tcPr>
          <w:p w14:paraId="3BFB5CB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Адамгершілік</w:t>
            </w:r>
          </w:p>
        </w:tc>
      </w:tr>
      <w:tr w:rsidR="00A16C0D" w:rsidRPr="00A16C0D" w14:paraId="7B18C2D7" w14:textId="77777777" w:rsidTr="006572B0">
        <w:trPr>
          <w:trHeight w:val="683"/>
          <w:jc w:val="center"/>
        </w:trPr>
        <w:tc>
          <w:tcPr>
            <w:tcW w:w="2126" w:type="dxa"/>
          </w:tcPr>
          <w:p w14:paraId="2456BFA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Г.Чанышева</w:t>
            </w:r>
          </w:p>
        </w:tc>
        <w:tc>
          <w:tcPr>
            <w:tcW w:w="5812" w:type="dxa"/>
          </w:tcPr>
          <w:p w14:paraId="2F03CBF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Күрделі байланыс дағдылары мен біліктеріне ие болу, жаңа әлеуметтік құрылымдарға сай біліктерді қалыптастыру.</w:t>
            </w:r>
          </w:p>
        </w:tc>
        <w:tc>
          <w:tcPr>
            <w:tcW w:w="1666" w:type="dxa"/>
          </w:tcPr>
          <w:p w14:paraId="3FB4186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Біліктер</w:t>
            </w:r>
          </w:p>
        </w:tc>
      </w:tr>
      <w:tr w:rsidR="00A16C0D" w:rsidRPr="00A16C0D" w14:paraId="056C62F9" w14:textId="77777777" w:rsidTr="006572B0">
        <w:trPr>
          <w:trHeight w:val="579"/>
          <w:jc w:val="center"/>
        </w:trPr>
        <w:tc>
          <w:tcPr>
            <w:tcW w:w="2126" w:type="dxa"/>
          </w:tcPr>
          <w:p w14:paraId="7FF79E6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Э.Зеер</w:t>
            </w:r>
          </w:p>
        </w:tc>
        <w:tc>
          <w:tcPr>
            <w:tcW w:w="5812" w:type="dxa"/>
          </w:tcPr>
          <w:p w14:paraId="5983B4D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Жинақталған, әмбебап білімге қарағанда әрекеттік, тәжірибеге бағытталған сипатқа ие.</w:t>
            </w:r>
          </w:p>
        </w:tc>
        <w:tc>
          <w:tcPr>
            <w:tcW w:w="1666" w:type="dxa"/>
          </w:tcPr>
          <w:p w14:paraId="2CBDB8E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Тәжірибе</w:t>
            </w:r>
          </w:p>
        </w:tc>
      </w:tr>
      <w:tr w:rsidR="00A16C0D" w:rsidRPr="00A16C0D" w14:paraId="5CF98466" w14:textId="77777777" w:rsidTr="006572B0">
        <w:trPr>
          <w:trHeight w:val="266"/>
          <w:jc w:val="center"/>
        </w:trPr>
        <w:tc>
          <w:tcPr>
            <w:tcW w:w="2126" w:type="dxa"/>
          </w:tcPr>
          <w:p w14:paraId="2A1D9C23"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З.Сазонова</w:t>
            </w:r>
          </w:p>
        </w:tc>
        <w:tc>
          <w:tcPr>
            <w:tcW w:w="5812" w:type="dxa"/>
          </w:tcPr>
          <w:p w14:paraId="4CFBAE9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Аумақты ақпараттық өрісте сауатты жұмыс істей алу.</w:t>
            </w:r>
          </w:p>
        </w:tc>
        <w:tc>
          <w:tcPr>
            <w:tcW w:w="1666" w:type="dxa"/>
          </w:tcPr>
          <w:p w14:paraId="6E66132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Сауаттылық</w:t>
            </w:r>
          </w:p>
        </w:tc>
      </w:tr>
      <w:tr w:rsidR="00A16C0D" w:rsidRPr="00A16C0D" w14:paraId="27286C9A" w14:textId="77777777" w:rsidTr="006572B0">
        <w:trPr>
          <w:trHeight w:val="525"/>
          <w:jc w:val="center"/>
        </w:trPr>
        <w:tc>
          <w:tcPr>
            <w:tcW w:w="2126" w:type="dxa"/>
            <w:tcBorders>
              <w:bottom w:val="single" w:sz="4" w:space="0" w:color="auto"/>
            </w:tcBorders>
          </w:tcPr>
          <w:p w14:paraId="6B5936F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О.Волкова</w:t>
            </w:r>
          </w:p>
        </w:tc>
        <w:tc>
          <w:tcPr>
            <w:tcW w:w="5812" w:type="dxa"/>
            <w:tcBorders>
              <w:bottom w:val="single" w:sz="4" w:space="0" w:color="auto"/>
            </w:tcBorders>
          </w:tcPr>
          <w:p w14:paraId="589E6983"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Жылдам өзгеретін ақпараттық өрісте кәсіби іс-әрекетті жүзеге асыру қабілеті.</w:t>
            </w:r>
          </w:p>
        </w:tc>
        <w:tc>
          <w:tcPr>
            <w:tcW w:w="1666" w:type="dxa"/>
            <w:tcBorders>
              <w:bottom w:val="single" w:sz="4" w:space="0" w:color="auto"/>
            </w:tcBorders>
          </w:tcPr>
          <w:p w14:paraId="5042A10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Қабілет</w:t>
            </w:r>
          </w:p>
        </w:tc>
      </w:tr>
      <w:tr w:rsidR="00A16C0D" w:rsidRPr="00A16C0D" w14:paraId="54D15A2B" w14:textId="77777777" w:rsidTr="006572B0">
        <w:trPr>
          <w:trHeight w:val="547"/>
          <w:jc w:val="center"/>
        </w:trPr>
        <w:tc>
          <w:tcPr>
            <w:tcW w:w="2126" w:type="dxa"/>
            <w:tcBorders>
              <w:bottom w:val="nil"/>
            </w:tcBorders>
          </w:tcPr>
          <w:p w14:paraId="54DB085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Т.В.Поштарева</w:t>
            </w:r>
          </w:p>
        </w:tc>
        <w:tc>
          <w:tcPr>
            <w:tcW w:w="5812" w:type="dxa"/>
            <w:tcBorders>
              <w:bottom w:val="nil"/>
            </w:tcBorders>
          </w:tcPr>
          <w:p w14:paraId="71DCCF5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Адамның білім мен тәжірибеге негізделген өзара түсіністікке және өзара әрекеттестікке дайындығы.</w:t>
            </w:r>
          </w:p>
        </w:tc>
        <w:tc>
          <w:tcPr>
            <w:tcW w:w="1666" w:type="dxa"/>
            <w:tcBorders>
              <w:bottom w:val="nil"/>
            </w:tcBorders>
          </w:tcPr>
          <w:p w14:paraId="3F0C457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Дайындық</w:t>
            </w:r>
          </w:p>
        </w:tc>
      </w:tr>
    </w:tbl>
    <w:p w14:paraId="7DBFF843" w14:textId="41BB6816" w:rsidR="00A16C0D" w:rsidRPr="002906A9" w:rsidRDefault="00A16C0D" w:rsidP="002906A9">
      <w:pPr>
        <w:spacing w:after="200" w:line="276" w:lineRule="auto"/>
        <w:rPr>
          <w:rFonts w:ascii="Calibri" w:eastAsia="Calibri" w:hAnsi="Calibri" w:cs="Times New Roman"/>
          <w:lang w:val="kk-KZ"/>
        </w:rPr>
      </w:pPr>
      <w:r w:rsidRPr="00A16C0D">
        <w:rPr>
          <w:rFonts w:ascii="Times New Roman" w:eastAsia="Calibri" w:hAnsi="Times New Roman" w:cs="Times New Roman"/>
          <w:sz w:val="28"/>
          <w:szCs w:val="28"/>
          <w:lang w:val="kk-KZ"/>
        </w:rPr>
        <w:lastRenderedPageBreak/>
        <w:t>2 – кестенің  жалғасы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812"/>
        <w:gridCol w:w="1666"/>
      </w:tblGrid>
      <w:tr w:rsidR="00A16C0D" w:rsidRPr="00A16C0D" w14:paraId="37C4ACD5" w14:textId="77777777" w:rsidTr="006572B0">
        <w:trPr>
          <w:trHeight w:val="271"/>
          <w:jc w:val="center"/>
        </w:trPr>
        <w:tc>
          <w:tcPr>
            <w:tcW w:w="2126" w:type="dxa"/>
            <w:tcBorders>
              <w:bottom w:val="single" w:sz="4" w:space="0" w:color="auto"/>
            </w:tcBorders>
          </w:tcPr>
          <w:p w14:paraId="48A4156E"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1</w:t>
            </w:r>
          </w:p>
        </w:tc>
        <w:tc>
          <w:tcPr>
            <w:tcW w:w="5812" w:type="dxa"/>
            <w:tcBorders>
              <w:bottom w:val="single" w:sz="4" w:space="0" w:color="auto"/>
            </w:tcBorders>
          </w:tcPr>
          <w:p w14:paraId="59D6F6CC"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2</w:t>
            </w:r>
          </w:p>
        </w:tc>
        <w:tc>
          <w:tcPr>
            <w:tcW w:w="1666" w:type="dxa"/>
            <w:tcBorders>
              <w:bottom w:val="single" w:sz="4" w:space="0" w:color="auto"/>
            </w:tcBorders>
          </w:tcPr>
          <w:p w14:paraId="26C6E825"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3</w:t>
            </w:r>
          </w:p>
        </w:tc>
      </w:tr>
      <w:tr w:rsidR="00A16C0D" w:rsidRPr="00A16C0D" w14:paraId="2ED8B26B" w14:textId="77777777" w:rsidTr="006572B0">
        <w:trPr>
          <w:trHeight w:val="271"/>
          <w:jc w:val="center"/>
        </w:trPr>
        <w:tc>
          <w:tcPr>
            <w:tcW w:w="2126" w:type="dxa"/>
            <w:tcBorders>
              <w:bottom w:val="single" w:sz="4" w:space="0" w:color="auto"/>
            </w:tcBorders>
          </w:tcPr>
          <w:p w14:paraId="0F27359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А.Дорофеев</w:t>
            </w:r>
          </w:p>
        </w:tc>
        <w:tc>
          <w:tcPr>
            <w:tcW w:w="5812" w:type="dxa"/>
            <w:tcBorders>
              <w:bottom w:val="single" w:sz="4" w:space="0" w:color="auto"/>
            </w:tcBorders>
          </w:tcPr>
          <w:p w14:paraId="6E40470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Іс-әрекетке когнитивті дайындық пен саналы оң қатынас.</w:t>
            </w:r>
          </w:p>
        </w:tc>
        <w:tc>
          <w:tcPr>
            <w:tcW w:w="1666" w:type="dxa"/>
            <w:tcBorders>
              <w:bottom w:val="single" w:sz="4" w:space="0" w:color="auto"/>
            </w:tcBorders>
          </w:tcPr>
          <w:p w14:paraId="32F2FCC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 xml:space="preserve">Қатынас </w:t>
            </w:r>
          </w:p>
        </w:tc>
      </w:tr>
      <w:tr w:rsidR="00A16C0D" w:rsidRPr="00A16C0D" w14:paraId="59C76BCB" w14:textId="77777777" w:rsidTr="006572B0">
        <w:trPr>
          <w:trHeight w:val="561"/>
          <w:jc w:val="center"/>
        </w:trPr>
        <w:tc>
          <w:tcPr>
            <w:tcW w:w="2126" w:type="dxa"/>
          </w:tcPr>
          <w:p w14:paraId="4A416EF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М.Носков</w:t>
            </w:r>
          </w:p>
          <w:p w14:paraId="4B4AC72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p>
        </w:tc>
        <w:tc>
          <w:tcPr>
            <w:tcW w:w="5812" w:type="dxa"/>
          </w:tcPr>
          <w:p w14:paraId="0EC62F2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Жаңа бәсекеге қабілетті өнім жасау барысында білім мен білікті іс жүзінде қолдана алу қасиеті.</w:t>
            </w:r>
          </w:p>
        </w:tc>
        <w:tc>
          <w:tcPr>
            <w:tcW w:w="1666" w:type="dxa"/>
          </w:tcPr>
          <w:p w14:paraId="640CCAA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Қасиет</w:t>
            </w:r>
          </w:p>
        </w:tc>
      </w:tr>
      <w:tr w:rsidR="00A16C0D" w:rsidRPr="00A16C0D" w14:paraId="1D33753A" w14:textId="77777777" w:rsidTr="006572B0">
        <w:trPr>
          <w:trHeight w:val="437"/>
          <w:jc w:val="center"/>
        </w:trPr>
        <w:tc>
          <w:tcPr>
            <w:tcW w:w="2126" w:type="dxa"/>
          </w:tcPr>
          <w:p w14:paraId="527F1FA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О.Ларионова</w:t>
            </w:r>
          </w:p>
        </w:tc>
        <w:tc>
          <w:tcPr>
            <w:tcW w:w="5812" w:type="dxa"/>
          </w:tcPr>
          <w:p w14:paraId="71EDA8B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Нұсқалық, өзара байланыс, интегративтілік, әлеуметтік және жеке тұлғалық мәні бар қасиеттерге ие.</w:t>
            </w:r>
          </w:p>
        </w:tc>
        <w:tc>
          <w:tcPr>
            <w:tcW w:w="1666" w:type="dxa"/>
          </w:tcPr>
          <w:p w14:paraId="456DB7D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Қасиет</w:t>
            </w:r>
          </w:p>
        </w:tc>
      </w:tr>
      <w:tr w:rsidR="00A16C0D" w:rsidRPr="00A16C0D" w14:paraId="583EBA27" w14:textId="77777777" w:rsidTr="006572B0">
        <w:trPr>
          <w:trHeight w:val="698"/>
          <w:jc w:val="center"/>
        </w:trPr>
        <w:tc>
          <w:tcPr>
            <w:tcW w:w="2126" w:type="dxa"/>
          </w:tcPr>
          <w:p w14:paraId="5A24E0A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А.Фатыхова</w:t>
            </w:r>
          </w:p>
        </w:tc>
        <w:tc>
          <w:tcPr>
            <w:tcW w:w="5812" w:type="dxa"/>
          </w:tcPr>
          <w:p w14:paraId="53CC25F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Оның санасында білімнің, өзін өзі тану мен жеке тұлғалық сипаттарын танудың көрініс табуы, осы білімдердің ерекше түрде құрылысын жасай алу қабілеті.</w:t>
            </w:r>
          </w:p>
        </w:tc>
        <w:tc>
          <w:tcPr>
            <w:tcW w:w="1666" w:type="dxa"/>
          </w:tcPr>
          <w:p w14:paraId="59D840E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bidi="en-US"/>
              </w:rPr>
            </w:pPr>
            <w:r w:rsidRPr="00A16C0D">
              <w:rPr>
                <w:rFonts w:ascii="Times New Roman" w:eastAsia="Calibri" w:hAnsi="Times New Roman" w:cs="Times New Roman"/>
                <w:sz w:val="24"/>
                <w:szCs w:val="24"/>
                <w:lang w:val="kk-KZ" w:bidi="en-US"/>
              </w:rPr>
              <w:t>Қабілет</w:t>
            </w:r>
          </w:p>
        </w:tc>
      </w:tr>
    </w:tbl>
    <w:p w14:paraId="79785B0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bidi="en-US"/>
        </w:rPr>
      </w:pPr>
    </w:p>
    <w:p w14:paraId="19484AB3"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bidi="en-US"/>
        </w:rPr>
      </w:pPr>
      <w:r w:rsidRPr="00A16C0D">
        <w:rPr>
          <w:rFonts w:ascii="Times New Roman" w:eastAsia="Times New Roman" w:hAnsi="Times New Roman" w:cs="Times New Roman"/>
          <w:sz w:val="28"/>
          <w:szCs w:val="28"/>
          <w:lang w:val="kk-KZ" w:eastAsia="ru-RU" w:bidi="en-US"/>
        </w:rPr>
        <w:t xml:space="preserve">2-кестеден байқап отырғанымыздай, құзыреттілік, кәсіби құзыреттілік ұғымдарының контент талдауы көбінесе қабілеттілік, қасиеттер жиыны, білім, білік және дағды, сауаттылық, қатынас, шеберлік және т.б атрибуттарды береді. Осы орайда Б.Т. Кенжебеков кәсіби құзыреттілік ұғымына мынадай анықтама береді: кәсіби құзыреттілік – бұл кіріктірілген іргелі білімдер, адамның қабілеттері мен жинақталған біліктіліктерінің, оның кәсіби маңызды сапаларының, технологияны жоғары деңгейде меңгеруінің, мәдениеті мен шеберлігінің, ұйымдастырудағы шығармашылық әрекетінің, өзін - өзі дамытуға дайындығының бірігуі </w:t>
      </w:r>
      <w:r w:rsidRPr="00A16C0D">
        <w:rPr>
          <w:rFonts w:ascii="Times New Roman" w:eastAsia="Times New Roman" w:hAnsi="Times New Roman" w:cs="Times New Roman"/>
          <w:bCs/>
          <w:sz w:val="28"/>
          <w:szCs w:val="28"/>
          <w:lang w:val="kk-KZ" w:eastAsia="ru-RU" w:bidi="en-US"/>
        </w:rPr>
        <w:t>[37,б. 41].</w:t>
      </w:r>
    </w:p>
    <w:p w14:paraId="056668F5" w14:textId="77777777" w:rsidR="00A16C0D" w:rsidRPr="00A16C0D" w:rsidRDefault="00A16C0D" w:rsidP="00A16C0D">
      <w:pPr>
        <w:spacing w:after="0" w:line="240" w:lineRule="auto"/>
        <w:ind w:firstLine="540"/>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Г.Ж. Меңлібекова болашақ мұғалімнің әлеуметтік құзыреттілігінің қалыптасуына үлкен мән береді. Оның пікірінше, әлеуметтік құзыреттілік- адамның әлеуметтік шындықты құндылық ретінде түсінуінің, әрекетті басқарудағы нақты әлеуметтік білімінің, өзін анықтаудағы субъективтік қабілетінің, әлеуметтік технологияны жүзеге асыру біліктілігінің бірігуі ретіндегі кіріктірілген сапалық қасиеттері [39,б. 49]. </w:t>
      </w:r>
    </w:p>
    <w:p w14:paraId="44D52DC2" w14:textId="77777777" w:rsidR="00A16C0D" w:rsidRPr="00A16C0D" w:rsidRDefault="00A16C0D" w:rsidP="00A16C0D">
      <w:pPr>
        <w:spacing w:after="0" w:line="240" w:lineRule="auto"/>
        <w:ind w:firstLine="540"/>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С.И. Ферхо </w:t>
      </w:r>
      <w:r w:rsidRPr="00A16C0D">
        <w:rPr>
          <w:rFonts w:ascii="Times New Roman" w:eastAsia="Times New Roman" w:hAnsi="Times New Roman" w:cs="Times New Roman"/>
          <w:bCs/>
          <w:sz w:val="28"/>
          <w:szCs w:val="28"/>
          <w:lang w:val="kk-KZ" w:eastAsia="ru-RU"/>
        </w:rPr>
        <w:t>мұғалімдердің электрондық оқу басылымдарды пайдаланудағы кәсіби құзыреттілігі</w:t>
      </w:r>
      <w:r w:rsidRPr="00A16C0D">
        <w:rPr>
          <w:rFonts w:ascii="Times New Roman" w:eastAsia="Times New Roman" w:hAnsi="Times New Roman" w:cs="Times New Roman"/>
          <w:sz w:val="28"/>
          <w:szCs w:val="28"/>
          <w:lang w:val="kk-KZ" w:eastAsia="ru-RU"/>
        </w:rPr>
        <w:t>н зерттей келе, оны тұлғаның когнитивтік, тәртіптік және мотивациялық дамуының бірлігі арқылы көрінетін күрделі тұлғалық білім деп сипаттайды [157].</w:t>
      </w:r>
    </w:p>
    <w:p w14:paraId="41495281" w14:textId="77777777" w:rsidR="00A16C0D" w:rsidRPr="00A16C0D" w:rsidRDefault="00A16C0D" w:rsidP="00A16C0D">
      <w:pPr>
        <w:spacing w:after="0" w:line="240" w:lineRule="auto"/>
        <w:ind w:firstLine="540"/>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М.В. Семёнова «кәсіби құзыреттілік» ұғымын кәсіби қызметтің субъектісі ретіндегі болашақ педагог тұлғасының гностикалық, әрекеттік, тұлғалық, коммуникативтік, шығармашылық және рефлексивтік компоненттерде көрінетін сапаларының сипаты деп түсінеді. Ол «құзыреттілік» ұғымына берілген анықтамалардың дефинициясын жасаған [158]. </w:t>
      </w:r>
    </w:p>
    <w:p w14:paraId="34EEEF5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Магистрлік дайындық барысында екпін басқаша қойылады, өйткені оны енгізу жоғары білімнің басқа маңызды мақсатына жетуді қамтамасыз етуге арналған. И. Е. Куров пен Т. В. Тальникованың пікірінше, мұндай мақсат «терең пәндік білімі бар, кәсіби қызметті ұйымдастыруда ғылыми негізделген зерттеу тәсілін жүзеге асыра алатын жоғары білікті шығармашылық маман дайындау» болып табылады [159].</w:t>
      </w:r>
    </w:p>
    <w:p w14:paraId="4D60933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Магистратура ғылыми кадрларды даярлаудың көп деңгейлі жүйесінің екінші кезеңі болып табылады, сондықтан магистрлік даярлықтың тұжырымдамалық негізі мен мақсаттары білім беру процесінің кезеңдерінің сабақтастығы арқылы білім беру бағдарламаларының өзара енуі туралы идеяларға негізделеді.</w:t>
      </w:r>
    </w:p>
    <w:p w14:paraId="0CFD01D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Магистратура тек мамандарды ғана емес, сонымен қатар жалпы және кәсіби дайындық деңгейі үнемі өзгеріп отыратын қоғамның талаптарына сәйкес келуі керек болашақ ғалымдарды даярлаудың негізі болып табылатындығын ескеру қажет.</w:t>
      </w:r>
    </w:p>
    <w:p w14:paraId="613D8DC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Магистратураны енгізу ғылыми білім беруді неғұрлым толық әртараптандыруға, түлектерді аспирантура мен докторантурада өздігінен білім алуға және ғылыми қызметке даярлаудың вариативтілігін кеңейтуге, ғылыми-қолданбалы зерттеулерді жүзеге асыруға, кәсіби саладағы ғылыми-практикалық жобаларға жедел енгізуге мүмкіндік береді.</w:t>
      </w:r>
    </w:p>
    <w:p w14:paraId="11749C8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Магистрлік даярлықтың зерттеу бағыты білім беру мазмұнына, оқу процесін ұйымдастыру нысандарына, магистранттардың ғылыми қызметіне өз ізін қалдырады. Магистранттарды ғылыми-зерттеу және өздігінен білім беру қызметіне жан-жақты даярлаудағы кәсіби құзыреттіліктерін қалыптастырудың мазмұны:</w:t>
      </w:r>
    </w:p>
    <w:p w14:paraId="41A5B85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жұмысты орындау және өзін-өзі тәрбиелеу әдістері, әдістері мен процедураларын игеру;</w:t>
      </w:r>
    </w:p>
    <w:p w14:paraId="0D9DBE8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және кәсіби ұйымдастыру дағдыларын игерудегі еңбек;</w:t>
      </w:r>
    </w:p>
    <w:p w14:paraId="77A2B0C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ақпарат массивімен жұмыс істеу әдістері мен процедураларын зерттеу және игеру;</w:t>
      </w:r>
    </w:p>
    <w:p w14:paraId="3764D8E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ғылыми-зерттеу қызметінде қолданылатын компьютерлік және басқа да техникалық құралдарды меңгеру;</w:t>
      </w:r>
    </w:p>
    <w:p w14:paraId="32E1CD4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ғылыми-зерттеу практикасынан өту кезінде ғылыми - зерттеу жұмысын жоспарлау және ұйымдастыру тәжірибесін жинақтау;</w:t>
      </w:r>
    </w:p>
    <w:p w14:paraId="1B8D72A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ғылыми-өндірістік практикадан өту кезінде кәсіби қызметті жоспарлау және жүзеге асыру тәжірибесін жинақтау;</w:t>
      </w:r>
    </w:p>
    <w:p w14:paraId="1C73C07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жұмыстарды, оқу құралдарын, оқу және әдістемелік құралдарды жариялауға дайындық тәжірибесін алу;</w:t>
      </w:r>
    </w:p>
    <w:p w14:paraId="1FAC5D1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оқу процесіне енгізілген ғылыми-зерттеу жұмыстарын орындау;</w:t>
      </w:r>
    </w:p>
    <w:p w14:paraId="327D1C5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оқу процесін толықтыратын ғылыми конференцияларға, семинарларға, конкурстар мен көрмелерге қатысу;</w:t>
      </w:r>
    </w:p>
    <w:p w14:paraId="04B52AA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ғылыми ұжымдарда ғылыми-зерттеу жұмыстарын оқу үдерісімен қатар, оның ішінде ақылы негізде орындауға қатысуды қамтиды [160].</w:t>
      </w:r>
    </w:p>
    <w:p w14:paraId="3531CB2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Магистрлік білім беру бағдарламасының ғылыми-зерттеу бөлігі өзі таңдаған ғылыми білім саласының мамандарын даярлауды көздейді.</w:t>
      </w:r>
    </w:p>
    <w:p w14:paraId="524AFDB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Жоғары кәсіби білім беру үшін мамандар даярлау шеңберінде магистратураны енгізудің міндеті ақпаратты іздестіруді және өңдеуді жүзеге асыруға, ғылыми нәтижелерді кәсіби түсіндіруге және оларды белгілі бір ережелер бойынша қоғамға таратуға дайын жоғары білікті мамандарды даярлау болады.</w:t>
      </w:r>
    </w:p>
    <w:p w14:paraId="0EAE2BB8" w14:textId="0DB97CE4" w:rsidR="00A16C0D" w:rsidRPr="002906A9" w:rsidRDefault="00A16C0D" w:rsidP="002906A9">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Педагогикалық, психологиялық еңбектерді талдаулар: </w:t>
      </w:r>
      <w:r w:rsidRPr="00A16C0D">
        <w:rPr>
          <w:rFonts w:ascii="Times New Roman" w:eastAsia="Times New Roman" w:hAnsi="Times New Roman" w:cs="Times New Roman"/>
          <w:b/>
          <w:sz w:val="28"/>
          <w:szCs w:val="28"/>
          <w:lang w:val="kk-KZ" w:eastAsia="ru-RU"/>
        </w:rPr>
        <w:t>«кәсіби құзыреттілік»</w:t>
      </w:r>
      <w:r w:rsidRPr="00A16C0D">
        <w:rPr>
          <w:rFonts w:ascii="Times New Roman" w:eastAsia="Times New Roman" w:hAnsi="Times New Roman" w:cs="Times New Roman"/>
          <w:sz w:val="28"/>
          <w:szCs w:val="28"/>
          <w:lang w:val="kk-KZ" w:eastAsia="ru-RU"/>
        </w:rPr>
        <w:t xml:space="preserve"> - </w:t>
      </w:r>
      <w:r w:rsidRPr="00A16C0D">
        <w:rPr>
          <w:rFonts w:ascii="Times New Roman" w:eastAsia="Times New Roman" w:hAnsi="Times New Roman" w:cs="Times New Roman"/>
          <w:i/>
          <w:sz w:val="28"/>
          <w:szCs w:val="28"/>
          <w:lang w:val="kk-KZ" w:eastAsia="ru-RU"/>
        </w:rPr>
        <w:t>адамның өзіндік даму қабілеттерінің кешені»,</w:t>
      </w:r>
      <w:r w:rsidRPr="00A16C0D">
        <w:rPr>
          <w:rFonts w:ascii="Times New Roman" w:eastAsia="Times New Roman" w:hAnsi="Times New Roman" w:cs="Times New Roman"/>
          <w:sz w:val="28"/>
          <w:szCs w:val="28"/>
          <w:lang w:val="kk-KZ" w:eastAsia="ru-RU"/>
        </w:rPr>
        <w:t xml:space="preserve"> ал </w:t>
      </w:r>
      <w:r w:rsidRPr="00A16C0D">
        <w:rPr>
          <w:rFonts w:ascii="Times New Roman" w:eastAsia="Calibri" w:hAnsi="Times New Roman" w:cs="Times New Roman"/>
          <w:b/>
          <w:sz w:val="28"/>
          <w:szCs w:val="28"/>
          <w:lang w:val="kk-KZ"/>
        </w:rPr>
        <w:t>«магистранттардың кәсіби құзыреттілігін қалыптастыру</w:t>
      </w:r>
      <w:r w:rsidRPr="00A16C0D">
        <w:rPr>
          <w:rFonts w:ascii="Times New Roman" w:eastAsia="Calibri" w:hAnsi="Times New Roman" w:cs="Times New Roman"/>
          <w:i/>
          <w:sz w:val="28"/>
          <w:szCs w:val="28"/>
          <w:lang w:val="kk-KZ"/>
        </w:rPr>
        <w:t xml:space="preserve"> – ғылыми-педагогикалық әрекеттер арқылы жүзеге асырылатын көп функциялы үдеріс»</w:t>
      </w:r>
      <w:r w:rsidRPr="00A16C0D">
        <w:rPr>
          <w:rFonts w:ascii="Times New Roman" w:eastAsia="Calibri" w:hAnsi="Times New Roman" w:cs="Times New Roman"/>
          <w:sz w:val="28"/>
          <w:szCs w:val="28"/>
          <w:lang w:val="kk-KZ"/>
        </w:rPr>
        <w:t xml:space="preserve"> деп анықтама берілді.</w:t>
      </w:r>
    </w:p>
    <w:p w14:paraId="1FBC51D1" w14:textId="77777777" w:rsidR="006B17DB" w:rsidRPr="00A16C0D" w:rsidRDefault="006B17DB" w:rsidP="006B17DB">
      <w:pPr>
        <w:tabs>
          <w:tab w:val="left" w:pos="2520"/>
        </w:tabs>
        <w:spacing w:after="0" w:line="240" w:lineRule="auto"/>
        <w:ind w:firstLine="567"/>
        <w:rPr>
          <w:rFonts w:ascii="Calibri" w:eastAsia="Calibri" w:hAnsi="Calibri" w:cs="Times New Roman"/>
          <w:lang w:val="kk-KZ"/>
        </w:rPr>
      </w:pPr>
    </w:p>
    <w:p w14:paraId="4ACFD895"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Calibri" w:hAnsi="Times New Roman" w:cs="Times New Roman"/>
          <w:b/>
          <w:sz w:val="28"/>
          <w:szCs w:val="28"/>
          <w:lang w:val="kk-KZ"/>
        </w:rPr>
        <w:t>1.3 М</w:t>
      </w:r>
      <w:r w:rsidRPr="00A16C0D">
        <w:rPr>
          <w:rFonts w:ascii="Times New Roman" w:eastAsia="Times New Roman" w:hAnsi="Times New Roman" w:cs="Times New Roman"/>
          <w:b/>
          <w:sz w:val="28"/>
          <w:szCs w:val="28"/>
          <w:lang w:val="kk-KZ" w:eastAsia="ru-RU"/>
        </w:rPr>
        <w:t>агистранттардың өзіндік жұмыстары негізінде кәсіби құзыреттілігін қалыптастырудың әдіснамалық тұғырлары</w:t>
      </w:r>
    </w:p>
    <w:p w14:paraId="22B4A27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Диалектикалық ойлаудың түпкі көрінісі саналатын және кең көлемде түсіндірілетін </w:t>
      </w:r>
      <w:r w:rsidRPr="00A16C0D">
        <w:rPr>
          <w:rFonts w:ascii="Times New Roman" w:eastAsia="Calibri" w:hAnsi="Times New Roman" w:cs="Times New Roman"/>
          <w:b/>
          <w:sz w:val="28"/>
          <w:szCs w:val="28"/>
          <w:lang w:val="kk-KZ"/>
        </w:rPr>
        <w:t>әдіснама,</w:t>
      </w:r>
      <w:r w:rsidRPr="00A16C0D">
        <w:rPr>
          <w:rFonts w:ascii="Times New Roman" w:eastAsia="Calibri" w:hAnsi="Times New Roman" w:cs="Times New Roman"/>
          <w:sz w:val="28"/>
          <w:szCs w:val="28"/>
          <w:lang w:val="kk-KZ"/>
        </w:rPr>
        <w:t xml:space="preserve"> бұл сөздің мағынасы туралы ілім, сөздің логикалық құрылымына, әдістер, әдістемелік қызмет құралдары және бұған қай тұрғыдан (тұғырдан) келуде әдіснаманы терең түсіну аса қажет. Педагогикалық және психологиялық білім саласында әдіснаманың даму үдерістерін қарастыруда зерттеуші ғалымдар маңызды мәселе ретінде алдыңғы орынға ғылыми зерттеулердің әдіснамасы мен әдістемесін қояды.</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Осы ретте</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магистранттардың кәсіби құзыреттілігін қалыптастыруда қызмет атқаратын</w:t>
      </w:r>
      <w:r w:rsidRPr="00A16C0D">
        <w:rPr>
          <w:rFonts w:ascii="Times New Roman" w:eastAsia="Calibri" w:hAnsi="Times New Roman" w:cs="Times New Roman"/>
          <w:bCs/>
          <w:sz w:val="28"/>
          <w:szCs w:val="28"/>
          <w:lang w:val="kk-KZ"/>
        </w:rPr>
        <w:t xml:space="preserve"> әдіснамалық тұғырлардың құрылымы мына төмендегідей мазмұнда сипатталады: түрлік белгісіне қарай </w:t>
      </w:r>
      <w:r w:rsidRPr="00A16C0D">
        <w:rPr>
          <w:rFonts w:ascii="Times New Roman" w:eastAsia="Calibri" w:hAnsi="Times New Roman" w:cs="Times New Roman"/>
          <w:bCs/>
          <w:i/>
          <w:iCs/>
          <w:sz w:val="28"/>
          <w:szCs w:val="28"/>
          <w:lang w:val="kk-KZ"/>
        </w:rPr>
        <w:t>– символикалық</w:t>
      </w:r>
      <w:r w:rsidRPr="00A16C0D">
        <w:rPr>
          <w:rFonts w:ascii="Times New Roman" w:eastAsia="Calibri" w:hAnsi="Times New Roman" w:cs="Times New Roman"/>
          <w:bCs/>
          <w:sz w:val="28"/>
          <w:szCs w:val="28"/>
          <w:lang w:val="kk-KZ"/>
        </w:rPr>
        <w:t xml:space="preserve">; айтылу формасына қарай – </w:t>
      </w:r>
      <w:r w:rsidRPr="00A16C0D">
        <w:rPr>
          <w:rFonts w:ascii="Times New Roman" w:eastAsia="Calibri" w:hAnsi="Times New Roman" w:cs="Times New Roman"/>
          <w:bCs/>
          <w:i/>
          <w:iCs/>
          <w:sz w:val="28"/>
          <w:szCs w:val="28"/>
          <w:lang w:val="kk-KZ"/>
        </w:rPr>
        <w:t>логикалық,</w:t>
      </w:r>
      <w:r w:rsidRPr="00A16C0D">
        <w:rPr>
          <w:rFonts w:ascii="Times New Roman" w:eastAsia="Calibri" w:hAnsi="Times New Roman" w:cs="Times New Roman"/>
          <w:bCs/>
          <w:sz w:val="28"/>
          <w:szCs w:val="28"/>
          <w:lang w:val="kk-KZ"/>
        </w:rPr>
        <w:t xml:space="preserve"> зерттеу пәні – </w:t>
      </w:r>
      <w:r w:rsidRPr="00A16C0D">
        <w:rPr>
          <w:rFonts w:ascii="Times New Roman" w:eastAsia="Calibri" w:hAnsi="Times New Roman" w:cs="Times New Roman"/>
          <w:bCs/>
          <w:i/>
          <w:sz w:val="28"/>
          <w:szCs w:val="28"/>
          <w:lang w:val="kk-KZ"/>
        </w:rPr>
        <w:t>психологиялық-</w:t>
      </w:r>
      <w:r w:rsidRPr="00A16C0D">
        <w:rPr>
          <w:rFonts w:ascii="Times New Roman" w:eastAsia="Calibri" w:hAnsi="Times New Roman" w:cs="Times New Roman"/>
          <w:bCs/>
          <w:i/>
          <w:iCs/>
          <w:sz w:val="28"/>
          <w:szCs w:val="28"/>
          <w:lang w:val="kk-KZ"/>
        </w:rPr>
        <w:t>педагогикалық</w:t>
      </w:r>
      <w:r w:rsidRPr="00A16C0D">
        <w:rPr>
          <w:rFonts w:ascii="Times New Roman" w:eastAsia="Calibri" w:hAnsi="Times New Roman" w:cs="Times New Roman"/>
          <w:bCs/>
          <w:sz w:val="28"/>
          <w:szCs w:val="28"/>
          <w:lang w:val="kk-KZ"/>
        </w:rPr>
        <w:t xml:space="preserve">; табиғатына қарай – </w:t>
      </w:r>
      <w:r w:rsidRPr="00A16C0D">
        <w:rPr>
          <w:rFonts w:ascii="Times New Roman" w:eastAsia="Calibri" w:hAnsi="Times New Roman" w:cs="Times New Roman"/>
          <w:bCs/>
          <w:i/>
          <w:iCs/>
          <w:sz w:val="28"/>
          <w:szCs w:val="28"/>
          <w:lang w:val="kk-KZ"/>
        </w:rPr>
        <w:t>әлеуметтік</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bCs/>
          <w:sz w:val="28"/>
          <w:szCs w:val="28"/>
          <w:lang w:val="kk-KZ"/>
        </w:rPr>
        <w:t xml:space="preserve"> қолдану тәсіліне қарай – </w:t>
      </w:r>
      <w:r w:rsidRPr="00A16C0D">
        <w:rPr>
          <w:rFonts w:ascii="Times New Roman" w:eastAsia="Calibri" w:hAnsi="Times New Roman" w:cs="Times New Roman"/>
          <w:bCs/>
          <w:i/>
          <w:iCs/>
          <w:sz w:val="28"/>
          <w:szCs w:val="28"/>
          <w:lang w:val="kk-KZ"/>
        </w:rPr>
        <w:t>функциялылық,</w:t>
      </w:r>
      <w:r w:rsidRPr="00A16C0D">
        <w:rPr>
          <w:rFonts w:ascii="Times New Roman" w:eastAsia="Calibri" w:hAnsi="Times New Roman" w:cs="Times New Roman"/>
          <w:bCs/>
          <w:sz w:val="28"/>
          <w:szCs w:val="28"/>
          <w:lang w:val="kk-KZ"/>
        </w:rPr>
        <w:t xml:space="preserve"> іске асыру реттілігіне қарай – </w:t>
      </w:r>
      <w:r w:rsidRPr="00A16C0D">
        <w:rPr>
          <w:rFonts w:ascii="Times New Roman" w:eastAsia="Calibri" w:hAnsi="Times New Roman" w:cs="Times New Roman"/>
          <w:bCs/>
          <w:i/>
          <w:iCs/>
          <w:sz w:val="28"/>
          <w:szCs w:val="28"/>
          <w:lang w:val="kk-KZ"/>
        </w:rPr>
        <w:t xml:space="preserve">жүйелік </w:t>
      </w:r>
      <w:r w:rsidRPr="00A16C0D">
        <w:rPr>
          <w:rFonts w:ascii="Times New Roman" w:eastAsia="Calibri" w:hAnsi="Times New Roman" w:cs="Times New Roman"/>
          <w:bCs/>
          <w:iCs/>
          <w:sz w:val="28"/>
          <w:szCs w:val="28"/>
          <w:lang w:val="kk-KZ"/>
        </w:rPr>
        <w:t>[161]</w:t>
      </w:r>
      <w:r w:rsidRPr="00A16C0D">
        <w:rPr>
          <w:rFonts w:ascii="Times New Roman" w:eastAsia="Calibri" w:hAnsi="Times New Roman" w:cs="Times New Roman"/>
          <w:bCs/>
          <w:i/>
          <w:iCs/>
          <w:sz w:val="28"/>
          <w:szCs w:val="28"/>
          <w:lang w:val="kk-KZ"/>
        </w:rPr>
        <w:t>.</w:t>
      </w:r>
      <w:r w:rsidRPr="00A16C0D">
        <w:rPr>
          <w:rFonts w:ascii="Times New Roman" w:eastAsia="Calibri" w:hAnsi="Times New Roman" w:cs="Times New Roman"/>
          <w:bCs/>
          <w:sz w:val="28"/>
          <w:szCs w:val="28"/>
          <w:lang w:val="kk-KZ"/>
        </w:rPr>
        <w:t xml:space="preserve"> Біздің зерттеуіміздегі символикалық – жоғары оқу орнынан кейінгі білім беруде магистранттарды даярлау бола алады; айтылу формасы зерттеудің логикалылығы мен логикалық байланысы, ал зерттеу пәніне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әдіснамалық тұғырлары мен ұстанымдарын жүйелеу, табиғатына қарай түзілген не жүйеленген әдіснамалық тұғырлардың, ұстанымдардың оқытудағы рөлі, қолданылуы бойынша түзілген әдіснамалық тұғырлар мен ұстанымдардың атқаратын фунциялары, қызметі жайында айтылады.</w:t>
      </w:r>
    </w:p>
    <w:p w14:paraId="06C8D2D9"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Соңғы жылдары педагогикалық және психологиялық, әлеуметтік зерттеулерде әдіснамалық көзқарас, әдіснамалық талдаулар, әдіснамалық жүйенің жасалуы маңызды екені белгілі. Бұл ретте әдіснамалық тұғырлар немесе тәсілдер деп те қолданылады, сондай-ақ зерттеу жұмысының әдіснамалық негіздерін құрайтын тұғыр және ұстаным түсініктері терең талдауларға ие болып келеді. Осы орайда біршама ғалымдар әдіснамалық түсініктерді маңызды деп анықтай келе, өз тұжырымдарын жүйелеп береді.</w:t>
      </w:r>
    </w:p>
    <w:p w14:paraId="614D83B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 xml:space="preserve">Ш.Т.Таубаеваның еңбектерінде: «әдіснамалық тұғыр» деген ұғым (сөз тіркесі) талданып, «...тұғыр – бұл ғылыми-педагогикалық қызметтің қандай да бір үдерісінің элементі, жеке әрекеті. Егер «әдіс» ұғымы ғылыми-педагогикалық әрекет тәсілдерінің жиынтығын білдірсе, «әдіснамалық тұғыр» ұғымы аталмыш тәсілдің зерттеушінің ғылыми-педагогикалық әрекетінің бүкіл кезеңінде пайдаланылатынын білдіреді. Зерттеу тәсілдерінің жиынтығы, олардың қолдану дәйектілігі мен логикасы педагогикалық зерттеуді жүргізу технологиясын анықтайды» деп түсіндіріледі [162]. Ш.Т.Таубаеваның әдіснамалық пайымдауларын негізге ала отырып, </w:t>
      </w:r>
      <w:r w:rsidRPr="00A16C0D">
        <w:rPr>
          <w:rFonts w:ascii="Times New Roman" w:eastAsia="Calibri" w:hAnsi="Times New Roman" w:cs="Times New Roman"/>
          <w:sz w:val="28"/>
          <w:szCs w:val="28"/>
          <w:lang w:val="kk-KZ"/>
        </w:rPr>
        <w:t xml:space="preserve">магистранттардың өзіндік </w:t>
      </w:r>
      <w:r w:rsidRPr="00A16C0D">
        <w:rPr>
          <w:rFonts w:ascii="Times New Roman" w:eastAsia="Calibri" w:hAnsi="Times New Roman" w:cs="Times New Roman"/>
          <w:sz w:val="28"/>
          <w:szCs w:val="28"/>
          <w:lang w:val="kk-KZ"/>
        </w:rPr>
        <w:lastRenderedPageBreak/>
        <w:t>жұмыстары негізіндегі кәсіби құзыреттілігін қалыптастыруда</w:t>
      </w:r>
      <w:r w:rsidRPr="00A16C0D">
        <w:rPr>
          <w:rFonts w:ascii="Times New Roman" w:eastAsia="Calibri" w:hAnsi="Times New Roman" w:cs="Times New Roman"/>
          <w:bCs/>
          <w:sz w:val="28"/>
          <w:szCs w:val="28"/>
          <w:lang w:val="kk-KZ"/>
        </w:rPr>
        <w:t xml:space="preserve"> жетекшілік ету мәніне ие, түзілген әдіснамалық тұғырлардың көп функциялылығына және тұғырлардың зерттеулер жүргізудегі эвристикалық құндылықтарын қамтамасыздандырушы, сонымен қатар </w:t>
      </w:r>
      <w:r w:rsidRPr="00A16C0D">
        <w:rPr>
          <w:rFonts w:ascii="Times New Roman" w:eastAsia="Times New Roman" w:hAnsi="Times New Roman" w:cs="Times New Roman"/>
          <w:sz w:val="28"/>
          <w:szCs w:val="28"/>
          <w:lang w:val="kk-KZ" w:eastAsia="ru-RU"/>
        </w:rPr>
        <w:t xml:space="preserve">магистранттардың өзіндік жұмыстары негізінде кәсіби құзыреттілігін қалыптастыруда </w:t>
      </w:r>
      <w:r w:rsidRPr="00A16C0D">
        <w:rPr>
          <w:rFonts w:ascii="Times New Roman" w:eastAsia="Calibri" w:hAnsi="Times New Roman" w:cs="Times New Roman"/>
          <w:bCs/>
          <w:sz w:val="28"/>
          <w:szCs w:val="28"/>
          <w:lang w:val="kk-KZ"/>
        </w:rPr>
        <w:t xml:space="preserve">өзгермелі құбылыстарды, үдерістерді зерделеп қарау, базалық ұғымдар мен түсініктердің мазмұнын сипаттауда жаңа теорияны ойлап табу, ескіден жаңаны табу, </w:t>
      </w:r>
      <w:r w:rsidRPr="00A16C0D">
        <w:rPr>
          <w:rFonts w:ascii="Times New Roman" w:eastAsia="Calibri" w:hAnsi="Times New Roman" w:cs="Times New Roman"/>
          <w:bCs/>
          <w:i/>
          <w:sz w:val="28"/>
          <w:szCs w:val="28"/>
          <w:lang w:val="kk-KZ"/>
        </w:rPr>
        <w:t>«өзіндік жұмыс», «магистранттардың өзіндік жұмысы», «кәсібилік», «магистранттардың кәсіби құзыреттілігі»</w:t>
      </w:r>
      <w:r w:rsidRPr="00A16C0D">
        <w:rPr>
          <w:rFonts w:ascii="Times New Roman" w:eastAsia="Calibri" w:hAnsi="Times New Roman" w:cs="Times New Roman"/>
          <w:bCs/>
          <w:sz w:val="28"/>
          <w:szCs w:val="28"/>
          <w:lang w:val="kk-KZ"/>
        </w:rPr>
        <w:t xml:space="preserve"> және т.б. басты категориялардың сипатына сүйену педагогикалық ғылым мен практиканы тұтасымен дамытуды жан-жақты қарауға және зерттеуге үлкен мүмкіндіктерді ашады [162,р. 59]. Сонымен қатар әдіснамашы ғалым Ш.Т.Таубаева өзінің әдіснама тұрғысындағы көлемді зерттеулерінде: «...</w:t>
      </w:r>
      <w:r w:rsidRPr="00A16C0D">
        <w:rPr>
          <w:rFonts w:ascii="Times New Roman" w:eastAsia="Calibri" w:hAnsi="Times New Roman" w:cs="Times New Roman"/>
          <w:sz w:val="28"/>
          <w:szCs w:val="28"/>
          <w:lang w:val="kk-KZ"/>
        </w:rPr>
        <w:t xml:space="preserve">философия ғылымы ғылыми әдіснамамен толығып отырады. </w:t>
      </w:r>
      <w:r w:rsidRPr="00A16C0D">
        <w:rPr>
          <w:rFonts w:ascii="Times New Roman" w:eastAsia="Calibri" w:hAnsi="Times New Roman" w:cs="Times New Roman"/>
          <w:b/>
          <w:bCs/>
          <w:iCs/>
          <w:sz w:val="28"/>
          <w:szCs w:val="28"/>
          <w:lang w:val="kk-KZ"/>
        </w:rPr>
        <w:t>Диалектикалық әдіснама</w:t>
      </w:r>
      <w:r w:rsidRPr="00A16C0D">
        <w:rPr>
          <w:rFonts w:ascii="Times New Roman" w:eastAsia="Calibri" w:hAnsi="Times New Roman" w:cs="Times New Roman"/>
          <w:sz w:val="28"/>
          <w:szCs w:val="28"/>
          <w:lang w:val="kk-KZ"/>
        </w:rPr>
        <w:t xml:space="preserve"> (қысқаша, диалектика) күрделі кешенді білім беру және ол келесілерді қамтиды дей келе, </w:t>
      </w:r>
      <w:r w:rsidRPr="00A16C0D">
        <w:rPr>
          <w:rFonts w:ascii="Times New Roman" w:eastAsia="Calibri" w:hAnsi="Times New Roman" w:cs="Times New Roman"/>
          <w:i/>
          <w:sz w:val="28"/>
          <w:szCs w:val="28"/>
          <w:lang w:val="kk-KZ"/>
        </w:rPr>
        <w:t>ең алдымен</w:t>
      </w:r>
      <w:r w:rsidRPr="00A16C0D">
        <w:rPr>
          <w:rFonts w:ascii="Times New Roman" w:eastAsia="Calibri" w:hAnsi="Times New Roman" w:cs="Times New Roman"/>
          <w:sz w:val="28"/>
          <w:szCs w:val="28"/>
          <w:lang w:val="kk-KZ"/>
        </w:rPr>
        <w:t xml:space="preserve">, дамудың, жеке өз алдына табиғатпен, адаммен өзара бірлікте дамудың объективті шындык бейнесін керсетеді; </w:t>
      </w:r>
      <w:r w:rsidRPr="00A16C0D">
        <w:rPr>
          <w:rFonts w:ascii="Times New Roman" w:eastAsia="Calibri" w:hAnsi="Times New Roman" w:cs="Times New Roman"/>
          <w:i/>
          <w:sz w:val="28"/>
          <w:szCs w:val="28"/>
          <w:lang w:val="kk-KZ"/>
        </w:rPr>
        <w:t>екіншіден,</w:t>
      </w:r>
      <w:r w:rsidRPr="00A16C0D">
        <w:rPr>
          <w:rFonts w:ascii="Times New Roman" w:eastAsia="Calibri" w:hAnsi="Times New Roman" w:cs="Times New Roman"/>
          <w:sz w:val="28"/>
          <w:szCs w:val="28"/>
          <w:lang w:val="kk-KZ"/>
        </w:rPr>
        <w:t xml:space="preserve"> адамның ойлау және тануының субъективті шынайылығының философиялық бөлімі ретінде көрсетіледі; </w:t>
      </w:r>
      <w:r w:rsidRPr="00A16C0D">
        <w:rPr>
          <w:rFonts w:ascii="Times New Roman" w:eastAsia="Calibri" w:hAnsi="Times New Roman" w:cs="Times New Roman"/>
          <w:i/>
          <w:sz w:val="28"/>
          <w:szCs w:val="28"/>
          <w:lang w:val="kk-KZ"/>
        </w:rPr>
        <w:t>үшіншіден,</w:t>
      </w:r>
      <w:r w:rsidRPr="00A16C0D">
        <w:rPr>
          <w:rFonts w:ascii="Times New Roman" w:eastAsia="Calibri" w:hAnsi="Times New Roman" w:cs="Times New Roman"/>
          <w:sz w:val="28"/>
          <w:szCs w:val="28"/>
          <w:lang w:val="kk-KZ"/>
        </w:rPr>
        <w:t xml:space="preserve"> адам мен табиғаттың, адам мен коғамның объективті-субъективті, материалды-рухани, практикалык өзара қарым-қатынасының ақиқатын бейнелейді» деген қорытындыға келеді [162,р. 147]. Бұл ретте автордың пікірімен келісе отырып, магистранттардың өзіндік жұмыстары негізінде кәсіби құзыреттілігін қалыптастырудың мазмұнын нақтылауға негіз болатын ғылыми тіркестер, яғни магистранттарда </w:t>
      </w:r>
      <w:r w:rsidRPr="00A16C0D">
        <w:rPr>
          <w:rFonts w:ascii="Times New Roman" w:eastAsia="Calibri" w:hAnsi="Times New Roman" w:cs="Times New Roman"/>
          <w:i/>
          <w:sz w:val="28"/>
          <w:szCs w:val="28"/>
          <w:lang w:val="kk-KZ"/>
        </w:rPr>
        <w:t>диалектикалық ойлаудың болуы,</w:t>
      </w:r>
      <w:r w:rsidRPr="00A16C0D">
        <w:rPr>
          <w:rFonts w:ascii="Times New Roman" w:eastAsia="Calibri" w:hAnsi="Times New Roman" w:cs="Times New Roman"/>
          <w:sz w:val="28"/>
          <w:szCs w:val="28"/>
          <w:lang w:val="kk-KZ"/>
        </w:rPr>
        <w:t xml:space="preserve"> диалектикалық әдіснаманың байланысында әдістердің жіктемесін түсіне отырып, </w:t>
      </w:r>
      <w:r w:rsidRPr="00A16C0D">
        <w:rPr>
          <w:rFonts w:ascii="Times New Roman" w:eastAsia="Calibri" w:hAnsi="Times New Roman" w:cs="Times New Roman"/>
          <w:i/>
          <w:sz w:val="28"/>
          <w:szCs w:val="28"/>
          <w:lang w:val="kk-KZ"/>
        </w:rPr>
        <w:t>әдістеме дайындап ұсынуы,</w:t>
      </w:r>
      <w:r w:rsidRPr="00A16C0D">
        <w:rPr>
          <w:rFonts w:ascii="Times New Roman" w:eastAsia="Calibri" w:hAnsi="Times New Roman" w:cs="Times New Roman"/>
          <w:sz w:val="28"/>
          <w:szCs w:val="28"/>
          <w:lang w:val="kk-KZ"/>
        </w:rPr>
        <w:t xml:space="preserve"> ғылыми-зерттеушілік бағыттағы </w:t>
      </w:r>
      <w:r w:rsidRPr="00A16C0D">
        <w:rPr>
          <w:rFonts w:ascii="Times New Roman" w:eastAsia="Calibri" w:hAnsi="Times New Roman" w:cs="Times New Roman"/>
          <w:i/>
          <w:sz w:val="28"/>
          <w:szCs w:val="28"/>
          <w:lang w:val="kk-KZ"/>
        </w:rPr>
        <w:t>объективті және субъективті идеялардың генерациялануы,</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ғылыми-педагогикалық әрі кәсіби біліктіліктің болуы,</w:t>
      </w:r>
      <w:r w:rsidRPr="00A16C0D">
        <w:rPr>
          <w:rFonts w:ascii="Times New Roman" w:eastAsia="Calibri" w:hAnsi="Times New Roman" w:cs="Times New Roman"/>
          <w:sz w:val="28"/>
          <w:szCs w:val="28"/>
          <w:lang w:val="kk-KZ"/>
        </w:rPr>
        <w:t xml:space="preserve"> көпдеңгейлік </w:t>
      </w:r>
      <w:r w:rsidRPr="00A16C0D">
        <w:rPr>
          <w:rFonts w:ascii="Times New Roman" w:eastAsia="Calibri" w:hAnsi="Times New Roman" w:cs="Times New Roman"/>
          <w:i/>
          <w:sz w:val="28"/>
          <w:szCs w:val="28"/>
          <w:lang w:val="kk-KZ"/>
        </w:rPr>
        <w:t>практикалық іскерліктердің</w:t>
      </w:r>
      <w:r w:rsidRPr="00A16C0D">
        <w:rPr>
          <w:rFonts w:ascii="Times New Roman" w:eastAsia="Calibri" w:hAnsi="Times New Roman" w:cs="Times New Roman"/>
          <w:sz w:val="28"/>
          <w:szCs w:val="28"/>
          <w:lang w:val="kk-KZ"/>
        </w:rPr>
        <w:t xml:space="preserve"> өзіндік жұмыстарда жоғары деңгейде көрініс табуы алға шығарылады. </w:t>
      </w:r>
    </w:p>
    <w:p w14:paraId="75C37FE9"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t>Н.В. Кузьмина</w:t>
      </w:r>
      <w:r w:rsidRPr="00A16C0D">
        <w:rPr>
          <w:rFonts w:ascii="Times New Roman" w:eastAsia="Calibri" w:hAnsi="Times New Roman" w:cs="Times New Roman"/>
          <w:bCs/>
          <w:sz w:val="28"/>
          <w:szCs w:val="28"/>
          <w:lang w:val="kk-KZ"/>
        </w:rPr>
        <w:t xml:space="preserve">ның зерттеулерінде: «әдіснама» ұғымына мазмұны жағынан </w:t>
      </w:r>
      <w:r w:rsidRPr="00A16C0D">
        <w:rPr>
          <w:rFonts w:ascii="Times New Roman" w:eastAsia="Calibri" w:hAnsi="Times New Roman" w:cs="Times New Roman"/>
          <w:bCs/>
          <w:i/>
          <w:sz w:val="28"/>
          <w:szCs w:val="28"/>
          <w:lang w:val="kk-KZ"/>
        </w:rPr>
        <w:t>«ұстаным</w:t>
      </w:r>
      <w:r w:rsidRPr="00A16C0D">
        <w:rPr>
          <w:rFonts w:ascii="Times New Roman" w:eastAsia="Calibri" w:hAnsi="Times New Roman" w:cs="Times New Roman"/>
          <w:bCs/>
          <w:sz w:val="28"/>
          <w:szCs w:val="28"/>
          <w:lang w:val="kk-KZ"/>
        </w:rPr>
        <w:t xml:space="preserve">» ұғымы өте жақын келетіндігі көрсетілген. Автордың пікірінше, «ұстаным (принцип, лат.principium – басы) – бұл педагогикалық білім алу және жүйесін құру негізіндегі, сондай-ақ, танымдық  және қайта құру әрекеттері немесе басқа педагогикалық объекті негізіндегі неғұрлым жалпы, маңызды әрекет туралы бастапқы ережелер» деп тұжырымдалады [21,с. 18]. Н.В.Кузьминаның пайымдауларына қарасақ, педагогикалық ұстанымдардың әдіснамалық рөлі </w:t>
      </w:r>
      <w:r w:rsidRPr="00A16C0D">
        <w:rPr>
          <w:rFonts w:ascii="Times New Roman" w:eastAsia="Calibri" w:hAnsi="Times New Roman" w:cs="Times New Roman"/>
          <w:sz w:val="28"/>
          <w:szCs w:val="28"/>
          <w:lang w:val="kk-KZ"/>
        </w:rPr>
        <w:t>магистранттардың кәсіби құзыреттілігін қалыптастыруда</w:t>
      </w:r>
      <w:r w:rsidRPr="00A16C0D">
        <w:rPr>
          <w:rFonts w:ascii="Times New Roman" w:eastAsia="Calibri" w:hAnsi="Times New Roman" w:cs="Times New Roman"/>
          <w:bCs/>
          <w:sz w:val="28"/>
          <w:szCs w:val="28"/>
          <w:lang w:val="kk-KZ"/>
        </w:rPr>
        <w:t xml:space="preserve">ғы педагогикалық болмысты тану және қайта құру үдерісін бағыттаушы, яғни педагогикалық әрекетте креативтілігін ұсынушы және зерттеуші фактілер, ұғымдар, заңдар және теориялардың арасындағы тұтастық байланысын қамтамасыз ететін ғылыми танымның ерекше үлгісін беруші деп тануға болады. </w:t>
      </w:r>
    </w:p>
    <w:p w14:paraId="680F0BD2"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Сонымен, </w:t>
      </w:r>
      <w:r w:rsidRPr="00A16C0D">
        <w:rPr>
          <w:rFonts w:ascii="Times New Roman" w:eastAsia="Calibri" w:hAnsi="Times New Roman" w:cs="Times New Roman"/>
          <w:bCs/>
          <w:i/>
          <w:sz w:val="28"/>
          <w:szCs w:val="28"/>
          <w:lang w:val="kk-KZ"/>
        </w:rPr>
        <w:t>«тұғыр» және «ұстаным»</w:t>
      </w:r>
      <w:r w:rsidRPr="00A16C0D">
        <w:rPr>
          <w:rFonts w:ascii="Times New Roman" w:eastAsia="Calibri" w:hAnsi="Times New Roman" w:cs="Times New Roman"/>
          <w:bCs/>
          <w:sz w:val="28"/>
          <w:szCs w:val="28"/>
          <w:lang w:val="kk-KZ"/>
        </w:rPr>
        <w:t xml:space="preserve"> ұғымдарының маңызын келесідей айтуға болады:</w:t>
      </w:r>
    </w:p>
    <w:p w14:paraId="244572F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lastRenderedPageBreak/>
        <w:t xml:space="preserve">- </w:t>
      </w:r>
      <w:r w:rsidRPr="00A16C0D">
        <w:rPr>
          <w:rFonts w:ascii="Times New Roman" w:eastAsia="Calibri" w:hAnsi="Times New Roman" w:cs="Times New Roman"/>
          <w:b/>
          <w:bCs/>
          <w:sz w:val="28"/>
          <w:szCs w:val="28"/>
          <w:lang w:val="kk-KZ"/>
        </w:rPr>
        <w:t>«тұғыр»</w:t>
      </w:r>
      <w:r w:rsidRPr="00A16C0D">
        <w:rPr>
          <w:rFonts w:ascii="Times New Roman" w:eastAsia="Calibri" w:hAnsi="Times New Roman" w:cs="Times New Roman"/>
          <w:bCs/>
          <w:sz w:val="28"/>
          <w:szCs w:val="28"/>
          <w:lang w:val="kk-KZ"/>
        </w:rPr>
        <w:t xml:space="preserve"> ұғымы педагогикада ғылымның пайдаланатын нақтылы тәсілі, элементі ретінде қолданылады, яғни </w:t>
      </w:r>
      <w:r w:rsidRPr="00A16C0D">
        <w:rPr>
          <w:rFonts w:ascii="Times New Roman" w:eastAsia="Calibri" w:hAnsi="Times New Roman" w:cs="Times New Roman"/>
          <w:sz w:val="28"/>
          <w:szCs w:val="28"/>
          <w:lang w:val="kk-KZ"/>
        </w:rPr>
        <w:t>магистранттардың кәсіби құзыреттілігін қалыптастыруда</w:t>
      </w:r>
      <w:r w:rsidRPr="00A16C0D">
        <w:rPr>
          <w:rFonts w:ascii="Times New Roman" w:eastAsia="Calibri" w:hAnsi="Times New Roman" w:cs="Times New Roman"/>
          <w:bCs/>
          <w:sz w:val="28"/>
          <w:szCs w:val="28"/>
          <w:lang w:val="kk-KZ"/>
        </w:rPr>
        <w:t xml:space="preserve">ғы өзіндік жұмыстарды </w:t>
      </w:r>
      <w:r w:rsidRPr="00A16C0D">
        <w:rPr>
          <w:rFonts w:ascii="Times New Roman" w:eastAsia="Calibri" w:hAnsi="Times New Roman" w:cs="Times New Roman"/>
          <w:sz w:val="28"/>
          <w:szCs w:val="28"/>
          <w:lang w:val="kk-KZ"/>
        </w:rPr>
        <w:t>оқу-тәрбие үдерісін дамыту көзі ретінде ұсынып, педагогикалық үдерісті ұйымдастыруда құбылыстардағы қажеттілік пен кездейсоқтықтың арақатынасын айқындап береді;</w:t>
      </w:r>
    </w:p>
    <w:p w14:paraId="17597635"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b/>
          <w:bCs/>
          <w:sz w:val="28"/>
          <w:szCs w:val="28"/>
          <w:lang w:val="kk-KZ"/>
        </w:rPr>
        <w:t>«ұстаным»</w:t>
      </w:r>
      <w:r w:rsidRPr="00A16C0D">
        <w:rPr>
          <w:rFonts w:ascii="Times New Roman" w:eastAsia="Calibri" w:hAnsi="Times New Roman" w:cs="Times New Roman"/>
          <w:bCs/>
          <w:sz w:val="28"/>
          <w:szCs w:val="28"/>
          <w:lang w:val="kk-KZ"/>
        </w:rPr>
        <w:t xml:space="preserve"> – педагогикалық теорияны құру немесе іске асырудың негізіндегі идея болып табылады. Әдіснамалық ұстанымдар, бұл – жаңа педагогикалық және әдістемелік білімдерді игеру, педагогикалық тәжірибелерді қайта құру жобасын әзірлеу үдерісінде жалпы гносеологиялық бағдар беретін, басшылыққа алынатын ережелер [163].</w:t>
      </w:r>
    </w:p>
    <w:p w14:paraId="5E18935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өзіндік жұмыстары негізінде кәсіби құзыреттілігін қалыптастырудағы</w:t>
      </w:r>
      <w:r w:rsidRPr="00A16C0D">
        <w:rPr>
          <w:rFonts w:ascii="Times New Roman" w:eastAsia="Times New Roman" w:hAnsi="Times New Roman" w:cs="Times New Roman"/>
          <w:b/>
          <w:sz w:val="28"/>
          <w:szCs w:val="28"/>
          <w:lang w:val="kk-KZ" w:eastAsia="ru-RU"/>
        </w:rPr>
        <w:t xml:space="preserve"> </w:t>
      </w:r>
      <w:r w:rsidRPr="00A16C0D">
        <w:rPr>
          <w:rFonts w:ascii="Times New Roman" w:eastAsia="Calibri" w:hAnsi="Times New Roman" w:cs="Times New Roman"/>
          <w:sz w:val="28"/>
          <w:szCs w:val="28"/>
          <w:lang w:val="kk-KZ"/>
        </w:rPr>
        <w:t xml:space="preserve">негізге алынатын әдіснамалық ұстанымдар: </w:t>
      </w:r>
      <w:r w:rsidRPr="00A16C0D">
        <w:rPr>
          <w:rFonts w:ascii="Times New Roman" w:eastAsia="Calibri" w:hAnsi="Times New Roman" w:cs="Times New Roman"/>
          <w:i/>
          <w:sz w:val="28"/>
          <w:szCs w:val="28"/>
          <w:lang w:val="kk-KZ"/>
        </w:rPr>
        <w:t xml:space="preserve">теория мен практиканың бірлігі ұстанымы, тұтастық және ғылымилық, таным және белсенділік ұстанымдары және </w:t>
      </w:r>
      <w:r w:rsidRPr="00A16C0D">
        <w:rPr>
          <w:rFonts w:ascii="Times New Roman" w:eastAsia="Calibri" w:hAnsi="Times New Roman" w:cs="Times New Roman"/>
          <w:sz w:val="28"/>
          <w:szCs w:val="28"/>
          <w:lang w:val="kk-KZ"/>
        </w:rPr>
        <w:t xml:space="preserve">басшылыққа алынатын әдіснамалық </w:t>
      </w:r>
      <w:r w:rsidRPr="00A16C0D">
        <w:rPr>
          <w:rFonts w:ascii="Times New Roman" w:eastAsia="Times New Roman" w:hAnsi="Times New Roman" w:cs="Times New Roman"/>
          <w:i/>
          <w:sz w:val="28"/>
          <w:szCs w:val="28"/>
          <w:lang w:val="kk-KZ" w:eastAsia="ru-RU"/>
        </w:rPr>
        <w:t xml:space="preserve">жүйелік-мазмұндық, тұлғалық, құзыреттілік, синергетикалық мен акмеологиялық </w:t>
      </w:r>
      <w:r w:rsidRPr="00A16C0D">
        <w:rPr>
          <w:rFonts w:ascii="Times New Roman" w:eastAsia="Calibri" w:hAnsi="Times New Roman" w:cs="Times New Roman"/>
          <w:i/>
          <w:sz w:val="28"/>
          <w:szCs w:val="28"/>
          <w:lang w:val="kk-KZ"/>
        </w:rPr>
        <w:t xml:space="preserve">тұғырлардың </w:t>
      </w:r>
      <w:r w:rsidRPr="00A16C0D">
        <w:rPr>
          <w:rFonts w:ascii="Times New Roman" w:eastAsia="Calibri" w:hAnsi="Times New Roman" w:cs="Times New Roman"/>
          <w:sz w:val="28"/>
          <w:szCs w:val="28"/>
          <w:lang w:val="kk-KZ"/>
        </w:rPr>
        <w:t>функцияларын, ондағы негізгі идеяларды талдауды ұсынамыз.</w:t>
      </w:r>
    </w:p>
    <w:p w14:paraId="6FDA34E4" w14:textId="77777777" w:rsidR="00A16C0D" w:rsidRPr="00A16C0D" w:rsidRDefault="00A16C0D" w:rsidP="00A16C0D">
      <w:pPr>
        <w:spacing w:after="0" w:line="240" w:lineRule="auto"/>
        <w:ind w:firstLine="567"/>
        <w:jc w:val="both"/>
        <w:rPr>
          <w:rFonts w:ascii="Times New Roman" w:eastAsia="Calibri" w:hAnsi="Times New Roman" w:cs="Times New Roman"/>
          <w:bCs/>
          <w:i/>
          <w:sz w:val="28"/>
          <w:szCs w:val="28"/>
          <w:lang w:val="kk-KZ"/>
        </w:rPr>
      </w:pPr>
      <w:r w:rsidRPr="00A16C0D">
        <w:rPr>
          <w:rFonts w:ascii="Times New Roman" w:eastAsia="Calibri" w:hAnsi="Times New Roman" w:cs="Times New Roman"/>
          <w:sz w:val="28"/>
          <w:szCs w:val="28"/>
          <w:lang w:val="kk-KZ"/>
        </w:rPr>
        <w:t xml:space="preserve">Осы түзілген әдіснамалық тұғырлардың ішінен жүйелік-мазмұндық тұғыр жетекші болып табылады, басқа да іріктелген атқарушы функциялары бар әдіснамалық тұғырлар аталмыш тұғырға тәуелді екені белгілі. Себебі, жүйелік-мазмұндық тұғыр </w:t>
      </w:r>
      <w:r w:rsidRPr="00A16C0D">
        <w:rPr>
          <w:rFonts w:ascii="Times New Roman" w:eastAsia="Times New Roman" w:hAnsi="Times New Roman" w:cs="Times New Roman"/>
          <w:sz w:val="28"/>
          <w:szCs w:val="28"/>
          <w:lang w:val="kk-KZ" w:eastAsia="ru-RU"/>
        </w:rPr>
        <w:t xml:space="preserve">магистранттардың өзіндік жұмыстары негізінде кәсіби құзыреттілігін қалыптастыруды жүзеге асырудың үдерістік жүйесін сипаттайды. </w:t>
      </w:r>
    </w:p>
    <w:p w14:paraId="212C146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Жүйелік-мазмұндық тұғыр</w:t>
      </w:r>
      <w:r w:rsidRPr="00A16C0D">
        <w:rPr>
          <w:rFonts w:ascii="Times New Roman" w:eastAsia="Calibri" w:hAnsi="Times New Roman" w:cs="Times New Roman"/>
          <w:sz w:val="28"/>
          <w:szCs w:val="28"/>
          <w:lang w:val="kk-KZ"/>
        </w:rPr>
        <w:t xml:space="preserve"> (Н.В. Кузьмина [21,с. 19], А.П. Ковалев [164], Я. Скалкова [165], С.И. Архангельский [166], В.П.Беспалько [167], Н.В.Бордовская [168], Т.Г. Галиев [169], М.А. Данилов [170], Н.Д.Хмель [29,с. 33] және т.б.) танымдық әрекеттегі ең әмбебап құрал. Олай болатын себебі, жоғары оқу орнынан кейінгі білім берудегі педагог мамандардың кәсіби құзыреттілігін қалыптастыру жүйе ретінде қарастырылады. </w:t>
      </w:r>
    </w:p>
    <w:p w14:paraId="33186E5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«Жүйе» ұғымы С.Ожеговтің сөздігінде: «жүйе» санатына бағытталған категорияның көптеген анықтамасы бар. «Жүйе (грек тілінен. - бөлшектерден тұратын тұтас, байланыс) - бір нәрсе табиғи түрде орналасқан және өзара байланыста болатын бөліктердің бірлігін білдіретін тұтас». Жүйе – бұл оны құрайтын компоненттерде жоқ жаңа сапалық сипаттамаларға ие біртұтас білім [121,б. 45].</w:t>
      </w:r>
    </w:p>
    <w:p w14:paraId="4B4DEA2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Педагогикалық көзқараста жүйе ұғымы қазіргі ғылымда, техникада және практикалық қызметте маңызды рөл атқарады. Олай дейтініміз, біртұтас білім берудің әртүрлі аспектілерін сипаттайды, өйткені жүйенің құрылымы, құрамы, дамыту әдістері, даму формасы болады. </w:t>
      </w:r>
    </w:p>
    <w:p w14:paraId="071CBF4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Зерттеулерде жүйенің барлық элементтерінің біртұтас бірлігі айқын байқалуы бар. Жалпылама алғанда, жүйе мен оның негізгі компоненттері, яғни </w:t>
      </w:r>
      <w:r w:rsidRPr="00A16C0D">
        <w:rPr>
          <w:rFonts w:ascii="Times New Roman" w:eastAsia="Calibri" w:hAnsi="Times New Roman" w:cs="Times New Roman"/>
          <w:i/>
          <w:sz w:val="28"/>
          <w:szCs w:val="28"/>
          <w:lang w:val="kk-KZ"/>
        </w:rPr>
        <w:t xml:space="preserve">жүйеге кіру, жүйенің мазмұны (жағдай туғызу), жүйеден шығу секілді </w:t>
      </w:r>
      <w:r w:rsidRPr="00A16C0D">
        <w:rPr>
          <w:rFonts w:ascii="Times New Roman" w:eastAsia="Calibri" w:hAnsi="Times New Roman" w:cs="Times New Roman"/>
          <w:sz w:val="28"/>
          <w:szCs w:val="28"/>
          <w:lang w:val="kk-KZ"/>
        </w:rPr>
        <w:t xml:space="preserve">өзіндік функционалдық маңызы бар түсініктерден тұрады. Жүйенің ең басты ерекшелігі, жүйені құруда жоспарланатын немесе жоспарланған нәтижеге жету </w:t>
      </w:r>
      <w:r w:rsidRPr="00A16C0D">
        <w:rPr>
          <w:rFonts w:ascii="Times New Roman" w:eastAsia="Calibri" w:hAnsi="Times New Roman" w:cs="Times New Roman"/>
          <w:sz w:val="28"/>
          <w:szCs w:val="28"/>
          <w:lang w:val="kk-KZ"/>
        </w:rPr>
        <w:lastRenderedPageBreak/>
        <w:t xml:space="preserve">жолында қажетті серіктестерімен бірігіп жұмыс жасамай қалмайтын бірде-бір элементтің болмауында. Бұл ретте барлық элементтің бірігіп нәтиже беруі жүйенің мақсатын негіздеп береді. Жүйенің базистік категориясы білім беру үдерісіне негізделген білім беру материалдарын реттеуді, нақты белгіленген нысандарының дұрыс таңдалуы, іріктелуі, түзілуі және оқыту әдістері мен құралдарын, оларды ұйымдастыру жолдары мен мүмкіндіктерін айқындайтын педагогикалық үдерістің негізгі компоненттерінің жиынтығы деп сипатталады [171]. </w:t>
      </w:r>
    </w:p>
    <w:p w14:paraId="74E1AEF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ХХ ғасырда көптеген зерттеушілер біріктірген ауқымды жүйелік қозғалыс ретінде танып, біртұтас әдістемелік негіздер арқылы жекелеген ғылыми пәндерді біріктіретін жүйелердің жалпыға ортақ теориясының (дәлірек айтсақ, метатеорияның) қаншалықты мүмкін екендігі туралы қарастыруға мүмкіндік берді. Философиялық ойшылдардың білім мен шындықты сәйкестендіруді немесе ажыратуды түсіндіру объективі арқылы жүйеліліктің қалыптасу кезеңдерін ажырамас бөлік ретінде қарастыруға болады дей келе, ғылыми тұрғыданғана емес, философиялық және жалпы, мүмкін кез-келген ұтымды білім әлемді өзгертуге қауқарлы деп санады. Жүйелік теорияның өкілдерінің бірі Л. Фон Берталанфи ХХ ғасырдың жүйелік қозғалысы арқылы қарама-қайшылықтарды бір нүктенің бойымен жеңіп шығуды, әдіснама мен метатеорияның ілімдерін ажыратады.</w:t>
      </w:r>
    </w:p>
    <w:p w14:paraId="1103680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shd w:val="clear" w:color="auto" w:fill="FFFFFF"/>
          <w:lang w:val="kk-KZ"/>
        </w:rPr>
        <w:t>Филососфияның цифрлық энциклопедиясында: «ж</w:t>
      </w:r>
      <w:r w:rsidRPr="00A16C0D">
        <w:rPr>
          <w:rFonts w:ascii="Times New Roman" w:eastAsia="Calibri" w:hAnsi="Times New Roman" w:cs="Times New Roman"/>
          <w:sz w:val="28"/>
          <w:szCs w:val="28"/>
          <w:lang w:val="kk-KZ"/>
        </w:rPr>
        <w:t xml:space="preserve">үйе (грек тілінен аударғанда </w:t>
      </w:r>
      <w:r w:rsidRPr="00A16C0D">
        <w:rPr>
          <w:rFonts w:ascii="Times New Roman" w:eastAsia="Calibri" w:hAnsi="Times New Roman" w:cs="Times New Roman"/>
          <w:i/>
          <w:sz w:val="28"/>
          <w:szCs w:val="28"/>
          <w:lang w:val="kk-KZ"/>
        </w:rPr>
        <w:t>біріктірілген бөліктерден тұрады</w:t>
      </w:r>
      <w:r w:rsidRPr="00A16C0D">
        <w:rPr>
          <w:rFonts w:ascii="Times New Roman" w:eastAsia="Calibri" w:hAnsi="Times New Roman" w:cs="Times New Roman"/>
          <w:sz w:val="28"/>
          <w:szCs w:val="28"/>
          <w:lang w:val="kk-KZ"/>
        </w:rPr>
        <w:t>) - өзара қарым-қатынаста және байланыста болатын және белгілі бір тұтастықты, бірлікті құрайтын заттардың жиынтығы» деп айтылады. «Жүйе» ұғымы қазіргі заманда маңызды рөл атқарады, философия, ғылым, техника және практикалық қызметтерді түзудегі маңыздылардың бірі. ХХ ғасырдың ортасынан бастап. жүйелілік тұғыр және жүйелердің жалпы теориясы саласында қарқынды әзірлемелер жүргізіліп жатқанын байқауға болады. Энциклопедиялық талдауда «жүйе» ұғымының ұзақ тарихы бар екіндігі, ежелгі дәуірде бүтіндігі оның бөліктерінің қосындысынан үлкен деген тезис тұжырымдалған [172].</w:t>
      </w:r>
    </w:p>
    <w:p w14:paraId="4ABB4E2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shd w:val="clear" w:color="auto" w:fill="FFFFFF"/>
          <w:lang w:val="kk-KZ"/>
        </w:rPr>
      </w:pPr>
      <w:r w:rsidRPr="00A16C0D">
        <w:rPr>
          <w:rFonts w:ascii="Times New Roman" w:eastAsia="Calibri" w:hAnsi="Times New Roman" w:cs="Times New Roman"/>
          <w:sz w:val="28"/>
          <w:szCs w:val="28"/>
          <w:lang w:val="kk-KZ"/>
        </w:rPr>
        <w:t xml:space="preserve">Орта ғасырларда </w:t>
      </w:r>
      <w:r w:rsidRPr="00A16C0D">
        <w:rPr>
          <w:rFonts w:ascii="Times New Roman" w:eastAsia="Calibri" w:hAnsi="Times New Roman" w:cs="Times New Roman"/>
          <w:b/>
          <w:sz w:val="28"/>
          <w:szCs w:val="28"/>
          <w:lang w:val="kk-KZ"/>
        </w:rPr>
        <w:t>«жүйе»</w:t>
      </w:r>
      <w:r w:rsidRPr="00A16C0D">
        <w:rPr>
          <w:rFonts w:ascii="Times New Roman" w:eastAsia="Calibri" w:hAnsi="Times New Roman" w:cs="Times New Roman"/>
          <w:sz w:val="28"/>
          <w:szCs w:val="28"/>
          <w:lang w:val="kk-KZ"/>
        </w:rPr>
        <w:t xml:space="preserve"> ұғымы </w:t>
      </w:r>
      <w:r w:rsidRPr="00A16C0D">
        <w:rPr>
          <w:rFonts w:ascii="Times New Roman" w:eastAsia="Calibri" w:hAnsi="Times New Roman" w:cs="Times New Roman"/>
          <w:i/>
          <w:sz w:val="28"/>
          <w:szCs w:val="28"/>
          <w:lang w:val="kk-KZ"/>
        </w:rPr>
        <w:t xml:space="preserve">«сумма», «тәртіп», «доктрина» </w:t>
      </w:r>
      <w:r w:rsidRPr="00A16C0D">
        <w:rPr>
          <w:rFonts w:ascii="Times New Roman" w:eastAsia="Calibri" w:hAnsi="Times New Roman" w:cs="Times New Roman"/>
          <w:sz w:val="28"/>
          <w:szCs w:val="28"/>
          <w:lang w:val="kk-KZ"/>
        </w:rPr>
        <w:t xml:space="preserve">ұғымдарымен қатар, сондай-ақ </w:t>
      </w:r>
      <w:r w:rsidRPr="00A16C0D">
        <w:rPr>
          <w:rFonts w:ascii="Times New Roman" w:eastAsia="Calibri" w:hAnsi="Times New Roman" w:cs="Times New Roman"/>
          <w:i/>
          <w:sz w:val="28"/>
          <w:szCs w:val="28"/>
          <w:lang w:val="kk-KZ"/>
        </w:rPr>
        <w:t>«синтагма»</w:t>
      </w:r>
      <w:r w:rsidRPr="00A16C0D">
        <w:rPr>
          <w:rFonts w:ascii="Times New Roman" w:eastAsia="Calibri" w:hAnsi="Times New Roman" w:cs="Times New Roman"/>
          <w:sz w:val="28"/>
          <w:szCs w:val="28"/>
          <w:lang w:val="kk-KZ"/>
        </w:rPr>
        <w:t xml:space="preserve"> ежелгі категориясымен бірге қолданылды. Анығы, бұл дәуірде телеологиялық фокус сақталады және тіпті күшейеді, бірақ қабылдайды Бұл пікір адамзат тарихын мағынасы мен мақсаты ретінде қарастырып, сөзсіз деградация ретінде ғана емес (Гераклит, Эмпедокл), бүкіл әлемдегі циклдік шексіз қозғалыс пен қайталанудың бөлігі екендігінің дәлелі.</w:t>
      </w:r>
    </w:p>
    <w:p w14:paraId="0EB1238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Психология ғылымында жүйелік тұғырдың пайда болуын өздерінің ғылыми теорияларында Т. Парсонс, Н. Луман бұл туралы білім берудің жүйелік байланыстарда болуын, яғни біріншісі – жеке тұлға өз іс-әрекеттерімен, екіншісі – ми негізгі операциялар ретінде атап көрсетті. Олардың теориялық тұжырымына қатысты компоненттер жүйесі бүтін бір әлеуметтік жүйеде болу қажеттігі бар келесі функциялар: </w:t>
      </w:r>
      <w:r w:rsidRPr="00A16C0D">
        <w:rPr>
          <w:rFonts w:ascii="Times New Roman" w:eastAsia="Calibri" w:hAnsi="Times New Roman" w:cs="Times New Roman"/>
          <w:b/>
          <w:sz w:val="28"/>
          <w:szCs w:val="28"/>
          <w:lang w:val="kk-KZ"/>
        </w:rPr>
        <w:t>бейімделу,</w:t>
      </w:r>
      <w:r w:rsidRPr="00A16C0D">
        <w:rPr>
          <w:rFonts w:ascii="Times New Roman" w:eastAsia="Calibri" w:hAnsi="Times New Roman" w:cs="Times New Roman"/>
          <w:sz w:val="28"/>
          <w:szCs w:val="28"/>
          <w:lang w:val="kk-KZ"/>
        </w:rPr>
        <w:t xml:space="preserve"> яғни қоршаған ортаға бейімделу мүмкіндігі; </w:t>
      </w:r>
      <w:r w:rsidRPr="00A16C0D">
        <w:rPr>
          <w:rFonts w:ascii="Times New Roman" w:eastAsia="Calibri" w:hAnsi="Times New Roman" w:cs="Times New Roman"/>
          <w:b/>
          <w:sz w:val="28"/>
          <w:szCs w:val="28"/>
          <w:lang w:val="kk-KZ"/>
        </w:rPr>
        <w:t>алға мақсат қою</w:t>
      </w:r>
      <w:r w:rsidRPr="00A16C0D">
        <w:rPr>
          <w:rFonts w:ascii="Times New Roman" w:eastAsia="Calibri" w:hAnsi="Times New Roman" w:cs="Times New Roman"/>
          <w:sz w:val="28"/>
          <w:szCs w:val="28"/>
          <w:lang w:val="kk-KZ"/>
        </w:rPr>
        <w:t xml:space="preserve">, осы мақсаттарға жету мүмкіндігінде жүйе болуы </w:t>
      </w:r>
      <w:r w:rsidRPr="00A16C0D">
        <w:rPr>
          <w:rFonts w:ascii="Times New Roman" w:eastAsia="Calibri" w:hAnsi="Times New Roman" w:cs="Times New Roman"/>
          <w:sz w:val="28"/>
          <w:szCs w:val="28"/>
          <w:lang w:val="kk-KZ"/>
        </w:rPr>
        <w:lastRenderedPageBreak/>
        <w:t xml:space="preserve">керек; бейімделу функциясымен байланысты </w:t>
      </w:r>
      <w:r w:rsidRPr="00A16C0D">
        <w:rPr>
          <w:rFonts w:ascii="Times New Roman" w:eastAsia="Calibri" w:hAnsi="Times New Roman" w:cs="Times New Roman"/>
          <w:b/>
          <w:sz w:val="28"/>
          <w:szCs w:val="28"/>
          <w:lang w:val="kk-KZ"/>
        </w:rPr>
        <w:t>жүйенің болуы</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b/>
          <w:sz w:val="28"/>
          <w:szCs w:val="28"/>
          <w:lang w:val="kk-KZ"/>
        </w:rPr>
        <w:t>интеграция</w:t>
      </w:r>
      <w:r w:rsidRPr="00A16C0D">
        <w:rPr>
          <w:rFonts w:ascii="Times New Roman" w:eastAsia="Calibri" w:hAnsi="Times New Roman" w:cs="Times New Roman"/>
          <w:sz w:val="28"/>
          <w:szCs w:val="28"/>
          <w:lang w:val="kk-KZ"/>
        </w:rPr>
        <w:t xml:space="preserve"> – бұл жүйенің мақсатына жету үшін әртүрлі ойларды, білімді </w:t>
      </w:r>
      <w:r w:rsidRPr="00A16C0D">
        <w:rPr>
          <w:rFonts w:ascii="Times New Roman" w:eastAsia="Calibri" w:hAnsi="Times New Roman" w:cs="Times New Roman"/>
          <w:b/>
          <w:sz w:val="28"/>
          <w:szCs w:val="28"/>
          <w:lang w:val="kk-KZ"/>
        </w:rPr>
        <w:t>жүйелі кіріктіру</w:t>
      </w:r>
      <w:r w:rsidRPr="00A16C0D">
        <w:rPr>
          <w:rFonts w:ascii="Times New Roman" w:eastAsia="Calibri" w:hAnsi="Times New Roman" w:cs="Times New Roman"/>
          <w:sz w:val="28"/>
          <w:szCs w:val="28"/>
          <w:lang w:val="kk-KZ"/>
        </w:rPr>
        <w:t>. Бұл ретте бүтінді ішкі жүйелерге, компоненттер мен элементтерге бөлу, келесі үдерісінде жүзеге асырудың жүйедегі интеграциясы жүреді [173].</w:t>
      </w:r>
    </w:p>
    <w:p w14:paraId="3CADB0B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Жүйелік-мазмұндық тұғыр – </w:t>
      </w:r>
      <w:r w:rsidRPr="00A16C0D">
        <w:rPr>
          <w:rFonts w:ascii="Times New Roman" w:eastAsia="Calibri" w:hAnsi="Times New Roman" w:cs="Times New Roman"/>
          <w:i/>
          <w:sz w:val="28"/>
          <w:szCs w:val="28"/>
          <w:lang w:val="kk-KZ"/>
        </w:rPr>
        <w:t>бұл кез-келген жүйе (объект) шығысы (мақсаты), кірісі (ресурстары), сыртқы ортамен байланысы, кері байланысы мен өзара байланысты элементтер (компоненттер) жиынтығы</w:t>
      </w:r>
      <w:r w:rsidRPr="00A16C0D">
        <w:rPr>
          <w:rFonts w:ascii="Times New Roman" w:eastAsia="Calibri" w:hAnsi="Times New Roman" w:cs="Times New Roman"/>
          <w:sz w:val="28"/>
          <w:szCs w:val="28"/>
          <w:lang w:val="kk-KZ"/>
        </w:rPr>
        <w:t xml:space="preserve"> ретінде қарастырылатын тұғыр. Бұл ең күрделі тұғыр, олай деуге негіз бар. Алпауыт деп саналатын, ұйымдастыруға не жүзеге асыруға қиын деген жағдайлардың барлығының дұрыс шешімін табу жүйелік-мазмұндық тұғырмен байланысты екені белгілі. </w:t>
      </w:r>
    </w:p>
    <w:p w14:paraId="6E6123C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Жүйелік-мазмұндық тұғыр – табиғатта, қоғамда, ойлауда болатын үдерістерді зерттеуге таным мен диалектика теориясын қолдану формасы.</w:t>
      </w:r>
      <w:r w:rsidRPr="00A16C0D">
        <w:rPr>
          <w:rFonts w:ascii="Times New Roman" w:eastAsia="Calibri" w:hAnsi="Times New Roman" w:cs="Times New Roman"/>
          <w:sz w:val="28"/>
          <w:szCs w:val="28"/>
          <w:lang w:val="kk-KZ"/>
        </w:rPr>
        <w:t xml:space="preserve"> Оның мәні жүйелердің жалпы теориясының талаптарын жүзеге асырудан тұрады, оған сәйкес зерттеуде әрбір объект үлкен және күрделі жүйе ретінде және сонымен бірге жалпы жүйенің элементі ретінде қарастырылуы керек. </w:t>
      </w:r>
    </w:p>
    <w:p w14:paraId="1FA7B96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Магистранттардың кәсіби құзыреттілігін қалыптастыруда жүйелік-мазмұндық тұғырдың жалпы мазмұны мен құрылымдық сипатын келесі аспектілері зерттеу және практикалық қолдану міндеттерін шешуді қамтиды: </w:t>
      </w:r>
    </w:p>
    <w:p w14:paraId="0080925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жүйені құрайтын элементтерді анықтаудан тұратын </w:t>
      </w:r>
      <w:r w:rsidRPr="00A16C0D">
        <w:rPr>
          <w:rFonts w:ascii="Times New Roman" w:eastAsia="Calibri" w:hAnsi="Times New Roman" w:cs="Times New Roman"/>
          <w:b/>
          <w:sz w:val="28"/>
          <w:szCs w:val="28"/>
          <w:lang w:val="kk-KZ"/>
        </w:rPr>
        <w:t xml:space="preserve">жүйелік-элементтік </w:t>
      </w:r>
      <w:r w:rsidRPr="00A16C0D">
        <w:rPr>
          <w:rFonts w:ascii="Times New Roman" w:eastAsia="Calibri" w:hAnsi="Times New Roman" w:cs="Times New Roman"/>
          <w:sz w:val="28"/>
          <w:szCs w:val="28"/>
          <w:lang w:val="kk-KZ"/>
        </w:rPr>
        <w:t>немесе</w:t>
      </w:r>
      <w:r w:rsidRPr="00A16C0D">
        <w:rPr>
          <w:rFonts w:ascii="Times New Roman" w:eastAsia="Calibri" w:hAnsi="Times New Roman" w:cs="Times New Roman"/>
          <w:b/>
          <w:sz w:val="28"/>
          <w:szCs w:val="28"/>
          <w:lang w:val="kk-KZ"/>
        </w:rPr>
        <w:t xml:space="preserve"> жүйелік-кешенді.</w:t>
      </w:r>
      <w:r w:rsidRPr="00A16C0D">
        <w:rPr>
          <w:rFonts w:ascii="Times New Roman" w:eastAsia="Calibri" w:hAnsi="Times New Roman" w:cs="Times New Roman"/>
          <w:sz w:val="28"/>
          <w:szCs w:val="28"/>
          <w:lang w:val="kk-KZ"/>
        </w:rPr>
        <w:t xml:space="preserve"> Барлық әлеуметтік жүйелерде нақты компоненттерді, үдерістерді (экономикалық, әлеуметтік, саяси, рухани және т. б.) және идеяларды, магистранттар мен олардың ғылыми зерттеудегі қауымдастықтарының ғылыми-саналы мүдделерін табуға болады. Бұл дегеніміз, өзіндік жұмыстар негізінде магистранттардың қауымдастықтағы серіктестері – ғылыми жетекші, оқытушы және зерттеуші ғалымдардың кеңесі т.б.;</w:t>
      </w:r>
    </w:p>
    <w:p w14:paraId="5F7AD8F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жүйенің элементтері арасындағы </w:t>
      </w:r>
      <w:r w:rsidRPr="00A16C0D">
        <w:rPr>
          <w:rFonts w:ascii="Times New Roman" w:eastAsia="Calibri" w:hAnsi="Times New Roman" w:cs="Times New Roman"/>
          <w:i/>
          <w:sz w:val="28"/>
          <w:szCs w:val="28"/>
          <w:lang w:val="kk-KZ"/>
        </w:rPr>
        <w:t>ішкі байланыстар</w:t>
      </w:r>
      <w:r w:rsidRPr="00A16C0D">
        <w:rPr>
          <w:rFonts w:ascii="Times New Roman" w:eastAsia="Calibri" w:hAnsi="Times New Roman" w:cs="Times New Roman"/>
          <w:sz w:val="28"/>
          <w:szCs w:val="28"/>
          <w:lang w:val="kk-KZ"/>
        </w:rPr>
        <w:t xml:space="preserve"> мен тәуелділіктерді анықтаудан тұратын және </w:t>
      </w:r>
      <w:r w:rsidRPr="00A16C0D">
        <w:rPr>
          <w:rFonts w:ascii="Times New Roman" w:eastAsia="Calibri" w:hAnsi="Times New Roman" w:cs="Times New Roman"/>
          <w:i/>
          <w:sz w:val="28"/>
          <w:szCs w:val="28"/>
          <w:lang w:val="kk-KZ"/>
        </w:rPr>
        <w:t xml:space="preserve">зерттелетін жүйенің ішкі ұйымы (құрылымы) </w:t>
      </w:r>
      <w:r w:rsidRPr="00A16C0D">
        <w:rPr>
          <w:rFonts w:ascii="Times New Roman" w:eastAsia="Calibri" w:hAnsi="Times New Roman" w:cs="Times New Roman"/>
          <w:sz w:val="28"/>
          <w:szCs w:val="28"/>
          <w:lang w:val="kk-KZ"/>
        </w:rPr>
        <w:t xml:space="preserve">туралы түсінік алуға мүмкіндік беретін </w:t>
      </w:r>
      <w:r w:rsidRPr="00A16C0D">
        <w:rPr>
          <w:rFonts w:ascii="Times New Roman" w:eastAsia="Calibri" w:hAnsi="Times New Roman" w:cs="Times New Roman"/>
          <w:b/>
          <w:sz w:val="28"/>
          <w:szCs w:val="28"/>
          <w:lang w:val="kk-KZ"/>
        </w:rPr>
        <w:t>жүйелік-құрылымдық</w:t>
      </w:r>
      <w:r w:rsidRPr="00A16C0D">
        <w:rPr>
          <w:rFonts w:ascii="Times New Roman" w:eastAsia="Calibri" w:hAnsi="Times New Roman" w:cs="Times New Roman"/>
          <w:sz w:val="28"/>
          <w:szCs w:val="28"/>
          <w:lang w:val="kk-KZ"/>
        </w:rPr>
        <w:t xml:space="preserve">, осы тұста  </w:t>
      </w:r>
    </w:p>
    <w:p w14:paraId="06E3436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орындалуы үшін тиісті жүйелер құрылған және бар функцияларды анықтауды көздейтін </w:t>
      </w:r>
      <w:r w:rsidRPr="00A16C0D">
        <w:rPr>
          <w:rFonts w:ascii="Times New Roman" w:eastAsia="Calibri" w:hAnsi="Times New Roman" w:cs="Times New Roman"/>
          <w:b/>
          <w:sz w:val="28"/>
          <w:szCs w:val="28"/>
          <w:lang w:val="kk-KZ"/>
        </w:rPr>
        <w:t>жүйелік-функционалдық</w:t>
      </w:r>
      <w:r w:rsidRPr="00A16C0D">
        <w:rPr>
          <w:rFonts w:ascii="Times New Roman" w:eastAsia="Calibri" w:hAnsi="Times New Roman" w:cs="Times New Roman"/>
          <w:sz w:val="28"/>
          <w:szCs w:val="28"/>
          <w:lang w:val="kk-KZ"/>
        </w:rPr>
        <w:t xml:space="preserve">; </w:t>
      </w:r>
    </w:p>
    <w:p w14:paraId="579D44B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жүйенің мақсаттары мен ішкі мақсаттарын, олардың өзара байланысын ғылыми анықтау қажеттілігін білдіретін </w:t>
      </w:r>
      <w:r w:rsidRPr="00A16C0D">
        <w:rPr>
          <w:rFonts w:ascii="Times New Roman" w:eastAsia="Calibri" w:hAnsi="Times New Roman" w:cs="Times New Roman"/>
          <w:b/>
          <w:sz w:val="28"/>
          <w:szCs w:val="28"/>
          <w:lang w:val="kk-KZ"/>
        </w:rPr>
        <w:t>жүйелік-мақсатты</w:t>
      </w:r>
      <w:r w:rsidRPr="00A16C0D">
        <w:rPr>
          <w:rFonts w:ascii="Times New Roman" w:eastAsia="Calibri" w:hAnsi="Times New Roman" w:cs="Times New Roman"/>
          <w:sz w:val="28"/>
          <w:szCs w:val="28"/>
          <w:lang w:val="kk-KZ"/>
        </w:rPr>
        <w:t xml:space="preserve">; </w:t>
      </w:r>
    </w:p>
    <w:p w14:paraId="476133A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жүйенің жұмыс істеуі үшін, жүйенің белгілі бір мәселені шешуі үшін қажетті ресурстарды мұқият анықтаудан тұратын </w:t>
      </w:r>
      <w:r w:rsidRPr="00A16C0D">
        <w:rPr>
          <w:rFonts w:ascii="Times New Roman" w:eastAsia="Calibri" w:hAnsi="Times New Roman" w:cs="Times New Roman"/>
          <w:b/>
          <w:sz w:val="28"/>
          <w:szCs w:val="28"/>
          <w:lang w:val="kk-KZ"/>
        </w:rPr>
        <w:t>жүйелік-ресурстық</w:t>
      </w:r>
      <w:r w:rsidRPr="00A16C0D">
        <w:rPr>
          <w:rFonts w:ascii="Times New Roman" w:eastAsia="Calibri" w:hAnsi="Times New Roman" w:cs="Times New Roman"/>
          <w:sz w:val="28"/>
          <w:szCs w:val="28"/>
          <w:lang w:val="kk-KZ"/>
        </w:rPr>
        <w:t xml:space="preserve">; </w:t>
      </w:r>
    </w:p>
    <w:p w14:paraId="7708A44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жүйенің тұтастығы мен ерекшелігін қамтамасыз ететін сапалық қасиеттерінің жиынтығын анықтаудан тұратын </w:t>
      </w:r>
      <w:r w:rsidRPr="00A16C0D">
        <w:rPr>
          <w:rFonts w:ascii="Times New Roman" w:eastAsia="Calibri" w:hAnsi="Times New Roman" w:cs="Times New Roman"/>
          <w:b/>
          <w:sz w:val="28"/>
          <w:szCs w:val="28"/>
          <w:lang w:val="kk-KZ"/>
        </w:rPr>
        <w:t>жүйелік-интеграциялық</w:t>
      </w:r>
      <w:r w:rsidRPr="00A16C0D">
        <w:rPr>
          <w:rFonts w:ascii="Times New Roman" w:eastAsia="Calibri" w:hAnsi="Times New Roman" w:cs="Times New Roman"/>
          <w:sz w:val="28"/>
          <w:szCs w:val="28"/>
          <w:lang w:val="kk-KZ"/>
        </w:rPr>
        <w:t xml:space="preserve">; </w:t>
      </w:r>
    </w:p>
    <w:p w14:paraId="2194151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b/>
          <w:sz w:val="28"/>
          <w:szCs w:val="28"/>
          <w:lang w:val="kk-KZ"/>
        </w:rPr>
        <w:t>жүйелік-коммуникациялық</w:t>
      </w:r>
      <w:r w:rsidRPr="00A16C0D">
        <w:rPr>
          <w:rFonts w:ascii="Times New Roman" w:eastAsia="Calibri" w:hAnsi="Times New Roman" w:cs="Times New Roman"/>
          <w:sz w:val="28"/>
          <w:szCs w:val="28"/>
          <w:lang w:val="kk-KZ"/>
        </w:rPr>
        <w:t xml:space="preserve">, бұл жүйенің басқалармен сыртқы байланыстарын, яғни оның қоршаған ортамен байланысын анықтау қажеттілігін білдіреді; </w:t>
      </w:r>
    </w:p>
    <w:p w14:paraId="48FAA5D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зерттелетін жүйенің пайда болу уақытындағы жағдайларды, оның кезеңдерін, қазіргі жағдайын, сондай-ақ мүмкін болатын даму перспективаларын анықтауға мүмкіндік беретін </w:t>
      </w:r>
      <w:r w:rsidRPr="00A16C0D">
        <w:rPr>
          <w:rFonts w:ascii="Times New Roman" w:eastAsia="Calibri" w:hAnsi="Times New Roman" w:cs="Times New Roman"/>
          <w:b/>
          <w:sz w:val="28"/>
          <w:szCs w:val="28"/>
          <w:lang w:val="kk-KZ"/>
        </w:rPr>
        <w:t xml:space="preserve">жүйелік-тарихи </w:t>
      </w:r>
      <w:r w:rsidRPr="00A16C0D">
        <w:rPr>
          <w:rFonts w:ascii="Times New Roman" w:eastAsia="Calibri" w:hAnsi="Times New Roman" w:cs="Times New Roman"/>
          <w:sz w:val="28"/>
          <w:szCs w:val="28"/>
          <w:lang w:val="kk-KZ"/>
        </w:rPr>
        <w:t>[174].</w:t>
      </w:r>
    </w:p>
    <w:p w14:paraId="52B82A2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Сондай-ақ мұнда </w:t>
      </w:r>
      <w:r w:rsidRPr="00A16C0D">
        <w:rPr>
          <w:rFonts w:ascii="Times New Roman" w:eastAsia="Calibri" w:hAnsi="Times New Roman" w:cs="Times New Roman"/>
          <w:i/>
          <w:sz w:val="28"/>
          <w:szCs w:val="28"/>
          <w:lang w:val="kk-KZ"/>
        </w:rPr>
        <w:t>жүйеге кіруші</w:t>
      </w:r>
      <w:r w:rsidRPr="00A16C0D">
        <w:rPr>
          <w:rFonts w:ascii="Times New Roman" w:eastAsia="Calibri" w:hAnsi="Times New Roman" w:cs="Times New Roman"/>
          <w:sz w:val="28"/>
          <w:szCs w:val="28"/>
          <w:lang w:val="kk-KZ"/>
        </w:rPr>
        <w:t xml:space="preserve"> – бакалавр маманы; </w:t>
      </w:r>
      <w:r w:rsidRPr="00A16C0D">
        <w:rPr>
          <w:rFonts w:ascii="Times New Roman" w:eastAsia="Calibri" w:hAnsi="Times New Roman" w:cs="Times New Roman"/>
          <w:i/>
          <w:sz w:val="28"/>
          <w:szCs w:val="28"/>
          <w:lang w:val="kk-KZ"/>
        </w:rPr>
        <w:t xml:space="preserve">жүйеге кіруде мазмұндық тұрғыдан </w:t>
      </w:r>
      <w:r w:rsidRPr="00A16C0D">
        <w:rPr>
          <w:rFonts w:ascii="Times New Roman" w:eastAsia="Calibri" w:hAnsi="Times New Roman" w:cs="Times New Roman"/>
          <w:sz w:val="28"/>
          <w:szCs w:val="28"/>
          <w:lang w:val="kk-KZ"/>
        </w:rPr>
        <w:t>негізге алынуы</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sz w:val="28"/>
          <w:szCs w:val="28"/>
          <w:lang w:val="kk-KZ"/>
        </w:rPr>
        <w:t xml:space="preserve">білім алушылардың кәсіби құзыреттілігін қалыптастырудағы өзіндік жұмыстарды орындауда педагогикалық үдерісті ұйымдастыру, берілетін білім мазмұнын терең талдау (педагог-психолог тарапынан); </w:t>
      </w:r>
      <w:r w:rsidRPr="00A16C0D">
        <w:rPr>
          <w:rFonts w:ascii="Times New Roman" w:eastAsia="Calibri" w:hAnsi="Times New Roman" w:cs="Times New Roman"/>
          <w:i/>
          <w:sz w:val="28"/>
          <w:szCs w:val="28"/>
          <w:lang w:val="kk-KZ"/>
        </w:rPr>
        <w:t>жүйеден шығушы</w:t>
      </w:r>
      <w:r w:rsidRPr="00A16C0D">
        <w:rPr>
          <w:rFonts w:ascii="Times New Roman" w:eastAsia="Calibri" w:hAnsi="Times New Roman" w:cs="Times New Roman"/>
          <w:sz w:val="28"/>
          <w:szCs w:val="28"/>
          <w:lang w:val="kk-KZ"/>
        </w:rPr>
        <w:t xml:space="preserve"> – магистранттарда кәсібилік, шығармашылық, ғылыми-педагогикалық бейнелердің, түсініктердің терең қалыптасуы. Бұдан шығатын қорытынды, магистранттардың кәсіби құзыреттілігін қалыптастырудағы жүйелік-мазмұндық тұғыр таза педагогикалық үдеріс болып табылады. Сонымен жүйелік-мазмұндық тұғыр білім алушылардың кәсіби құзыреттілігін қалыптастырудағы педагогикалық құбылыстарды, олардың өзара байланысы түрінде қарастыруға бағдарлайтыны айтылады. Алайда жүйелік-мазмұндық тұғырдың функциялары тұлғалық тұрғыдан негізделуі қажет. Бұл ретте тұлғаның өзіндік әрекеті басты рөлде болады (cурет 4). </w:t>
      </w:r>
    </w:p>
    <w:p w14:paraId="7E36E5B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p>
    <w:p w14:paraId="1B17E132"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Calibri" w:eastAsia="Calibri" w:hAnsi="Calibri" w:cs="Times New Roman"/>
          <w:noProof/>
          <w:lang w:eastAsia="ru-RU"/>
        </w:rPr>
        <w:drawing>
          <wp:inline distT="0" distB="0" distL="0" distR="0" wp14:anchorId="5FBE63C1" wp14:editId="2605C08D">
            <wp:extent cx="5991225" cy="2595880"/>
            <wp:effectExtent l="133350" t="57150" r="85725" b="1092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9114" t="19931" r="10655" b="21189"/>
                    <a:stretch/>
                  </pic:blipFill>
                  <pic:spPr bwMode="auto">
                    <a:xfrm>
                      <a:off x="0" y="0"/>
                      <a:ext cx="5992063" cy="259624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7E26FFB8"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p>
    <w:p w14:paraId="392D3DC4"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Сурет 4  -  Жүйелік-мазмұндық тұғыр негізінде магистранттардың кәсіби құзыреттілігін қалыптастырудың үдерістік сипаты</w:t>
      </w:r>
    </w:p>
    <w:p w14:paraId="17A74ED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088932C7" w14:textId="77777777" w:rsidR="00A16C0D" w:rsidRPr="00A16C0D" w:rsidRDefault="00A16C0D" w:rsidP="00A16C0D">
      <w:pPr>
        <w:spacing w:after="0" w:line="240" w:lineRule="auto"/>
        <w:ind w:firstLine="567"/>
        <w:jc w:val="both"/>
        <w:rPr>
          <w:rFonts w:ascii="Calibri" w:eastAsia="Calibri" w:hAnsi="Calibri" w:cs="Times New Roman"/>
          <w:noProof/>
          <w:lang w:val="kk-KZ" w:eastAsia="ru-RU"/>
        </w:rPr>
      </w:pPr>
      <w:r w:rsidRPr="00A16C0D">
        <w:rPr>
          <w:rFonts w:ascii="Times New Roman" w:eastAsia="Calibri" w:hAnsi="Times New Roman" w:cs="Times New Roman"/>
          <w:sz w:val="28"/>
          <w:szCs w:val="28"/>
          <w:lang w:val="kk-KZ"/>
        </w:rPr>
        <w:t>Сондықтан келесі тұлғалық тұғыр туралы талдап өтеміз.</w:t>
      </w:r>
      <w:r w:rsidRPr="00A16C0D">
        <w:rPr>
          <w:rFonts w:ascii="Calibri" w:eastAsia="Calibri" w:hAnsi="Calibri" w:cs="Times New Roman"/>
          <w:noProof/>
          <w:lang w:val="kk-KZ" w:eastAsia="ru-RU"/>
        </w:rPr>
        <w:t xml:space="preserve"> </w:t>
      </w:r>
    </w:p>
    <w:p w14:paraId="126DC28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xml:space="preserve">Тұлғалық тұғыр. </w:t>
      </w:r>
      <w:r w:rsidRPr="00A16C0D">
        <w:rPr>
          <w:rFonts w:ascii="Times New Roman" w:eastAsia="Calibri" w:hAnsi="Times New Roman" w:cs="Times New Roman"/>
          <w:sz w:val="28"/>
          <w:szCs w:val="28"/>
          <w:lang w:val="kk-KZ"/>
        </w:rPr>
        <w:t xml:space="preserve">Кәсіби қабілеттер дамуының іс-әрекеттік жағдайын, жалпы қабілеттер мен кәсіптік маңызды сапаларды, кәсіби іс-әрекет барысындағы тұлғаның өзгерісін зерттейді. Тұлғалық тұғыр ұғымы психология ғылымына 1920-1930 жылдары енгізілгені белгілі. Жалпы іс-әрекет әдіснамасының философиялық деңгейінде, материалистік диалектика тұрғысынан жеке тұлға дамуының негізі, құралы мен шешу шарты болып саналады. </w:t>
      </w:r>
    </w:p>
    <w:p w14:paraId="17CB89E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И.А.Зимняя, М.Б.Челышкова талдауларында тұлғалық тұғырды: </w:t>
      </w:r>
    </w:p>
    <w:p w14:paraId="7676683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адам мінез-құлқының қызмет арқылы тұлғалық қасиеттерін көрсетуге дайындығы;</w:t>
      </w:r>
    </w:p>
    <w:p w14:paraId="3788E52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тұлғаға бағытталу және педагогикалық үдерісте жаңадан түзілу механизмін түсінуші (жасай алу, ерік-жігер);</w:t>
      </w:r>
    </w:p>
    <w:p w14:paraId="19CB63E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білім алудағы эмоционалдық ерік арқылы реттеу қабілеті деп жіктеп көрсетеді [175]. </w:t>
      </w:r>
    </w:p>
    <w:p w14:paraId="2AC570B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Ғалымдардың талдауларына сүйене отырып, магистранттардың ақыл-ой жұмыстарын жүргізгенде эмоционалды тұрақты мінез көрсетуі, осы арқылы өзінің қарым-қабілетін, әлеуетін жетілдіретін педагогикалық үрдістің мүшесі болады. </w:t>
      </w:r>
    </w:p>
    <w:p w14:paraId="7382BCE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И.Канттың теорияларында: «адам әрекетінің түпкі қағидасы категориялық императив болуы тиіс» - деп есептеп, іс-әрекеттің тұлғаға әсері ерекше екендігін атап көрсеткен [176]. Өзіндік жұмыстар негізінде тұлғаның дамуы және оның қоғамда түрлі рөлді атқаруы жүзеге асады. Тек іс-әрекетте ғана индивид тұлға ретінде орнығады, онсыз «өзіндік зат» болып қалады. И.Фихте [177], Г.Гегель [178], М.Я. Басовтың [179] теориялары бойынша, тұлғалық тұғыры заттық әрекет категориясының негізінде психиканы зерттеу қағидасы болып табылады. А.Н.Леоньтевтің [180] теориясында шыққан нәтиже индивид әрекетіндегі психологиялық бейненің құрылымы мен қызметі тұрғысынан түсіндіріледі. Тұлғалық тұғыр психологтар Л.С. Выготский [181], Р.А. Фатхутдинов [182], С.Л.Рубинштейн [183], Б.Г. Ананьевтердің [184] еңбектерінен айқын көрініс тапты. Авторлар тұлғаны іс-әрекеттің субьектісі деп танып, ол өзге адамдармен қарым-қатынас әрекетінде қалыптасады деп тұжырым жасайды. Магистранттарды кәсіби даярлаудағы тұлғалық тұғыр кәсіби құзыретті және өзін-өзі жүзеге асырушы тұлғаның ішкі резервтерін белсендіру арқылы, үйлесімді және әлеуметтік белсенді тұлғаны дамытудың шарттарын құруға бағытталған. </w:t>
      </w:r>
    </w:p>
    <w:p w14:paraId="7994E2B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В.Д. Шадриков аталған тұғыр аясында іс-әрекет түрткісін; іс-әрекет мақсатын; іс-әрекет бағдарламасын; іс-әрекеттің ақпараттық негізін; шешім қабылдауды; маңызды сапалар іс-әрекетінің жүйесін бөліп көрсетеді [185]. Іс-әрекет тұғыры педагогикалық құбылысқа әрекеттің бүкіл компоненттерінің тұтастығы позициясымен, яғни мақсаты, мотиві, әрекеті, операциясы, ретке келтіру жолы, жөндеу, жеткен нәтижені бақылау және талдауға мүмкіндік береді. Тұлғалық тұғырдың атқаратын қызметі білім алушыларда тұлғалық әрекеттердің кең қорын талап етеді де білім алушылардың кәсіби құзыреттілігінің қалыптасуына мүмкіндік ашады. Осы орайда құзыреттілік тұғырдың маңызы жоғары.</w:t>
      </w:r>
    </w:p>
    <w:p w14:paraId="5FCB9F8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xml:space="preserve">Құзыреттілік тұғыр. </w:t>
      </w:r>
      <w:r w:rsidRPr="00A16C0D">
        <w:rPr>
          <w:rFonts w:ascii="Times New Roman" w:eastAsia="Calibri" w:hAnsi="Times New Roman" w:cs="Times New Roman"/>
          <w:sz w:val="28"/>
          <w:szCs w:val="28"/>
          <w:lang w:val="kk-KZ"/>
        </w:rPr>
        <w:t xml:space="preserve">Құзыреттілік тұғыр педагог маманның құзырлылығын қалыптастыруды көздейтін және біздің зерттеу аямызда магистратураның білім беру ортасында мамандар даярлау сапасын анықтау тұрғысында базалық болып саналады. Білім беру саласындағы «құзыреттілік» түсінігі 1960-1970 жылдардағы шетел әдебиетінде, ал 1980 жылдардың соңындағы отандық әдебиеттерде кездесті. </w:t>
      </w:r>
    </w:p>
    <w:p w14:paraId="21B3549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Қойылған міндеттерді жүзеге асырудың мақсатының негізі құзыреттілік тұғыр болып табылатыны жаңа білім беру парадигмасына көшуді талап етті. А.Т. Чакликова «Құзыреттілік тұғырдың таңдалуы кездейсоқтық емес, – деген </w:t>
      </w:r>
      <w:r w:rsidRPr="00A16C0D">
        <w:rPr>
          <w:rFonts w:ascii="Times New Roman" w:eastAsia="Calibri" w:hAnsi="Times New Roman" w:cs="Times New Roman"/>
          <w:sz w:val="28"/>
          <w:szCs w:val="28"/>
          <w:lang w:val="kk-KZ"/>
        </w:rPr>
        <w:lastRenderedPageBreak/>
        <w:t>пікірін білдіреді, оның басқа да ғылыми тұғырлармен салыстырғанда бірқатар басымдылықтары бар, ол субъектіге сапалы білімді интериоризациялауға мүмкіндік береді, үздіксіз, өз бетінше білім алуға нұсқау берумен (басшылық жасаумен), өзіндік жүйелі және мақсатқа бағытталған (мақсатты көздейтін) құзыретті субъект қалыптастыруға мүмкіндік береді» [186].</w:t>
      </w:r>
    </w:p>
    <w:p w14:paraId="77C1AD5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Құзыреттілік тұғыр білім алушылардың ақпаратты ізденуге, талдауға, сараптауға, сұрыптауға, өңдеу мен оны таратуға, дамытуға, рефлексия жасауға және өз іс-әрекетін өзіндік бағалауға деген қабілеттерін болжайды.</w:t>
      </w:r>
    </w:p>
    <w:p w14:paraId="5C2436E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Құзыреттілік тұғыр оқу мақсаты мен білім, білік, дағдыларды тәрбиелеуді шектеуші, білімге бағдарланған тұлғаға балама таңдау ретінде қарастырылады. Құзыреттердің білім, білік пен дағдылардан айырмашылығы – түлектерді дайындау сапасына талап қоятын білім беру нәтижесін анықтау болып табылады [187].</w:t>
      </w:r>
    </w:p>
    <w:p w14:paraId="745A1FD7"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Магистранттардың кәсіби құзыреттілігін қалыптастыруды зерттеуде аталмыш тұғырдың басшылыққа алынуы құзыретті болудың тікелей әрекетпен байланыстылығында. Ал адам әрекеті оның белсенділігінің көрінісі. Жоғарыдан кейінгі деңгейде білім алушы ересек адам әлеуметтік тәжірибені қолдану негізінде әртүрлі салалар мен қызмет түрлеріндегі мәселелерді өз бетінше шешу қабілетін дамытуы тиіс. Бұл жолда ол танымдық, коммуникативтік, ұйымдастырушылық, адамгершілік және басқа да мәселелерді дербес шешуде белсенді әрекет етеді. Бұл құзыреттілік тұғырын басшылыққа алудың негіздемесі деп санаймыз.</w:t>
      </w:r>
    </w:p>
    <w:p w14:paraId="40846D9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Синергетикалық тұғыр.</w:t>
      </w:r>
      <w:r w:rsidRPr="00A16C0D">
        <w:rPr>
          <w:rFonts w:ascii="Times New Roman" w:eastAsia="Calibri" w:hAnsi="Times New Roman" w:cs="Times New Roman"/>
          <w:sz w:val="28"/>
          <w:szCs w:val="28"/>
          <w:lang w:val="kk-KZ"/>
        </w:rPr>
        <w:t xml:space="preserve"> Жаңа заманауи әдіснамалық тәсілдердің ішінде бірқатар зерттеушілер зерттеулер тұғыры ретінде синергетикалық тәсілді де атайды. Синергетика (грек тілінен. «син» - «со», «бірге» және «эргос» - «әрекет») немесе бірлескен әрекет. Штутгарт университетінің профессоры Герман Хакен жасаған пәнаралық бағыт болып табылады [188].</w:t>
      </w:r>
    </w:p>
    <w:p w14:paraId="336D4F0A" w14:textId="77777777" w:rsidR="00A16C0D" w:rsidRPr="00A16C0D" w:rsidRDefault="00A16C0D" w:rsidP="00A16C0D">
      <w:pPr>
        <w:spacing w:after="0" w:line="240" w:lineRule="auto"/>
        <w:ind w:firstLine="567"/>
        <w:jc w:val="both"/>
        <w:rPr>
          <w:rFonts w:ascii="Calibri" w:eastAsia="Calibri" w:hAnsi="Calibri" w:cs="Times New Roman"/>
          <w:lang w:val="kk-KZ"/>
        </w:rPr>
      </w:pPr>
      <w:r w:rsidRPr="00A16C0D">
        <w:rPr>
          <w:rFonts w:ascii="Times New Roman" w:eastAsia="Calibri" w:hAnsi="Times New Roman" w:cs="Times New Roman"/>
          <w:sz w:val="28"/>
          <w:szCs w:val="28"/>
          <w:lang w:val="kk-KZ"/>
        </w:rPr>
        <w:t>Синергетиканы анықтаудың белгілі нұсқалары жүйенің сызықтық емес, үйлесімділік, ашықтық сияқты қасиеттеріне негізделген, олар әр түрлі жүйелердің өзін-өзі ұйымдастыруы үшін қажет. Синергетикалық тұғыр білім беру қызметін көбінесе өзін-өзі ұйымдастыратын, тікелей себеп-салдарлық тәуелділіктерге негізделмеген үрдіс ретінде қарастыруға мүмкіндік береді, бірақ көптеген ішкі және сыртқы әсерлерден туындаған екі жақты тұрақты және кездейсоқ; болжамды және стихиялық; реттелген және хаотикалық болуы мүмкін үрдіс. Мысалы магистранттардың білімдік және ғылыми әрекеттері өзара: оқытушылар, ғалымдар қауымдастығы сияқты ортада ұйымдастырылып, бірлескен әрекетте зерттеушіні субъектілік деңгейге көтеру мүмкіндігі бар.</w:t>
      </w:r>
    </w:p>
    <w:p w14:paraId="037DFEE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Андрагогикалық тұғыр.</w:t>
      </w:r>
      <w:r w:rsidRPr="00A16C0D">
        <w:rPr>
          <w:rFonts w:ascii="Times New Roman" w:eastAsia="Calibri" w:hAnsi="Times New Roman" w:cs="Times New Roman"/>
          <w:sz w:val="28"/>
          <w:szCs w:val="28"/>
          <w:lang w:val="kk-KZ"/>
        </w:rPr>
        <w:t xml:space="preserve"> Андрагогика – (латын тілінен аударғанда, «aner» - жынысы, «andros» – ересек адам немесе еркек, «agoge» – тәрбиелеу, жетектеу деген мағыналарды білдіреді) андрагогикалық тұғырдың тірек ұғымы [189]. Ересектерге білім беруді өзектендіру білім беру парадигмаларының ауысуының түйіскен жерінде жүреді. Ересектерге білім беру алдында тұрған міндеттерді іске асыру тұтастыққа, жүйелілікке, субъект-субъектілік өзара әрекеттесуге, синергетикалық әдіснамаға бағытталған андрагогиялық тәсілді қолдану </w:t>
      </w:r>
      <w:r w:rsidRPr="00A16C0D">
        <w:rPr>
          <w:rFonts w:ascii="Times New Roman" w:eastAsia="Calibri" w:hAnsi="Times New Roman" w:cs="Times New Roman"/>
          <w:sz w:val="28"/>
          <w:szCs w:val="28"/>
          <w:lang w:val="kk-KZ"/>
        </w:rPr>
        <w:lastRenderedPageBreak/>
        <w:t xml:space="preserve">негізінде мүмкін болады. Жаңа, гуманистік білім беру парадигмасының өзіндік құндылықтары мен білім беру мақсаттары бар: адам, оның өзін-өзі жүзеге асыруы, өзін-өзі дамытуы, тұлғаның рухани-адамгершілік бағдары. Ересектерге білім берудің құндылығы гуманистік білім беру парадигмасында өзекті болып табылады және жүзеге асырылады, оның әртүрлілігі мәдени типтегі тұлғаға бағытталған білім беру парадигмасы болып табылады. Дәстүрлі парадигма жеке тұлғаның мүдделері мен қажеттіліктерін ескеруге тән емес болғандықтан, андрагогикалық тәсіл жалпы білім берудің гуманистік парадигмасында және жеке тұлғаға бағытталған мәдени типтегі білім беру парадигмасында болуы қажет. Зерттеліп отырған андрагогикалық субъектілік осы ұстанымды тірек етеді. </w:t>
      </w:r>
    </w:p>
    <w:p w14:paraId="13A9070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Қазіргі уақытта андрагогика: белсенділік, қоршаған орта, тұлғаға бағытталған, конструктивистік және басқа да тәсілдер болады.</w:t>
      </w:r>
    </w:p>
    <w:p w14:paraId="567FCEA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«Heutagogy (Эвтагогика, Хьютагогика)» термині «форма» дегенді білдіреді, яғни «өзін-өзі оқыту», 2000 жылы енгізілген (Stewart Hase және Chris Kenyon) [190].</w:t>
      </w:r>
    </w:p>
    <w:p w14:paraId="00284D4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Магистранттардың кәсіби білім алуында барлық кезеңдері дамытушы рөлді атқарады, эвтагогикада тәуелсіз оқыту, стратегиялар туралы айтылады, нақты өмірде де, қарқынды дамып келе жатқан виртуалды өмірде де өзін-өзі оқыту бұл қазіргі уақытта өте маңызды. «Педагогика – Андрагогика – Эвтагогика» («Pedagogy – Andragogy – Heutagogy») триадасы өзіндік білім алу өрісін кеңейту бойынша заманауи білім беру тенденциясын, кәсіби және тұлғалық даму үшін өз білімін жетілдіру стратегиялары мен технологияларын меңгеру қажеттілігін көрсетеді. «LifeLong» білім берудің заманауи парадигмасымен байланыстыруға болады. Learning (LLL) – «өмір бойы білім алу» (ұзақ өмір) деген мағынаны ашып көрсетеді (кесте 3).</w:t>
      </w:r>
    </w:p>
    <w:p w14:paraId="2528E6B2"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D270EF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Кесте 3 - </w:t>
      </w: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өзіндік жұмыстары негізінде кәсіби құзыреттілігін қалыптастырудың әдіснамалық тұғырлары</w:t>
      </w:r>
    </w:p>
    <w:p w14:paraId="4E75C27E"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2127"/>
        <w:gridCol w:w="4496"/>
        <w:gridCol w:w="3016"/>
      </w:tblGrid>
      <w:tr w:rsidR="00A16C0D" w:rsidRPr="00A16C0D" w14:paraId="1958DC47" w14:textId="77777777" w:rsidTr="006572B0">
        <w:tc>
          <w:tcPr>
            <w:tcW w:w="2127" w:type="dxa"/>
          </w:tcPr>
          <w:p w14:paraId="16B32E6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Әдіснамалық тұғырлар</w:t>
            </w:r>
          </w:p>
        </w:tc>
        <w:tc>
          <w:tcPr>
            <w:tcW w:w="4496" w:type="dxa"/>
          </w:tcPr>
          <w:p w14:paraId="7308A61F"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Әдіснамалық тұғырлардың атқаратын қызметтері</w:t>
            </w:r>
          </w:p>
        </w:tc>
        <w:tc>
          <w:tcPr>
            <w:tcW w:w="3016" w:type="dxa"/>
          </w:tcPr>
          <w:p w14:paraId="2DD9D8A4"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Комментарийлер</w:t>
            </w:r>
          </w:p>
        </w:tc>
      </w:tr>
      <w:tr w:rsidR="00A16C0D" w:rsidRPr="00A16C0D" w14:paraId="586F1089" w14:textId="77777777" w:rsidTr="006572B0">
        <w:tc>
          <w:tcPr>
            <w:tcW w:w="2127" w:type="dxa"/>
            <w:tcBorders>
              <w:bottom w:val="single" w:sz="4" w:space="0" w:color="auto"/>
            </w:tcBorders>
          </w:tcPr>
          <w:p w14:paraId="01075B5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4496" w:type="dxa"/>
            <w:tcBorders>
              <w:bottom w:val="single" w:sz="4" w:space="0" w:color="auto"/>
            </w:tcBorders>
          </w:tcPr>
          <w:p w14:paraId="1247363A"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3016" w:type="dxa"/>
            <w:tcBorders>
              <w:bottom w:val="single" w:sz="4" w:space="0" w:color="auto"/>
            </w:tcBorders>
          </w:tcPr>
          <w:p w14:paraId="50F815F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r>
      <w:tr w:rsidR="00A16C0D" w:rsidRPr="000A7BEC" w14:paraId="368A1CA0" w14:textId="77777777" w:rsidTr="006572B0">
        <w:tc>
          <w:tcPr>
            <w:tcW w:w="2127" w:type="dxa"/>
            <w:tcBorders>
              <w:bottom w:val="nil"/>
            </w:tcBorders>
          </w:tcPr>
          <w:p w14:paraId="37DA46A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Жүйелік-мазмұндық</w:t>
            </w:r>
          </w:p>
        </w:tc>
        <w:tc>
          <w:tcPr>
            <w:tcW w:w="4496" w:type="dxa"/>
            <w:tcBorders>
              <w:bottom w:val="nil"/>
            </w:tcBorders>
          </w:tcPr>
          <w:p w14:paraId="4BD5BB0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Жүйеге кіруші – бакалавр маманы; жүйеге кіруде мазмұндық тұрғыдан негізге алынуы, білім алушылардың кәсіби құзыреттілігін қалыптастырудағы өзіндік жұмыстарды орындауда педагогикалық үдерісті ұйымдастыру, берілетін білім мазмұнын терең талдау (педагог-психолог тарапынан); жүйеден шығушы – магистранттарда кәсібилік, шығармашылық, ғылыми-педагогикалық бейнелердің, түсініктердің терең қалыптасуы.</w:t>
            </w:r>
          </w:p>
        </w:tc>
        <w:tc>
          <w:tcPr>
            <w:tcW w:w="3016" w:type="dxa"/>
            <w:tcBorders>
              <w:bottom w:val="nil"/>
            </w:tcBorders>
          </w:tcPr>
          <w:p w14:paraId="6173E7A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Жүйелік-мазмұндық тұғыр – біртұтас педагогикалық үдеріс</w:t>
            </w:r>
          </w:p>
        </w:tc>
      </w:tr>
    </w:tbl>
    <w:p w14:paraId="6B78F9BE" w14:textId="3BF3C29D"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3 – кестенің  жалғасы</w:t>
      </w:r>
    </w:p>
    <w:p w14:paraId="1B11E324"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2127"/>
        <w:gridCol w:w="4496"/>
        <w:gridCol w:w="3016"/>
      </w:tblGrid>
      <w:tr w:rsidR="00A16C0D" w:rsidRPr="00A16C0D" w14:paraId="7360EFB7" w14:textId="77777777" w:rsidTr="006572B0">
        <w:tc>
          <w:tcPr>
            <w:tcW w:w="2127" w:type="dxa"/>
          </w:tcPr>
          <w:p w14:paraId="18438BF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4496" w:type="dxa"/>
          </w:tcPr>
          <w:p w14:paraId="725D127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3016" w:type="dxa"/>
          </w:tcPr>
          <w:p w14:paraId="779A3E9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r>
      <w:tr w:rsidR="00A16C0D" w:rsidRPr="000A7BEC" w14:paraId="1B0AEB36" w14:textId="77777777" w:rsidTr="006572B0">
        <w:tc>
          <w:tcPr>
            <w:tcW w:w="2127" w:type="dxa"/>
          </w:tcPr>
          <w:p w14:paraId="68D921D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Тұлғалық</w:t>
            </w:r>
          </w:p>
        </w:tc>
        <w:tc>
          <w:tcPr>
            <w:tcW w:w="4496" w:type="dxa"/>
          </w:tcPr>
          <w:p w14:paraId="6CF4E1C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Кәсіби қабілеттер дамуының іс-әрекеттік жағдайын, жалпы қабілеттер мен кәсіптік маңызды сапаларды, кәсіби іс-әрекет барысындағы тұлғаның өзгерісін зерттейді. Магистранттарды кәсіби даярлаудағы тұлғалық тұғыр кәсіби құзыретті және өзін-өзі жүзеге асырушы тұлғаның ішкі резервтерін белсендіру арқылы, үйлесімді және әлеуметтік белсенді тұлғаны дамытудың шарттарын құруға бағытталған. </w:t>
            </w:r>
          </w:p>
        </w:tc>
        <w:tc>
          <w:tcPr>
            <w:tcW w:w="3016" w:type="dxa"/>
          </w:tcPr>
          <w:p w14:paraId="0986FFA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жұмыстардың ұйымдастырылуы, орындалуында өзін-өзі бақылау</w:t>
            </w:r>
          </w:p>
        </w:tc>
      </w:tr>
      <w:tr w:rsidR="00A16C0D" w:rsidRPr="000A7BEC" w14:paraId="259F5086" w14:textId="77777777" w:rsidTr="006572B0">
        <w:tc>
          <w:tcPr>
            <w:tcW w:w="2127" w:type="dxa"/>
          </w:tcPr>
          <w:p w14:paraId="0CEE30E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Құзыреттілік</w:t>
            </w:r>
          </w:p>
        </w:tc>
        <w:tc>
          <w:tcPr>
            <w:tcW w:w="4496" w:type="dxa"/>
          </w:tcPr>
          <w:p w14:paraId="28D740A0" w14:textId="77777777" w:rsidR="00A16C0D" w:rsidRPr="00A16C0D" w:rsidRDefault="00A16C0D" w:rsidP="00A16C0D">
            <w:pPr>
              <w:jc w:val="both"/>
              <w:rPr>
                <w:rFonts w:ascii="Times New Roman" w:eastAsia="Times New Roman" w:hAnsi="Times New Roman" w:cs="Times New Roman"/>
                <w:sz w:val="24"/>
                <w:szCs w:val="24"/>
                <w:lang w:val="kk-KZ"/>
              </w:rPr>
            </w:pPr>
            <w:r w:rsidRPr="00A16C0D">
              <w:rPr>
                <w:rFonts w:ascii="Times New Roman" w:eastAsia="Calibri" w:hAnsi="Times New Roman" w:cs="Times New Roman"/>
                <w:sz w:val="24"/>
                <w:szCs w:val="24"/>
                <w:lang w:val="kk-KZ"/>
              </w:rPr>
              <w:t>Құзыреттілік тұғыр педагог маманның құзырлылығын қалыптастыруды көздейтін және біздің зерттеу аясында магистратураның білім беру ортасында мамандар даярлау сапасын анықтау тұрғысында базалық болып саналады. Жоғарыдан кейінгі деңгейде білім алушы ересек адам әлеуметтік тәжірибені қолдану негізінде әртүрлі салалар мен қызмет түрлеріндегі мәселелерді өз бетінше шешу қабілеті.</w:t>
            </w:r>
          </w:p>
        </w:tc>
        <w:tc>
          <w:tcPr>
            <w:tcW w:w="3016" w:type="dxa"/>
          </w:tcPr>
          <w:p w14:paraId="64D6F5C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Білімі мен кәсіби ерекшелік жеке қасиеттерінің кешені</w:t>
            </w:r>
          </w:p>
        </w:tc>
      </w:tr>
      <w:tr w:rsidR="00A16C0D" w:rsidRPr="00A16C0D" w14:paraId="7B0C613F" w14:textId="77777777" w:rsidTr="006572B0">
        <w:tc>
          <w:tcPr>
            <w:tcW w:w="2127" w:type="dxa"/>
          </w:tcPr>
          <w:p w14:paraId="6BE0E2D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Синергетикалық</w:t>
            </w:r>
          </w:p>
        </w:tc>
        <w:tc>
          <w:tcPr>
            <w:tcW w:w="4496" w:type="dxa"/>
          </w:tcPr>
          <w:p w14:paraId="2D6C55B6" w14:textId="77777777" w:rsidR="00A16C0D" w:rsidRPr="00A16C0D" w:rsidRDefault="00A16C0D" w:rsidP="00A16C0D">
            <w:pPr>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Білім үшін синергетикада парареллельді білім іске қосылады. білімдегі синергетика – өзіндік жұмыстар, материалдар, кешенді жұмыстардың болуына жағдай жасау, білімнің синергетикасы әр түрлі қабілеттіліктері іске қосылған магистрант тұлғасы өзін-өзі дамытатын білім беруді ұйымдастыру.</w:t>
            </w:r>
          </w:p>
        </w:tc>
        <w:tc>
          <w:tcPr>
            <w:tcW w:w="3016" w:type="dxa"/>
          </w:tcPr>
          <w:p w14:paraId="3020F2B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Өзін-өзі дамыту</w:t>
            </w:r>
          </w:p>
        </w:tc>
      </w:tr>
      <w:tr w:rsidR="00A16C0D" w:rsidRPr="00A16C0D" w14:paraId="3684857D" w14:textId="77777777" w:rsidTr="006572B0">
        <w:tc>
          <w:tcPr>
            <w:tcW w:w="2127" w:type="dxa"/>
          </w:tcPr>
          <w:p w14:paraId="24FB970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Акмеологиялық </w:t>
            </w:r>
          </w:p>
        </w:tc>
        <w:tc>
          <w:tcPr>
            <w:tcW w:w="4496" w:type="dxa"/>
          </w:tcPr>
          <w:p w14:paraId="62DD21E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sz w:val="24"/>
                <w:szCs w:val="24"/>
                <w:lang w:val="kk-KZ"/>
              </w:rPr>
              <w:t>Педагогика – Андрагогика – Эвтагогика» («Pedagogy – Andragogy – Heutagogy») триадасы өзіндік білім алу өрісін кеңейту бойынша заманауи білім беру тенденциясын, кәсіби және тұлғалық даму үшін өз білімін жетілдіру стратегиялары мен технологияларын меңгеру қажеттілігін көрсетеді. «LifeLong» білім берудің заманауи парадигмасымен байланыстыруға болады.</w:t>
            </w:r>
          </w:p>
        </w:tc>
        <w:tc>
          <w:tcPr>
            <w:tcW w:w="3016" w:type="dxa"/>
          </w:tcPr>
          <w:p w14:paraId="586BB17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Өмір бойы білім алу</w:t>
            </w:r>
          </w:p>
        </w:tc>
      </w:tr>
    </w:tbl>
    <w:p w14:paraId="1501E30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046F5C7D"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Жоғарыда басшылыққа алынған тұғырларға сәйкес әдіснамалық ұстанымдар түзілді. </w:t>
      </w:r>
      <w:r w:rsidRPr="00A16C0D">
        <w:rPr>
          <w:rFonts w:ascii="Times New Roman" w:eastAsia="Times New Roman" w:hAnsi="Times New Roman" w:cs="Times New Roman"/>
          <w:sz w:val="28"/>
          <w:szCs w:val="28"/>
          <w:lang w:val="kk-KZ" w:eastAsia="ru-RU"/>
        </w:rPr>
        <w:t xml:space="preserve">Магистранттардың өзіндік жұмыстары негізінде кәсіби құзыреттілігін қалыптастыруда </w:t>
      </w:r>
      <w:r w:rsidRPr="00A16C0D">
        <w:rPr>
          <w:rFonts w:ascii="Times New Roman" w:eastAsia="Times New Roman" w:hAnsi="Times New Roman" w:cs="Times New Roman"/>
          <w:i/>
          <w:sz w:val="28"/>
          <w:szCs w:val="28"/>
          <w:lang w:val="kk-KZ" w:eastAsia="ru-RU"/>
        </w:rPr>
        <w:t>т</w:t>
      </w:r>
      <w:r w:rsidRPr="00A16C0D">
        <w:rPr>
          <w:rFonts w:ascii="Times New Roman" w:eastAsia="Calibri" w:hAnsi="Times New Roman" w:cs="Times New Roman"/>
          <w:i/>
          <w:sz w:val="28"/>
          <w:szCs w:val="28"/>
          <w:lang w:val="kk-KZ"/>
        </w:rPr>
        <w:t>еория мен практиканың бірлігі ұстанымы, тұтастық және ғылымилық ұстанымы, таным мен белсенділік ұстанымы,</w:t>
      </w:r>
    </w:p>
    <w:p w14:paraId="3F3BCBD3"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lastRenderedPageBreak/>
        <w:t xml:space="preserve">Теория мен практиканың бірлігі ұстанымы – </w:t>
      </w:r>
      <w:r w:rsidRPr="00A16C0D">
        <w:rPr>
          <w:rFonts w:ascii="Times New Roman" w:eastAsia="Calibri" w:hAnsi="Times New Roman" w:cs="Times New Roman"/>
          <w:sz w:val="28"/>
          <w:szCs w:val="28"/>
          <w:lang w:val="kk-KZ"/>
        </w:rPr>
        <w:t>магистранттардың кәсіби құзыреттілігін қалыптастыруда</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sz w:val="28"/>
          <w:szCs w:val="28"/>
          <w:lang w:val="kk-KZ"/>
        </w:rPr>
        <w:t xml:space="preserve">үлкен рөл атқарады. </w:t>
      </w:r>
    </w:p>
    <w:p w14:paraId="74074221"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Бұл туралы Н.Д.Никандровтың зерттеуінде арнайы әдіснаманың негізгі екі қызметі ерекшеленеді, олар: </w:t>
      </w:r>
      <w:r w:rsidRPr="00A16C0D">
        <w:rPr>
          <w:rFonts w:ascii="Times New Roman" w:eastAsia="Calibri" w:hAnsi="Times New Roman" w:cs="Times New Roman"/>
          <w:b/>
          <w:sz w:val="28"/>
          <w:szCs w:val="28"/>
          <w:lang w:val="kk-KZ"/>
        </w:rPr>
        <w:t>ұйымдастырушылық және бағдарлаушылық</w:t>
      </w:r>
      <w:r w:rsidRPr="00A16C0D">
        <w:rPr>
          <w:rFonts w:ascii="Times New Roman" w:eastAsia="Calibri" w:hAnsi="Times New Roman" w:cs="Times New Roman"/>
          <w:sz w:val="28"/>
          <w:szCs w:val="28"/>
          <w:lang w:val="kk-KZ"/>
        </w:rPr>
        <w:t xml:space="preserve">. Педагогика әдіснамасының пәнін кеңейтуді қолдай отырып, автор білім берудің реформасын, халыққа білім беру жүйесін жетілдіруді, жеке тұлғаның жан-жақты дамуын, педагогика ғылымының рөлін арттыруды ғылыми қамтамасыз етуге жауап беретін негізгі әдіснамалық мәселелерді бірнеше топқа бөліп көрсетеді. Педагогика әдіснамасының ғылым және практикаға қосқан үлесін арттырудың негізгі жолы – оның әртүрлі деңгейдегі міндеттерді шешумен байланыстылығы. Педагогика ғылымының тиімділігін арттыру шарты – әдіснаманың басымдылық рөлін мойындау. Автор үздіксіз циклдің идеясын жақтайды: </w:t>
      </w:r>
      <w:r w:rsidRPr="00A16C0D">
        <w:rPr>
          <w:rFonts w:ascii="Times New Roman" w:eastAsia="Calibri" w:hAnsi="Times New Roman" w:cs="Times New Roman"/>
          <w:b/>
          <w:sz w:val="28"/>
          <w:szCs w:val="28"/>
          <w:lang w:val="kk-KZ"/>
        </w:rPr>
        <w:t xml:space="preserve">«іс-тәжірибе - әдіснама - теория - әдістеме - жоғарғы деңгейдегі іс-тәжірибе» </w:t>
      </w:r>
      <w:r w:rsidRPr="00A16C0D">
        <w:rPr>
          <w:rFonts w:ascii="Times New Roman" w:eastAsia="Calibri" w:hAnsi="Times New Roman" w:cs="Times New Roman"/>
          <w:sz w:val="28"/>
          <w:szCs w:val="28"/>
          <w:lang w:val="kk-KZ"/>
        </w:rPr>
        <w:t>болады [191].</w:t>
      </w:r>
    </w:p>
    <w:p w14:paraId="5580DC14"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Ұйымдастырушылық бұл басқарушылық пен лидерлік сапалардың ғылыми түрдегі мағыналас құрамдастары болып келеді. </w:t>
      </w:r>
    </w:p>
    <w:p w14:paraId="4B87E147"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Д. К.Садырбекованың зерттеулерінде: «</w:t>
      </w:r>
      <w:r w:rsidRPr="00A16C0D">
        <w:rPr>
          <w:rFonts w:ascii="Times New Roman" w:eastAsia="Calibri" w:hAnsi="Times New Roman" w:cs="Times New Roman"/>
          <w:bCs/>
          <w:sz w:val="28"/>
          <w:szCs w:val="28"/>
          <w:lang w:val="kk-KZ"/>
        </w:rPr>
        <w:t xml:space="preserve">басқарушылық құзыреттілік – </w:t>
      </w:r>
      <w:r w:rsidRPr="00A16C0D">
        <w:rPr>
          <w:rFonts w:ascii="Times New Roman" w:eastAsia="Calibri" w:hAnsi="Times New Roman" w:cs="Times New Roman"/>
          <w:sz w:val="28"/>
          <w:szCs w:val="28"/>
          <w:lang w:val="kk-KZ"/>
        </w:rPr>
        <w:t>кәсіби құзыреттіліктің құрамдас бөлігі және басқару шешімдерін қабылдауды қамтамасыз ететін тұлғалық сапалар мен білім, білік, дағдылардың кіріктірілген жиынтығы» деп нақтылап, педагогикалық құзыреттілікті зерттеу барысында кейбір ғалымдар мұғалімнің жалпы және арнайы біліміне артықшылық береді,</w:t>
      </w:r>
      <w:r w:rsidRPr="00A16C0D">
        <w:rPr>
          <w:rFonts w:ascii="Times New Roman" w:eastAsia="Calibri" w:hAnsi="Times New Roman" w:cs="Times New Roman"/>
          <w:lang w:val="kk-KZ"/>
        </w:rPr>
        <w:t xml:space="preserve"> </w:t>
      </w:r>
      <w:r w:rsidRPr="00A16C0D">
        <w:rPr>
          <w:rFonts w:ascii="Times New Roman" w:eastAsia="Calibri" w:hAnsi="Times New Roman" w:cs="Times New Roman"/>
          <w:sz w:val="28"/>
          <w:szCs w:val="28"/>
          <w:lang w:val="kk-KZ"/>
        </w:rPr>
        <w:t>басқалары белгілі бір психологиялық қасиеттерді қажетті біліммен, дағдымен толықтырады, басқалары мұғалімнің кәсіби біліктілігінің жеке қасиеттерін атап көрсетеді, төртіншілері кәсіби дағдыларды меңгеру қажеттігін баса айтады [42, б. 30]. Автордың тұжырымдауынан байқайтынымыз, магистранттардың кәсіби құзыреттілігін қалыптастырудың әдіснамалық негізін құрайтын теория мен практиканың бірлігі ұстанымын қолдануда олардың өзіндік теорияны басқара алуы, практикаға ден қойып, өздігінен ұйымдастыра алу қабілеті, теория мен практикалық білімде басқару шешімдерінің бар болуы, тұлғалық сапалардың, кәсіби сапалардың жоғары болуы қажеттігін алға тартады.</w:t>
      </w:r>
    </w:p>
    <w:p w14:paraId="1AA7EAE1" w14:textId="77777777" w:rsidR="00A16C0D" w:rsidRDefault="00A16C0D" w:rsidP="00A16C0D">
      <w:pPr>
        <w:tabs>
          <w:tab w:val="left" w:pos="851"/>
        </w:tabs>
        <w:spacing w:after="0" w:line="240" w:lineRule="auto"/>
        <w:ind w:firstLine="567"/>
        <w:jc w:val="both"/>
        <w:rPr>
          <w:rFonts w:ascii="Times New Roman" w:eastAsia="Calibri" w:hAnsi="Times New Roman" w:cs="Times New Roman"/>
          <w:bCs/>
          <w:i/>
          <w:sz w:val="28"/>
          <w:szCs w:val="28"/>
          <w:lang w:val="kk-KZ"/>
        </w:rPr>
      </w:pPr>
      <w:r w:rsidRPr="00A16C0D">
        <w:rPr>
          <w:rFonts w:ascii="Times New Roman" w:eastAsia="Calibri" w:hAnsi="Times New Roman" w:cs="Times New Roman"/>
          <w:bCs/>
          <w:sz w:val="28"/>
          <w:szCs w:val="28"/>
          <w:lang w:val="kk-KZ"/>
        </w:rPr>
        <w:t xml:space="preserve">Теория жүйелік-мазмұндық ұғым ретінде педагогикалық практикамен және экспериментпен шынайылығы дәлелденген зерттеу объектісінің мазмұнын неғұрлым толық бейнелейді. Біздің зерттеуіміздегі </w:t>
      </w:r>
      <w:r w:rsidRPr="00A16C0D">
        <w:rPr>
          <w:rFonts w:ascii="Times New Roman" w:eastAsia="Calibri" w:hAnsi="Times New Roman" w:cs="Times New Roman"/>
          <w:bCs/>
          <w:i/>
          <w:sz w:val="28"/>
          <w:szCs w:val="28"/>
          <w:lang w:val="kk-KZ"/>
        </w:rPr>
        <w:t>теория және практиканың бірлігі ұстанымы – бұл:</w:t>
      </w:r>
    </w:p>
    <w:p w14:paraId="780FB189" w14:textId="77777777" w:rsidR="00A16C0D" w:rsidRDefault="00A16C0D" w:rsidP="00A16C0D">
      <w:pPr>
        <w:tabs>
          <w:tab w:val="left" w:pos="851"/>
        </w:tabs>
        <w:spacing w:after="0" w:line="240" w:lineRule="auto"/>
        <w:ind w:firstLine="567"/>
        <w:jc w:val="both"/>
        <w:rPr>
          <w:rFonts w:ascii="Times New Roman" w:eastAsia="Calibri" w:hAnsi="Times New Roman" w:cs="Times New Roman"/>
          <w:bCs/>
          <w:i/>
          <w:sz w:val="28"/>
          <w:szCs w:val="28"/>
          <w:lang w:val="kk-KZ"/>
        </w:rPr>
      </w:pPr>
      <w:r w:rsidRPr="00A16C0D">
        <w:rPr>
          <w:rFonts w:ascii="Times New Roman" w:eastAsia="Calibri" w:hAnsi="Times New Roman" w:cs="Times New Roman"/>
          <w:bCs/>
          <w:i/>
          <w:sz w:val="28"/>
          <w:szCs w:val="28"/>
          <w:lang w:val="kk-KZ"/>
        </w:rPr>
        <w:t xml:space="preserve">-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w:t>
      </w:r>
      <w:r>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құзыреттілігін қалыптастырудың </w:t>
      </w:r>
      <w:r w:rsidRPr="00A16C0D">
        <w:rPr>
          <w:rFonts w:ascii="Times New Roman" w:eastAsia="Times New Roman" w:hAnsi="Times New Roman" w:cs="Times New Roman"/>
          <w:bCs/>
          <w:sz w:val="28"/>
          <w:szCs w:val="28"/>
          <w:lang w:val="kk-KZ" w:eastAsia="ar-SA"/>
        </w:rPr>
        <w:t>жүйе ретіндегі барлық компоненттері бірлігінде жоғары деңгейде қорытындыланған нәтижелер жайлы ғылыми білім жүйесі үлгісінде ұсынылған тұтас түсінік;</w:t>
      </w:r>
    </w:p>
    <w:p w14:paraId="0FC3CFAF" w14:textId="77777777" w:rsidR="00A16C0D" w:rsidRDefault="00A16C0D" w:rsidP="00A16C0D">
      <w:pPr>
        <w:tabs>
          <w:tab w:val="left" w:pos="851"/>
        </w:tabs>
        <w:spacing w:after="0" w:line="240" w:lineRule="auto"/>
        <w:ind w:firstLine="567"/>
        <w:jc w:val="both"/>
        <w:rPr>
          <w:rFonts w:ascii="Times New Roman" w:eastAsia="Calibri" w:hAnsi="Times New Roman" w:cs="Times New Roman"/>
          <w:bCs/>
          <w:i/>
          <w:sz w:val="28"/>
          <w:szCs w:val="28"/>
          <w:lang w:val="kk-KZ"/>
        </w:rPr>
      </w:pPr>
      <w:r>
        <w:rPr>
          <w:rFonts w:ascii="Times New Roman" w:eastAsia="Calibri" w:hAnsi="Times New Roman" w:cs="Times New Roman"/>
          <w:bCs/>
          <w:i/>
          <w:sz w:val="28"/>
          <w:szCs w:val="28"/>
          <w:lang w:val="kk-KZ"/>
        </w:rPr>
        <w:t xml:space="preserve">- </w:t>
      </w:r>
      <w:r w:rsidRPr="00A16C0D">
        <w:rPr>
          <w:rFonts w:ascii="Times New Roman" w:eastAsia="Times New Roman" w:hAnsi="Times New Roman" w:cs="Times New Roman"/>
          <w:sz w:val="28"/>
          <w:szCs w:val="28"/>
          <w:lang w:val="kk-KZ" w:eastAsia="ru-RU"/>
        </w:rPr>
        <w:t xml:space="preserve">магистранттардың өзіндік жұмыстары негізінде кәсіби құзыреттілігін қалыптастырудың </w:t>
      </w:r>
      <w:r w:rsidRPr="00A16C0D">
        <w:rPr>
          <w:rFonts w:ascii="Times New Roman" w:eastAsia="Calibri" w:hAnsi="Times New Roman" w:cs="Times New Roman"/>
          <w:bCs/>
          <w:sz w:val="28"/>
          <w:szCs w:val="28"/>
          <w:lang w:val="kk-KZ"/>
        </w:rPr>
        <w:t>мәнін зерттеудегі ұстанымын айқындайтын және оның зерттеулерінің шекарасын ғылым ретіндегі педагогиканың пәндік саласы шеңберінде анықтайтын білімдерді теориялық түрде ұсынудың басқа үлгілері мен логикалық тұрғыда сатылы бағыныстылыққа құрылған түсініктердің қайшылықсыз жүйесі;</w:t>
      </w:r>
    </w:p>
    <w:p w14:paraId="5F96697B" w14:textId="245B3D15" w:rsidR="00A16C0D" w:rsidRPr="00A16C0D" w:rsidRDefault="00A16C0D" w:rsidP="00A16C0D">
      <w:pPr>
        <w:tabs>
          <w:tab w:val="left" w:pos="851"/>
        </w:tabs>
        <w:spacing w:after="0" w:line="240" w:lineRule="auto"/>
        <w:ind w:firstLine="567"/>
        <w:jc w:val="both"/>
        <w:rPr>
          <w:rFonts w:ascii="Times New Roman" w:eastAsia="Calibri" w:hAnsi="Times New Roman" w:cs="Times New Roman"/>
          <w:bCs/>
          <w:i/>
          <w:sz w:val="28"/>
          <w:szCs w:val="28"/>
          <w:lang w:val="kk-KZ"/>
        </w:rPr>
      </w:pPr>
      <w:r>
        <w:rPr>
          <w:rFonts w:ascii="Times New Roman" w:eastAsia="Calibri" w:hAnsi="Times New Roman" w:cs="Times New Roman"/>
          <w:bCs/>
          <w:i/>
          <w:sz w:val="28"/>
          <w:szCs w:val="28"/>
          <w:lang w:val="kk-KZ"/>
        </w:rPr>
        <w:lastRenderedPageBreak/>
        <w:t xml:space="preserve">-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w:t>
      </w:r>
      <w:r w:rsidRPr="00A16C0D">
        <w:rPr>
          <w:rFonts w:ascii="Times New Roman" w:eastAsia="Times New Roman" w:hAnsi="Times New Roman" w:cs="Times New Roman"/>
          <w:bCs/>
          <w:sz w:val="28"/>
          <w:szCs w:val="28"/>
          <w:lang w:val="kk-KZ" w:eastAsia="ru-RU"/>
        </w:rPr>
        <w:t xml:space="preserve"> барлық жағын айқындайтын және практикада қайта құру бойынша әрекеттерді жобалау үшін негіз және бағдар болатын ұстаным [192].</w:t>
      </w:r>
    </w:p>
    <w:p w14:paraId="285987E6"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i/>
          <w:sz w:val="28"/>
          <w:szCs w:val="28"/>
          <w:lang w:val="kk-KZ"/>
        </w:rPr>
        <w:t>Теория мен практика бірлігі ұстанымы</w:t>
      </w:r>
      <w:r w:rsidRPr="00A16C0D">
        <w:rPr>
          <w:rFonts w:ascii="Times New Roman" w:eastAsia="Calibri" w:hAnsi="Times New Roman" w:cs="Times New Roman"/>
          <w:bCs/>
          <w:sz w:val="28"/>
          <w:szCs w:val="28"/>
          <w:lang w:val="kk-KZ"/>
        </w:rPr>
        <w:t xml:space="preserve"> магистранттардың кәсіби құзыреттілігінің қалыптасуында, жаңа әдіснамалық идеялардың пайда болуында педагогикалық объектілердің белгілі бір түрі туралы ескі теориялық құрылымдар көбінесе негізділігі жеткіліксіз, толымсыз немесе тиімсіз болып көрінетіндіктен, олар педагогикалық объектілердің белгілі бір нысана туралы белгіленген ғылыми-педагогикалық ақпаратты жүйелендіру аясында нақтылы педагогикалық теорияны дамыту, соған сәйкес ғылыми зерттеу жұмыстарындағы өзіндік жұмыстарды ұйымдастырудың теориялық қамтылған практикалық тұрғыда үздік түрлерін қамтамасыз ету қарастырылады. Ескеретін жайт, теория мен практиканың бірлігі ұстанымы ғылымилық ұстанымы, тұтастық ұстанымдарымен тығыз байланыста дамиды. </w:t>
      </w:r>
    </w:p>
    <w:p w14:paraId="0DBF51D5"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 xml:space="preserve">Ендеше, келесі әдіснамалық маңызды ұстаным – </w:t>
      </w:r>
      <w:r w:rsidRPr="00A16C0D">
        <w:rPr>
          <w:rFonts w:ascii="Times New Roman" w:eastAsia="Calibri" w:hAnsi="Times New Roman" w:cs="Times New Roman"/>
          <w:b/>
          <w:bCs/>
          <w:sz w:val="28"/>
          <w:szCs w:val="28"/>
          <w:lang w:val="kk-KZ"/>
        </w:rPr>
        <w:t>ғылымилық ұстанымы.</w:t>
      </w:r>
      <w:r w:rsidRPr="00A16C0D">
        <w:rPr>
          <w:rFonts w:ascii="Times New Roman" w:eastAsia="Calibri" w:hAnsi="Times New Roman" w:cs="Times New Roman"/>
          <w:sz w:val="28"/>
          <w:szCs w:val="28"/>
          <w:lang w:val="kk-KZ"/>
        </w:rPr>
        <w:t xml:space="preserve"> Ғылымилық ұстанымы ғылыми тұрғыда дәлелденген фактілерге, өзекті ғылыми мәліметтерге, объективтілік пен жүйелілікке негізделеді. Бұл ретте магистранттардың кәсіби құзыреттілігін қалыптастыруда ғылыми білімнің объективті болуы және субъективті пікірлерге емес, фактілер мен зерттеу жұмыстары бойынша бақыланатын құбылыстарға қарай қызмет атқарады. Ең дұрысы, кез-келген ұсынылатын ғылыми болжамдарды зерттеулер мен эксперименттер арқылы негіздеп, тиімділігін растауды қажет етеді. Мұндағы ғылыми білімнің мазмұны заманауи деректерді, оқулықтар мен білім беру стандарттарында бекітіліген, мақұлданған деректер бойынша көрсетіледі. Зерттеу аясындағы </w:t>
      </w:r>
      <w:r w:rsidRPr="00A16C0D">
        <w:rPr>
          <w:rFonts w:ascii="Times New Roman" w:eastAsia="Calibri" w:hAnsi="Times New Roman" w:cs="Times New Roman"/>
          <w:i/>
          <w:sz w:val="28"/>
          <w:szCs w:val="28"/>
          <w:lang w:val="kk-KZ"/>
        </w:rPr>
        <w:t>ғылымилық ұстанымы</w:t>
      </w:r>
      <w:r w:rsidRPr="00A16C0D">
        <w:rPr>
          <w:rFonts w:ascii="Times New Roman" w:eastAsia="Calibri" w:hAnsi="Times New Roman" w:cs="Times New Roman"/>
          <w:sz w:val="28"/>
          <w:szCs w:val="28"/>
          <w:lang w:val="kk-KZ"/>
        </w:rPr>
        <w:t xml:space="preserve"> құбылыстарды түсіндіретін қандай да бір ұғымдарға, категорияларға теорияларға және модельдерге негізделіп, ұғымдық-категориялық аппараттың түзілуін, кәсіби құзыреттілікті модельдеуді алға шығарады [193]. Сондай-ақ көбінесе ғылымилық ұстанымы тұтастық ұстанымымен бірге қызмет атқарады, кейбір зерттеулерде тұтастық және ғылымилық ұстанымы деп беріледі. Алайда біз, өзіндік жұмыстар негізінде магистранттардың кәсіби құзыреттілігін қалыптастырудың ғылымилығы мен зерттеуді тұтас түсінуін қамтамасыз етуде бұл түсініктерді әдіснамалық маңызы бар жеке ұстанымдар ретінде қарастырамыз.</w:t>
      </w:r>
    </w:p>
    <w:p w14:paraId="7FB31298"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Тұтастық ұстанымы,</w:t>
      </w:r>
      <w:r w:rsidRPr="00A16C0D">
        <w:rPr>
          <w:rFonts w:ascii="Times New Roman" w:eastAsia="Calibri" w:hAnsi="Times New Roman" w:cs="Times New Roman"/>
          <w:sz w:val="28"/>
          <w:szCs w:val="28"/>
          <w:lang w:val="kk-KZ"/>
        </w:rPr>
        <w:t xml:space="preserve"> бұл зерттеудегі объектіні біртұтас тұтастық ретінде түсіндіреді, осы тұста біртұтастықтың барлық элементтері өзара байланысып, өзере тәуелді болып, сонымен қатар әлем туралы жалпыланған жүйелі идеяларды қалыптастыруды көздейді. Бұл тұста ғылымның ережелерінің әр элементі басқалармен байланысты жүйе түрінде ұсынылу қажеттігі бар. Жүйелік-мазмұндық тұғырды жүзеге асыруда тұтастық ұстанымы адамның әлем туралы, оның ішінде табиғат, қоғам, өзі және ғылымның білім жүйесіндегі орны туралы жүйелік идеясын қалыптастыруға қызмет етеді. Элементтердің өзара тәуелділігі: жүйедегі әрбір элемент, қасиет және қатынас біртұтас тұтастықтың бөлігі екенін және оның ішіндегі орнына байланысты екенін түсіну. Психикалық үдерістердің байланысы: психология мен философияда </w:t>
      </w:r>
      <w:r w:rsidRPr="00A16C0D">
        <w:rPr>
          <w:rFonts w:ascii="Times New Roman" w:eastAsia="Calibri" w:hAnsi="Times New Roman" w:cs="Times New Roman"/>
          <w:sz w:val="28"/>
          <w:szCs w:val="28"/>
          <w:lang w:val="kk-KZ"/>
        </w:rPr>
        <w:lastRenderedPageBreak/>
        <w:t xml:space="preserve">тұтастық ұстанымы психикалық үдерістердің жабық жүйелер екенін сипаттайды, мұнда әр кезең басқаларға тәуелді және одан әрі дамуды анықтайды. Тұтас білімді қалыптастыру: тұтастық ұстанымының мақсаты – объект туралы синтетикалық (тұтас) білім алу, әсіресе егер ол жеткілікті әрі күрделі болған жағдайда мән беру маңызды. Ұстанымдардың өзара байланысы ғылымилық және тұтастық ұстанымдары бір бірімен тығыз байланысты. Мысалы, ғылым тұтастықтың негізі ретінде: ғылыми әдістер мен білім объектілері мен құбылыстарды жүйеде көруге мүмкіндік беретін тұтас түсінуді қамтамасыз етеді. Ал тұтастық ғылымның талабы ретінде: </w:t>
      </w:r>
      <w:r w:rsidRPr="00A16C0D">
        <w:rPr>
          <w:rFonts w:ascii="Times New Roman" w:eastAsia="Calibri" w:hAnsi="Times New Roman" w:cs="Times New Roman"/>
          <w:i/>
          <w:sz w:val="28"/>
          <w:szCs w:val="28"/>
          <w:lang w:val="kk-KZ"/>
        </w:rPr>
        <w:t>тұтастық ұстанымы</w:t>
      </w:r>
      <w:r w:rsidRPr="00A16C0D">
        <w:rPr>
          <w:rFonts w:ascii="Times New Roman" w:eastAsia="Calibri" w:hAnsi="Times New Roman" w:cs="Times New Roman"/>
          <w:sz w:val="28"/>
          <w:szCs w:val="28"/>
          <w:lang w:val="kk-KZ"/>
        </w:rPr>
        <w:t xml:space="preserve"> объектілерді білімнің жүйелілігі туралы ғылымның талабына сәйкес келетін бірлік ретінде қарастыруды талап етеді. Объектілердің қасиеттерін түсіндіру: тұтастық күрделі объектілердің қасиеттерін олардың өзара әрекеттесуі және барлық элементтердің бір жүйеде бір-біріне тәуелділігі арқылы түсіндіруге көмектеседі [194].</w:t>
      </w:r>
    </w:p>
    <w:p w14:paraId="13DD5698" w14:textId="77777777" w:rsidR="00A16C0D" w:rsidRPr="00A16C0D" w:rsidRDefault="00A16C0D" w:rsidP="00A16C0D">
      <w:pPr>
        <w:tabs>
          <w:tab w:val="left" w:pos="567"/>
          <w:tab w:val="left" w:pos="851"/>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Таным мен белсенділік ұстанымы</w:t>
      </w:r>
      <w:r w:rsidRPr="00A16C0D">
        <w:rPr>
          <w:rFonts w:ascii="Times New Roman" w:eastAsia="Calibri" w:hAnsi="Times New Roman" w:cs="Times New Roman"/>
          <w:sz w:val="28"/>
          <w:szCs w:val="28"/>
          <w:lang w:val="kk-KZ"/>
        </w:rPr>
        <w:t xml:space="preserve"> магистранттардың пассивті тыңдаушы емес, білім алу үдерісіне өзіндік жұмыстарды орындауда саналы және белсенді қатысуын көрсетеді. Мұнда белсенділік – мақсатты және тәуелсіз әрекетті білдіреді, ал таным – бұл ақыл-ойды да, ерік-жігерді де, кейде физикалық белсенділікті де қажет ететін білім мен түсінік алу процесі.</w:t>
      </w:r>
    </w:p>
    <w:p w14:paraId="2D4FC4FC" w14:textId="77777777" w:rsidR="00A16C0D" w:rsidRPr="00A16C0D" w:rsidRDefault="00A16C0D" w:rsidP="00A16C0D">
      <w:pPr>
        <w:tabs>
          <w:tab w:val="left" w:pos="567"/>
          <w:tab w:val="left" w:pos="851"/>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Кәсіби құзыреттілікті қалыптастыруда таным мен белсенділік ұстанымы магистранттардағы педагогикалық қабілеттердің танымдық-әрекеттік компонентінің қалыптасуын реттейді. Бұл оның кәсіби қызметінің негізін құрайтын білім мен дағдылар жүйесі, сондай-ақ өзіндік жұмыстарды жүргізу тиімділігіне әсер ететін танымдық іс-әрекеттің белгілі бір қасиеттері. Педагогикалық қабілеттердің танымдық-әрекеттік компонентінің маңызды құрамдас бөлігі жаңа білім алу үшін нақты танымдық іс-әрекеттің негізін құрайтын білім мен дағды болып табылады. Осылайша, магистранттарды даярлау үдерісінде танымдық қызмет саласында кәсіби құзыреттілік қалыптастырылуына жағдай жасалады.</w:t>
      </w:r>
    </w:p>
    <w:p w14:paraId="6844C120" w14:textId="77777777" w:rsidR="00A16C0D" w:rsidRPr="00A16C0D" w:rsidRDefault="00A16C0D" w:rsidP="00A16C0D">
      <w:pPr>
        <w:tabs>
          <w:tab w:val="left" w:pos="567"/>
          <w:tab w:val="left" w:pos="851"/>
          <w:tab w:val="left" w:pos="1134"/>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А.А. Кузнецовтың танымдық қызмет саласы бойынша зерттеулерінде құзыреттілік, оның пікірінде әртүрлі сипаттағы объектілерді зерттеудегі құзыреттілік тәсілдің мәнін түсінуді; жүйелік-ақпараттық талдаудың негізгі кезеңдерін білуді; талдау, салыстыру, жалпылау, синтездеу, ақпаратты ресімдеу, себеп-салдарлық байланыстарды анықтау және т. б. сияқты негізгі зияткерлік операцияларды меңгеруді; белгілі бір деңгейдің қалыптасуын қамтиды жүйелік-аналитикалық, логикалық-комбинаторлық және алгоритмдік ойлау стильдері; идеяларды құру және оларды жүзеге асыру үшін қажетті құралдарды анықтау мүмкіндігі деп түсіндіріледі [195]. Танымдық қызмет саласындағы құзыреттіліктің ажырамас элементі магистранттың қоршаған әлем туралы өзіндік білім алу қабілетін, өзінің оқу-танымдық қызметін басқару қабілетін сипаттайтын танымдық дербестік болып табылады. </w:t>
      </w:r>
    </w:p>
    <w:p w14:paraId="30B1D0B4"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Сонымен, магистранттардың өзіндік жұмыстары негізінде кәсіби құзыреттілігін қалыптастырудың әдіснамалық маңызын талдап өттік.</w:t>
      </w:r>
    </w:p>
    <w:p w14:paraId="30A04855"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Әдіснамалық талдау магистранттардың өзіндік жұмыстары негізінде кәсіби құзыреттілігін қалыптастырудың әлеуетін (байланыстар, қатынастар, аспектілер жиынтығы, құзыреттілікке тән) анықтауға, жоғары оқу орнын бітірушінің құзыреттіліктің әлеуетін сипаттауға, педагогикалық үдеріс барысында магистранттардың кәсіби құзыреттілігінің қалыптасуы мен дамуына әсер ететін факторлар мен жағдайларды анықтауға мүмкіндік береді. Сонымен қатар, ол кәсіби құзыреттілікке негізделген көзқарастың педагогикалық ғылым мен тәжірибе әдіснамалық білім жүйесіндегі орнын анықтауға да көмектеседі.</w:t>
      </w:r>
    </w:p>
    <w:p w14:paraId="1003AE89" w14:textId="77777777" w:rsidR="00A16C0D" w:rsidRPr="00A16C0D" w:rsidRDefault="00A16C0D" w:rsidP="00A16C0D">
      <w:pPr>
        <w:spacing w:after="200" w:line="276" w:lineRule="auto"/>
        <w:jc w:val="center"/>
        <w:rPr>
          <w:rFonts w:ascii="Calibri" w:eastAsia="Calibri" w:hAnsi="Calibri" w:cs="Times New Roman"/>
          <w:b/>
          <w:lang w:val="kk-KZ"/>
        </w:rPr>
      </w:pPr>
      <w:r w:rsidRPr="00A16C0D">
        <w:rPr>
          <w:rFonts w:ascii="Calibri" w:eastAsia="Calibri" w:hAnsi="Calibri" w:cs="Times New Roman"/>
          <w:b/>
          <w:lang w:val="kk-KZ"/>
        </w:rPr>
        <w:br w:type="page"/>
      </w:r>
    </w:p>
    <w:p w14:paraId="784B8672" w14:textId="77777777" w:rsidR="00A16C0D" w:rsidRPr="00A16C0D" w:rsidRDefault="00A16C0D" w:rsidP="00A16C0D">
      <w:pPr>
        <w:tabs>
          <w:tab w:val="left" w:pos="567"/>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8"/>
          <w:szCs w:val="28"/>
          <w:lang w:val="kk-KZ" w:eastAsia="ru-RU"/>
        </w:rPr>
        <w:lastRenderedPageBreak/>
        <w:t>2 ЖОО-НАН КЕЙІНГІ БІЛІМ БЕРУДЕ МАГИСТРАНТТАРДЫҢ ӨЗІНДІК ЖҰМЫСТАРЫ НЕГІЗІНДЕ КӘСІБИ ҚҰЗЫРЕТТІЛІГІН ҚАЛЫПТАСТЫРУДЫ МОДЕЛЬДЕУ</w:t>
      </w:r>
    </w:p>
    <w:p w14:paraId="0471CAF7" w14:textId="77777777" w:rsidR="00A16C0D" w:rsidRPr="00A16C0D" w:rsidRDefault="00A16C0D" w:rsidP="00A16C0D">
      <w:pPr>
        <w:tabs>
          <w:tab w:val="left" w:pos="567"/>
          <w:tab w:val="left" w:pos="993"/>
        </w:tabs>
        <w:spacing w:after="0" w:line="240" w:lineRule="auto"/>
        <w:ind w:firstLine="567"/>
        <w:jc w:val="both"/>
        <w:rPr>
          <w:rFonts w:ascii="Times New Roman" w:eastAsia="Times New Roman" w:hAnsi="Times New Roman" w:cs="Times New Roman"/>
          <w:b/>
          <w:sz w:val="28"/>
          <w:szCs w:val="28"/>
          <w:lang w:val="kk-KZ" w:eastAsia="ru-RU"/>
        </w:rPr>
      </w:pPr>
    </w:p>
    <w:p w14:paraId="1C840979" w14:textId="77777777" w:rsidR="00A16C0D" w:rsidRPr="00A16C0D" w:rsidRDefault="00A16C0D" w:rsidP="00A16C0D">
      <w:pPr>
        <w:tabs>
          <w:tab w:val="left" w:pos="567"/>
          <w:tab w:val="left" w:pos="993"/>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2.1 Магистранттардың өзіндік жұмыстары негізінде кәсіби құзыреттілігін қалыптастырудың әлеуеті</w:t>
      </w:r>
    </w:p>
    <w:p w14:paraId="106C3316" w14:textId="77777777" w:rsidR="00A16C0D" w:rsidRPr="00A16C0D" w:rsidRDefault="00A16C0D" w:rsidP="00A16C0D">
      <w:pPr>
        <w:tabs>
          <w:tab w:val="left" w:pos="567"/>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Педагогика-психология бағыты бойынша зерттелген ғылыми еңбектерде «әлеует» ұғымы көпқырлы екендігін көрсетеді. Мәселен әлеует тұлғаның қабілетінің өлшемі дейтін болсақ, қандай да бір өлшемдерге негізделіп көрсетіледі. Бірақ әлеуетті жүзеге асыру түрлі өзіндік жұмыстарда көрініс табады,</w:t>
      </w:r>
    </w:p>
    <w:p w14:paraId="21F09B73" w14:textId="77777777" w:rsidR="00A16C0D" w:rsidRP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А.И. Савенковтың зерттеулерінде: «...тұлға әлеуеті дегеніміз адамның зияткерлік-шығармашылық және уәжді мінездерінің, қасиеттерінің кешенді жиынтығы» деп көрсетіледі [196]. Ғалымның пікірінше, табысты жетістіктерге жетуде қабілеттер кешенінің алатын орны жоғары. Әлеуеттің жүзеге асуы үшін шығармашылық, қасеиттер болуын талап етеді. </w:t>
      </w:r>
    </w:p>
    <w:p w14:paraId="2688570E" w14:textId="77777777" w:rsidR="00A16C0D" w:rsidRP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Д.Н. Ушаковтың редакциясымен орыс тілі түсіндірме сөздігінде «әлеует» ауыспалы мағынада бір нәрсені жүргізуге, қолдауға, сақтауға қажетті амал-шарттардың жиынтығы деген ұғымды білдіреді [197], ал кіші кеңес энциклопедиясында «әлеует» мүмкіндік, қолданыста болатын күш, қор, құрал деген анықтама беріледі [198].</w:t>
      </w:r>
    </w:p>
    <w:p w14:paraId="57808A7A" w14:textId="77777777" w:rsidR="00A16C0D" w:rsidRP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«Әлеует» термині адамның дамуына қатысты 80-інші жылдары «адами фактор» ұғымы идеологияға берік сіңген кезде қоғамдық ғылымдар саласында кең қолданысқа ие болды. Адами фактор (әлеуметтік мағынада-тұлғалық) тұлғаның жалпыадамдық қасиеттерінің іс-әрекетке, мінез-құлыққа әсер етуін сипаттайды [199].</w:t>
      </w:r>
    </w:p>
    <w:p w14:paraId="794D54B7" w14:textId="77777777" w:rsidR="00A16C0D" w:rsidRPr="00A16C0D" w:rsidRDefault="00A16C0D" w:rsidP="00A16C0D">
      <w:pPr>
        <w:widowControl w:val="0"/>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Л.И. Иванько бойынша «маманның тұлғалық әлеуеті» ұғымы адамды еңбек үрдісінің тұтас субъектісі ретінде қарастыруға мүмкіндік береді, ондағы тұтастық мыналарды білдіреді:</w:t>
      </w:r>
    </w:p>
    <w:p w14:paraId="26B7EDFD" w14:textId="77777777" w:rsidR="00A16C0D" w:rsidRPr="00A16C0D" w:rsidRDefault="00A16C0D" w:rsidP="00A16C0D">
      <w:pPr>
        <w:widowControl w:val="0"/>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Өзіндік өзгеруге және өздігінен дамуға қабілеттілік. Маманның тұлғалық әлеуеті интегралды ұғым ретінде еңбек адамының ішкі рухани қуатын, күшін, қоғамдық өзіндік бекітуге, өздігінен жүзеге асуға, шығармашылық өзіндік көрініске бағытталған әрекеттік позициясын құрайды;</w:t>
      </w:r>
    </w:p>
    <w:p w14:paraId="7931BFF9" w14:textId="77777777" w:rsidR="00A16C0D" w:rsidRPr="00A16C0D" w:rsidRDefault="00A16C0D" w:rsidP="00A16C0D">
      <w:pPr>
        <w:widowControl w:val="0"/>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Ішкі элементтердің құрылымдық тұтастығы. Маман әлеуетінің тұлға дамуының деңгейі және оған сәйкес келетін еңбектің тиімділік дәрежесі олардың интеграция амалына, барлық элементтерінің ішкі балансына тәуелді. Тұлғалық әлеуетті қалыптастыру жалпы (психофизиологиялық, зияткерлік), арнайы (кәсіби-біліктілік) және ерекше (ұйымдастырушылық, шығармашылық, т.б.) тұлғалық қабілеттердің диалектикалық бірлігі негізінде жүзеге асады [200].</w:t>
      </w:r>
    </w:p>
    <w:p w14:paraId="049EB516"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Сонымен, тұлғалық әлеует құрылымына мынандай элементтер жатады:</w:t>
      </w:r>
    </w:p>
    <w:p w14:paraId="5795C9C2"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 кәсіби құзіреттілікті құрайтын кәсіби білім, білік және дағды (біліктілік әлеует);</w:t>
      </w:r>
    </w:p>
    <w:p w14:paraId="2869FD3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 жұмысқа қабілеттілік (психофизиологиялық әлеует);</w:t>
      </w:r>
    </w:p>
    <w:p w14:paraId="05248D8A"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 зияткерлік, таным қабілеттері (білімдік әлеует);</w:t>
      </w:r>
    </w:p>
    <w:p w14:paraId="66569716"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lastRenderedPageBreak/>
        <w:t>- креативті қабілеттер (шығармашылық әлеует);</w:t>
      </w:r>
    </w:p>
    <w:p w14:paraId="22EF0A6D"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 ынтымақтастыққа, ұжымдық ұйымға және өзара әрекетке қабілеттілік (коммуникативті әлеует);</w:t>
      </w:r>
    </w:p>
    <w:p w14:paraId="476FAC7F"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bidi="en-US"/>
        </w:rPr>
      </w:pPr>
      <w:r w:rsidRPr="00A16C0D">
        <w:rPr>
          <w:rFonts w:ascii="Times New Roman" w:eastAsia="Times New Roman" w:hAnsi="Times New Roman" w:cs="Times New Roman"/>
          <w:sz w:val="28"/>
          <w:szCs w:val="28"/>
          <w:lang w:val="kk-KZ" w:bidi="en-US"/>
        </w:rPr>
        <w:t>- құндылықты-мотивациялық сала (идеялық-дүниетанымдық, адамгершілік әлеует).</w:t>
      </w:r>
    </w:p>
    <w:p w14:paraId="49E6747C"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Магистранттардың өзіндік жұмысын ұйымдастырудың ерекшелігі</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 xml:space="preserve">жоғары кәсіби педагогикалық білім беруді дамытудың негізгі тенденцияларымен анықталады және мыналарда көрінеді: </w:t>
      </w:r>
    </w:p>
    <w:p w14:paraId="6C5FE4E1"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Магистранттардың кәсіптік біліктілігіне қол жеткізуге және оқытушылардың ұстанымын өзгертуге бағыт;</w:t>
      </w:r>
    </w:p>
    <w:p w14:paraId="6CDD6BCA"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Білім беру технологиясын, бағыттылығын магистранттың өз бетінше жұмысын орындауы барысында оны ілестіру және оған көмек пен қолдау жасаудан тұратын гуманистік бағытталған технологияларға ауыстыру;</w:t>
      </w:r>
    </w:p>
    <w:p w14:paraId="448AE218"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Жоғары оқу орнындағы білім үдерісін қарқындату және дараландыру (түбегейлік, мамандану, ғылыми-тәжрибеліік бағыттылық, икемділік пен ұтқырлыққа негізделген білім беру және кәсіптік бағдарламаларды таңдау);</w:t>
      </w:r>
    </w:p>
    <w:p w14:paraId="2B870E04"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 xml:space="preserve">Магистранттардың оқу және ғылыми-зерттеушілік әрекетін біріктіру; </w:t>
      </w:r>
    </w:p>
    <w:p w14:paraId="1E036805"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 xml:space="preserve">Ұйымдастырушылық тәжірибесін меңгеруге және магистранттың оқушылардың өз бетінше жұмыс жасауын алып жүруіне бағыттау. </w:t>
      </w:r>
    </w:p>
    <w:p w14:paraId="3C8C2405"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1. </w:t>
      </w:r>
      <w:r w:rsidRPr="00A16C0D">
        <w:rPr>
          <w:rFonts w:ascii="Times New Roman" w:eastAsia="Times New Roman" w:hAnsi="Times New Roman" w:cs="Times New Roman"/>
          <w:b/>
          <w:sz w:val="28"/>
          <w:szCs w:val="28"/>
          <w:lang w:val="kk-KZ" w:eastAsia="ar-SA"/>
        </w:rPr>
        <w:t>Өз бетінше жұмысты ұйымдастырудың үлгісі</w:t>
      </w:r>
      <w:r w:rsidRPr="00A16C0D">
        <w:rPr>
          <w:rFonts w:ascii="Times New Roman" w:eastAsia="Times New Roman" w:hAnsi="Times New Roman" w:cs="Times New Roman"/>
          <w:sz w:val="28"/>
          <w:szCs w:val="28"/>
          <w:lang w:val="kk-KZ" w:eastAsia="ar-SA"/>
        </w:rPr>
        <w:t xml:space="preserve"> оқытушылар мен магистранттардың брлескен әрекетінде төмендегідей компоненттерді енгізу үлгісін көрсетеді: </w:t>
      </w:r>
    </w:p>
    <w:p w14:paraId="78F7783D"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өз бетінше жұмыстың нормативті базасы: кредиттік-сынақтық жүйені жеке бағдарлау бағасын қамтамасыз ететін жүйе ретінде негізге алу; оқу жоспарын магистранттың жеке бағыты ретінде жобалау; міндеттерді кәсіптік біліктілікті анықтайтын кәсіптік-педагогикалық міндеттер бойынша типтеу;</w:t>
      </w:r>
    </w:p>
    <w:p w14:paraId="10F55B40"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 xml:space="preserve">өз бетінше жұмыстың негізгі шарттары: </w:t>
      </w:r>
    </w:p>
    <w:p w14:paraId="3A340B92"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пәнді тақырыптық жоспарлауда өз бетінше жұмысты жоспарлау;</w:t>
      </w:r>
    </w:p>
    <w:p w14:paraId="0A21B52B"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кәсіптік міндеттер топтарына сәйкес курс барысында міндеттерді орындауда магистранттардың әрекеттері түрлерінің көптүрлілігімен ұсынылатын міндеттердің қиындық деңгейін көтере отырып, мазмұнды іріктеу;</w:t>
      </w:r>
    </w:p>
    <w:p w14:paraId="6D4BB9BB"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Өз бетінше жұмыстың нәтижесін бағалауды бақылау және жинақтық жүйесі;</w:t>
      </w:r>
    </w:p>
    <w:p w14:paraId="544115D8"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өз бетінше жұмысты ақпараттық-әдістемелік қамтамасыз ету: міндеттің құрылымын айқындау – әдістемелік көмек, міндеттерді орындаудың алгоритмі, ұсынылған міндеттердің критерийлері; ұсынылған міндеттердің толымдылығын бағалау;</w:t>
      </w:r>
    </w:p>
    <w:p w14:paraId="3C264C29"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магистранттардың рейтингтік формула үлгісінің көмегімен өз бетінше жұмысының жеке жоспарын оқытушымен келісу;</w:t>
      </w:r>
    </w:p>
    <w:p w14:paraId="490D3FEE"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оқытушының ұстанымын өзгерту бойынша ұсынымдар: магистранттарды қолдауға, ілестіруге, кеңес беруге бағыттылық;</w:t>
      </w:r>
    </w:p>
    <w:p w14:paraId="2616F8B4"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i/>
          <w:sz w:val="28"/>
          <w:szCs w:val="28"/>
          <w:lang w:val="kk-KZ" w:eastAsia="ar-SA"/>
        </w:rPr>
        <w:t xml:space="preserve">Магистранттардың өз бетінше жұмысын ұйымдастыру үлгісін мынадай факторларды есепке ала отырып іске асыру, олардың кәсіби біліктілігін дамытуға мүмкіндіік береді: магистранттардың дайындығының </w:t>
      </w:r>
      <w:r w:rsidRPr="00A16C0D">
        <w:rPr>
          <w:rFonts w:ascii="Times New Roman" w:eastAsia="Times New Roman" w:hAnsi="Times New Roman" w:cs="Times New Roman"/>
          <w:i/>
          <w:sz w:val="28"/>
          <w:szCs w:val="28"/>
          <w:lang w:val="kk-KZ" w:eastAsia="ar-SA"/>
        </w:rPr>
        <w:lastRenderedPageBreak/>
        <w:t>алдыңғы деңгейін</w:t>
      </w:r>
      <w:r w:rsidRPr="00A16C0D">
        <w:rPr>
          <w:rFonts w:ascii="Times New Roman" w:eastAsia="Times New Roman" w:hAnsi="Times New Roman" w:cs="Times New Roman"/>
          <w:sz w:val="28"/>
          <w:szCs w:val="28"/>
          <w:lang w:val="kk-KZ" w:eastAsia="ar-SA"/>
        </w:rPr>
        <w:t xml:space="preserve"> (әдебиеттермен жұмыс жасай алуы, командалық жұмыстағы тәжірибесі, ақпараттық технологияларды және т.б. игеруі); магистранттардың пәнді игеруге білімдік уәждемесі; пәннің кәсіптік бағыттылығы. </w:t>
      </w:r>
    </w:p>
    <w:p w14:paraId="480EDA39" w14:textId="77777777" w:rsidR="00A16C0D" w:rsidRDefault="00A16C0D" w:rsidP="00A16C0D">
      <w:pPr>
        <w:tabs>
          <w:tab w:val="left" w:pos="993"/>
        </w:tabs>
        <w:spacing w:after="0" w:line="240" w:lineRule="auto"/>
        <w:ind w:firstLine="567"/>
        <w:jc w:val="both"/>
        <w:rPr>
          <w:rFonts w:ascii="Times New Roman" w:eastAsia="Times New Roman" w:hAnsi="Times New Roman" w:cs="Times New Roman"/>
          <w:i/>
          <w:sz w:val="28"/>
          <w:szCs w:val="28"/>
          <w:lang w:val="kk-KZ" w:eastAsia="ar-SA"/>
        </w:rPr>
      </w:pPr>
      <w:r w:rsidRPr="00A16C0D">
        <w:rPr>
          <w:rFonts w:ascii="Times New Roman" w:eastAsia="Times New Roman" w:hAnsi="Times New Roman" w:cs="Times New Roman"/>
          <w:i/>
          <w:sz w:val="28"/>
          <w:szCs w:val="28"/>
          <w:lang w:val="kk-KZ" w:eastAsia="ar-SA"/>
        </w:rPr>
        <w:t xml:space="preserve">Магистранттардың өз бетінше жұмысын ұйымдастыру үлгісінің тиімділігінің критерийлері: </w:t>
      </w:r>
    </w:p>
    <w:p w14:paraId="35316D18"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i/>
          <w:sz w:val="28"/>
          <w:szCs w:val="28"/>
          <w:lang w:val="kk-KZ" w:eastAsia="ar-SA"/>
        </w:rPr>
        <w:t xml:space="preserve">- </w:t>
      </w:r>
      <w:r w:rsidRPr="00A16C0D">
        <w:rPr>
          <w:rFonts w:ascii="Times New Roman" w:eastAsia="Times New Roman" w:hAnsi="Times New Roman" w:cs="Times New Roman"/>
          <w:sz w:val="28"/>
          <w:szCs w:val="28"/>
          <w:lang w:val="kk-KZ" w:eastAsia="ar-SA"/>
        </w:rPr>
        <w:t>магистранттардың кәсіби біліктілігінің өсуі;</w:t>
      </w:r>
    </w:p>
    <w:p w14:paraId="5270A86A"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магистранттардың пәнді зерделеуге ынтасының болуы;</w:t>
      </w:r>
    </w:p>
    <w:p w14:paraId="4AD8F2CC" w14:textId="77777777" w:rsid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оқытушылардың қанағаттану деңгейі: пәнді зерделеу нәтижесінің сапасымен; өз бетінше жұмысты ұйымдастыру шарттарымен; ақпараттық-әдістемелік қамтамасыз етумен;</w:t>
      </w:r>
    </w:p>
    <w:p w14:paraId="27D5DAB4" w14:textId="66CDF47C" w:rsidR="00A16C0D" w:rsidRPr="00A16C0D" w:rsidRDefault="00A16C0D" w:rsidP="00A16C0D">
      <w:pPr>
        <w:tabs>
          <w:tab w:val="left" w:pos="993"/>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магистранттардың қанағаттану деңгейі: пәнді зерделеу нәтижесінің сапасымен; өз бетінше жұмысты ұйымдастыру шарттарымен; ақпараттық-әдістемелік қамтамасыз етумен; пәнді игеру барысында оқытушының ұстанымымен.</w:t>
      </w:r>
    </w:p>
    <w:p w14:paraId="5233F689"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bCs/>
          <w:sz w:val="28"/>
          <w:szCs w:val="28"/>
          <w:lang w:val="kk-KZ" w:eastAsia="ru-RU"/>
        </w:rPr>
      </w:pPr>
      <w:r w:rsidRPr="00A16C0D">
        <w:rPr>
          <w:rFonts w:ascii="Times New Roman" w:eastAsia="Times New Roman" w:hAnsi="Times New Roman" w:cs="Times New Roman"/>
          <w:sz w:val="28"/>
          <w:szCs w:val="28"/>
          <w:lang w:val="kk-KZ" w:eastAsia="ru-RU"/>
        </w:rPr>
        <w:t xml:space="preserve">А.А. Вербицкийдің пікірінше, кәсіби білім берудің негізгі мақсаттарының бірі – студенттердің жоғары оқу орнында оқуы кезеңінде болашақ кәсіби қызметінің толықтай құрылымын қалыптастыру [201]. Бұл дегеніңіз, маманның тұлғасын қалыптастыруда мақсатқа жету үшін әрекеттің бір түрінен (танымнан) талаптары мен мотивтері де, мақсаты, құралы, пәні және нәтижесі де өзгерген екінші түріне (кәсібилікке) көшуді қамтамасыз ететін оқытуды ұйымдастыру керек. Бүгінгі күні маманды кәсіби дайындау үдерісінде оқу әрекеті мен кәсіби қызметінің арасында қайшылықтар бар екені белгілі. Сондықтан болашақ маманның кәсіби құзыреттілігін қалыптастыруда оқытудың белсенді әдістері мен технологияларын қолданудың маңызы ерекше.  </w:t>
      </w:r>
    </w:p>
    <w:p w14:paraId="2E85B77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ХХ ғасырдың екінші жартысында педагогикалық әдебиеттерде «білім беру технологиясы» термині пайда болды. Білім беру технологияларының пайда болуы мен қалыптасуы туралы шетел авторларының (Б. Блум, Д. Брунер, Г. Гейс, Дж. Кэрролл, Д. Хамблин және т.б.) және отандық ғалымдардың (С.И. Архангельский, Ю.К.Бабанский, В.В. Беспалько, П.Я. Гальперин, Х.К. Жампейісова, М.В. Кларин, Қ.Қ. Қабдықайыров, Ж.А. Қараев, В.А. Сластенин, Н.Ф. Талызина, Ш.Т. Таубаева, П.М. Эрдниев және т.б.) еңбектерінде талданған.</w:t>
      </w:r>
    </w:p>
    <w:p w14:paraId="5ADCB369"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Қазіргі кезде үздіксіз білім беру үдерісінде білім беру технологияларын қолдану ең өзекті мәселеге айналды. </w:t>
      </w:r>
    </w:p>
    <w:p w14:paraId="5FDBB928"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Кәсіби білім беру технологияларының өзектілігін анықтайтын факторларға төмендегілерді жатқызуға болады.</w:t>
      </w:r>
    </w:p>
    <w:p w14:paraId="0B5B1099"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Біріншіден, білімді меңгеруде қажеттілерін таңдауда ақпарат көлемінің өте ауқымдылығы.</w:t>
      </w:r>
    </w:p>
    <w:p w14:paraId="3F98619F"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Екіншіден, қазіргі кездегі өркениеттің дамуының техногендік бағытының сапасыз кәсіби маман дайындаудың шығыны туралы ойлауға мәжбүр етуі. Осындай себептер маман дайындаудың сапасын арттыру үшін тиімді білім беру технологияларын іздеуге мәжбүрлеп отыр. </w:t>
      </w:r>
    </w:p>
    <w:p w14:paraId="53E5F8C3"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Білім беру технологиялары әлеуметтік психология, психодидактика, кибернетика, менеджмент және басқару ғылымы сияқты теорияларға сүйенеді және оқытудың мазмұны мен әдістерін жетілдіруге мүмкіндік жасайды. </w:t>
      </w:r>
    </w:p>
    <w:p w14:paraId="38852F2D"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Білім беру технологиясын оқытудың тиімділігін қамтамасыз ететін білім саласы; оқытуға ықпал ететін барлық факторларды есепке алу мен іріктеу негізінде оқытуда мейлінше жоғары жетістікке жету мүмкіндіктерін іздеуге бағытталған ғылыми білім саласы; білімді меңгерудің барлық аспектілерін қамтитын жоспарлаудың, қамтамасыз етудің, басқару мен бағалаудың кешенді, кіріктірілген үдерісі; қойылған білімдік мақсаттарды табысты іске асырудағы оқыту мен тәрбие үдерісінің әдістері мен құралдарының жиынтығы түрінде тұжырымдау кең тараған. </w:t>
      </w:r>
    </w:p>
    <w:p w14:paraId="686F9F1F"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 xml:space="preserve">Қазіргі заманғы ғылыми-техникалық даму адам өмірінің, қызметінің барлық саласын қамтиды, ал ғылым саласындағы теориялық және технологиялық өзгерістердің жалпы стратегиясы ғылымның тұрақты өзегі ретінде дүниенің ғылыми бейнесін білдіреді. </w:t>
      </w:r>
    </w:p>
    <w:p w14:paraId="1D3856EF"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«Білім беру технологиясы» ұғымынан басқа «педагогикалық технология», «оқыту технологиясы» (дидактикалық технология), «тәрбиелеу технологиясы», «тұтас педагогикалық үдеріс технологиясы», «педагогикалық үдерісті жобалау технологиясы», «педагогикалық үдерісті жүзеге асыру технологиясы», «педагогикалық және өзара мақсаттас  қарым-қатынас технологиясы» және басқалар қазіргі кезде педагогикалық лексионда жиі қолданылады..</w:t>
      </w:r>
    </w:p>
    <w:p w14:paraId="156BCD2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Ғалымдар В.А. Сластенин, И.Ф. Исаев және басқалар «Педагогика»</w:t>
      </w:r>
      <w:r w:rsidRPr="00A16C0D">
        <w:rPr>
          <w:rFonts w:ascii="KZ Times New Roman" w:eastAsia="Times New Roman" w:hAnsi="KZ Times New Roman" w:cs="Times New Roman"/>
          <w:sz w:val="28"/>
          <w:szCs w:val="24"/>
          <w:lang w:val="kk-KZ" w:eastAsia="ru-RU"/>
        </w:rPr>
        <w:t xml:space="preserve"> </w:t>
      </w:r>
      <w:r w:rsidRPr="00A16C0D">
        <w:rPr>
          <w:rFonts w:ascii="Times New Roman" w:eastAsia="Times New Roman" w:hAnsi="Times New Roman" w:cs="Times New Roman"/>
          <w:sz w:val="28"/>
          <w:szCs w:val="24"/>
          <w:lang w:val="kk-KZ" w:eastAsia="ru-RU"/>
        </w:rPr>
        <w:t>оқулығында педагогтың алдын-ала жоспарланған, ретімен жүзеге асырылатын педагогикалық міндеттерді шешуге бағытталған өзара байланысты әрекеттердің жүйесі ретінде қарастырылған «</w:t>
      </w:r>
      <w:r w:rsidRPr="00A16C0D">
        <w:rPr>
          <w:rFonts w:ascii="Times New Roman" w:eastAsia="Times New Roman" w:hAnsi="Times New Roman" w:cs="Times New Roman"/>
          <w:sz w:val="28"/>
          <w:szCs w:val="28"/>
          <w:lang w:val="kk-KZ" w:eastAsia="ru-RU"/>
        </w:rPr>
        <w:t>педагогикалық технология</w:t>
      </w:r>
      <w:r w:rsidRPr="00A16C0D">
        <w:rPr>
          <w:rFonts w:ascii="Times New Roman" w:eastAsia="Times New Roman" w:hAnsi="Times New Roman" w:cs="Times New Roman"/>
          <w:sz w:val="28"/>
          <w:szCs w:val="24"/>
          <w:lang w:val="kk-KZ" w:eastAsia="ru-RU"/>
        </w:rPr>
        <w:t>» ұғымын енгізді [146,с. 18].</w:t>
      </w:r>
    </w:p>
    <w:p w14:paraId="63AAA2E4"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kk-KZ" w:eastAsia="ru-RU"/>
        </w:rPr>
        <w:t>Сол сияқты К.Х. Закирьянов, Б.Т. Лихачев, А.П. Сейтешев және басқалар оқыту технологиясын әлеуметтік мәдени тұрғыдан  зерттеген.</w:t>
      </w:r>
    </w:p>
    <w:p w14:paraId="2437EE7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4"/>
          <w:lang w:val="kk-KZ" w:eastAsia="ru-RU"/>
        </w:rPr>
      </w:pPr>
      <w:r w:rsidRPr="00A16C0D">
        <w:rPr>
          <w:rFonts w:ascii="Times New Roman" w:eastAsia="Times New Roman" w:hAnsi="Times New Roman" w:cs="Times New Roman"/>
          <w:sz w:val="28"/>
          <w:szCs w:val="24"/>
          <w:lang w:val="fr-FR" w:eastAsia="ru-RU"/>
        </w:rPr>
        <w:t>Оқытудың ойындық технологиясының теориясы мен тәжірибесіне байланысты мәселелер М.Ж.</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4"/>
          <w:lang w:val="fr-FR" w:eastAsia="ru-RU"/>
        </w:rPr>
        <w:t>Арыстанов, Н.К.</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4"/>
          <w:lang w:val="fr-FR" w:eastAsia="ru-RU"/>
        </w:rPr>
        <w:t>Ахметов, Б.А.</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4"/>
          <w:lang w:val="fr-FR" w:eastAsia="ru-RU"/>
        </w:rPr>
        <w:t>Қойшыбаев, П.И.</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4"/>
          <w:lang w:val="fr-FR" w:eastAsia="ru-RU"/>
        </w:rPr>
        <w:t>Пидкасистый, Ж.С.</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4"/>
          <w:lang w:val="fr-FR" w:eastAsia="ru-RU"/>
        </w:rPr>
        <w:t>Хайдаров және басқалардың еңбектерінде терең зерттелуде.</w:t>
      </w:r>
      <w:r w:rsidRPr="00A16C0D">
        <w:rPr>
          <w:rFonts w:ascii="Times New Roman" w:eastAsia="Times New Roman" w:hAnsi="Times New Roman" w:cs="Times New Roman"/>
          <w:sz w:val="28"/>
          <w:szCs w:val="24"/>
          <w:lang w:val="kk-KZ" w:eastAsia="ru-RU"/>
        </w:rPr>
        <w:t xml:space="preserve"> </w:t>
      </w:r>
    </w:p>
    <w:p w14:paraId="10C49C82"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fr-FR" w:eastAsia="ru-RU"/>
        </w:rPr>
      </w:pPr>
      <w:r w:rsidRPr="00A16C0D">
        <w:rPr>
          <w:rFonts w:ascii="Times New Roman" w:eastAsia="Times New Roman" w:hAnsi="Times New Roman" w:cs="Times New Roman"/>
          <w:sz w:val="28"/>
          <w:szCs w:val="28"/>
          <w:lang w:val="kk-KZ" w:eastAsia="ru-RU"/>
        </w:rPr>
        <w:t xml:space="preserve">Ғалымдардың </w:t>
      </w:r>
      <w:r w:rsidRPr="00A16C0D">
        <w:rPr>
          <w:rFonts w:ascii="Times New Roman" w:eastAsia="Times New Roman" w:hAnsi="Times New Roman" w:cs="Times New Roman"/>
          <w:sz w:val="28"/>
          <w:szCs w:val="28"/>
          <w:lang w:val="fr-FR" w:eastAsia="ru-RU"/>
        </w:rPr>
        <w:t>пікірінше</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val="fr-FR" w:eastAsia="ru-RU"/>
        </w:rPr>
        <w:t xml:space="preserve"> педагогикалық технология үш түрлі өрісте көрінуі мүмкін: ғылыми, бейнелік және нақты. Бірінші жағдайда ол педагогика ғылымының оқытудың мақсатын, мазмұнын және оқыту әдістерін зерттеп, педагогикалық ү</w:t>
      </w:r>
      <w:r w:rsidRPr="00A16C0D">
        <w:rPr>
          <w:rFonts w:ascii="Times New Roman" w:eastAsia="Times New Roman" w:hAnsi="Times New Roman" w:cs="Times New Roman"/>
          <w:sz w:val="28"/>
          <w:szCs w:val="28"/>
          <w:lang w:val="kk-KZ" w:eastAsia="ru-RU"/>
        </w:rPr>
        <w:t>дер</w:t>
      </w:r>
      <w:r w:rsidRPr="00A16C0D">
        <w:rPr>
          <w:rFonts w:ascii="Times New Roman" w:eastAsia="Times New Roman" w:hAnsi="Times New Roman" w:cs="Times New Roman"/>
          <w:sz w:val="28"/>
          <w:szCs w:val="28"/>
          <w:lang w:val="fr-FR" w:eastAsia="ru-RU"/>
        </w:rPr>
        <w:t>істі жобалаушы бөлігі, аймағы болып табылады.</w:t>
      </w:r>
    </w:p>
    <w:p w14:paraId="61B4E710"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fr-FR" w:eastAsia="ru-RU"/>
        </w:rPr>
      </w:pPr>
      <w:r w:rsidRPr="00A16C0D">
        <w:rPr>
          <w:rFonts w:ascii="Times New Roman" w:eastAsia="Times New Roman" w:hAnsi="Times New Roman" w:cs="Times New Roman"/>
          <w:sz w:val="28"/>
          <w:szCs w:val="28"/>
          <w:lang w:val="fr-FR" w:eastAsia="ru-RU"/>
        </w:rPr>
        <w:t>Екінші орайда ол ү</w:t>
      </w:r>
      <w:r w:rsidRPr="00A16C0D">
        <w:rPr>
          <w:rFonts w:ascii="Times New Roman" w:eastAsia="Times New Roman" w:hAnsi="Times New Roman" w:cs="Times New Roman"/>
          <w:sz w:val="28"/>
          <w:szCs w:val="28"/>
          <w:lang w:val="kk-KZ" w:eastAsia="ru-RU"/>
        </w:rPr>
        <w:t>дер</w:t>
      </w:r>
      <w:r w:rsidRPr="00A16C0D">
        <w:rPr>
          <w:rFonts w:ascii="Times New Roman" w:eastAsia="Times New Roman" w:hAnsi="Times New Roman" w:cs="Times New Roman"/>
          <w:sz w:val="28"/>
          <w:szCs w:val="28"/>
          <w:lang w:val="fr-FR" w:eastAsia="ru-RU"/>
        </w:rPr>
        <w:t xml:space="preserve">істің жүру алгоритмі, жоспарланған нәтижеге жетудің мақсат, мазмұн, әдістер мен құралдарының бірлігі, ал үшіншіден, барлық жеке, заттық және </w:t>
      </w:r>
      <w:r w:rsidRPr="00A16C0D">
        <w:rPr>
          <w:rFonts w:ascii="Times New Roman" w:eastAsia="Times New Roman" w:hAnsi="Times New Roman" w:cs="Times New Roman"/>
          <w:sz w:val="28"/>
          <w:szCs w:val="28"/>
          <w:lang w:val="kk-KZ" w:eastAsia="ru-RU"/>
        </w:rPr>
        <w:t>әдіснама</w:t>
      </w:r>
      <w:r w:rsidRPr="00A16C0D">
        <w:rPr>
          <w:rFonts w:ascii="Times New Roman" w:eastAsia="Times New Roman" w:hAnsi="Times New Roman" w:cs="Times New Roman"/>
          <w:sz w:val="28"/>
          <w:szCs w:val="28"/>
          <w:lang w:val="fr-FR" w:eastAsia="ru-RU"/>
        </w:rPr>
        <w:t>лық құралдардың жұмыс істеп, жүзеге асуы ретінде</w:t>
      </w:r>
      <w:r w:rsidRPr="00A16C0D">
        <w:rPr>
          <w:rFonts w:ascii="Times New Roman" w:eastAsia="Times New Roman" w:hAnsi="Times New Roman" w:cs="Times New Roman"/>
          <w:sz w:val="28"/>
          <w:szCs w:val="28"/>
          <w:lang w:val="kk-KZ" w:eastAsia="ru-RU"/>
        </w:rPr>
        <w:t xml:space="preserve"> қарастырылады</w:t>
      </w:r>
      <w:r w:rsidRPr="00A16C0D">
        <w:rPr>
          <w:rFonts w:ascii="Times New Roman" w:eastAsia="Times New Roman" w:hAnsi="Times New Roman" w:cs="Times New Roman"/>
          <w:sz w:val="28"/>
          <w:szCs w:val="28"/>
          <w:lang w:val="fr-FR" w:eastAsia="ru-RU"/>
        </w:rPr>
        <w:t xml:space="preserve"> [</w:t>
      </w:r>
      <w:r w:rsidRPr="00A16C0D">
        <w:rPr>
          <w:rFonts w:ascii="Times New Roman" w:eastAsia="Times New Roman" w:hAnsi="Times New Roman" w:cs="Times New Roman"/>
          <w:sz w:val="28"/>
          <w:szCs w:val="28"/>
          <w:lang w:val="kk-KZ" w:eastAsia="ru-RU"/>
        </w:rPr>
        <w:t>202</w:t>
      </w:r>
      <w:r w:rsidRPr="00A16C0D">
        <w:rPr>
          <w:rFonts w:ascii="Times New Roman" w:eastAsia="Times New Roman" w:hAnsi="Times New Roman" w:cs="Times New Roman"/>
          <w:sz w:val="28"/>
          <w:szCs w:val="28"/>
          <w:lang w:val="fr-FR" w:eastAsia="ru-RU"/>
        </w:rPr>
        <w:t>]</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val="fr-FR" w:eastAsia="ru-RU"/>
        </w:rPr>
        <w:t xml:space="preserve"> </w:t>
      </w:r>
    </w:p>
    <w:p w14:paraId="741147B9"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fr-FR" w:eastAsia="ru-RU"/>
        </w:rPr>
        <w:t xml:space="preserve">Сөйтіп, педагогикалық технологияны оқытудың барынша ұтымды жолдарын іздейтін ғылым ретінде де, оқытуда қолданылатын тәсілдер  мен принциптердің түсіндірме жүйесі ретінде де және нақты жүзеге асатын оқыту </w:t>
      </w:r>
      <w:r w:rsidRPr="00A16C0D">
        <w:rPr>
          <w:rFonts w:ascii="Times New Roman" w:eastAsia="Times New Roman" w:hAnsi="Times New Roman" w:cs="Times New Roman"/>
          <w:sz w:val="28"/>
          <w:szCs w:val="28"/>
          <w:lang w:val="kk-KZ" w:eastAsia="ru-RU"/>
        </w:rPr>
        <w:t>үдері</w:t>
      </w:r>
      <w:r w:rsidRPr="00A16C0D">
        <w:rPr>
          <w:rFonts w:ascii="Times New Roman" w:eastAsia="Times New Roman" w:hAnsi="Times New Roman" w:cs="Times New Roman"/>
          <w:sz w:val="28"/>
          <w:szCs w:val="28"/>
          <w:lang w:val="fr-FR" w:eastAsia="ru-RU"/>
        </w:rPr>
        <w:t xml:space="preserve">сі ретінде де түсінуге болады. </w:t>
      </w:r>
    </w:p>
    <w:p w14:paraId="55F96829"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fr-FR" w:eastAsia="ru-RU"/>
        </w:rPr>
        <w:lastRenderedPageBreak/>
        <w:t>Педагогикалық технологияның мәні</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fr-FR" w:eastAsia="ru-RU"/>
        </w:rPr>
        <w:t>–</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fr-FR" w:eastAsia="ru-RU"/>
        </w:rPr>
        <w:t>шығармашылық қабілеттің дамуы үшін қажетті жағдай туғызу.</w:t>
      </w:r>
      <w:r w:rsidRPr="00A16C0D">
        <w:rPr>
          <w:rFonts w:ascii="Times New Roman" w:eastAsia="Times New Roman" w:hAnsi="Times New Roman" w:cs="Times New Roman"/>
          <w:sz w:val="28"/>
          <w:szCs w:val="28"/>
          <w:lang w:val="kk-KZ" w:eastAsia="ru-RU"/>
        </w:rPr>
        <w:t xml:space="preserve"> </w:t>
      </w:r>
    </w:p>
    <w:p w14:paraId="5C1DD2B8"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fr-FR" w:eastAsia="ru-RU"/>
        </w:rPr>
        <w:t>Педагогикалық технологияның</w:t>
      </w:r>
      <w:r w:rsidRPr="00A16C0D">
        <w:rPr>
          <w:rFonts w:ascii="Times New Roman" w:eastAsia="Times New Roman" w:hAnsi="Times New Roman" w:cs="Times New Roman"/>
          <w:sz w:val="28"/>
          <w:szCs w:val="28"/>
          <w:lang w:val="kk-KZ" w:eastAsia="ru-RU"/>
        </w:rPr>
        <w:t xml:space="preserve"> елеулі белгілері – ол педагогтың нақты түпкі ойынан туындайды, оның негізі автордың әдіснамалық, философиялық көзқарасы; педагогикалық әрекеттердің технологиялық тізбегі белгілі бір нәтиже күтетін мақсатпен құрылады; адами және техникалық мүмкіндіктерді даралау және саралау, диалогтық қарым - қатынас  ұстанымдары негізінде тиімді пайдаланудағы білім алушы мен мұғалім арасындағы өзара әрекеті көздейді.</w:t>
      </w:r>
    </w:p>
    <w:p w14:paraId="7F29D746"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Барлық келтірілген анықтамаларға сүйенсек, педагогикалық үдеріс обьективті заңдылыққа бағынады және бұл заңдылық оқу үдерісінде неғұрлым кеңірек байқалса, солғұрлым мұғалімнің қойылған мақсатқа жету мүмкіндігі көбейеді. </w:t>
      </w:r>
    </w:p>
    <w:p w14:paraId="033490FE"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Ғалымдардың пікірінше, оқу үдерісін технологияландырудың негізгі критерийлері төмендегідей: </w:t>
      </w:r>
    </w:p>
    <w:p w14:paraId="12AB1DC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заңдылығы (осы технологияның негізі болып табылатын белгілі бір ғылыми тұжырымдамаға сүйенуі);</w:t>
      </w:r>
    </w:p>
    <w:p w14:paraId="49A2AD18"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тұтастығы (технологияның сапасын анықтайтын педагогикалық құрылымдық бөліктерінің өзара байланыстылығы);</w:t>
      </w:r>
    </w:p>
    <w:p w14:paraId="00D752FB"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басқарылымдығы (диагностикалық мақсат қою, оқу үдерісіне мониторинг жүргізу, қажетті түзету енгізу);</w:t>
      </w:r>
    </w:p>
    <w:p w14:paraId="5F9711D1"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тиімділігі (білім беру стандарттарымен сәйкестігі, мақсатқа жетудің мүмкіндігі, уақыттың және экономикалық шығындардың үнемделуі);</w:t>
      </w:r>
    </w:p>
    <w:p w14:paraId="41936654"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өзгелердің де қолдануға мүмкіндігінің болуы [203]. </w:t>
      </w:r>
    </w:p>
    <w:p w14:paraId="4EC97CEE"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Оқытудың қызметі (функциясы) адами, технологиялық және ізгіліктілік. </w:t>
      </w:r>
    </w:p>
    <w:p w14:paraId="22CA9D31"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Оқытудың технологиялық қызметі – бұл «өмір сүру үшін база жасау»; еңбекте, кәсіби қызметте, қоғамдық өмірде, шаруашылықта білік, дағды қалыптастыру; адамдармен қарым –қатынас мәдениетін дамыту т.б.</w:t>
      </w:r>
    </w:p>
    <w:p w14:paraId="51FD1566"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Кәсіби педагогикалық мәдениет аксиологиялық, технологиялық, эвристикалық және тұлғалық компоненттердің жиынтығы ретінде қарастырылады.</w:t>
      </w:r>
    </w:p>
    <w:p w14:paraId="752AD786"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Кәсіби педагогикалық шеберлік педагогикалық қызметтің жоғары дәрежеде дамуы, педагогикалық технологияларды қолдана білуі, педагогтың адами тұлғасы, тәжірибесі, азаматтық және кәсіби көзқарасы арқылы анықталады.</w:t>
      </w:r>
    </w:p>
    <w:p w14:paraId="079B17FC"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Педагогикалық шеберлік арнайы білім, дағды, әдет, өз қызметінде әртүрлі негізгі әдіс-тәсілдер, амалдарды меңгеруі арқылы қалыптасады. Мұғалім қандай мәселеде болса да ұйымдастырушы, ұстаз, педагогтік қарым-қатынас шебері. Сондықтан,  оның бойында мынадай төрт элемент болу керек. Олар: балалардың ұжымдық және жеке әрекеттерін ұйымдастыра білу шеберлігі, сендіре алу шеберлігі, білім беру және қызметінде тәжірибе жинау шеберлігі және педагогикалық техниканы меңгеру шеберлігі. Әсіресе, педагогикалық техниканы, яғни біліктер мен дағдылар жиынтығы – оқушылармен қарым - </w:t>
      </w:r>
      <w:r w:rsidRPr="00A16C0D">
        <w:rPr>
          <w:rFonts w:ascii="Times New Roman" w:eastAsia="Times New Roman" w:hAnsi="Times New Roman" w:cs="Times New Roman"/>
          <w:sz w:val="28"/>
          <w:szCs w:val="28"/>
          <w:lang w:val="kk-KZ" w:eastAsia="ru-RU"/>
        </w:rPr>
        <w:lastRenderedPageBreak/>
        <w:t xml:space="preserve">қатынаста дұрыс жолды таңдай білу, өзінің сезімін, назарын басқара білу, педагогтік тактіні сақтау, әр адамның өзіндік «менімен» санаса білу т.б. </w:t>
      </w:r>
    </w:p>
    <w:p w14:paraId="63F3CC07"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Болашақ маман осының бәрін жоғары оқу орны қабырғасында меңгеруі керек. </w:t>
      </w:r>
    </w:p>
    <w:p w14:paraId="1AE70C33"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Ғалымдардың [204] зерттеулеріне сүйене отырып, біз төменде  жоғары оқу орнында (оның ішінде біздің де болашақ маман дайындау тәжірибеміздегі) жиі қолданылатын білім беру технологияларын анықтадық (кесте 1). </w:t>
      </w:r>
    </w:p>
    <w:p w14:paraId="2CCBCA55"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Проблемалық – әрекеттік оқыту</w:t>
      </w:r>
      <w:r w:rsidRPr="00A16C0D">
        <w:rPr>
          <w:rFonts w:ascii="Times New Roman" w:eastAsia="Times New Roman" w:hAnsi="Times New Roman" w:cs="Times New Roman"/>
          <w:sz w:val="28"/>
          <w:szCs w:val="28"/>
          <w:lang w:val="kk-KZ" w:eastAsia="ru-RU"/>
        </w:rPr>
        <w:t xml:space="preserve"> технологиясының мәні алдына тек кәсіби білімді меңгеру компоненті ғана емес, оны жүзеге асыру икемділіктерін де меңгеруге бағытталған мақсат қою.</w:t>
      </w:r>
    </w:p>
    <w:p w14:paraId="211DF580" w14:textId="77777777" w:rsidR="00A16C0D" w:rsidRPr="00A16C0D" w:rsidRDefault="00A16C0D" w:rsidP="00A16C0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Проблемалық – әрекеттік оқыту технологиясы оқытуда проблемалық және әрекеттік жағдайды кезең-кезеңмен жүзеге асырады. Бірінші кезең – оқытушының қойған проблемалық жағдаятын қабылдап, ой елегінен өткізу. Екінші кезең – қойылған проблемалық жағдаятты шешу әрекеттерінің мүмкіндіктерінің моделін ойластыру және негіздеу (әуелі өздерінің білетін білімдері арқылы, содан кейін жаңа ізденістер арқылы).Үшінші кезең – түзілген модельге сәйкес әрекеті (қабылданған шешімді тағы да бір сараптау). Төртінші кезең-әрекеттің және проблеманы шешудің дұрыстығын талдау. Бесінші кезең-көрсетілген әрекет барысында оқушылардың интеллектуалдық қабілетінің дамуын қамтамасыз ететін ойды талдау, дәстүрлі шешім қабылдаудан, шаблондар мен стереотиптен ойлау әрекетіне шығу </w:t>
      </w:r>
      <w:r w:rsidRPr="00A16C0D">
        <w:rPr>
          <w:rFonts w:ascii="Times New Roman" w:eastAsia="Calibri" w:hAnsi="Times New Roman" w:cs="Times New Roman"/>
          <w:sz w:val="28"/>
          <w:szCs w:val="28"/>
          <w:lang w:val="kk-KZ"/>
        </w:rPr>
        <w:t>(кесте 4)</w:t>
      </w:r>
      <w:r w:rsidRPr="00A16C0D">
        <w:rPr>
          <w:rFonts w:ascii="Times New Roman" w:eastAsia="Times New Roman" w:hAnsi="Times New Roman" w:cs="Times New Roman"/>
          <w:sz w:val="28"/>
          <w:szCs w:val="28"/>
          <w:lang w:val="kk-KZ" w:eastAsia="ru-RU"/>
        </w:rPr>
        <w:t xml:space="preserve">. </w:t>
      </w:r>
    </w:p>
    <w:p w14:paraId="155FE214"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1A70E40C" w14:textId="77777777" w:rsidR="00A16C0D" w:rsidRPr="00A16C0D" w:rsidRDefault="00A16C0D" w:rsidP="00A16C0D">
      <w:pPr>
        <w:tabs>
          <w:tab w:val="left" w:pos="142"/>
        </w:tabs>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Кесте 4 – Магистранттардың кәсіби құзыреттілігін қалыптастыруға негізделген технологиялар</w:t>
      </w:r>
    </w:p>
    <w:p w14:paraId="77E95E79"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7016"/>
      </w:tblGrid>
      <w:tr w:rsidR="00A16C0D" w:rsidRPr="00A16C0D" w14:paraId="6CF18B92" w14:textId="77777777" w:rsidTr="006572B0">
        <w:tc>
          <w:tcPr>
            <w:tcW w:w="2520" w:type="dxa"/>
          </w:tcPr>
          <w:p w14:paraId="4EDA380D" w14:textId="77777777" w:rsidR="00A16C0D" w:rsidRPr="00A16C0D" w:rsidRDefault="00A16C0D" w:rsidP="00A16C0D">
            <w:pPr>
              <w:spacing w:after="0" w:line="240" w:lineRule="auto"/>
              <w:ind w:firstLine="37"/>
              <w:jc w:val="center"/>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Технология</w:t>
            </w:r>
          </w:p>
        </w:tc>
        <w:tc>
          <w:tcPr>
            <w:tcW w:w="7119" w:type="dxa"/>
          </w:tcPr>
          <w:p w14:paraId="24A51A60" w14:textId="77777777" w:rsidR="00A16C0D" w:rsidRPr="00A16C0D" w:rsidRDefault="00A16C0D" w:rsidP="00A16C0D">
            <w:pPr>
              <w:spacing w:after="0" w:line="240" w:lineRule="auto"/>
              <w:ind w:firstLine="37"/>
              <w:jc w:val="center"/>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eastAsia="ru-RU"/>
              </w:rPr>
              <w:t>Мәні</w:t>
            </w:r>
          </w:p>
        </w:tc>
      </w:tr>
      <w:tr w:rsidR="00A16C0D" w:rsidRPr="000A7BEC" w14:paraId="516D8DF2" w14:textId="77777777" w:rsidTr="006572B0">
        <w:tc>
          <w:tcPr>
            <w:tcW w:w="2520" w:type="dxa"/>
          </w:tcPr>
          <w:p w14:paraId="098450CF"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Проблемалық</w:t>
            </w:r>
            <w:r w:rsidRPr="00A16C0D">
              <w:rPr>
                <w:rFonts w:ascii="Times New Roman" w:eastAsia="Times New Roman" w:hAnsi="Times New Roman" w:cs="Times New Roman"/>
                <w:sz w:val="24"/>
                <w:szCs w:val="24"/>
                <w:lang w:eastAsia="ru-RU"/>
              </w:rPr>
              <w:t>–</w:t>
            </w:r>
            <w:r w:rsidRPr="00A16C0D">
              <w:rPr>
                <w:rFonts w:ascii="Times New Roman" w:eastAsia="Times New Roman" w:hAnsi="Times New Roman" w:cs="Times New Roman"/>
                <w:sz w:val="24"/>
                <w:szCs w:val="24"/>
                <w:lang w:val="kk-KZ" w:eastAsia="ru-RU"/>
              </w:rPr>
              <w:t xml:space="preserve"> әрекеттік оқыту </w:t>
            </w:r>
          </w:p>
        </w:tc>
        <w:tc>
          <w:tcPr>
            <w:tcW w:w="7119" w:type="dxa"/>
          </w:tcPr>
          <w:p w14:paraId="341CD6EA"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 xml:space="preserve"> Алдына тек кәсіби білімді меңгеру компоненттерін ғана емес, оны жүзеге асыру икемділіктерін де меңгеруге бағытталған мақсат қою.</w:t>
            </w:r>
          </w:p>
        </w:tc>
      </w:tr>
      <w:tr w:rsidR="00A16C0D" w:rsidRPr="000A7BEC" w14:paraId="50119732" w14:textId="77777777" w:rsidTr="006572B0">
        <w:tc>
          <w:tcPr>
            <w:tcW w:w="2520" w:type="dxa"/>
          </w:tcPr>
          <w:p w14:paraId="72EB6CEE"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Контекстілік оқыту</w:t>
            </w:r>
          </w:p>
        </w:tc>
        <w:tc>
          <w:tcPr>
            <w:tcW w:w="7119" w:type="dxa"/>
          </w:tcPr>
          <w:p w14:paraId="4CBED581"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Болашақ кәсіби қызметтің әлеуметтік маңызын және  мазмұнын моделдеу, оқытудың белсенді әдістерін пайдалану</w:t>
            </w:r>
          </w:p>
        </w:tc>
      </w:tr>
      <w:tr w:rsidR="00A16C0D" w:rsidRPr="000A7BEC" w14:paraId="49F4FE64" w14:textId="77777777" w:rsidTr="006572B0">
        <w:tc>
          <w:tcPr>
            <w:tcW w:w="2520" w:type="dxa"/>
          </w:tcPr>
          <w:p w14:paraId="4DE23121"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Модульдік оқыту</w:t>
            </w:r>
          </w:p>
        </w:tc>
        <w:tc>
          <w:tcPr>
            <w:tcW w:w="7119" w:type="dxa"/>
          </w:tcPr>
          <w:p w14:paraId="7983A244"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Қашықтықтан оқытудың мазмұндық модулі бойынша  жеке оқу бағдарламасымен өзбетінше жұмыс жасауы</w:t>
            </w:r>
          </w:p>
        </w:tc>
      </w:tr>
      <w:tr w:rsidR="00A16C0D" w:rsidRPr="000A7BEC" w14:paraId="6EEB6044" w14:textId="77777777" w:rsidTr="006572B0">
        <w:tc>
          <w:tcPr>
            <w:tcW w:w="2520" w:type="dxa"/>
          </w:tcPr>
          <w:p w14:paraId="56D02D8D"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eastAsia="ru-RU"/>
              </w:rPr>
              <w:t>Интерактивті оқыту</w:t>
            </w:r>
          </w:p>
        </w:tc>
        <w:tc>
          <w:tcPr>
            <w:tcW w:w="7119" w:type="dxa"/>
          </w:tcPr>
          <w:p w14:paraId="0B70514B"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Кері байланысты іске асыра отырып, белсенділікті арттыруға, дәстүрлі оқыту жүйесінде орындалмайтын диалог пен қарым - қатынас</w:t>
            </w:r>
          </w:p>
        </w:tc>
      </w:tr>
      <w:tr w:rsidR="00A16C0D" w:rsidRPr="00A16C0D" w14:paraId="3D9C3F1C" w14:textId="77777777" w:rsidTr="006572B0">
        <w:tc>
          <w:tcPr>
            <w:tcW w:w="2520" w:type="dxa"/>
          </w:tcPr>
          <w:p w14:paraId="56D90F7B"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Жобалау технологиясы</w:t>
            </w:r>
          </w:p>
        </w:tc>
        <w:tc>
          <w:tcPr>
            <w:tcW w:w="7119" w:type="dxa"/>
          </w:tcPr>
          <w:p w14:paraId="6033C869" w14:textId="77777777" w:rsidR="00A16C0D" w:rsidRPr="00A16C0D" w:rsidRDefault="00A16C0D" w:rsidP="00A16C0D">
            <w:pPr>
              <w:spacing w:before="100" w:beforeAutospacing="1" w:after="100" w:afterAutospacing="1" w:line="240" w:lineRule="auto"/>
              <w:jc w:val="both"/>
              <w:rPr>
                <w:rFonts w:ascii="Times New Roman" w:hAnsi="Times New Roman" w:cs="Times New Roman"/>
                <w:sz w:val="24"/>
                <w:szCs w:val="24"/>
              </w:rPr>
            </w:pPr>
            <w:r w:rsidRPr="00A16C0D">
              <w:rPr>
                <w:rFonts w:ascii="Times New Roman" w:hAnsi="Times New Roman" w:cs="Times New Roman"/>
                <w:sz w:val="24"/>
                <w:szCs w:val="24"/>
              </w:rPr>
              <w:t>Оқытушы көмегімен  ұйымдастырылатын және оқушының өзбетінше проблема шешудегі жүзеге асырылатын іс - әрекеттер жүйесі</w:t>
            </w:r>
          </w:p>
        </w:tc>
      </w:tr>
      <w:tr w:rsidR="00A16C0D" w:rsidRPr="000A7BEC" w14:paraId="32D40491" w14:textId="77777777" w:rsidTr="006572B0">
        <w:tc>
          <w:tcPr>
            <w:tcW w:w="2520" w:type="dxa"/>
          </w:tcPr>
          <w:p w14:paraId="2E2DDC48"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Зерттеушілік оқыту</w:t>
            </w:r>
          </w:p>
        </w:tc>
        <w:tc>
          <w:tcPr>
            <w:tcW w:w="7119" w:type="dxa"/>
          </w:tcPr>
          <w:p w14:paraId="30687818" w14:textId="77777777" w:rsidR="00A16C0D" w:rsidRPr="00A16C0D" w:rsidRDefault="00A16C0D" w:rsidP="00A16C0D">
            <w:pPr>
              <w:spacing w:after="0" w:line="240" w:lineRule="auto"/>
              <w:ind w:firstLine="37"/>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 xml:space="preserve">Зерттеушілік ізденіс білігі мен дағдыларды қалыптастыруға бағытталған, интеллектуалдық іс- әрекет </w:t>
            </w:r>
          </w:p>
        </w:tc>
      </w:tr>
      <w:tr w:rsidR="00A16C0D" w:rsidRPr="000A7BEC" w14:paraId="5C95182C" w14:textId="77777777" w:rsidTr="006572B0">
        <w:tc>
          <w:tcPr>
            <w:tcW w:w="2520" w:type="dxa"/>
          </w:tcPr>
          <w:p w14:paraId="0ABFEBF9" w14:textId="77777777" w:rsidR="00A16C0D" w:rsidRPr="00A16C0D" w:rsidRDefault="00A16C0D" w:rsidP="00A16C0D">
            <w:pPr>
              <w:spacing w:after="0" w:line="240" w:lineRule="auto"/>
              <w:ind w:firstLine="3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Ойын арқылы оқыту</w:t>
            </w:r>
          </w:p>
        </w:tc>
        <w:tc>
          <w:tcPr>
            <w:tcW w:w="7119" w:type="dxa"/>
          </w:tcPr>
          <w:p w14:paraId="7FCC52E5" w14:textId="77777777" w:rsidR="00A16C0D" w:rsidRPr="00A16C0D" w:rsidRDefault="00A16C0D" w:rsidP="00A16C0D">
            <w:pPr>
              <w:spacing w:after="0" w:line="240" w:lineRule="auto"/>
              <w:ind w:firstLine="3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 xml:space="preserve"> Ізденіске, өзгертуге, оқу ақпараттарын меңгеруге бағытталған өзіндік танымдық әрекеті</w:t>
            </w:r>
          </w:p>
        </w:tc>
      </w:tr>
    </w:tbl>
    <w:p w14:paraId="5ECD28EC" w14:textId="77777777" w:rsidR="00A16C0D" w:rsidRPr="00A16C0D" w:rsidRDefault="00A16C0D" w:rsidP="00A16C0D">
      <w:pPr>
        <w:spacing w:after="0" w:line="240" w:lineRule="auto"/>
        <w:ind w:firstLine="709"/>
        <w:jc w:val="both"/>
        <w:rPr>
          <w:rFonts w:ascii="Times New Roman" w:eastAsia="Times New Roman" w:hAnsi="Times New Roman" w:cs="Times New Roman"/>
          <w:b/>
          <w:sz w:val="28"/>
          <w:szCs w:val="28"/>
          <w:lang w:val="kk-KZ" w:eastAsia="ru-RU"/>
        </w:rPr>
      </w:pPr>
    </w:p>
    <w:p w14:paraId="7FA7D6D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Жасаушылардың пікірі бойынша,  бұл технология тек жаңа білімге, жаңа білік, дағдыға ие болуға көмектесіп қоймайды, сонымен қатар әртүрлі кәсіби </w:t>
      </w:r>
      <w:r w:rsidRPr="00A16C0D">
        <w:rPr>
          <w:rFonts w:ascii="Times New Roman" w:eastAsia="Times New Roman" w:hAnsi="Times New Roman" w:cs="Times New Roman"/>
          <w:sz w:val="28"/>
          <w:szCs w:val="28"/>
          <w:lang w:val="kk-KZ" w:eastAsia="ru-RU"/>
        </w:rPr>
        <w:lastRenderedPageBreak/>
        <w:t xml:space="preserve">міндеттерді шығармашылықпен шешу барысында көптеген тәжірибе жинақтауға мүмкіндік береді. </w:t>
      </w:r>
    </w:p>
    <w:p w14:paraId="64EB33D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Оқытудың контекстілік технологиясы</w:t>
      </w:r>
      <w:r w:rsidRPr="00A16C0D">
        <w:rPr>
          <w:rFonts w:ascii="Times New Roman" w:eastAsia="Times New Roman" w:hAnsi="Times New Roman" w:cs="Times New Roman"/>
          <w:sz w:val="28"/>
          <w:szCs w:val="28"/>
          <w:lang w:val="kk-KZ" w:eastAsia="ru-RU"/>
        </w:rPr>
        <w:t xml:space="preserve"> проблемалық оқытудың негізгі заңдылықтарын есепке ала отырып жасалған. Мұндағы «контекст» ұғымы ойды ауызша немесе жазбаша толық жеткізу мағынасында қолданылады. </w:t>
      </w:r>
    </w:p>
    <w:p w14:paraId="2E31225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Контекстілік оқытуда бұл ұғым психологиялық категория ретінде қарастырылады, оның көмегімен әртүрлі деңгейде болып жатқан психологиялық үдерістер түсіндіріледі. Адамның кезкелген әрекетін тек қана диалогтық контекст арқылы түсінуге болады. </w:t>
      </w:r>
    </w:p>
    <w:p w14:paraId="2E00206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Контекстілік технологияда негізгі тірек тұлға дамуындағы кәсіби ынтаның қалыптасуы болып табылады. Сондықтан, білім алушылардың оқу әрекетінің мазмұны оқу пәні арқылы ғана емес, маманның моделі, яғни болашақ кәсіби қызметі туралы логикасына да байланысты қалыптасады. Бұл оқу үдерісіне тұтастық, жүйелілік бере отырып, оқып отырған пәннің мағынасын терең түсінуін қамтамасыз етеді.</w:t>
      </w:r>
    </w:p>
    <w:p w14:paraId="55E7E85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Контекстілік технологияның маңызды элементі білім алушылардың оқу әрекетінің түрі кәсіби іс - әрекет түріне сәйкес келуі болып табылады. Бұл жерде үш базалық әрекет түрлерін бөліп айтуға болады: оқу әрекеті (лекция, семинар), квазикәсібилік (кәсіби іс - әрекет түрлерінің моделін бейнелейтін іскерлік ойындар, басқа да ойын түрлері), оқу – кәсіби (ғылыми – зерттеу жұмыстары, өндірістік практика, диплом жұмысын жазу). Бұлардан да басқа кәсіби білім беру мақсаттарына сәйкес келетін кезкелген дәстүрлі және жаңа әрекет түрлерін пайдалануға болады. </w:t>
      </w:r>
    </w:p>
    <w:p w14:paraId="3CC9DC3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Контекстілік технологияда адамның табиғи болмысына еліктеуші әдістер қолданылады. </w:t>
      </w:r>
    </w:p>
    <w:p w14:paraId="2711750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Дискуссия қатысушылардан талқыланып отырған мәселеге өзінің көзқарасын білдіруді, таласта басқалардан өзгеше өзіндік ойының болуын талап ететіндігімен сипатталады. Дискуссия магистарнттардың қарым – қатынаста сөйлеу мәдениетінің қалыптасып, тіл байлығының дамуына тиімді әсер етеді. </w:t>
      </w:r>
    </w:p>
    <w:p w14:paraId="63C2977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Проблемалық семинар дискуссияға қарағанда білімді молайтуға көбірек ықпалын тигізеді, семинарға қатысушылар өз білімдерін толығырақ көрсетуге мүмкіндік алады. Проблемалық семинар жұмысы дәстүрлі семинардағыдай алдын – ала белгілі дайын білім төңірегінде емес, керісінше әлі белгісіз мәліметтерге құрылуы керек. </w:t>
      </w:r>
    </w:p>
    <w:p w14:paraId="3B39332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Семинарда магистрант өзі ізденіп, өзінің еңбегімен материалдар жинағандықтан, білімді тереңірек меңгереді, себебі өзінің жинаған материалдарын өзі жақсы түсініп, есте сақтайды. </w:t>
      </w:r>
    </w:p>
    <w:p w14:paraId="1C6C3C3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Тренинг көбіне біліктілікті қалыптастыру бағытында жүргізіледі. Трнеингті ұйымдастыру үшін біліктіліктің қандай деңгейіне қол жеткізуді нақты жобалап, дәл керек мәселені түсініп алу қажет. Бұл жерде диагностикалық мақсат қою тиімділік кепілі. </w:t>
      </w:r>
    </w:p>
    <w:p w14:paraId="7F4F6DD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Модульдік оқыту технологиясының</w:t>
      </w:r>
      <w:r w:rsidRPr="00A16C0D">
        <w:rPr>
          <w:rFonts w:ascii="Times New Roman" w:eastAsia="Times New Roman" w:hAnsi="Times New Roman" w:cs="Times New Roman"/>
          <w:sz w:val="28"/>
          <w:szCs w:val="28"/>
          <w:lang w:val="kk-KZ" w:eastAsia="ru-RU"/>
        </w:rPr>
        <w:t xml:space="preserve"> педагогикалық негізі америкалық философ Дж. Дьюидің педагогикалық жүйенің ядросы оқушы болып </w:t>
      </w:r>
      <w:r w:rsidRPr="00A16C0D">
        <w:rPr>
          <w:rFonts w:ascii="Times New Roman" w:eastAsia="Times New Roman" w:hAnsi="Times New Roman" w:cs="Times New Roman"/>
          <w:sz w:val="28"/>
          <w:szCs w:val="28"/>
          <w:lang w:val="kk-KZ" w:eastAsia="ru-RU"/>
        </w:rPr>
        <w:lastRenderedPageBreak/>
        <w:t xml:space="preserve">табылатын, өз бетінше білім алу және өзін - өзі бақылау басым маңызға ие тұлғалық – орталандырылған оқыту идеясына  бағытталған. </w:t>
      </w:r>
    </w:p>
    <w:p w14:paraId="253592B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Модульдік оқыту технологиясының психологиялық негізі – «білімді толық меңгеру жүйесі» (Дж. Кэрролл, Б. Блум т.б.), бір оқу материалын оқушылардың интеллектуалдық қабілетінің әртүрлілігіне байланысты меңгеруге түрліше уақыт талап етіледі, бірақ дәстүрлі оқытудың сыныптық жүйесі жеке жұмыстануға жол бермейді, белгілі бір материалды бір мезгілде игеруді талап етеді. Сондықтан, әр оқушы материалды меңгеруге жеткілікті уақытқа ие болса өте тиімді болған болар еді [205]. </w:t>
      </w:r>
    </w:p>
    <w:p w14:paraId="134B615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Оқу модулі – оқу үдерісінің мазмұны тұтас, оқыту мақсаттары айқындалған және оқытудың сәйкесті ұйымдастыру  формалары мен бақылау және өзіндік бақылау жүйесі техникалық тұрғыдан қамтамасыз етілген құрамдас бөлігі. </w:t>
      </w:r>
    </w:p>
    <w:p w14:paraId="4DE2D43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орындарында модульдік оқыту технологиясы әлемде кеңінен қолданылады. Мысалы, Ұлыбританияда білім алушылардың жинаған рейтингісі мен меңгерген модульдерінің саны оның білім деңгейін көрсетеді. Оқуға түсерде талапкер оқыған кезде әрбір оқу модулінен міндетті түрде алуға тиіс білім мен біліктің тізбесімен танысады. Бұл оған кәсіби білім алудың басынан бастап белгілі бір біліктілікті меңгеруге көмектеседі. </w:t>
      </w:r>
    </w:p>
    <w:p w14:paraId="11F370D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Жоғарыда аталған ғалымдардың еңбектеріне сүйене отырып,  модульдік оқыту технологиясының сипаттамаларын төмендегіше анықтадық: </w:t>
      </w:r>
    </w:p>
    <w:p w14:paraId="433C801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әрбір оқу модулі бойынша диагностикалық мақсат қою;</w:t>
      </w:r>
    </w:p>
    <w:p w14:paraId="030A844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оқу кешенінің әртүрлі оқу модульдерінен тұратын мазмұнын,  оқыту әдістерін, бақылау және бағалау жүйесін өзгертіп отыруға икемділігі;</w:t>
      </w:r>
    </w:p>
    <w:p w14:paraId="4580E7F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берілген модульдің мақсатын сезіне отырып түсіну;</w:t>
      </w:r>
    </w:p>
    <w:p w14:paraId="7D50B31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білім алушылардың басқа әрекеттерге қарағанда нақты тапсырмалар жүйесінде білімін өзі - өзі тексеруге мүмкіндік беретін өзіндік жұмыстардың басым болуы;</w:t>
      </w:r>
    </w:p>
    <w:p w14:paraId="1BF39CE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оқытушының әріптес ретінде кеңес беруінің басымдығы;</w:t>
      </w:r>
    </w:p>
    <w:p w14:paraId="6BD7F7A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білім алушылардың өзінің әрекетін өзі қорытындылауы.</w:t>
      </w:r>
    </w:p>
    <w:p w14:paraId="5744AD6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Оқу модульдерін жобалауда білімді және білік, дағдыларды меңгеру деңгейіне сәйкес оқу тапсырмаларының жүйесін жасалды. Модульдік оқыту жүйесінде оқу тапсырмаларының орындалысы бақылау мен өзін -өзі бақылаудың тиімді тәсілі ретінде тест арқылы тексеріледі.  </w:t>
      </w:r>
    </w:p>
    <w:p w14:paraId="00BD9D2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val="kk-KZ" w:eastAsia="ru-RU"/>
        </w:rPr>
      </w:pPr>
      <w:r w:rsidRPr="00A16C0D">
        <w:rPr>
          <w:rFonts w:ascii="Times New Roman" w:eastAsia="Times New Roman" w:hAnsi="Times New Roman" w:cs="Times New Roman"/>
          <w:i/>
          <w:sz w:val="28"/>
          <w:szCs w:val="20"/>
          <w:lang w:val="kk-KZ" w:eastAsia="ru-RU"/>
        </w:rPr>
        <w:t>Интерактивтік технологиялар</w:t>
      </w:r>
      <w:r w:rsidRPr="00A16C0D">
        <w:rPr>
          <w:rFonts w:ascii="Times New Roman" w:eastAsia="Times New Roman" w:hAnsi="Times New Roman" w:cs="Times New Roman"/>
          <w:b/>
          <w:sz w:val="28"/>
          <w:szCs w:val="20"/>
          <w:lang w:val="kk-KZ" w:eastAsia="ru-RU"/>
        </w:rPr>
        <w:t xml:space="preserve"> </w:t>
      </w:r>
      <w:r w:rsidRPr="00A16C0D">
        <w:rPr>
          <w:rFonts w:ascii="Times New Roman" w:eastAsia="Times New Roman" w:hAnsi="Times New Roman" w:cs="Times New Roman"/>
          <w:sz w:val="28"/>
          <w:szCs w:val="20"/>
          <w:lang w:val="kk-KZ" w:eastAsia="ru-RU"/>
        </w:rPr>
        <w:t xml:space="preserve">оқытудың әдістері мен түрлерінің, бағдарламаларының интерактивті мүмкіндіктері кері байланысты іске асыра отырып, білім алушылардың белсенділігін арттыруға, дәстүрлі оқыту жүйелерінің көбінде орындалмайтын диалог пен тұрақты көмекті де іске асыруға мүмкіндік береді. Демек, бір –бірімен бетпе – бет кездесусіз – ақ студент пен оқытушы арасында интерактивті қарым – қатынас орнату және пән бойынша білім мен дағдының белгілі бір мөлшерін өз бетінше игеру. </w:t>
      </w:r>
    </w:p>
    <w:p w14:paraId="05423B8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val="kk-KZ" w:eastAsia="ru-RU"/>
        </w:rPr>
      </w:pPr>
      <w:r w:rsidRPr="00A16C0D">
        <w:rPr>
          <w:rFonts w:ascii="Times New Roman" w:eastAsia="Times New Roman" w:hAnsi="Times New Roman" w:cs="Times New Roman"/>
          <w:sz w:val="28"/>
          <w:szCs w:val="20"/>
          <w:lang w:val="kk-KZ" w:eastAsia="ru-RU"/>
        </w:rPr>
        <w:t xml:space="preserve">«Интерактивтік» термині ағылшынның өзара белсенділік мағынасындағы «interaction» сөзінен шыққан. Бұл термин көбіне – көп информатика, коммуникация және өндірістік дизайн саласында кеңінен қолданылады. </w:t>
      </w:r>
    </w:p>
    <w:p w14:paraId="58F3896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val="kk-KZ" w:eastAsia="ru-RU"/>
        </w:rPr>
      </w:pPr>
      <w:r w:rsidRPr="00A16C0D">
        <w:rPr>
          <w:rFonts w:ascii="Times New Roman" w:eastAsia="Times New Roman" w:hAnsi="Times New Roman" w:cs="Times New Roman"/>
          <w:sz w:val="28"/>
          <w:szCs w:val="20"/>
          <w:lang w:val="kk-KZ" w:eastAsia="ru-RU"/>
        </w:rPr>
        <w:lastRenderedPageBreak/>
        <w:t xml:space="preserve">Біздің тәжірибемізде интерактивті дәріс педагог жетекшілігімен ұйымдастырылатын дәстүрлі оқыту тәсілі мен жекелей компьютерлік оқытудың ұтымды жақтарының үйлесімінен тұрады. Компьютер мұғалімнің белсенді көмекшісіне айналды. Ақпараттық – танымдық мазмұнмен қатар, интерактивті дәріс мазмұндау барысында компьютерлік слайдтарды қолдану арқасында эмоционалдық сипатқа ие [206]. </w:t>
      </w:r>
    </w:p>
    <w:p w14:paraId="11EA4EE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val="kk-KZ" w:eastAsia="ru-RU"/>
        </w:rPr>
      </w:pPr>
      <w:r w:rsidRPr="00A16C0D">
        <w:rPr>
          <w:rFonts w:ascii="Times New Roman" w:eastAsia="Times New Roman" w:hAnsi="Times New Roman" w:cs="Times New Roman"/>
          <w:sz w:val="28"/>
          <w:szCs w:val="20"/>
          <w:lang w:val="kk-KZ" w:eastAsia="ru-RU"/>
        </w:rPr>
        <w:t xml:space="preserve">Интерактивтілік келесі құралдар арқылы жүзеге асырылады: </w:t>
      </w:r>
    </w:p>
    <w:p w14:paraId="64E297E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eastAsia="ru-RU"/>
        </w:rPr>
      </w:pPr>
      <w:r w:rsidRPr="00A16C0D">
        <w:rPr>
          <w:rFonts w:ascii="Times New Roman" w:eastAsia="Times New Roman" w:hAnsi="Times New Roman" w:cs="Times New Roman"/>
          <w:sz w:val="28"/>
          <w:szCs w:val="20"/>
          <w:lang w:eastAsia="ru-RU"/>
        </w:rPr>
        <w:t>- ақпараттық құралдар: компьютер мен интерактивті тақта. Компьютер ақпаратты өңдеуге арналған әмбебаб құрал, интерактивті тақта –</w:t>
      </w:r>
      <w:r w:rsidRPr="00A16C0D">
        <w:rPr>
          <w:rFonts w:ascii="Times New Roman" w:eastAsia="Times New Roman" w:hAnsi="Times New Roman" w:cs="Times New Roman"/>
          <w:sz w:val="28"/>
          <w:szCs w:val="20"/>
          <w:lang w:val="kk-KZ" w:eastAsia="ru-RU"/>
        </w:rPr>
        <w:t xml:space="preserve"> компьютердің қосымша құрылғыларының бірі және дәріс берушіге немесе баяндамашыға ақпараттың кескіні мен қарапайым маркер тақтасын біріктіру арқылы </w:t>
      </w:r>
      <w:r w:rsidRPr="00A16C0D">
        <w:rPr>
          <w:rFonts w:ascii="Times New Roman" w:eastAsia="Times New Roman" w:hAnsi="Times New Roman" w:cs="Times New Roman"/>
          <w:sz w:val="28"/>
          <w:szCs w:val="20"/>
          <w:lang w:eastAsia="ru-RU"/>
        </w:rPr>
        <w:t xml:space="preserve">  дәріс өткізуге мүмкіндік беретін құрал;</w:t>
      </w:r>
    </w:p>
    <w:p w14:paraId="63EAC03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0"/>
          <w:lang w:eastAsia="ru-RU"/>
        </w:rPr>
      </w:pPr>
      <w:r w:rsidRPr="00A16C0D">
        <w:rPr>
          <w:rFonts w:ascii="Times New Roman" w:eastAsia="Times New Roman" w:hAnsi="Times New Roman" w:cs="Times New Roman"/>
          <w:sz w:val="28"/>
          <w:szCs w:val="20"/>
          <w:lang w:eastAsia="ru-RU"/>
        </w:rPr>
        <w:t xml:space="preserve">-программалық құралдар немесе «электрондық басылымдар»: электрондық оқулықтар, электрондық дидактикалық материалдар, электрондық анықтамалар, электрондық энциклопедиялар, жаттықтырушы және дамытушы компьютерлік программалар. </w:t>
      </w:r>
    </w:p>
    <w:p w14:paraId="3FDD513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Жобалау технологиясы</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тек қандай да білім беріп қоймайды, ақпарат алу, оларды теориялық, практикалық кәсіби қызметінде қолдана білу тәсілдеріне, студенттерді топпен де, жеке де жұмыс істеуге үйретеді; әртүрлі ұйымдастырушылық шешімдерді өз бетінше қабылдай білу біліктілігін қалыптастырады; коммуникативтік біліктілігін дамытады; фактілер мен құбылыстарды талдау, салыстыру, сәйкестендіруді үйретеді; студенттердің идея тастау, болжау және оларды шешу біліктілігін дамытады; білім беру үдерісінде танымдық шығармашылық құзыреттілігінің негізі ретіндегі субъектінің шығармашылықпен ойлау қалыптасады; студенттердің түйіндік құзыреттіліктерін қалыптастыру жүзеге асады. </w:t>
      </w:r>
    </w:p>
    <w:p w14:paraId="2881137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Жоба – латынша PROJECTUS- «алдын - ала» (Д. Дьюи, У. Килпатрик, С. Шацкий), «алға тасталған ой, алға шығып сөйлеуші»,- деген мағынаны білдіреді. «Жобалауға оқыту», «оқушылардың жобалау әрекеті» туралы соңғы кезде көп айтылып жүр. Жобалаудың зерттеуден айырмашылығы – жобалау тәжірибеге бағдарланған. Жобаны жүзеге асырушы адам жаңаны ғана емес, өзінің алдында тұрған нақты проблеманы шешеді [205,р. 53]. </w:t>
      </w:r>
    </w:p>
    <w:p w14:paraId="7AD421A1"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8"/>
          <w:szCs w:val="28"/>
          <w:lang w:eastAsia="ru-RU"/>
        </w:rPr>
        <w:t xml:space="preserve">Жобалау технологиясы педагогикада </w:t>
      </w:r>
      <w:r w:rsidRPr="00A16C0D">
        <w:rPr>
          <w:rFonts w:ascii="Times New Roman" w:eastAsia="Times New Roman" w:hAnsi="Times New Roman" w:cs="Times New Roman"/>
          <w:sz w:val="28"/>
          <w:szCs w:val="28"/>
          <w:lang w:val="kk-KZ" w:eastAsia="ru-RU"/>
        </w:rPr>
        <w:t>жаңа технологиялар қатарына аса жатпайды</w:t>
      </w:r>
      <w:r w:rsidRPr="00A16C0D">
        <w:rPr>
          <w:rFonts w:ascii="Times New Roman" w:eastAsia="Times New Roman" w:hAnsi="Times New Roman" w:cs="Times New Roman"/>
          <w:sz w:val="28"/>
          <w:szCs w:val="28"/>
          <w:lang w:eastAsia="ru-RU"/>
        </w:rPr>
        <w:t>. Ол өткен ғасырда АҚШ-та пайда болды. Оны философия және білім берудің гуманистік бағытымен байланыстырып Дж.Дьюи, В.Х. Килпатрин енгізген мәселелер әдісі деп атады [</w:t>
      </w:r>
      <w:r w:rsidRPr="00A16C0D">
        <w:rPr>
          <w:rFonts w:ascii="Times New Roman" w:eastAsia="Times New Roman" w:hAnsi="Times New Roman" w:cs="Times New Roman"/>
          <w:sz w:val="28"/>
          <w:szCs w:val="28"/>
          <w:lang w:val="kk-KZ" w:eastAsia="ru-RU"/>
        </w:rPr>
        <w:t>205,р. 56</w:t>
      </w:r>
      <w:r w:rsidRPr="00A16C0D">
        <w:rPr>
          <w:rFonts w:ascii="Times New Roman" w:eastAsia="Times New Roman" w:hAnsi="Times New Roman" w:cs="Times New Roman"/>
          <w:sz w:val="28"/>
          <w:szCs w:val="28"/>
          <w:lang w:eastAsia="ru-RU"/>
        </w:rPr>
        <w:t xml:space="preserve">]. </w:t>
      </w:r>
    </w:p>
    <w:p w14:paraId="371B0B2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Еуропада жоба технологиясы ХХ ғасырдың жиырмасыншы жылдарында енгенмен, тиімді нәтиже бермеген болатын. Себебі, жоба технологиясының теориясы жеткілікті зерттелмеген еді. </w:t>
      </w:r>
    </w:p>
    <w:p w14:paraId="2388E0E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Жоба – оқытушы көмегімен ұйымдастырылған және білім алушылардың өзбетінше проблема шешудегі жүзеге асырылған іс - әрекеттер жүйесі.</w:t>
      </w:r>
    </w:p>
    <w:p w14:paraId="55295ED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Жобалау технологиясының негізгі идеясы – білім алушылардың нәтижеге бағытталған оқу – танымдық әрекеті. Нәтиже практикалық немесе теориялық маңызды проблеманың шешімі болуы тиіс.</w:t>
      </w:r>
    </w:p>
    <w:p w14:paraId="2F28B5F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Біздің жағдайымызда ортаға магистрант</w:t>
      </w:r>
      <w:r w:rsidRPr="00A16C0D">
        <w:rPr>
          <w:rFonts w:ascii="Times New Roman" w:eastAsia="Times New Roman" w:hAnsi="Times New Roman" w:cs="Times New Roman"/>
          <w:sz w:val="24"/>
          <w:szCs w:val="24"/>
          <w:lang w:val="kk-KZ" w:eastAsia="ru-RU"/>
        </w:rPr>
        <w:t>↔</w:t>
      </w:r>
      <w:r w:rsidRPr="00A16C0D">
        <w:rPr>
          <w:rFonts w:ascii="Times New Roman" w:eastAsia="Times New Roman" w:hAnsi="Times New Roman" w:cs="Times New Roman"/>
          <w:sz w:val="28"/>
          <w:szCs w:val="28"/>
          <w:lang w:val="kk-KZ" w:eastAsia="ru-RU"/>
        </w:rPr>
        <w:t xml:space="preserve">оқытушы  болып тақырып тасталады. Содан соң магистранттар өз ойларын айтады. </w:t>
      </w:r>
    </w:p>
    <w:p w14:paraId="47D9F70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Сыртқы нәтиже: – оны көруге болады, тәжірибеде қолдануға болатын өнім. Ішкі нәтиже – білім алушылардың тәжірибесі (білік, білім, құзыреттілік, құндылықтар).</w:t>
      </w:r>
    </w:p>
    <w:p w14:paraId="0FE7DFFB" w14:textId="77777777" w:rsidR="00A16C0D" w:rsidRPr="00A16C0D" w:rsidRDefault="00A16C0D" w:rsidP="00A16C0D">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Қажетті құзыреттіліктер: жауапкершілікті өзіне алу; бірлесіп шешімге келу; таңдау жасау; талдау, бағалау.</w:t>
      </w:r>
    </w:p>
    <w:p w14:paraId="4D885861" w14:textId="77777777" w:rsidR="00A16C0D" w:rsidRPr="00A16C0D" w:rsidRDefault="00A16C0D" w:rsidP="00A16C0D">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Тұжырымдық позициялар: ізгілендіру ұстанымы; ынтымақтастық; басқаның пікірін сыйлау; нәтижеге жауапкершілік.</w:t>
      </w:r>
    </w:p>
    <w:p w14:paraId="308A7FBE" w14:textId="77777777" w:rsid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Оқытушының міндеті:</w:t>
      </w:r>
    </w:p>
    <w:p w14:paraId="27AFABFA" w14:textId="4FFEE650" w:rsid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Зерттеу және іздену әдістерін терең меңгеру және оны студенттермен ұйымдастыру;</w:t>
      </w:r>
    </w:p>
    <w:p w14:paraId="0C2D87F3" w14:textId="77777777" w:rsid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Магистрантардың өз пікірін еркін айта алатындай дискуссиялар ұйымдастыру;</w:t>
      </w:r>
    </w:p>
    <w:p w14:paraId="5E5F40A8" w14:textId="77777777" w:rsid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Магистранттарды қойылатын мәселені шешу жолын іздестіруге бағыттау;</w:t>
      </w:r>
    </w:p>
    <w:p w14:paraId="5C7C73DD" w14:textId="4A920C2A" w:rsidR="00A16C0D" w:rsidRP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t>Жобаның проблемасын шешу үшін ғылымның әртүрлі саласынан алған білімді кіріктіруге үйрету.</w:t>
      </w:r>
    </w:p>
    <w:p w14:paraId="2D75C9EA" w14:textId="77777777" w:rsidR="00A16C0D" w:rsidRPr="00A16C0D" w:rsidRDefault="00A16C0D" w:rsidP="00A16C0D">
      <w:pPr>
        <w:tabs>
          <w:tab w:val="num" w:pos="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Жобаның түрлері: тәжірибеге бағытталған жоба, зерттеушілік жоба, шығармашылық жоба, ақпараттық жоба.</w:t>
      </w:r>
    </w:p>
    <w:p w14:paraId="1ACFEDA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Жобалау әрекетінде магистранттардың өзгермелі өмірлік жағдаяттарға бейімделу, қажетті білімді өз бетінше ала білу, практикада туындап отыратын мәселелерді шеше білу қабілеттерін шешуге мүмкіндік беретін танымдық белсенділік басымдық алады. </w:t>
      </w:r>
    </w:p>
    <w:p w14:paraId="35DDCD4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Жобалау әдісі әруақытта білім алушылардың әдейі бөлінген уақытта (бірнеше минуттан бірнеше аптаға, кейде айға дейін жеке, қосарлы, топпен) өзбеттерінше әрекет етуіне бағытталған. Жобалаудың зерттеуден айырмашылығы – ол тәжірибеге бағдарланған. Жобаны жүзеге асырушы адам жаңаны ғана емес, өзінің алдында тұрған нақты проблеманы шешеді.</w:t>
      </w:r>
    </w:p>
    <w:p w14:paraId="1918146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Жобалау әдісін мәселенің нақтылығы; алынған нәтиженің практикалық, теориялық, танымдық мәні; білім алушылардың өзіндік әрекеті; жобаның кезеңдері көрсетілген мазмұндық бөлімін құрастыру; жобаны орындауға зерттеушілік әдістерді қолдану; зерттеу әдістерін, алынған мәліметтерді талдау, қорытындысын шығару, соңғы нәтижені түзетіп, реттеу, тұжырым жасауға байланысты «жобалау технологиясы» деп атайды [207]. Өкінішке орай, қазіргі магистранттардың басым бөлігі ақпарат алудың әртүрлі әдебиеттер, электрондық басылымдар, интернет сияқты көптеген көздері бола тұрса да білім алуға белсенділік көрсетпейді. Бұл жерде негізгі мәселе қоғамдағы өте көп ақпарат ағымына байланысты магистранттар өздеріне керекті мәселелерді іздеп табу жолдарын біле бермейді, дайын материал алуды көздейді. Бұл мәселені шешу үшін студенттерді жобалау әрекетіне үйретудің мынадай кезеңдерден тұратын дайындық жүйесі ұсынылады: </w:t>
      </w:r>
    </w:p>
    <w:p w14:paraId="4BD45CF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жобалау алды қызмет;</w:t>
      </w:r>
    </w:p>
    <w:p w14:paraId="2CFF082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қысқа және орта мерзімді жобаларды орындау;</w:t>
      </w:r>
    </w:p>
    <w:p w14:paraId="4EE8C89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оқытудың классикалық құралдарын қолданып, орта және ұзақ мерзімге арналған моножобаларды орындауды ұйымдастыру;</w:t>
      </w:r>
    </w:p>
    <w:p w14:paraId="5364FFF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жаңа ақпараттық технология құралдарын қолдану арқылы ұзақ мерзімді моножобаларды орындау;</w:t>
      </w:r>
    </w:p>
    <w:p w14:paraId="64BC3A6F"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t xml:space="preserve">- пәнаралық және факультетішілік жобалармен жұмыс [208]. </w:t>
      </w:r>
    </w:p>
    <w:p w14:paraId="241AABC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Жобалау технологиясы магистранттардың өз ойларын өздеріне ыңғайлы уақытта, шығармашылық түрде ұйымдастырылып, ойластырылған түрде жеткізе білуге дағдыландырады, өздерін - өздері іске қосып, өз іс - әрекетіне баға беруге, тексеруге әсерін тигізеді. Ең бастысы жобаның құрылысы қандай болатынын және тұсау кесері қандай түрде өтетінін магистранттардың өздері шешеді. Жобамен жұмыс істей отырып, студенттер жеке де, топпен де өз беттерінше керекті мәліметтерді табуға, түрлі дерек көздерін пайдалануға үйренеді. Оқытушы олардың тең құқылы кеңесшісіне айналады. Бірігіп жұмыс жасау ұжымды жақындастырады, магистранттардың бірі- бірімен қарым – қатынасы, тек өз жұмысына емес, бүкіл ұжым жұмысына деген жауапкершілігін арттырады. Әрбір магистрант өзі бастаған жұмысының толық нәтижесін көру үшін оны жақсы аяқтауға тырысады. Мұндай оқу технологиясы білімгерлерге шығармашылық ізденіске дағдылануды, ұжымда жұмыс жасауды үйретеді. Дәстүрлі сабақтардан гөрі жобалау технологиясын қолданған сабақтар оқытушыға да, магистрантқа да жауапкершілік жүктейді, шығармашылық ізденісті талап етеді.  </w:t>
      </w:r>
    </w:p>
    <w:p w14:paraId="2E3C1FD9"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i/>
          <w:sz w:val="28"/>
          <w:szCs w:val="28"/>
          <w:lang w:val="kk-KZ" w:eastAsia="ru-RU"/>
        </w:rPr>
        <w:t>Зерттеушілік оқыту технологиясы</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жеке тұлғаның шығармашылықпен жұмыс істеп, зерттеушілік іскерліктер мен дағдыларды меңгеруін қалыптастыруда маңызды болып табылады. Зерттеушілік білігі мен дағдылары бүгінгі күні ғылыммен айналысатын адамдарға ғана тән емес, түрлі саладағы әрбір адамның әрекетіне қажет. Қоршаған ортаны зерттеуге ұмтылу тірі жан психикасының тамаша ерекшеліктерінің бірінен саналады. Табиғат мұндай ерекшелікті тек адамдарға ғана емес, жануарларға да берген. </w:t>
      </w:r>
    </w:p>
    <w:p w14:paraId="539E90A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 іздеу белсенділігі – баланың жаратылысына тән табиғи құбылыс, білуге құмарлық, бақылау жасауға талпыныс, өзінше эксперимент жүргізу баланың балалығымен бірге жүретін үдеріс. Зерттеушілік әрекетті адамның интеллектуалдық – шығармашылық тәжірибесінің ерекше түрі ретінде қарастыру керек. Зерттеушілік әрекеттің жемісті жүзеге асуы үшін субъектіден арнайы тұлғалық білім – зерттеушілік қабілет талап етіледі. Зерттеушілік қабілет отандық психология дәстүрлерімен сәйкес, тұлғаның зерттеушілік әрекеттің жемісті жүзеге асуының субъективтік шарттары ретіндегі жеке психологиялық ерекшелігі болып табылады [153,с. 16]. </w:t>
      </w:r>
    </w:p>
    <w:p w14:paraId="0520928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 қызметінің әдістері мен амалдары ретінде оны жүзеге асыруға қажетті мәселені көре білу, болжам жасай білу, бақылай білу, эксперимент жасай білу, ұғымдарға және басқаларға анықтама бере білу сияқты әдістер мен амалдарды түсіну керек. </w:t>
      </w:r>
    </w:p>
    <w:p w14:paraId="4DA193B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Зерттеудің жобалаудан айырмашылығы – ол белгісізді, жаңа білімді іздеу үдерісі. Бұл - адамның танымдық әрекеттерінің бірі. </w:t>
      </w:r>
    </w:p>
    <w:p w14:paraId="4AADA5EE" w14:textId="77777777" w:rsidR="00A16C0D" w:rsidRPr="00A16C0D" w:rsidRDefault="00A16C0D" w:rsidP="00A16C0D">
      <w:pPr>
        <w:spacing w:after="0" w:line="240" w:lineRule="auto"/>
        <w:ind w:firstLine="56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8"/>
          <w:szCs w:val="28"/>
          <w:lang w:val="kk-KZ" w:eastAsia="ru-RU"/>
        </w:rPr>
        <w:lastRenderedPageBreak/>
        <w:t xml:space="preserve">А.К. Маркованың пікірі бойынша маманның кәсіптік зерттеушілік позициясы өз кәсібін шығармашылық деңгейде жетік меңгерген кезде ғана айқындала түседі. Жалпы кәсіптік жұмыста мұғалім үшін зерттеушілік іскерліктер мен дағдыларды меңгеру маңызды орын алады. Ол кез келшен әдіс – тәсілді оқу – тәрбие үдерісінде кәсіби тұрғыдан жүзеге асырумен қатар әрбір оқушыны, оның құрдастарымен, ата – аналарымен қарым – қатынасын анықтап отыру, мұғалімнің педагогикалық – психологиялық тұрғыдан білімінің зеректігін көрсетеді [22,с. 49]. </w:t>
      </w:r>
    </w:p>
    <w:p w14:paraId="02C3875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Зерттеушілік әдісін қолдану қажеттігі оқушының білім алу үдерісінде қоршаған ортасына қызығушылығымен, сүйіспеншілікпен қарауымен түсіндіріледі. Зерттеушілікке оқытудың негізгі мақсаты – оқушының азаматтық мәдениеттің қай саласында болмасын өз бетімен шығармашылық жаңа іс - әрекет тәсілдерін игеруге дайындығы мен қабілетін қалыптастыру.</w:t>
      </w:r>
    </w:p>
    <w:p w14:paraId="222C9D7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Осындай мақсат, міндеттерді жүзеге асыру үшін маман зерттеушілік әрекетке жоғары оқу орнында дайындалуы керек. Ол үшін магистранттардың белгілі бір тақырыптар төңірегінде зерттеу жұмыстарын орындауы қарастырылады.</w:t>
      </w:r>
    </w:p>
    <w:p w14:paraId="24A22EF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Ойындық оқыту технологиясы</w:t>
      </w:r>
      <w:r w:rsidRPr="00A16C0D">
        <w:rPr>
          <w:rFonts w:ascii="Times New Roman" w:eastAsia="Times New Roman" w:hAnsi="Times New Roman" w:cs="Times New Roman"/>
          <w:sz w:val="28"/>
          <w:szCs w:val="28"/>
          <w:lang w:val="kk-KZ" w:eastAsia="ru-RU"/>
        </w:rPr>
        <w:t xml:space="preserve"> белсенді оқыту технологияларының бірі. Ойындық оқыту әдісі имитациялық және имитациялық емес болып бөлінеді.</w:t>
      </w:r>
    </w:p>
    <w:p w14:paraId="7CF145F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Имитациялық емес әдіске проблемалық лекция, дөңгелек үстел, лекция – конференция, алдын – ала жасалған конспект бойынша лекция, шолу лекциясы, коллоквиум, бағдарламалап оқыту, семинар, тақырыптық дискуссияға арналған көшпелі сабақ, топтық консультация, олимпиада жатады. Имитациялық әдіс ойындық және ойындық емес болып екіге бөлінеді. </w:t>
      </w:r>
    </w:p>
    <w:p w14:paraId="4F1645C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Ойындық имитациялық әдіске тиімді шешім таңдаудың көп нұсқалылығы, «миға шабуыл», іскерлік ойындар, рөлдік ойындар, жеке технологиялық үдерісті ойын арқылы жобалау, ал ойындық емес имитациялық әдіске ситуациялық шешімдер, жекелеген міндеттерді шешу, сабақтың қорытындысын шығару және оқытушының бағалауы, ұсынылған нұсқаларды талқылау, семинар өткізу, жеке тренажер жатады.     </w:t>
      </w:r>
    </w:p>
    <w:p w14:paraId="2480124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Оқытудың белсенді имитациялық әдістерінің ішінде ойын әдісі кең тараған. Іскерік ойындар әдісі 1930 – шы жылдардың басында Мәскеу, Ленинград, Харьков т.б. қалалардағы жоғары оқу орындарында пайдаланылды. </w:t>
      </w:r>
    </w:p>
    <w:p w14:paraId="6049001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Іскерлік ойынның негізі – басқару нысаны және басқару жүйесінен тұратын модель. </w:t>
      </w:r>
    </w:p>
    <w:p w14:paraId="6B960A5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Педагогикалық мақсатта қолданылатын іскерлік ойындар педагогикалық құрал ретінде қолданылады. Ойынның педагогикалық мақсаты маманның кәсіби біліктілігін қалыптастыру бағытындағы білім беру және жұмысқа, қоғамға және өзіне деген қарым – қатынас жүйесін қалыптастыру бағытындағы тәрбиелік болып келеді. </w:t>
      </w:r>
    </w:p>
    <w:p w14:paraId="7618639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Ойынның міндеттері маман дайындау мазмұнын және мамандықтың сипаттамасын ескере отырып, ойын барысында маманнан талап етілетін кәсіби құзыреттілік белгілері байқалатындай  тұрғыда анықталады. Оларды орындау модельде көрсетілгендей маман ретіндегі білік, дағды және тұлғалық  сапалар </w:t>
      </w:r>
      <w:r w:rsidRPr="00A16C0D">
        <w:rPr>
          <w:rFonts w:ascii="Times New Roman" w:eastAsia="Times New Roman" w:hAnsi="Times New Roman" w:cs="Times New Roman"/>
          <w:sz w:val="28"/>
          <w:szCs w:val="28"/>
          <w:lang w:val="kk-KZ" w:eastAsia="ru-RU"/>
        </w:rPr>
        <w:lastRenderedPageBreak/>
        <w:t>қалыптастырады. Іскерлік ойын өткізілгеннен кейін оны міндетті түрде талдау қажет, себебі талдау кезінде оның барысында кездескен қиыншылықтар, қатысушылардың пікірлері, қорытындылардың пайдасы мол.</w:t>
      </w:r>
    </w:p>
    <w:p w14:paraId="20B218A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Іскерлік ойындар шешім қабылдау техникасына үйретеді, теориялық білімді практикада қолдана білуге машықтандырады. </w:t>
      </w:r>
    </w:p>
    <w:p w14:paraId="6B67EB4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Магистранттар өздері дайындаған тақырып бойынша кезектесіп минисабақ өткізіп, қалғандары оқушының рөлінде отырады. Сабақтарда (іскерлік ойын кезінде) оқытуда қолданылатын оқыту әдістері, технологиялар, сабақтың түрлері, білімдік, тәрбиелік және дамытушылық мақсаттардың орындалысы т.б. мәселелердің көрініс беруі қадағаланады, студенттерде кәсіби-дидактикалық құзыреттіліктің қалыптасуына ықпалы тиетіндей етіп ұйымдастыруға назар аударылады.</w:t>
      </w:r>
    </w:p>
    <w:p w14:paraId="0CB9AFE7" w14:textId="77777777" w:rsidR="00A16C0D" w:rsidRDefault="00A16C0D" w:rsidP="00A16C0D">
      <w:pPr>
        <w:tabs>
          <w:tab w:val="left" w:pos="567"/>
        </w:tabs>
        <w:spacing w:after="0" w:line="240" w:lineRule="auto"/>
        <w:ind w:firstLine="567"/>
        <w:jc w:val="both"/>
        <w:rPr>
          <w:rFonts w:ascii="Times New Roman" w:eastAsia="Times New Roman" w:hAnsi="Times New Roman" w:cs="Times New Roman"/>
          <w:b/>
          <w:sz w:val="28"/>
          <w:szCs w:val="28"/>
          <w:lang w:val="kk-KZ" w:eastAsia="ru-RU"/>
        </w:rPr>
      </w:pPr>
    </w:p>
    <w:p w14:paraId="0B6C89AC" w14:textId="77777777" w:rsidR="002906A9" w:rsidRPr="00A16C0D" w:rsidRDefault="002906A9" w:rsidP="00A16C0D">
      <w:pPr>
        <w:tabs>
          <w:tab w:val="left" w:pos="567"/>
        </w:tabs>
        <w:spacing w:after="0" w:line="240" w:lineRule="auto"/>
        <w:ind w:firstLine="567"/>
        <w:jc w:val="both"/>
        <w:rPr>
          <w:rFonts w:ascii="Times New Roman" w:eastAsia="Times New Roman" w:hAnsi="Times New Roman" w:cs="Times New Roman"/>
          <w:b/>
          <w:sz w:val="28"/>
          <w:szCs w:val="28"/>
          <w:lang w:val="kk-KZ" w:eastAsia="ru-RU"/>
        </w:rPr>
      </w:pPr>
    </w:p>
    <w:p w14:paraId="4A9DF1E1"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 xml:space="preserve">2.2 Жоғары оқу орнынан кейінгі білім беруде магистранттардың өзіндік жұмыстары негізінде кәсіби құзыреттілігін қалыптастырудың педагогикалық шарттары </w:t>
      </w:r>
    </w:p>
    <w:p w14:paraId="2855311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Бүгінгі таңда еңбек нарығындағы сұраныс жоғары білімді, шығармашылықпен әрекет ететін, өз білімі мен біліктілігін кез келген жағдайда қолдана алатын, қабілетті мамандардың кәсіби даярлығының деңгейіне және сапасына қойылатын талаптарға өз әсерін тигізуде. </w:t>
      </w:r>
    </w:p>
    <w:p w14:paraId="6748E57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 жүйесінде магистрлерді даярлау базалық маманданған іргелі даярлығы бар, ғылыми және ғылыми-педагогикалық кадрларды дайындауды қамтамасыз етеді. Магистратурада оқу үдерісінің басым бөлігі ғылыми-зерттеулер жұмыстарына негізделеді, сондықтан магистратураны ғылымды қажетсінетін білім беру институты деп қарастыруға мүмкіндік береді.</w:t>
      </w:r>
    </w:p>
    <w:p w14:paraId="7298FE1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Нормативтік құжаттарды зерделеу магистратура бағыттарының бірі – өзін-өзі дамытуды, оқу үдерісінде жаңа білімді өз қызығушылығымен игеруді, ішкі мәдениетін көтеруді, соның ішінде қарым-қатынас мәдениетін дамытуды, білім берудің жаңа жағдайында туындаған мәселелерді өзіндік саралай білу, тиімді жолын таба білу, зерттеу және басқару қызметтерін игеру, өзгермелі қоғамда жан-жақты болу үшін қажетті біліммен қамтамасыз ету болып табылады. Осыған орай, еліміздің қазіргі уақыттағы жоғары мектептерінде жаңа көзқарастағы оқытушыларға қажеттілік айтарлықтай сезіледі. Бір жағынан іргелі білім мен ақпарат ізденісінде жаңа әдістерге ие оқытушылар қажет болса, екінші жағынан жоғары оқу орындары ғылым мен білім беру ортасында болатын өзгерістерге тез бейімделе алатын, білімді жай бере салмай, жаңа оқу пәндерін енгізе және құра отырып, оқу үдерісін жобалауға бағытталған оқу мақсатында ғылыми ақпаратты ұсына алудың қазіргі заманғы тәсілдерін пайдалана алатын қабілетті оқытушыларды қажет етеді. </w:t>
      </w:r>
    </w:p>
    <w:p w14:paraId="7257D69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Магистранттардың даярлығына қойылатын талаптар мен деңгейлеріне тоқтала кетейік. </w:t>
      </w:r>
    </w:p>
    <w:p w14:paraId="2ECF9DB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Нормативтік құжаттар магистр дәрежесін (білктілігін) алған бітіруші ғылыми-зерттеушілік, ғылыми-әдістемелік және ұйымдастыру-басқару міндеттерін шешуге қажетті көлемде жалпы теориялық  пәндердің негіздерін; білім беру және педагогикалық ғылымды дамытудың негізгі бағыттары мен перспективаларын; еңбекті қорғау, қауіпсіздік техникасы мен өртке қарсы қорғаныс ережелері мен нормаларын білуі қажеттігін белгілейді. </w:t>
      </w:r>
    </w:p>
    <w:p w14:paraId="6DE361D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 магистрі дәрежесін (біліктілігін) алған бітіруші ғылыми-зерттеу және педагогикалық қызметке дайын болуы қажет, білімнің пәндік саласында ғылыми-зерттеу жұмыстарына бағытталған білім беру және зерттеу міндеттерін шеше алуы; алынған эксперименталды мәліметтерді жинақтаудың, өңдеу мен талдаудың қазіргі заманғы технологияларын пайдалануы; психологиялық-педагогикалық білім беру саласында қолданылатын зерттеудің қазіргі заманғы әдістерін игеруі және орта кәсіби және жоғары оқу орындарын қоса алғанда оқу орындарының барлық түрлерінде оқыту үдерісінің нәтижелерін талдауды; оқыту тәжірибесінде оқу пәндерінің жаңа мазмұнын жобалайды және іске асырады; білімділік деңгейіне диагностика жасайды. Бітіруші түлектің әрекеті білім беру, ғылыми-зерттеу мекемелерінде, отбасыларда, мәдениет және тұрмыс салаларында, сонымен қатар әлеуметтік оңалту, әлеуметтік көмек пен қорғау мекемелерінде оқу-тәрбие үдерісіне қатысушыларға психологиялық көмек көрсету арқылы білім беру жүйесін психологиялық қамтамасыз етуге бағытталған [209]. </w:t>
      </w:r>
    </w:p>
    <w:p w14:paraId="472DF49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«Педагогика-психология» бағыты бойынша магистрлер ғылыми-зерттеу; оқытушылық; түзету-дамыту; кеңес беру; мәдени-ағарту; ұйымдастыру-тәрбиелеу; әлеуметтік-педагогикалық біліктіліктерінің деңгейіне сәйкес кәсіби қызметін орындауға дайындалады. Олар білімнің пәндік саласына да кәсіби қызмет саласына да бағытталған білім беру және зерттеу міндеттерін шешуі қажет. Елімізде құрылған магистрлік даярлықтың үлгісі бір жағынан шетелде бар үлгілерге бағытталса, екінші жағынан жоғары кәсіби білім берудің мақсаты мен міндеттері түсінігіндегі ұлттық дәстүрді көрсетеді. </w:t>
      </w:r>
    </w:p>
    <w:p w14:paraId="490DEDCC" w14:textId="77777777" w:rsidR="00A16C0D" w:rsidRPr="00A16C0D" w:rsidRDefault="00A16C0D" w:rsidP="00A16C0D">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Н.Л.Стефанова, Н.Л. Шубина жоғары педагогикалық білім беру жүйесіндегі магистратура тиісті бағыттар бойынша білім беру саласында магистрлер даярлайтынын негіздейді, магистратура қазіргі заманғы білім беру және ақпараттық технологияларды пайдалануда оқытудың жоғары ғылыми мазмұнына болжам жасайтынын айта келе, бұл өз кезегінде магистратураны бітірушінің өз кәсібилігі мен біліктілігін жетілдіру бойынша міндеттерді шешуге әзірлігінің деңгейін тексеруді жобалайды. Осылайша бір жағынан алуан түрлілік, екінші жағынан қоғамның маманға қоятын талаптарының қарама-қайшылығы болатындығын қазіргі заманғы жағдаят анықтап берді. Кез келген саладағы маманның басты қасиеттерінің бірі кәсібилік болып табылады. Бұл үнемі жетілдіріп отыруды талап ететін қасиет. Бұл мағынада білім кәсібиліктің қажетті деңгейін қамтамасыз етеді, ал білім берудің үздіксіздігі идеясы маманның әлеуметтік және кәсіби жүзеге асуы деңгейіне талапты айтарлықтай өзгертті [210]. </w:t>
      </w:r>
    </w:p>
    <w:p w14:paraId="36687EE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Ш.Майгелдиева өзінің зерттеулерінде қазіргі заманғы мамандардың білімін анықтайтын қасиет құзыреттілік деп таниды. Гуманитарлық теорияда құзыреттілік ұғымы адамның міндетті шеше алу және өзінің тиімділігіне көз жеткізу негізінде өмірлік проблемаларды жеңіп шығу қабілеті; нақты пәндік салада нақты әрекеттерді тиімді орындауға қажетті жетістіктер мотивацияларына негізделген өзіндік қабілеттілік; кәсіби қызметті жүзеге асыру үшін қажетті білім ұсынылған біліктіліктер сипаттамасы; оқытудың арқасында жинақталған білімге, тәжірибеге, құндылықтарға, бейімділіктерге негізделген жалпы қабілеттілік; маманның білімін, кәсіби және өмірлік тәжірибесін, құндылықтары мен бейімділіктерін пайдалана отырып кәсіби қызметтің нақты жағдайларында туындайтын кәсіби проблемалар мен типтік кәсіби міндеттерді шешу қабілетін белгілейтін интегралды сипаттама. Құзыреттілік әрдайым қызмет барысында көрінеді, ол осы шақта жүзеге асып, болашаққа бағытталады [211]. Автордың көзқарасы бойынша магистранттардың </w:t>
      </w:r>
      <w:r w:rsidRPr="00A16C0D">
        <w:rPr>
          <w:rFonts w:ascii="Times New Roman" w:eastAsia="Times New Roman" w:hAnsi="Times New Roman" w:cs="Times New Roman"/>
          <w:i/>
          <w:sz w:val="28"/>
          <w:szCs w:val="28"/>
          <w:lang w:val="kk-KZ" w:eastAsia="ru-RU"/>
        </w:rPr>
        <w:t>өзіндік жұмыстарды орындаудағы өзіндік қабілеттілігі, бірнеше біліктілік сипаттамалары, жалпы қабілеттіліктері, кәсіби міндеттерді шешу қабілеттілігінің интегралдылығы</w:t>
      </w:r>
      <w:r w:rsidRPr="00A16C0D">
        <w:rPr>
          <w:rFonts w:ascii="Times New Roman" w:eastAsia="Times New Roman" w:hAnsi="Times New Roman" w:cs="Times New Roman"/>
          <w:sz w:val="28"/>
          <w:szCs w:val="28"/>
          <w:lang w:val="kk-KZ" w:eastAsia="ru-RU"/>
        </w:rPr>
        <w:t xml:space="preserve"> және т.б. сипаттамалары магистранттардың өзіндік жұмыстары негізіндегі кәсіби құзыреттілігін қалыптастырудың шарттарын анықтауда маңызды болмақ.</w:t>
      </w:r>
    </w:p>
    <w:p w14:paraId="61D85A6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 даярлаудың ерекшелігі магистратурада магистрлерді белгілі бір кәсіби іс-әрекеттерді орындауға даярлаудың басым  міндеттері болып табылатындығында. Сонымен қатар бұл жерде іс-әрекеттің кәсіби саласы – білім беру саласы ғана емес, маманның бұл саладағы белгілі бір қызметтері жайлы да айтылып отыр. Магистрлік даярлықтың барлық бағдарламалары айқын кәсіби мақсатқа ие. Мұндағы басты міндет дәрежесі бар маманды емес, біліктілігі бар маманды даярлау болып табылады. Сонымен қатар магистратура мамандардың көпдеңгейлі даярлығының бірі, бакалаврды даярлау бағдарламасының жалғасы ретінде қарастырылады. Кәсіби білім беру жүйесінде жалпыға бірдей дәстүрдің көрінісі ретінде магистратураны бітірушіге академиялық біліктілікті беруді атауға болады. </w:t>
      </w:r>
    </w:p>
    <w:p w14:paraId="4411D58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Т.В.Есенская, А.А.Булатбаева, Т.В.Тальникова жоғары педагогикалық білім беру жүйесінде магистратура қызметі  заңнамалық актілер мен нормативтік құжаттарға сәйкес бұл жүйедегі өзіне тән мәртебесіне қарай анықталатындығын көрсетті. Осылайша магистратура біріншіден, педагогикалық білім беретін жоғары оқу орындарының жүйесінде жоғары буын болып табылады; екіншіден, көпдеңгейлі жоғары кәсіби білім беру жүйесінде белгілі бір саты болып табылады. Магистратура жоғары педагогикалық білім беру жүйесінде дербес буын ретінде қарастырылады, демек кез келген бағыттағы бакалавриат түлектері, жоғары педагогикалық білім берудің мамандандырылған даярлығының кез келген бағдарламасы бойынша конкурс негізінде магистратураға түсе алады. Магистратурадағы оқу ғылыми-зерттеу қызметіне айрықша бейімділігі мен қабілеттілігі айқындалған студенттердің оқуын жалғастыруы, докторантурада оқуы үшін даярлық кезеңі ретінде қарастырылады [212]. </w:t>
      </w:r>
    </w:p>
    <w:p w14:paraId="7B394BEB"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Мемлекеттік білім беру стандартын талдау жоғары оқу орнынан кейінгі білім беруде магистратура түрлі қызметтерді орындауға арналғандығын көрсетті. Біріншіден, магистратура білім беру функциясын орындайды, себебі берілген бағдарлама аясында </w:t>
      </w:r>
      <w:r w:rsidRPr="00A16C0D">
        <w:rPr>
          <w:rFonts w:ascii="Times New Roman" w:eastAsia="Times New Roman" w:hAnsi="Times New Roman" w:cs="Times New Roman"/>
          <w:i/>
          <w:sz w:val="28"/>
          <w:szCs w:val="28"/>
          <w:lang w:val="kk-KZ" w:eastAsia="ru-RU"/>
        </w:rPr>
        <w:t>кәсіби әрекеттердің белгілі бір түрлерін жүзеге асыру үшін қажетті білімді магистранттардың игеруін қамтамасыз етеді.</w:t>
      </w:r>
      <w:r w:rsidRPr="00A16C0D">
        <w:rPr>
          <w:rFonts w:ascii="Times New Roman" w:eastAsia="Times New Roman" w:hAnsi="Times New Roman" w:cs="Times New Roman"/>
          <w:sz w:val="28"/>
          <w:szCs w:val="28"/>
          <w:lang w:val="kk-KZ" w:eastAsia="ru-RU"/>
        </w:rPr>
        <w:t xml:space="preserve"> Екіншіден, </w:t>
      </w:r>
      <w:r w:rsidRPr="00A16C0D">
        <w:rPr>
          <w:rFonts w:ascii="Times New Roman" w:eastAsia="Times New Roman" w:hAnsi="Times New Roman" w:cs="Times New Roman"/>
          <w:b/>
          <w:sz w:val="28"/>
          <w:szCs w:val="28"/>
          <w:lang w:val="kk-KZ" w:eastAsia="ru-RU"/>
        </w:rPr>
        <w:t>ғылыми-зерттеу қызметін атқарады,</w:t>
      </w:r>
      <w:r w:rsidRPr="00A16C0D">
        <w:rPr>
          <w:rFonts w:ascii="Times New Roman" w:eastAsia="Times New Roman" w:hAnsi="Times New Roman" w:cs="Times New Roman"/>
          <w:sz w:val="28"/>
          <w:szCs w:val="28"/>
          <w:lang w:val="kk-KZ" w:eastAsia="ru-RU"/>
        </w:rPr>
        <w:t xml:space="preserve"> себебі, нақты осы буында </w:t>
      </w:r>
      <w:r w:rsidRPr="00A16C0D">
        <w:rPr>
          <w:rFonts w:ascii="Times New Roman" w:eastAsia="Times New Roman" w:hAnsi="Times New Roman" w:cs="Times New Roman"/>
          <w:i/>
          <w:sz w:val="28"/>
          <w:szCs w:val="28"/>
          <w:lang w:val="kk-KZ" w:eastAsia="ru-RU"/>
        </w:rPr>
        <w:t>белгілі бір пәндік сала мен кәсіби қызмет саласын қамтитын ғылыми білімнің зерттеу қызметіне бағытталған мақсатты оқыту</w:t>
      </w:r>
      <w:r w:rsidRPr="00A16C0D">
        <w:rPr>
          <w:rFonts w:ascii="Times New Roman" w:eastAsia="Times New Roman" w:hAnsi="Times New Roman" w:cs="Times New Roman"/>
          <w:sz w:val="28"/>
          <w:szCs w:val="28"/>
          <w:lang w:val="kk-KZ" w:eastAsia="ru-RU"/>
        </w:rPr>
        <w:t xml:space="preserve"> жүзеге асырылады. Үшіншіден, </w:t>
      </w:r>
      <w:r w:rsidRPr="00A16C0D">
        <w:rPr>
          <w:rFonts w:ascii="Times New Roman" w:eastAsia="Times New Roman" w:hAnsi="Times New Roman" w:cs="Times New Roman"/>
          <w:i/>
          <w:sz w:val="28"/>
          <w:szCs w:val="28"/>
          <w:lang w:val="kk-KZ" w:eastAsia="ru-RU"/>
        </w:rPr>
        <w:t xml:space="preserve">магистратура кәсіби қызметті атқарады, себебі ол бітірушілерді іс-әрекеттің білгілі бір кәсіби түрлерін орындауға арналған. </w:t>
      </w:r>
    </w:p>
    <w:p w14:paraId="6022793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Зерттеушілер педагогикалық білім беру жүйесінде магистратураның мәні маман даярлаудан күтілетін нәтижеден көрінетіндігін айтады. Педагогикалық білім беру бағыты бойынша магистр даярлауда магистр тиісті білім саласында тереңдетілген іргелі және кәсіби даярлықты талап ететін ғылыми-зерттеуге және педагогикалық іс-әрекетке дайын болуы тиіс.  Педагогикалық білім беру жүйесінде даярлық сипаты іргелілікпен, ғылыми-тәжірибелік бағыттылықпен және білім беру саласында кәсіби әрекеттің инновациялық түрлеріне бағыт алумен жүргізіледі. Мұндай стратегияны ескере отырып, магистранттарды даярлаудың білім беру бағдарламасын жобалау, мамандандыру, ғылыми-тәжірибелік бағыттылық, жеке-тұлғалық, икемділік және мобильдік ұстанымдарына негізделеді. </w:t>
      </w:r>
    </w:p>
    <w:p w14:paraId="259052B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беруде болашақ магистрлерді  даярлау И.Е.Куровтың пікірінше бір жағынан «Білім беру туралы» Заңның талаптарын, екінші жағынан жоғары кәсіби білім беру жүйесінде дербес буын ретінде магистратураның жаңа ұғымын көрсететін негізгі үлгілер арқылы жүзеге асады. И.Е.Куров ұсынған магистрлік даярлықты іске асыру үлгілерін қарастырмас бұрын магистрлік даярлық іске асырылатын шарттарды анықтап алу қажеттігі бар. Бұл аталған аймақ үшін кадрлар даярлау жөніндегі міндеттерге байланысты магистрлік даярлық бағдарламаларын іске асырудың ұлттық-аймақтық шарттары, яғни магистранттардың аймақ проблемаларымен айналысатын ғылыми-зерттеу орталықтарының, ғылыми-педагогикалық немесе ғылыми-зерттеу тәжірибесі базасы ретінде ұлттық мектептердің жұмыстарына қатысу мүмкіндігі болады [213].</w:t>
      </w:r>
    </w:p>
    <w:p w14:paraId="2CC1673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орнының ғылыми-зерттеу қызметін жүргізуді көздеуі маңызды шарт болып табылады. Бұл магистратурада даярлаудың мақсаты ретінде, жаңа үлгідегі маман даярлау құралы ретінде студенттер таңдаған салада ғылыми-зерттеу қызметінің әдістері мен тәсілдерін меңгеруіне магистрлік бағдарламалардың барлығының жалпы бағыттылығымен байланысты. Бұл өз кезегінде білім беру үдерісіндегі ғылыми қызметтің рөлін күшейтуді; магистранттар мен оқытушылардың нақты ғылыми-зерттеу жұмыстарын орындауға бірлесе қатысуын; магистранттардың шығармашылық ғылыми өсуі үшін жағдайды қамтамасыз етуді; магистранттардың ғылыми әрекетін ынталандыру және оларда ғылыми еңбекке тұрақты кәсіби қызығушылықты дамытуды; студенттердің оқу және ғылыми-зерттеу әрекетін </w:t>
      </w:r>
      <w:r w:rsidRPr="00A16C0D">
        <w:rPr>
          <w:rFonts w:ascii="Times New Roman" w:eastAsia="Times New Roman" w:hAnsi="Times New Roman" w:cs="Times New Roman"/>
          <w:sz w:val="28"/>
          <w:szCs w:val="28"/>
          <w:lang w:val="kk-KZ" w:eastAsia="ru-RU"/>
        </w:rPr>
        <w:lastRenderedPageBreak/>
        <w:t xml:space="preserve">біріктіруді; білім беру үдерісінің қарқындылығын арттыру және дараландыруды жоспарлайды.  Басқа сөзбен айтқанда магистрлік даярлықты жүзеге асыру педагогикалық жоғары оқу орнының білім беру ортасының толықтай өзгеруін талап етеді. </w:t>
      </w:r>
    </w:p>
    <w:p w14:paraId="12A12F5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Осыған байланысты болашақ магистрлерді дайындауды жүзеге асыратын оқытушылардың ұстанымын қайта қарау талап етіледі. Оқытушылардың басым көпшілігі білім берудің түрлі салаларында білім беру міндеттерін біріктіру есебінен «толассыз» әрекет етуді қамтамасыз етуі қажет. Бұл жағынан оқытушы тиісті бағыт бойынша бакалавр және магистр даярлаудың кәсіби білім беру бағдарламаларын жақсы білуі және бағыттай алуы қажет. Оқытушының шектес ғылымнан білім ауқымы кең болғаны да маңызды, себебі магистрлік бағдарламалардың көбісі түрлі саланың мамандарын дайындауға бағытталған. </w:t>
      </w:r>
    </w:p>
    <w:p w14:paraId="4CA2540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Педагогикалық білім беру жүйесінде магистрлік бағдарламаны іске асыру шартына бағыттала отырып, магистрлік дайындықты іске асырудың мынадай үлгілері ұсынылады. Дәстүрлі үлгі бакалаврды тиісті бағыты бойынша даярлау бағдарламасын (4 жыл) және магистрлерді арнайы даярлау бағдарламасын (2 жыл) қоса алатын бірыңғай білім беру бағдарламасын ұсынады. </w:t>
      </w:r>
    </w:p>
    <w:p w14:paraId="0A7E839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Инновациялық үлгі тиісті бағыт бойынша бакалавр дайындаудың негізгі білім беру бағдарламасын есепке ала отырып құрылатын өз бетінше білім беру бағдарламасын (2 жыл) ұсынады. Бұндай бағдарламалар шеңберінде эксперттер, менеджерлер, ғылыми жетекшілер, білім саласы үшін әлеуметтанушылар әзірленеді. </w:t>
      </w:r>
    </w:p>
    <w:p w14:paraId="3289D7D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Дәстүрлі кәсіби үлгі – дипломды маман қызметінің аясынан шығатын кәсіби әрекеттің аса шекті саласында жұмыс жасауға арналған жоғары білікті маманды даярлауға бағытталады. Бұл үлгінің негізінде жоғары кәсіби (педагогикалық) мектепте белгілі бір пәндер бойынша оқытушылық қызметті жүзеге асыруға арналған магистрлерді даярлаудың негізгі білім беру бағдарламасы құрылады. </w:t>
      </w:r>
    </w:p>
    <w:p w14:paraId="6D29691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И.С. Батракова, В.А. Козырева, В.С. Сенашенко, Н.Л. Стефанова, Н.Л.Шубинаның жұмыстарын талдау магистрлік бағдарлама түрлі ғылыми салаларда құрыла алатындығын көрсетті: </w:t>
      </w:r>
      <w:r w:rsidRPr="00A16C0D">
        <w:rPr>
          <w:rFonts w:ascii="Times New Roman" w:eastAsia="Times New Roman" w:hAnsi="Times New Roman" w:cs="Times New Roman"/>
          <w:b/>
          <w:sz w:val="28"/>
          <w:szCs w:val="28"/>
          <w:lang w:val="kk-KZ" w:eastAsia="ru-RU"/>
        </w:rPr>
        <w:t>бір пәндік (монопәндік)</w:t>
      </w:r>
      <w:r w:rsidRPr="00A16C0D">
        <w:rPr>
          <w:rFonts w:ascii="Times New Roman" w:eastAsia="Times New Roman" w:hAnsi="Times New Roman" w:cs="Times New Roman"/>
          <w:sz w:val="28"/>
          <w:szCs w:val="28"/>
          <w:lang w:val="kk-KZ" w:eastAsia="ru-RU"/>
        </w:rPr>
        <w:t xml:space="preserve"> – ғылымның арнайы бөліп алған бір саласын зерделеуге бағытталған бағдарлама; </w:t>
      </w:r>
      <w:r w:rsidRPr="00A16C0D">
        <w:rPr>
          <w:rFonts w:ascii="Times New Roman" w:eastAsia="Times New Roman" w:hAnsi="Times New Roman" w:cs="Times New Roman"/>
          <w:b/>
          <w:sz w:val="28"/>
          <w:szCs w:val="28"/>
          <w:lang w:val="kk-KZ" w:eastAsia="ru-RU"/>
        </w:rPr>
        <w:t>көппәндік (полипәндік)</w:t>
      </w:r>
      <w:r w:rsidRPr="00A16C0D">
        <w:rPr>
          <w:rFonts w:ascii="Times New Roman" w:eastAsia="Times New Roman" w:hAnsi="Times New Roman" w:cs="Times New Roman"/>
          <w:sz w:val="28"/>
          <w:szCs w:val="28"/>
          <w:lang w:val="kk-KZ" w:eastAsia="ru-RU"/>
        </w:rPr>
        <w:t xml:space="preserve"> – бағдарлама бірнеше дербес әдістемелік пәндер саласын зерделеу негізінде құрылады; пәнаралық – бағдарламаның мазмұны пәндік салаларды, біртұтас болып келетін шектес білімдерді біріктіру негізінде құрылады.</w:t>
      </w:r>
    </w:p>
    <w:p w14:paraId="68B123A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Білім беру үдерісі іске асырылып жатқан білім беру бағдарламаларына сәйкес ұйымдастырылады. Педагогикалық білім берудің көпдеңгейлі жүйесіне әрекет ету жағдайында әзірленген және іске асырылатын барлық деңгейдегі білім беру бағдарламалары екі құрамдас бөліктен тұрады: ғылыми-педагогикалық білім беру және кәсіби. Магистрлік бағдарламаларда ғылыми-зерттеушілік құрамдас бөлігі айтарлықтай орын алады. </w:t>
      </w:r>
    </w:p>
    <w:p w14:paraId="6EB142B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Магистратурада білім беру бағдарламаларын әзірлеу және іске асыру кезінде </w:t>
      </w:r>
      <w:r w:rsidRPr="00A16C0D">
        <w:rPr>
          <w:rFonts w:ascii="Times New Roman" w:eastAsia="Times New Roman" w:hAnsi="Times New Roman" w:cs="Times New Roman"/>
          <w:i/>
          <w:sz w:val="28"/>
          <w:szCs w:val="28"/>
          <w:lang w:val="kk-KZ" w:eastAsia="ru-RU"/>
        </w:rPr>
        <w:t>келісушілік ұстанымы</w:t>
      </w:r>
      <w:r w:rsidRPr="00A16C0D">
        <w:rPr>
          <w:rFonts w:ascii="Times New Roman" w:eastAsia="Times New Roman" w:hAnsi="Times New Roman" w:cs="Times New Roman"/>
          <w:sz w:val="28"/>
          <w:szCs w:val="28"/>
          <w:lang w:val="kk-KZ" w:eastAsia="ru-RU"/>
        </w:rPr>
        <w:t xml:space="preserve"> ескеріледі, яғни тиісті бағыт бойынша бакалавр </w:t>
      </w:r>
      <w:r w:rsidRPr="00A16C0D">
        <w:rPr>
          <w:rFonts w:ascii="Times New Roman" w:eastAsia="Times New Roman" w:hAnsi="Times New Roman" w:cs="Times New Roman"/>
          <w:sz w:val="28"/>
          <w:szCs w:val="28"/>
          <w:lang w:val="kk-KZ" w:eastAsia="ru-RU"/>
        </w:rPr>
        <w:lastRenderedPageBreak/>
        <w:t>талаптарымен келісуге болашақ мамандар немесе магистрлерге талаптар қою жүйесін жүргізу; құрылым мен пәндер номенклатурасының көзқарасы бойынша дайындық мазмұнын келісу; түрлі деңгейдегі қорытынды аттестацияның талаптары мен мазмұнымен келісу; магистратура бағдарламаларын жүзеге асыру барысында нұсқалылықты қамтамасыз ету қағидасы бакалавриаттың білім беру бағдарламасында бір бағыт немесе өзара жақын мамандықтар шеңберінде кәсіби дайындықтың әркелкі бағдарламаларын өтуге арналған жеткілікті базасының болуын білдіреді.</w:t>
      </w:r>
    </w:p>
    <w:p w14:paraId="21583A4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Еліміздегі аймақтық жағдайлар қағидасы оның барлық сатыларда қалыптасуының біртұтас стратегиясының бар екендігін, барлық деңгейлерде білім алушылардың тәжірибеден өтуі және зерттеу әрекетімен өзара байланысты бағдарламаларды қалыптастыруды, магистранттың таңдауы бойынша курстың сипатын анықтау мен келісуді көрсетеді.</w:t>
      </w:r>
    </w:p>
    <w:p w14:paraId="50C13FD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Икемділік және ұтқырлық қағидасы</w:t>
      </w:r>
      <w:r w:rsidRPr="00A16C0D">
        <w:rPr>
          <w:rFonts w:ascii="Times New Roman" w:eastAsia="Times New Roman" w:hAnsi="Times New Roman" w:cs="Times New Roman"/>
          <w:sz w:val="28"/>
          <w:szCs w:val="28"/>
          <w:lang w:val="kk-KZ" w:eastAsia="ru-RU"/>
        </w:rPr>
        <w:t xml:space="preserve"> аймақтық деңгейде туындайтын қажеттіліктерді есепке ала отырып, магистрлік бағдарламалар номенклатурасына өзгерістер енгізу мүмкіндіктерін іске асыруды білдіреді.</w:t>
      </w:r>
    </w:p>
    <w:p w14:paraId="20BBDB5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Магистратура бағдарламасының </w:t>
      </w:r>
      <w:r w:rsidRPr="00A16C0D">
        <w:rPr>
          <w:rFonts w:ascii="Times New Roman" w:eastAsia="Times New Roman" w:hAnsi="Times New Roman" w:cs="Times New Roman"/>
          <w:i/>
          <w:sz w:val="28"/>
          <w:szCs w:val="28"/>
          <w:lang w:val="kk-KZ" w:eastAsia="ru-RU"/>
        </w:rPr>
        <w:t>ғылыми-педагогикалық бағыттылығы қағидасы</w:t>
      </w:r>
      <w:r w:rsidRPr="00A16C0D">
        <w:rPr>
          <w:rFonts w:ascii="Times New Roman" w:eastAsia="Times New Roman" w:hAnsi="Times New Roman" w:cs="Times New Roman"/>
          <w:sz w:val="28"/>
          <w:szCs w:val="28"/>
          <w:lang w:val="kk-KZ" w:eastAsia="ru-RU"/>
        </w:rPr>
        <w:t xml:space="preserve"> жоғары педагогикалық білім беру жүйесінде оның мақсатты тағайындалуын анықтайды; магистратураның </w:t>
      </w:r>
      <w:r w:rsidRPr="00A16C0D">
        <w:rPr>
          <w:rFonts w:ascii="Times New Roman" w:eastAsia="Times New Roman" w:hAnsi="Times New Roman" w:cs="Times New Roman"/>
          <w:i/>
          <w:sz w:val="28"/>
          <w:szCs w:val="28"/>
          <w:lang w:val="kk-KZ" w:eastAsia="ru-RU"/>
        </w:rPr>
        <w:t>тұлғалық бағдарлау қағидасы</w:t>
      </w:r>
      <w:r w:rsidRPr="00A16C0D">
        <w:rPr>
          <w:rFonts w:ascii="Times New Roman" w:eastAsia="Times New Roman" w:hAnsi="Times New Roman" w:cs="Times New Roman"/>
          <w:sz w:val="28"/>
          <w:szCs w:val="28"/>
          <w:lang w:val="kk-KZ" w:eastAsia="ru-RU"/>
        </w:rPr>
        <w:t xml:space="preserve"> оқушылардың жеке қабілеттерін дамыту және іске асыруға жағдайлар жасау, сонымен қатар ғалымдардың өз ғылыми-педагогикалық идеялары жүзеге асыру мүмкіндігі; </w:t>
      </w:r>
      <w:r w:rsidRPr="00A16C0D">
        <w:rPr>
          <w:rFonts w:ascii="Times New Roman" w:eastAsia="Times New Roman" w:hAnsi="Times New Roman" w:cs="Times New Roman"/>
          <w:i/>
          <w:sz w:val="28"/>
          <w:szCs w:val="28"/>
          <w:lang w:val="kk-KZ" w:eastAsia="ru-RU"/>
        </w:rPr>
        <w:t>бағдарламалар мазмұнының нұсқалылық қағидасы</w:t>
      </w:r>
      <w:r w:rsidRPr="00A16C0D">
        <w:rPr>
          <w:rFonts w:ascii="Times New Roman" w:eastAsia="Times New Roman" w:hAnsi="Times New Roman" w:cs="Times New Roman"/>
          <w:sz w:val="28"/>
          <w:szCs w:val="28"/>
          <w:lang w:val="kk-KZ" w:eastAsia="ru-RU"/>
        </w:rPr>
        <w:t xml:space="preserve"> мамандандыру спектріне бағытталған бағдарламалар серияларын құрастыруға мүмкіндік береді. Осылайша, магистрлерді пәнсіз мамандандырылған бағдарламасының негізгі білім беру бағдарламасында бір жағынан бағдарламаларды іске асыру үлгілерінің бірін (дәстүрлі, инновациялық, кәсіби) таңдау, екінші жағынан даярлық бағдарламасын құрудың басым қағидаларын анықтау маңызды деп табылады. </w:t>
      </w:r>
    </w:p>
    <w:p w14:paraId="61DACBE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И.С.Батракова, Е.С.Заир-Бек, В.С.Сенашенко, Н.Ф.Радионованың құжаттары мен жұмыстарын талдау нәтижесі магистранттардың </w:t>
      </w:r>
      <w:r w:rsidRPr="00A16C0D">
        <w:rPr>
          <w:rFonts w:ascii="Times New Roman" w:eastAsia="Times New Roman" w:hAnsi="Times New Roman" w:cs="Times New Roman"/>
          <w:i/>
          <w:sz w:val="28"/>
          <w:szCs w:val="28"/>
          <w:lang w:val="kk-KZ" w:eastAsia="ru-RU"/>
        </w:rPr>
        <w:t>ғылыми-зерттеу әрекеті оның сан алуан формаларында магистранттар даярлығының негізі</w:t>
      </w:r>
      <w:r w:rsidRPr="00A16C0D">
        <w:rPr>
          <w:rFonts w:ascii="Times New Roman" w:eastAsia="Times New Roman" w:hAnsi="Times New Roman" w:cs="Times New Roman"/>
          <w:sz w:val="28"/>
          <w:szCs w:val="28"/>
          <w:lang w:val="kk-KZ" w:eastAsia="ru-RU"/>
        </w:rPr>
        <w:t xml:space="preserve"> болып табылатындығын көрсетті. Бұл жерде зерттеушілік біліктілігі даярлықтың сапасын анықтайтын негізгі сипаттама болып тұр. Магистратураны бітіруші таңдап алған бағыты бойынша тереңдетілген білімді игеріп қана қоймай, сонымен қатар өз бетінше жұмыс дағдысына ие болуы қажет. Сондықтан магистрлік даярлықтың негізгі білім беру бағдарламасын қарастыра отырып, оның құрамдас бөлігі – </w:t>
      </w:r>
      <w:r w:rsidRPr="00A16C0D">
        <w:rPr>
          <w:rFonts w:ascii="Times New Roman" w:eastAsia="Times New Roman" w:hAnsi="Times New Roman" w:cs="Times New Roman"/>
          <w:b/>
          <w:sz w:val="28"/>
          <w:szCs w:val="28"/>
          <w:lang w:val="kk-KZ" w:eastAsia="ru-RU"/>
        </w:rPr>
        <w:t>магистранттардың ғылыми-зерттеу жұмыстарын</w:t>
      </w:r>
      <w:r w:rsidRPr="00A16C0D">
        <w:rPr>
          <w:rFonts w:ascii="Times New Roman" w:eastAsia="Times New Roman" w:hAnsi="Times New Roman" w:cs="Times New Roman"/>
          <w:sz w:val="28"/>
          <w:szCs w:val="28"/>
          <w:lang w:val="kk-KZ" w:eastAsia="ru-RU"/>
        </w:rPr>
        <w:t xml:space="preserve"> өзіндік жұмыстар негізінде ұйымдастыруға нақтырақ тоқталу қажет [202,с. 47]. </w:t>
      </w:r>
    </w:p>
    <w:p w14:paraId="21CD76A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Н.В.Бордовская ғылыми-зерттеу әрекетін педагогикалық ғылым жетістіктері және ғылыми әдістерді қолдану нәтижесінде педагогикалық нақтылықты тану және түрлендіруге бағытталған педагог әрекеттерінің бір түрі ретінде анықтайды. Бұл әрекеттің нәтижесі ретінде жаңа педагогикалық білім мен тәжірибе жинақтау, </w:t>
      </w:r>
      <w:r w:rsidRPr="00A16C0D">
        <w:rPr>
          <w:rFonts w:ascii="Times New Roman" w:eastAsia="Times New Roman" w:hAnsi="Times New Roman" w:cs="Times New Roman"/>
          <w:i/>
          <w:sz w:val="28"/>
          <w:szCs w:val="28"/>
          <w:lang w:val="kk-KZ" w:eastAsia="ru-RU"/>
        </w:rPr>
        <w:t>педагогтің әдіснамалық мәдениетін дамыту</w:t>
      </w:r>
      <w:r w:rsidRPr="00A16C0D">
        <w:rPr>
          <w:rFonts w:ascii="Times New Roman" w:eastAsia="Times New Roman" w:hAnsi="Times New Roman" w:cs="Times New Roman"/>
          <w:sz w:val="28"/>
          <w:szCs w:val="28"/>
          <w:lang w:val="kk-KZ" w:eastAsia="ru-RU"/>
        </w:rPr>
        <w:t xml:space="preserve"> болып </w:t>
      </w:r>
      <w:r w:rsidRPr="00A16C0D">
        <w:rPr>
          <w:rFonts w:ascii="Times New Roman" w:eastAsia="Times New Roman" w:hAnsi="Times New Roman" w:cs="Times New Roman"/>
          <w:sz w:val="28"/>
          <w:szCs w:val="28"/>
          <w:lang w:val="kk-KZ" w:eastAsia="ru-RU"/>
        </w:rPr>
        <w:lastRenderedPageBreak/>
        <w:t xml:space="preserve">табылады. Ғылыми-зерттеу әдісі жаңа білімді алу, ұйымдастыру, жұмыс жасату, өңдеу және тарату бойынша әрекеттің барлық сипаттарына ие үдеріс ретінде белгіленеді, яғни ғылыми-зерттеу әрекеті ғылыми-зерттеу әрекетін ұйымдастырудың түрі ретінде қарастырылып, өзіне ғылыми-зерттеу жұмыстарын қоса алады. Ғылыми-зерттеу жұмысы магистранттардың өз бетінше </w:t>
      </w:r>
      <w:r w:rsidRPr="00A16C0D">
        <w:rPr>
          <w:rFonts w:ascii="Times New Roman" w:eastAsia="Times New Roman" w:hAnsi="Times New Roman" w:cs="Times New Roman"/>
          <w:b/>
          <w:sz w:val="28"/>
          <w:szCs w:val="28"/>
          <w:lang w:val="kk-KZ" w:eastAsia="ru-RU"/>
        </w:rPr>
        <w:t>теориялық және тәжірибелік пайым жасай алу</w:t>
      </w:r>
      <w:r w:rsidRPr="00A16C0D">
        <w:rPr>
          <w:rFonts w:ascii="Times New Roman" w:eastAsia="Times New Roman" w:hAnsi="Times New Roman" w:cs="Times New Roman"/>
          <w:sz w:val="28"/>
          <w:szCs w:val="28"/>
          <w:lang w:val="kk-KZ" w:eastAsia="ru-RU"/>
        </w:rPr>
        <w:t xml:space="preserve"> және </w:t>
      </w:r>
      <w:r w:rsidRPr="00A16C0D">
        <w:rPr>
          <w:rFonts w:ascii="Times New Roman" w:eastAsia="Times New Roman" w:hAnsi="Times New Roman" w:cs="Times New Roman"/>
          <w:i/>
          <w:sz w:val="28"/>
          <w:szCs w:val="28"/>
          <w:lang w:val="kk-KZ" w:eastAsia="ru-RU"/>
        </w:rPr>
        <w:t>қорытынды шығара алу қабілетін,</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ғылыми ақпаратқа объективті түрде баға беру алу,</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i/>
          <w:sz w:val="28"/>
          <w:szCs w:val="28"/>
          <w:lang w:val="kk-KZ" w:eastAsia="ru-RU"/>
        </w:rPr>
        <w:t>білім беру әрекетінде ғылыми ізденіс еркіндігі мен ғылыми білімін қолдануға құлшынысты дамытуға бағытталған зерттеу жұмыстарын жүргізуді</w:t>
      </w:r>
      <w:r w:rsidRPr="00A16C0D">
        <w:rPr>
          <w:rFonts w:ascii="Times New Roman" w:eastAsia="Times New Roman" w:hAnsi="Times New Roman" w:cs="Times New Roman"/>
          <w:sz w:val="28"/>
          <w:szCs w:val="28"/>
          <w:lang w:val="kk-KZ" w:eastAsia="ru-RU"/>
        </w:rPr>
        <w:t xml:space="preserve"> болжамдайды [214]. Бұл магистранттардың өзіндік жұмыстар негізінде кәсіби құзыреттілігін қалыптастырудың педагогикалық шарттарын анықтауда негіз болады. Сонымен қатар, магистранттардың өзіндік жұмыстар негізінде кәсіби құзыреттілігін қалыптастырудың педагогикалық шарты ең алдымен магистранттардың ғылыми-зерттеу әрекетіне өзіндік жұмысты үздіксіз жоспарлауды қамтамасыз ету деп алынады.</w:t>
      </w:r>
    </w:p>
    <w:p w14:paraId="624E73D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Ғылыми әдебиеттерде педагогикалық шарттарды күтілетін нәтижеге жетуді қанағаттандыратын қажетті сыртқы талаптардың жиынтығы деп түсіндіреді. Біздің зерттеуімізде мұндай күтілетін педагогикалық нәтиже жоғары оқу орны оқу-тәрбие үдерісінде болашақ педагогтердің кәсіби-дидактикалық құзыреттілігін тиімді қалыптастыру болып табылады.</w:t>
      </w:r>
    </w:p>
    <w:p w14:paraId="76BE99E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Педагогикалық шарттарды іріктеуде тиімділік пен қолайлылықтың өлшемдері болашақ маманның өзінің кәсіби қызметінің басынан бастап педагогикалық тұрғыдан сауатты және тиімді еңбек етуді меңгергендігін көрсететін кәсіби құзыреттілік сапасы болатын соңғы нәтиже болып табылады. Мұндайда бейімделу мерзімі неғұрлым  аз болуы керек.</w:t>
      </w:r>
    </w:p>
    <w:p w14:paraId="09241A5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Магистранттардың кәсіби құзыреттілігін қалыптастырудың тиімді педагогикалық шарттарын айқындау үшін «Педагогика және психология», мамандығы бойынша жоғары кәсіби білім берудің жалпыға міндетті мемлекеттік стандарты, жұмыстық оқу жоспарлары, типтік және жұмыстық бағдарламалар, жоғары оқу орнындағы оқу үдерісі және оның мәселені шешудегі мүмкіндіктері талданды. Алынған талдау нәтижелері олардың мазмұны магистранттардың кәсіби құзыреттілігін қалыптастыруға толық мүмкіндік бермейтінін көрсетті.</w:t>
      </w:r>
    </w:p>
    <w:p w14:paraId="4913AEE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Анықталған кемшіліктерді негізге ала отырып, магистранттардың кәсіби құзыреттілігін қалыптастырудың педагогикалық шарттарын </w:t>
      </w:r>
      <w:r w:rsidRPr="00A16C0D">
        <w:rPr>
          <w:rFonts w:ascii="Times New Roman" w:eastAsia="Times New Roman" w:hAnsi="Times New Roman" w:cs="Times New Roman"/>
          <w:i/>
          <w:sz w:val="28"/>
          <w:szCs w:val="28"/>
          <w:lang w:val="kk-KZ" w:eastAsia="ru-RU"/>
        </w:rPr>
        <w:t>дидактикалық, мазмұндық</w:t>
      </w:r>
      <w:r w:rsidRPr="00A16C0D">
        <w:rPr>
          <w:rFonts w:ascii="Times New Roman" w:eastAsia="Calibri" w:hAnsi="Times New Roman" w:cs="Times New Roman"/>
          <w:i/>
          <w:sz w:val="28"/>
          <w:szCs w:val="28"/>
          <w:lang w:val="kk-KZ"/>
        </w:rPr>
        <w:t xml:space="preserve"> </w:t>
      </w:r>
      <w:r w:rsidRPr="00A16C0D">
        <w:rPr>
          <w:rFonts w:ascii="Times New Roman" w:eastAsia="Times New Roman" w:hAnsi="Times New Roman" w:cs="Times New Roman"/>
          <w:i/>
          <w:sz w:val="28"/>
          <w:szCs w:val="28"/>
          <w:lang w:val="kk-KZ" w:eastAsia="ru-RU"/>
        </w:rPr>
        <w:t xml:space="preserve">және </w:t>
      </w:r>
      <w:r w:rsidRPr="00A16C0D">
        <w:rPr>
          <w:rFonts w:ascii="Times New Roman" w:eastAsia="Calibri" w:hAnsi="Times New Roman" w:cs="Times New Roman"/>
          <w:i/>
          <w:sz w:val="28"/>
          <w:szCs w:val="28"/>
          <w:lang w:val="kk-KZ"/>
        </w:rPr>
        <w:t>ұйымдастырушылық</w:t>
      </w:r>
      <w:r w:rsidRPr="00A16C0D">
        <w:rPr>
          <w:rFonts w:ascii="Times New Roman" w:eastAsia="Times New Roman" w:hAnsi="Times New Roman" w:cs="Times New Roman"/>
          <w:i/>
          <w:sz w:val="28"/>
          <w:szCs w:val="28"/>
          <w:lang w:val="kk-KZ" w:eastAsia="ru-RU"/>
        </w:rPr>
        <w:t xml:space="preserve">-педагогикалық аспектілерде </w:t>
      </w:r>
      <w:r w:rsidRPr="00A16C0D">
        <w:rPr>
          <w:rFonts w:ascii="Times New Roman" w:eastAsia="Calibri" w:hAnsi="Times New Roman" w:cs="Times New Roman"/>
          <w:sz w:val="28"/>
          <w:szCs w:val="28"/>
          <w:lang w:val="kk-KZ"/>
        </w:rPr>
        <w:t xml:space="preserve">айқындадық. Осыған сәйкес, магистранттардың кәсіби құзыреттілігін қалыптастырудың </w:t>
      </w:r>
      <w:r w:rsidRPr="00A16C0D">
        <w:rPr>
          <w:rFonts w:ascii="Times New Roman" w:eastAsia="Calibri" w:hAnsi="Times New Roman" w:cs="Times New Roman"/>
          <w:b/>
          <w:sz w:val="28"/>
          <w:szCs w:val="28"/>
          <w:lang w:val="kk-KZ"/>
        </w:rPr>
        <w:t>дидактикалық педагогикалық шарты</w:t>
      </w:r>
      <w:r w:rsidRPr="00A16C0D">
        <w:rPr>
          <w:rFonts w:ascii="Times New Roman" w:eastAsia="Calibri" w:hAnsi="Times New Roman" w:cs="Times New Roman"/>
          <w:sz w:val="28"/>
          <w:szCs w:val="28"/>
          <w:lang w:val="kk-KZ"/>
        </w:rPr>
        <w:t xml:space="preserve"> төмендегідей сипатталады:</w:t>
      </w:r>
    </w:p>
    <w:p w14:paraId="1329EDAD"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 xml:space="preserve">оқыту үдерісінде өзіндік жұмыстарды орындауға қажетті теориялық білімді мақсатты түрде меңгерту; </w:t>
      </w:r>
    </w:p>
    <w:p w14:paraId="4A8FAED5"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 xml:space="preserve">оқыту барысында қалыптасқан теориялық ережелерді өзіндік жұмыстарды орындау үдерісінде саналы қолдануға үйрету, сондай-ақ: </w:t>
      </w:r>
    </w:p>
    <w:p w14:paraId="053308EF"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Times New Roman" w:hAnsi="Times New Roman" w:cs="Times New Roman"/>
          <w:i/>
          <w:sz w:val="28"/>
          <w:szCs w:val="28"/>
          <w:lang w:val="kk-KZ" w:eastAsia="ru-RU"/>
        </w:rPr>
        <w:lastRenderedPageBreak/>
        <w:t>-</w:t>
      </w:r>
      <w:r w:rsidRPr="00A16C0D">
        <w:rPr>
          <w:rFonts w:ascii="Times New Roman" w:eastAsia="Calibri" w:hAnsi="Times New Roman" w:cs="Times New Roman"/>
          <w:i/>
          <w:sz w:val="28"/>
          <w:szCs w:val="28"/>
          <w:lang w:val="kk-KZ"/>
        </w:rPr>
        <w:t xml:space="preserve">кәсіби құзыреттілікті дамытуға бағытталған тапсырмалар жүйесін ұсыну болады. </w:t>
      </w:r>
    </w:p>
    <w:p w14:paraId="11EA6D5A"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Мазмұндық педагогикалық шарты:</w:t>
      </w:r>
    </w:p>
    <w:p w14:paraId="6971D5D5"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 xml:space="preserve">өзіндік жұмыстардың (жеке, жұптық, топтық) тиімді үйлесімін қамтамасыз ету; </w:t>
      </w:r>
    </w:p>
    <w:p w14:paraId="4F2538CD"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 xml:space="preserve">ақпаратты іздестіру, іріктеу және қолдану дағдыларын қалыптастыру; </w:t>
      </w:r>
    </w:p>
    <w:p w14:paraId="6200E3F1"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 xml:space="preserve">тапсырмалардың мазмұнына сәйкес оларды орындау тәсілдерін меңгерту; </w:t>
      </w:r>
    </w:p>
    <w:p w14:paraId="57357BBA"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Times New Roman" w:hAnsi="Times New Roman" w:cs="Times New Roman"/>
          <w:i/>
          <w:sz w:val="28"/>
          <w:szCs w:val="28"/>
          <w:lang w:val="kk-KZ" w:eastAsia="ru-RU"/>
        </w:rPr>
        <w:t>-</w:t>
      </w:r>
      <w:r w:rsidRPr="00A16C0D">
        <w:rPr>
          <w:rFonts w:ascii="Times New Roman" w:eastAsia="Calibri" w:hAnsi="Times New Roman" w:cs="Times New Roman"/>
          <w:i/>
          <w:sz w:val="28"/>
          <w:szCs w:val="28"/>
          <w:lang w:val="kk-KZ"/>
        </w:rPr>
        <w:t>танымдық міндеттерді шешу барысында нәтижені алдын ала болжай білу қабілетін дамыту;</w:t>
      </w:r>
    </w:p>
    <w:p w14:paraId="39D86CFB"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Calibri" w:hAnsi="Times New Roman" w:cs="Times New Roman"/>
          <w:sz w:val="28"/>
          <w:szCs w:val="28"/>
          <w:lang w:val="kk-KZ"/>
        </w:rPr>
        <w:t xml:space="preserve">Ал </w:t>
      </w:r>
      <w:r w:rsidRPr="00A16C0D">
        <w:rPr>
          <w:rFonts w:ascii="Times New Roman" w:eastAsia="Calibri" w:hAnsi="Times New Roman" w:cs="Times New Roman"/>
          <w:b/>
          <w:sz w:val="28"/>
          <w:szCs w:val="28"/>
          <w:lang w:val="kk-KZ"/>
        </w:rPr>
        <w:t>ұйымдастырушылық педагогикалық шарты:</w:t>
      </w:r>
    </w:p>
    <w:p w14:paraId="3ED9ADEE"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-магистранттардың кәсіби құзыреттілігін қалыптастыруға бағытталған «Өзіндік жұмыстар арқылы тұлғаның кәсіби құзыреттілігін қалыптастырудың негіздері» элективті курсын оқу үдерісіне енгізу;</w:t>
      </w:r>
    </w:p>
    <w:p w14:paraId="3FF247A5"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Calibri" w:hAnsi="Times New Roman" w:cs="Times New Roman"/>
          <w:i/>
          <w:sz w:val="28"/>
          <w:szCs w:val="28"/>
          <w:lang w:val="kk-KZ"/>
        </w:rPr>
        <w:t xml:space="preserve">- оқу үдерісін белсенді оқыту әдістері мен заманауи педагогикалық технологиялар негізінде ұйымдастыру; </w:t>
      </w:r>
    </w:p>
    <w:p w14:paraId="4CB36A05"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Times New Roman" w:hAnsi="Times New Roman" w:cs="Times New Roman"/>
          <w:i/>
          <w:sz w:val="28"/>
          <w:szCs w:val="28"/>
          <w:lang w:val="kk-KZ" w:eastAsia="ru-RU"/>
        </w:rPr>
        <w:t xml:space="preserve">- </w:t>
      </w:r>
      <w:r w:rsidRPr="00A16C0D">
        <w:rPr>
          <w:rFonts w:ascii="Times New Roman" w:eastAsia="Calibri" w:hAnsi="Times New Roman" w:cs="Times New Roman"/>
          <w:i/>
          <w:sz w:val="28"/>
          <w:szCs w:val="28"/>
          <w:lang w:val="kk-KZ"/>
        </w:rPr>
        <w:t xml:space="preserve">кафедра ұжымы мен профессор-оқытушылар құрамының магистранттардың кәсіби құзыреттілігін қалыптастырудағы мақсатты бағыттылығы мен үйлесімді іс-әрекетін қамтамасыз ету. </w:t>
      </w:r>
    </w:p>
    <w:p w14:paraId="19F71CEF"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Calibri" w:hAnsi="Times New Roman" w:cs="Times New Roman"/>
          <w:sz w:val="28"/>
          <w:szCs w:val="28"/>
          <w:lang w:val="kk-KZ"/>
        </w:rPr>
        <w:t>Магистранттардың кәсіби құзыреттілігін қалыптастырудың тиімділігі дидактикалық, мазмұндық және ұйымдастырушылық деп анықталған педагогикалық шарттардың кешенді түрде жүзеге асырылуына тәуелді болып табылады.</w:t>
      </w:r>
    </w:p>
    <w:p w14:paraId="381DAB8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Бұл педагогикалық шарттарды жүзеге асыруда өзіндік жұмыстың түрлерін қисынды түрде күрделендіру, өз бетінше жұмыс түрлерінің кәсіби міндеттерге сәйкестендіріп ұсыну, өз бетінше жұмыс жасауы, өзіндік жұмысты басқару, оның жүру барысы мен нәтижелерін бағалау, бақылау әдістері пайдаланылады. </w:t>
      </w:r>
    </w:p>
    <w:p w14:paraId="654953E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Бұл ретте өзіндік жұмыстарды үздіксіз жоспарлау шарты кең көлемдегі теориялық және тәжірибелік білімнің толықтығын, жиналуын талап етеді. Өйткені тәжірибе жинақтау негізгі білім беру бағдарламасының құрамдас бөлігі болып табылады, магистрлердің мамандандырылған дайындығы бағдарламасының ерекшеліктеріне сәйкес педагогикалық, ғылыми-зерттеу кәсіби әрекетін тиімді жүзеге асыруда тәжірибе жинақтауға мүмкіндік береді.</w:t>
      </w:r>
    </w:p>
    <w:p w14:paraId="4925595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Тәжірибе жинақтау барысында магистранттар бір жағынан теориялық оқу үдерісінде алынған білімді қолдану, ғылыми-педагогикалық кәсіби әрекетте туындайтын түрлі тәжірибелік тапсырмаларды шешу үшін жағдайлар жасалады, екінші жағынан бұл әрекеттің негізгі құрамдас бөліктерін игеруге мүмкіндіктер туындайды. </w:t>
      </w:r>
    </w:p>
    <w:p w14:paraId="38E0C82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Ғылыми-зерттеу тәжірибесі ғылыми әрекеттің әдістері мен тәсілдерін тәжірибелік игерудің маңызды буыны болып табылады. Ол білім беру мекемелерінде, жоғары оқу орындарының немесе басқа да тиісті бағыттағы мекемелердің ғылыми-оқу жыне ғылыми бөлімшелерінде жүргізіледі. Жоғары оқу орындарында оқу орнының құрылымына кіретін кафедра, ғылыми-зерттеу институттары мен дәрісханалары болуы мүмкін. Жоғары оқу орнынан тыс </w:t>
      </w:r>
      <w:r w:rsidRPr="00A16C0D">
        <w:rPr>
          <w:rFonts w:ascii="Times New Roman" w:eastAsia="Times New Roman" w:hAnsi="Times New Roman" w:cs="Times New Roman"/>
          <w:sz w:val="28"/>
          <w:szCs w:val="28"/>
          <w:lang w:val="kk-KZ" w:eastAsia="ru-RU"/>
        </w:rPr>
        <w:lastRenderedPageBreak/>
        <w:t xml:space="preserve">жерде бұл ғылыми-зерттеу институты, ғылыми-өндірістік орталықтар, ғылыми-білім беру институттары бола алады. </w:t>
      </w:r>
    </w:p>
    <w:p w14:paraId="226A60F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Ғылыми-педагогикалық тәжірибе мамандандырылған мектептердің, мектеп-гимназиялардың, лицейлердің, орта арнаулы және жоғары (педагогикалық) оқу орындарында жүргізіледі. Практика барысында магистранттар оқушылардың тобымен білім беру әрекетін жоспарлайды және жоспарды іске асырады, бейіндік пәндердің бірін оқыту үдерісінің аяқталған бөлігін көрсететін сабақтар жүйесін әзірлейді және өткізеді. Сонымен қатар бұл жерде қазіргі заманғы технологиялар мен оқытудың әдістерін игеруі көрсетіледі. Ғылыми-педагогикалық тәжірибе магистранттардың білім беру үдерісінің жекелеген компоненттерін жобалауды, оқытудың әдістемелік жүйесінің жекелеген элементтерін сараптуды, білім беру жүйесін дамытудың мейлінше өзекті проблемалары бойынша әріптестеріне кеңес беруді және т.б. қоса алатын білім беру үдерісінің тұтастығын жүзеге асыру тәжірибесіне ие болуына бағытталады. </w:t>
      </w:r>
    </w:p>
    <w:p w14:paraId="6615FE4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Тәжірибе барысында магистранттар білім беру саласында жүзеге асырылатын кәсіби әрекеттің мейлінше кең спектріне араласады. Бұл тек оқытушылық қана емес, сонымен қатар зерттеушілік (ғылыми-педагогикалық), жобалау, кеңес беру, сараптау және т.б.қызмет түрлері. Магистрлік даярлықтың проблемасы жөніндегі әдебиеттерге теориялық талдау жасау магистратурадағы білім алушылардың әрекетінің сипаты бакалавриаттан ерекшеленеді: бұл жерде өз бетінше жұмыс жасау үлесі жоғарылайды және оқытудың технологиясын таңдау еркіндігі жоғарылайды. Мазмұнды игерудің бұндай сипаты рефлексия дағдыларының қалыптасуына жол береді. Магистрлік даярлықтың ерекшелігін сипаттайтын магистранттардың өз бетінше жұмысы болып табылады, өйткені 50 пайыз оқу уақытын құрайтын бакалавриатқа қарағанда магистратурада ол 80 пайызды құрайды. Көпдеңгейлі білім беру жүйесінде өз бетінше жұмысты ұйымдастыруға мұндай амал оқыту үдерісін ұйымдастырудың әдістері мен түрлерін, оқу-әдістемелік қамтамасыз етуді, ағымдағы, аралық және қорытынды аттестацияны ұйымдастыруды өзгертуді болжамдайды [215].</w:t>
      </w:r>
    </w:p>
    <w:p w14:paraId="74C8C5E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Магистранттардың кәсіби құзыреттілігінің бір құрамдасы </w:t>
      </w:r>
      <w:r w:rsidRPr="00A16C0D">
        <w:rPr>
          <w:rFonts w:ascii="Times New Roman" w:eastAsia="Times New Roman" w:hAnsi="Times New Roman" w:cs="Times New Roman"/>
          <w:i/>
          <w:sz w:val="28"/>
          <w:szCs w:val="28"/>
          <w:lang w:val="kk-KZ" w:eastAsia="ru-RU"/>
        </w:rPr>
        <w:t>зерттеушілікті м</w:t>
      </w:r>
      <w:r w:rsidRPr="00A16C0D">
        <w:rPr>
          <w:rFonts w:ascii="Times New Roman" w:eastAsia="Times New Roman" w:hAnsi="Times New Roman" w:cs="Times New Roman"/>
          <w:sz w:val="28"/>
          <w:szCs w:val="28"/>
          <w:lang w:val="kk-KZ" w:eastAsia="ru-RU"/>
        </w:rPr>
        <w:t xml:space="preserve">аманның ғылыми-зерттеу сипатындағы әрекеттің құралдары арқылы білім беру проблемаларын шешуге қажетті </w:t>
      </w:r>
      <w:r w:rsidRPr="00A16C0D">
        <w:rPr>
          <w:rFonts w:ascii="Times New Roman" w:eastAsia="Times New Roman" w:hAnsi="Times New Roman" w:cs="Times New Roman"/>
          <w:b/>
          <w:sz w:val="28"/>
          <w:szCs w:val="28"/>
          <w:lang w:val="kk-KZ" w:eastAsia="ru-RU"/>
        </w:rPr>
        <w:t>тұлғалық қасиеті</w:t>
      </w:r>
      <w:r w:rsidRPr="00A16C0D">
        <w:rPr>
          <w:rFonts w:ascii="Times New Roman" w:eastAsia="Times New Roman" w:hAnsi="Times New Roman" w:cs="Times New Roman"/>
          <w:sz w:val="28"/>
          <w:szCs w:val="28"/>
          <w:lang w:val="kk-KZ" w:eastAsia="ru-RU"/>
        </w:rPr>
        <w:t xml:space="preserve"> ретінде анықтайды. Бұл әрекет көппәндік екендігін ескерсек, оның ақпараттық базасы білім беру жүйесін зерттейтін ғылым құрылымы, ал маман әрекетінің сипаттамасы ғылыми-педагогикалық әрекеттің құрылымы секілді. Білім беру тәжірибесінің проблемаларын шешу бойынша ғылыми-зерттеу әрекеті білім беруді дамыту проблемаларын шешу кезінде ажыратылатын түрлі объектілер мен заттарға қатысты педагогикалық шынайылықтың жаңа білімін алуға мүмкіндік беретін міндеттерді шешу үдерісін көрсетеді. Сол кезде біліктілік қажетті білімдердің болуын, іскерліктің қалыптасуын, білім берудің шынайы ортасында міндеттерді шешу бойынша өзіндік қажеттілік ретінде құрылымдалған өзі жайлы объективті көзқарасы болуын, сонымен қатар жеке және ұжымдық сипаттағы </w:t>
      </w:r>
      <w:r w:rsidRPr="00A16C0D">
        <w:rPr>
          <w:rFonts w:ascii="Times New Roman" w:eastAsia="Times New Roman" w:hAnsi="Times New Roman" w:cs="Times New Roman"/>
          <w:sz w:val="28"/>
          <w:szCs w:val="28"/>
          <w:lang w:val="kk-KZ" w:eastAsia="ru-RU"/>
        </w:rPr>
        <w:lastRenderedPageBreak/>
        <w:t xml:space="preserve">зерттеулер жүргізу, талқылаулар жасау және олардың нәтижелерін ұсыну үшін қажетті </w:t>
      </w:r>
      <w:r w:rsidRPr="00A16C0D">
        <w:rPr>
          <w:rFonts w:ascii="Times New Roman" w:eastAsia="Times New Roman" w:hAnsi="Times New Roman" w:cs="Times New Roman"/>
          <w:b/>
          <w:sz w:val="28"/>
          <w:szCs w:val="28"/>
          <w:lang w:val="kk-KZ" w:eastAsia="ru-RU"/>
        </w:rPr>
        <w:t>жеке тұлғалық қасиеттердің жиынтығын</w:t>
      </w:r>
      <w:r w:rsidRPr="00A16C0D">
        <w:rPr>
          <w:rFonts w:ascii="Times New Roman" w:eastAsia="Times New Roman" w:hAnsi="Times New Roman" w:cs="Times New Roman"/>
          <w:sz w:val="28"/>
          <w:szCs w:val="28"/>
          <w:lang w:val="kk-KZ" w:eastAsia="ru-RU"/>
        </w:rPr>
        <w:t xml:space="preserve"> қосып алады [58,б. 46]. </w:t>
      </w:r>
    </w:p>
    <w:p w14:paraId="555C2BA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Ю.В.Соляниковтың ғылыми еңбектерінде магистрлердің зерттеушілік біліктілігі </w:t>
      </w:r>
      <w:r w:rsidRPr="00A16C0D">
        <w:rPr>
          <w:rFonts w:ascii="Times New Roman" w:eastAsia="Times New Roman" w:hAnsi="Times New Roman" w:cs="Times New Roman"/>
          <w:i/>
          <w:sz w:val="28"/>
          <w:szCs w:val="28"/>
          <w:lang w:val="kk-KZ" w:eastAsia="ru-RU"/>
        </w:rPr>
        <w:t>негізгі, базалық және арнайы</w:t>
      </w:r>
      <w:r w:rsidRPr="00A16C0D">
        <w:rPr>
          <w:rFonts w:ascii="Times New Roman" w:eastAsia="Times New Roman" w:hAnsi="Times New Roman" w:cs="Times New Roman"/>
          <w:sz w:val="28"/>
          <w:szCs w:val="28"/>
          <w:lang w:val="kk-KZ" w:eastAsia="ru-RU"/>
        </w:rPr>
        <w:t xml:space="preserve"> біліктіліктің бірігуі түрінде қарастырылады. Бұл ретте негізгі біліктілік жоғары білікті маманның кез келген кәсіби әрекеті үшін өзгермейді, базалық даярлықтың бағытына қарай өзгереді және ғылыми-зерттеушілік бағытымен нақты кәсіби әрекетке даярлықты қоса алады. Магистранттардың кәсіби құзыреттілігін қалыптастырудың бір бөлігі магистрлік диссертация бойынша жұмыс жасау үдерісінде жүргізіледі, оның варианттылығы зерттеу саласы мен магистрлік даярлықтың ғылыми бағытымен, магистранттың педагогикалық университеттің қандай да бір ғылыми мектебіне жататындығымен анықталады [216]. Ғалым Ю.В.Соляниковтің сараптамалық бағасының көмегімен зерттеушілік құзыреттілігінің қалыптасу белгілері айқындалды. Бұл </w:t>
      </w:r>
      <w:r w:rsidRPr="00A16C0D">
        <w:rPr>
          <w:rFonts w:ascii="Times New Roman" w:eastAsia="Times New Roman" w:hAnsi="Times New Roman" w:cs="Times New Roman"/>
          <w:b/>
          <w:sz w:val="28"/>
          <w:szCs w:val="28"/>
          <w:lang w:val="kk-KZ" w:eastAsia="ru-RU"/>
        </w:rPr>
        <w:t>мотивациялық,</w:t>
      </w:r>
      <w:r w:rsidRPr="00A16C0D">
        <w:rPr>
          <w:rFonts w:ascii="Times New Roman" w:eastAsia="Times New Roman" w:hAnsi="Times New Roman" w:cs="Times New Roman"/>
          <w:sz w:val="28"/>
          <w:szCs w:val="28"/>
          <w:lang w:val="kk-KZ" w:eastAsia="ru-RU"/>
        </w:rPr>
        <w:t xml:space="preserve"> яғни </w:t>
      </w:r>
      <w:r w:rsidRPr="00A16C0D">
        <w:rPr>
          <w:rFonts w:ascii="Times New Roman" w:eastAsia="Times New Roman" w:hAnsi="Times New Roman" w:cs="Times New Roman"/>
          <w:i/>
          <w:sz w:val="28"/>
          <w:szCs w:val="28"/>
          <w:lang w:val="kk-KZ" w:eastAsia="ru-RU"/>
        </w:rPr>
        <w:t>ғылыми-зерттеушілік әрекетке белсенді қосылу, айтарлықтай ғылыми нәтижелерге қол жеткізуге талпыну,</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 xml:space="preserve">конгитивті </w:t>
      </w:r>
      <w:r w:rsidRPr="00A16C0D">
        <w:rPr>
          <w:rFonts w:ascii="Times New Roman" w:eastAsia="Times New Roman" w:hAnsi="Times New Roman" w:cs="Times New Roman"/>
          <w:sz w:val="28"/>
          <w:szCs w:val="28"/>
          <w:lang w:val="kk-KZ" w:eastAsia="ru-RU"/>
        </w:rPr>
        <w:t xml:space="preserve">пәндік білімнің болуы, материалды түсіну, оны өңдеуге қабілеттілік, </w:t>
      </w:r>
      <w:r w:rsidRPr="00A16C0D">
        <w:rPr>
          <w:rFonts w:ascii="Times New Roman" w:eastAsia="Times New Roman" w:hAnsi="Times New Roman" w:cs="Times New Roman"/>
          <w:b/>
          <w:sz w:val="28"/>
          <w:szCs w:val="28"/>
          <w:lang w:val="kk-KZ" w:eastAsia="ru-RU"/>
        </w:rPr>
        <w:t>операциялық-әрекеттік</w:t>
      </w:r>
      <w:r w:rsidRPr="00A16C0D">
        <w:rPr>
          <w:rFonts w:ascii="Times New Roman" w:eastAsia="Times New Roman" w:hAnsi="Times New Roman" w:cs="Times New Roman"/>
          <w:sz w:val="28"/>
          <w:szCs w:val="28"/>
          <w:lang w:val="kk-KZ" w:eastAsia="ru-RU"/>
        </w:rPr>
        <w:t xml:space="preserve"> кәсіби міндеттерді шешу барысында педагогикалық білімді қолдану және </w:t>
      </w:r>
      <w:r w:rsidRPr="00A16C0D">
        <w:rPr>
          <w:rFonts w:ascii="Times New Roman" w:eastAsia="Times New Roman" w:hAnsi="Times New Roman" w:cs="Times New Roman"/>
          <w:b/>
          <w:sz w:val="28"/>
          <w:szCs w:val="28"/>
          <w:lang w:val="kk-KZ" w:eastAsia="ru-RU"/>
        </w:rPr>
        <w:t xml:space="preserve">рефлексивті </w:t>
      </w:r>
      <w:r w:rsidRPr="00A16C0D">
        <w:rPr>
          <w:rFonts w:ascii="Times New Roman" w:eastAsia="Times New Roman" w:hAnsi="Times New Roman" w:cs="Times New Roman"/>
          <w:sz w:val="28"/>
          <w:szCs w:val="28"/>
          <w:lang w:val="kk-KZ" w:eastAsia="ru-RU"/>
        </w:rPr>
        <w:t>бірлескен жұмысқа өздік қатысуының құндылығын дәлме-дәл бағалау компоненттердің зерттеушілік әрекет құрылымындағы өзара іс-қимылы деп түсініріледі [217]. Автордың пікірінен белгілі болғаны, аталған барлық компоненттер өзара байланысты және өзара шартты деп айтамыз.</w:t>
      </w:r>
    </w:p>
    <w:p w14:paraId="4C0329C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Мемлекеттік білім беру стандартын, оқыту бағдарламаларын, оқу-әдістемелік әдебиеттерді талдау нәтижесі магистранттардың ғылыми-зерттеу жұмыстарын ұйымдастыру ғылыми-педагогикалық және ғылыми-зерттеу тәжірибесін; магистрлік диссертация дайындауды; магистранттардың әр семестрдегі ғылыми-зерттеу жұмыстарын жүргізетіндігін көрсетіп отыр. Магистранттардың ғылыми-зерттеу жұмыстарын ұйымдастырудың негізгі ұстанымы оның кешенділігін, яғни ғылыми зерттеулерді меңгерудің бірізділігі және оны орындау әдістерін, техникаларын пайдалану, олардың нәтижелерін іске асыруды, оқыту курстары бойынша ғылыми-зерттеу жұмыстарының сабақтастығын, магистранттар қатысатын ғылыми шығармашылық жұмыстардың әдістерін, түрлері мен формаларын күрделендірудің қисындылығын қамтамасыз ету болып табылады. Бұл өз кезегінде магистранттардың кәсіби құзыреттілігін қалыптастыруға мүмкіндіктер береді.</w:t>
      </w:r>
    </w:p>
    <w:p w14:paraId="306703D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А.Э.</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Ишкова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зерттеу</w:t>
      </w:r>
      <w:r w:rsidRPr="00A16C0D">
        <w:rPr>
          <w:rFonts w:ascii="Times New Roman" w:eastAsia="Calibri" w:hAnsi="Times New Roman" w:cs="Times New Roman"/>
          <w:spacing w:val="1"/>
          <w:sz w:val="28"/>
          <w:szCs w:val="28"/>
          <w:lang w:val="kk-KZ"/>
        </w:rPr>
        <w:t xml:space="preserve">шілікті </w:t>
      </w:r>
      <w:r w:rsidRPr="00A16C0D">
        <w:rPr>
          <w:rFonts w:ascii="Times New Roman" w:eastAsia="Calibri" w:hAnsi="Times New Roman" w:cs="Times New Roman"/>
          <w:sz w:val="28"/>
          <w:szCs w:val="28"/>
          <w:lang w:val="kk-KZ"/>
        </w:rPr>
        <w:t>дамытуға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бағытталған</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білім</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беру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үдерісінде</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келесі</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іс-шараларды</w:t>
      </w:r>
      <w:r w:rsidRPr="00A16C0D">
        <w:rPr>
          <w:rFonts w:ascii="Times New Roman" w:eastAsia="Calibri" w:hAnsi="Times New Roman" w:cs="Times New Roman"/>
          <w:spacing w:val="-2"/>
          <w:sz w:val="28"/>
          <w:szCs w:val="28"/>
          <w:lang w:val="kk-KZ"/>
        </w:rPr>
        <w:t xml:space="preserve"> </w:t>
      </w:r>
      <w:r w:rsidRPr="00A16C0D">
        <w:rPr>
          <w:rFonts w:ascii="Times New Roman" w:eastAsia="Calibri" w:hAnsi="Times New Roman" w:cs="Times New Roman"/>
          <w:sz w:val="28"/>
          <w:szCs w:val="28"/>
          <w:lang w:val="kk-KZ"/>
        </w:rPr>
        <w:t>ескеріп,</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ұйымдастыруды</w:t>
      </w:r>
      <w:r w:rsidRPr="00A16C0D">
        <w:rPr>
          <w:rFonts w:ascii="Times New Roman" w:eastAsia="Calibri" w:hAnsi="Times New Roman" w:cs="Times New Roman"/>
          <w:spacing w:val="-2"/>
          <w:sz w:val="28"/>
          <w:szCs w:val="28"/>
          <w:lang w:val="kk-KZ"/>
        </w:rPr>
        <w:t xml:space="preserve"> </w:t>
      </w:r>
      <w:r w:rsidRPr="00A16C0D">
        <w:rPr>
          <w:rFonts w:ascii="Times New Roman" w:eastAsia="Calibri" w:hAnsi="Times New Roman" w:cs="Times New Roman"/>
          <w:sz w:val="28"/>
          <w:szCs w:val="28"/>
          <w:lang w:val="kk-KZ"/>
        </w:rPr>
        <w:t>ұсынады</w:t>
      </w:r>
      <w:r w:rsidRPr="00A16C0D">
        <w:rPr>
          <w:rFonts w:ascii="Times New Roman" w:eastAsia="Calibri" w:hAnsi="Times New Roman" w:cs="Times New Roman"/>
          <w:spacing w:val="9"/>
          <w:sz w:val="28"/>
          <w:szCs w:val="28"/>
          <w:lang w:val="kk-KZ"/>
        </w:rPr>
        <w:t xml:space="preserve"> </w:t>
      </w:r>
      <w:r w:rsidRPr="00A16C0D">
        <w:rPr>
          <w:rFonts w:ascii="Times New Roman" w:eastAsia="Calibri" w:hAnsi="Times New Roman" w:cs="Times New Roman"/>
          <w:sz w:val="28"/>
          <w:szCs w:val="28"/>
          <w:lang w:val="kk-KZ"/>
        </w:rPr>
        <w:t>[218]:</w:t>
      </w:r>
    </w:p>
    <w:p w14:paraId="7B0B710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зерттеудің мазмұнды саласындағы бастапқы білім, білік дағдылардың диагностикасы;</w:t>
      </w:r>
    </w:p>
    <w:p w14:paraId="00FBE12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білім</w:t>
      </w:r>
      <w:r w:rsidRPr="00A16C0D">
        <w:rPr>
          <w:rFonts w:ascii="Times New Roman" w:eastAsia="Calibri" w:hAnsi="Times New Roman" w:cs="Times New Roman"/>
          <w:spacing w:val="-4"/>
          <w:sz w:val="28"/>
          <w:szCs w:val="28"/>
          <w:lang w:val="kk-KZ"/>
        </w:rPr>
        <w:t xml:space="preserve"> </w:t>
      </w:r>
      <w:r w:rsidRPr="00A16C0D">
        <w:rPr>
          <w:rFonts w:ascii="Times New Roman" w:eastAsia="Calibri" w:hAnsi="Times New Roman" w:cs="Times New Roman"/>
          <w:sz w:val="28"/>
          <w:szCs w:val="28"/>
          <w:lang w:val="kk-KZ"/>
        </w:rPr>
        <w:t>алушыларды</w:t>
      </w:r>
      <w:r w:rsidRPr="00A16C0D">
        <w:rPr>
          <w:rFonts w:ascii="Times New Roman" w:eastAsia="Calibri" w:hAnsi="Times New Roman" w:cs="Times New Roman"/>
          <w:spacing w:val="-6"/>
          <w:sz w:val="28"/>
          <w:szCs w:val="28"/>
          <w:lang w:val="kk-KZ"/>
        </w:rPr>
        <w:t xml:space="preserve"> </w:t>
      </w:r>
      <w:r w:rsidRPr="00A16C0D">
        <w:rPr>
          <w:rFonts w:ascii="Times New Roman" w:eastAsia="Calibri" w:hAnsi="Times New Roman" w:cs="Times New Roman"/>
          <w:sz w:val="28"/>
          <w:szCs w:val="28"/>
          <w:lang w:val="kk-KZ"/>
        </w:rPr>
        <w:t>өзіндік</w:t>
      </w:r>
      <w:r w:rsidRPr="00A16C0D">
        <w:rPr>
          <w:rFonts w:ascii="Times New Roman" w:eastAsia="Calibri" w:hAnsi="Times New Roman" w:cs="Times New Roman"/>
          <w:spacing w:val="-5"/>
          <w:sz w:val="28"/>
          <w:szCs w:val="28"/>
          <w:lang w:val="kk-KZ"/>
        </w:rPr>
        <w:t xml:space="preserve"> </w:t>
      </w:r>
      <w:r w:rsidRPr="00A16C0D">
        <w:rPr>
          <w:rFonts w:ascii="Times New Roman" w:eastAsia="Calibri" w:hAnsi="Times New Roman" w:cs="Times New Roman"/>
          <w:sz w:val="28"/>
          <w:szCs w:val="28"/>
          <w:lang w:val="kk-KZ"/>
        </w:rPr>
        <w:t>оқу-зерттеу</w:t>
      </w:r>
      <w:r w:rsidRPr="00A16C0D">
        <w:rPr>
          <w:rFonts w:ascii="Times New Roman" w:eastAsia="Calibri" w:hAnsi="Times New Roman" w:cs="Times New Roman"/>
          <w:spacing w:val="-6"/>
          <w:sz w:val="28"/>
          <w:szCs w:val="28"/>
          <w:lang w:val="kk-KZ"/>
        </w:rPr>
        <w:t xml:space="preserve"> </w:t>
      </w:r>
      <w:r w:rsidRPr="00A16C0D">
        <w:rPr>
          <w:rFonts w:ascii="Times New Roman" w:eastAsia="Calibri" w:hAnsi="Times New Roman" w:cs="Times New Roman"/>
          <w:sz w:val="28"/>
          <w:szCs w:val="28"/>
          <w:lang w:val="kk-KZ"/>
        </w:rPr>
        <w:t>іс-әрекетіне</w:t>
      </w:r>
      <w:r w:rsidRPr="00A16C0D">
        <w:rPr>
          <w:rFonts w:ascii="Times New Roman" w:eastAsia="Calibri" w:hAnsi="Times New Roman" w:cs="Times New Roman"/>
          <w:spacing w:val="-5"/>
          <w:sz w:val="28"/>
          <w:szCs w:val="28"/>
          <w:lang w:val="kk-KZ"/>
        </w:rPr>
        <w:t xml:space="preserve"> </w:t>
      </w:r>
      <w:r w:rsidRPr="00A16C0D">
        <w:rPr>
          <w:rFonts w:ascii="Times New Roman" w:eastAsia="Calibri" w:hAnsi="Times New Roman" w:cs="Times New Roman"/>
          <w:sz w:val="28"/>
          <w:szCs w:val="28"/>
          <w:lang w:val="kk-KZ"/>
        </w:rPr>
        <w:t>ынталандыру;</w:t>
      </w:r>
    </w:p>
    <w:p w14:paraId="59FA47B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теориялық</w:t>
      </w:r>
      <w:r w:rsidRPr="00A16C0D">
        <w:rPr>
          <w:rFonts w:ascii="Times New Roman" w:eastAsia="Calibri" w:hAnsi="Times New Roman" w:cs="Times New Roman"/>
          <w:spacing w:val="9"/>
          <w:sz w:val="28"/>
          <w:szCs w:val="28"/>
          <w:lang w:val="kk-KZ"/>
        </w:rPr>
        <w:t xml:space="preserve"> </w:t>
      </w:r>
      <w:r w:rsidRPr="00A16C0D">
        <w:rPr>
          <w:rFonts w:ascii="Times New Roman" w:eastAsia="Calibri" w:hAnsi="Times New Roman" w:cs="Times New Roman"/>
          <w:sz w:val="28"/>
          <w:szCs w:val="28"/>
          <w:lang w:val="kk-KZ"/>
        </w:rPr>
        <w:t>және</w:t>
      </w:r>
      <w:r w:rsidRPr="00A16C0D">
        <w:rPr>
          <w:rFonts w:ascii="Times New Roman" w:eastAsia="Calibri" w:hAnsi="Times New Roman" w:cs="Times New Roman"/>
          <w:spacing w:val="12"/>
          <w:sz w:val="28"/>
          <w:szCs w:val="28"/>
          <w:lang w:val="kk-KZ"/>
        </w:rPr>
        <w:t xml:space="preserve"> </w:t>
      </w:r>
      <w:r w:rsidRPr="00A16C0D">
        <w:rPr>
          <w:rFonts w:ascii="Times New Roman" w:eastAsia="Calibri" w:hAnsi="Times New Roman" w:cs="Times New Roman"/>
          <w:sz w:val="28"/>
          <w:szCs w:val="28"/>
          <w:lang w:val="kk-KZ"/>
        </w:rPr>
        <w:t>тәжірибелік</w:t>
      </w:r>
      <w:r w:rsidRPr="00A16C0D">
        <w:rPr>
          <w:rFonts w:ascii="Times New Roman" w:eastAsia="Calibri" w:hAnsi="Times New Roman" w:cs="Times New Roman"/>
          <w:spacing w:val="10"/>
          <w:sz w:val="28"/>
          <w:szCs w:val="28"/>
          <w:lang w:val="kk-KZ"/>
        </w:rPr>
        <w:t xml:space="preserve"> </w:t>
      </w:r>
      <w:r w:rsidRPr="00A16C0D">
        <w:rPr>
          <w:rFonts w:ascii="Times New Roman" w:eastAsia="Calibri" w:hAnsi="Times New Roman" w:cs="Times New Roman"/>
          <w:sz w:val="28"/>
          <w:szCs w:val="28"/>
          <w:lang w:val="kk-KZ"/>
        </w:rPr>
        <w:t>бағыттардан</w:t>
      </w:r>
      <w:r w:rsidRPr="00A16C0D">
        <w:rPr>
          <w:rFonts w:ascii="Times New Roman" w:eastAsia="Calibri" w:hAnsi="Times New Roman" w:cs="Times New Roman"/>
          <w:spacing w:val="10"/>
          <w:sz w:val="28"/>
          <w:szCs w:val="28"/>
          <w:lang w:val="kk-KZ"/>
        </w:rPr>
        <w:t xml:space="preserve"> </w:t>
      </w:r>
      <w:r w:rsidRPr="00A16C0D">
        <w:rPr>
          <w:rFonts w:ascii="Times New Roman" w:eastAsia="Calibri" w:hAnsi="Times New Roman" w:cs="Times New Roman"/>
          <w:sz w:val="28"/>
          <w:szCs w:val="28"/>
          <w:lang w:val="kk-KZ"/>
        </w:rPr>
        <w:t>тұратын</w:t>
      </w:r>
      <w:r w:rsidRPr="00A16C0D">
        <w:rPr>
          <w:rFonts w:ascii="Times New Roman" w:eastAsia="Calibri" w:hAnsi="Times New Roman" w:cs="Times New Roman"/>
          <w:spacing w:val="9"/>
          <w:sz w:val="28"/>
          <w:szCs w:val="28"/>
          <w:lang w:val="kk-KZ"/>
        </w:rPr>
        <w:t xml:space="preserve"> </w:t>
      </w:r>
      <w:r w:rsidRPr="00A16C0D">
        <w:rPr>
          <w:rFonts w:ascii="Times New Roman" w:eastAsia="Calibri" w:hAnsi="Times New Roman" w:cs="Times New Roman"/>
          <w:sz w:val="28"/>
          <w:szCs w:val="28"/>
          <w:lang w:val="kk-KZ"/>
        </w:rPr>
        <w:t>білім</w:t>
      </w:r>
      <w:r w:rsidRPr="00A16C0D">
        <w:rPr>
          <w:rFonts w:ascii="Times New Roman" w:eastAsia="Calibri" w:hAnsi="Times New Roman" w:cs="Times New Roman"/>
          <w:spacing w:val="12"/>
          <w:sz w:val="28"/>
          <w:szCs w:val="28"/>
          <w:lang w:val="kk-KZ"/>
        </w:rPr>
        <w:t xml:space="preserve"> </w:t>
      </w:r>
      <w:r w:rsidRPr="00A16C0D">
        <w:rPr>
          <w:rFonts w:ascii="Times New Roman" w:eastAsia="Calibri" w:hAnsi="Times New Roman" w:cs="Times New Roman"/>
          <w:sz w:val="28"/>
          <w:szCs w:val="28"/>
          <w:lang w:val="kk-KZ"/>
        </w:rPr>
        <w:t xml:space="preserve">алушылардың </w:t>
      </w:r>
      <w:r w:rsidRPr="00A16C0D">
        <w:rPr>
          <w:rFonts w:ascii="Times New Roman" w:eastAsia="Calibri" w:hAnsi="Times New Roman" w:cs="Times New Roman"/>
          <w:spacing w:val="-67"/>
          <w:sz w:val="28"/>
          <w:szCs w:val="28"/>
          <w:lang w:val="kk-KZ"/>
        </w:rPr>
        <w:t xml:space="preserve"> </w:t>
      </w:r>
      <w:r w:rsidRPr="00A16C0D">
        <w:rPr>
          <w:rFonts w:ascii="Times New Roman" w:eastAsia="Calibri" w:hAnsi="Times New Roman" w:cs="Times New Roman"/>
          <w:sz w:val="28"/>
          <w:szCs w:val="28"/>
          <w:lang w:val="kk-KZ"/>
        </w:rPr>
        <w:t>оқу-зерттеу</w:t>
      </w:r>
      <w:r w:rsidRPr="00A16C0D">
        <w:rPr>
          <w:rFonts w:ascii="Times New Roman" w:eastAsia="Calibri" w:hAnsi="Times New Roman" w:cs="Times New Roman"/>
          <w:spacing w:val="-4"/>
          <w:sz w:val="28"/>
          <w:szCs w:val="28"/>
          <w:lang w:val="kk-KZ"/>
        </w:rPr>
        <w:t xml:space="preserve"> </w:t>
      </w:r>
      <w:r w:rsidRPr="00A16C0D">
        <w:rPr>
          <w:rFonts w:ascii="Times New Roman" w:eastAsia="Calibri" w:hAnsi="Times New Roman" w:cs="Times New Roman"/>
          <w:sz w:val="28"/>
          <w:szCs w:val="28"/>
          <w:lang w:val="kk-KZ"/>
        </w:rPr>
        <w:t>қызметін</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ұйымдастыру;</w:t>
      </w:r>
    </w:p>
    <w:p w14:paraId="719D7B6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білім</w:t>
      </w:r>
      <w:r w:rsidRPr="00A16C0D">
        <w:rPr>
          <w:rFonts w:ascii="Times New Roman" w:eastAsia="Calibri" w:hAnsi="Times New Roman" w:cs="Times New Roman"/>
          <w:spacing w:val="46"/>
          <w:sz w:val="28"/>
          <w:szCs w:val="28"/>
          <w:lang w:val="kk-KZ"/>
        </w:rPr>
        <w:t xml:space="preserve"> </w:t>
      </w:r>
      <w:r w:rsidRPr="00A16C0D">
        <w:rPr>
          <w:rFonts w:ascii="Times New Roman" w:eastAsia="Calibri" w:hAnsi="Times New Roman" w:cs="Times New Roman"/>
          <w:sz w:val="28"/>
          <w:szCs w:val="28"/>
          <w:lang w:val="kk-KZ"/>
        </w:rPr>
        <w:t>алушыларды</w:t>
      </w:r>
      <w:r w:rsidRPr="00A16C0D">
        <w:rPr>
          <w:rFonts w:ascii="Times New Roman" w:eastAsia="Calibri" w:hAnsi="Times New Roman" w:cs="Times New Roman"/>
          <w:spacing w:val="45"/>
          <w:sz w:val="28"/>
          <w:szCs w:val="28"/>
          <w:lang w:val="kk-KZ"/>
        </w:rPr>
        <w:t xml:space="preserve"> </w:t>
      </w:r>
      <w:r w:rsidRPr="00A16C0D">
        <w:rPr>
          <w:rFonts w:ascii="Times New Roman" w:eastAsia="Calibri" w:hAnsi="Times New Roman" w:cs="Times New Roman"/>
          <w:sz w:val="28"/>
          <w:szCs w:val="28"/>
          <w:lang w:val="kk-KZ"/>
        </w:rPr>
        <w:t>ғылыми-практикалық</w:t>
      </w:r>
      <w:r w:rsidRPr="00A16C0D">
        <w:rPr>
          <w:rFonts w:ascii="Times New Roman" w:eastAsia="Calibri" w:hAnsi="Times New Roman" w:cs="Times New Roman"/>
          <w:spacing w:val="44"/>
          <w:sz w:val="28"/>
          <w:szCs w:val="28"/>
          <w:lang w:val="kk-KZ"/>
        </w:rPr>
        <w:t xml:space="preserve"> </w:t>
      </w:r>
      <w:r w:rsidRPr="00A16C0D">
        <w:rPr>
          <w:rFonts w:ascii="Times New Roman" w:eastAsia="Calibri" w:hAnsi="Times New Roman" w:cs="Times New Roman"/>
          <w:sz w:val="28"/>
          <w:szCs w:val="28"/>
          <w:lang w:val="kk-KZ"/>
        </w:rPr>
        <w:t>конференцияларға</w:t>
      </w:r>
      <w:r w:rsidRPr="00A16C0D">
        <w:rPr>
          <w:rFonts w:ascii="Times New Roman" w:eastAsia="Calibri" w:hAnsi="Times New Roman" w:cs="Times New Roman"/>
          <w:spacing w:val="47"/>
          <w:sz w:val="28"/>
          <w:szCs w:val="28"/>
          <w:lang w:val="kk-KZ"/>
        </w:rPr>
        <w:t xml:space="preserve"> </w:t>
      </w:r>
      <w:r w:rsidRPr="00A16C0D">
        <w:rPr>
          <w:rFonts w:ascii="Times New Roman" w:eastAsia="Calibri" w:hAnsi="Times New Roman" w:cs="Times New Roman"/>
          <w:sz w:val="28"/>
          <w:szCs w:val="28"/>
          <w:lang w:val="kk-KZ"/>
        </w:rPr>
        <w:t>дайындау</w:t>
      </w:r>
      <w:r w:rsidRPr="00A16C0D">
        <w:rPr>
          <w:rFonts w:ascii="Times New Roman" w:eastAsia="Calibri" w:hAnsi="Times New Roman" w:cs="Times New Roman"/>
          <w:spacing w:val="-67"/>
          <w:sz w:val="28"/>
          <w:szCs w:val="28"/>
          <w:lang w:val="kk-KZ"/>
        </w:rPr>
        <w:t xml:space="preserve">  </w:t>
      </w:r>
      <w:r w:rsidRPr="00A16C0D">
        <w:rPr>
          <w:rFonts w:ascii="Times New Roman" w:eastAsia="Calibri" w:hAnsi="Times New Roman" w:cs="Times New Roman"/>
          <w:sz w:val="28"/>
          <w:szCs w:val="28"/>
          <w:lang w:val="kk-KZ"/>
        </w:rPr>
        <w:t>және</w:t>
      </w:r>
      <w:r w:rsidRPr="00A16C0D">
        <w:rPr>
          <w:rFonts w:ascii="Times New Roman" w:eastAsia="Calibri" w:hAnsi="Times New Roman" w:cs="Times New Roman"/>
          <w:spacing w:val="2"/>
          <w:sz w:val="28"/>
          <w:szCs w:val="28"/>
          <w:lang w:val="kk-KZ"/>
        </w:rPr>
        <w:t xml:space="preserve"> </w:t>
      </w:r>
      <w:r w:rsidRPr="00A16C0D">
        <w:rPr>
          <w:rFonts w:ascii="Times New Roman" w:eastAsia="Calibri" w:hAnsi="Times New Roman" w:cs="Times New Roman"/>
          <w:sz w:val="28"/>
          <w:szCs w:val="28"/>
          <w:lang w:val="kk-KZ"/>
        </w:rPr>
        <w:t>қатыстыру;</w:t>
      </w:r>
    </w:p>
    <w:p w14:paraId="419376B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 білім алушылардың жобалық және өзге де ғылыми </w:t>
      </w:r>
      <w:r w:rsidRPr="00A16C0D">
        <w:rPr>
          <w:rFonts w:ascii="Times New Roman" w:eastAsia="Calibri" w:hAnsi="Times New Roman" w:cs="Times New Roman"/>
          <w:spacing w:val="-1"/>
          <w:sz w:val="28"/>
          <w:szCs w:val="28"/>
          <w:lang w:val="kk-KZ"/>
        </w:rPr>
        <w:t>жұмыстарды</w:t>
      </w:r>
      <w:r w:rsidRPr="00A16C0D">
        <w:rPr>
          <w:rFonts w:ascii="Times New Roman" w:eastAsia="Calibri" w:hAnsi="Times New Roman" w:cs="Times New Roman"/>
          <w:spacing w:val="-67"/>
          <w:sz w:val="28"/>
          <w:szCs w:val="28"/>
          <w:lang w:val="kk-KZ"/>
        </w:rPr>
        <w:t xml:space="preserve"> </w:t>
      </w:r>
      <w:r w:rsidRPr="00A16C0D">
        <w:rPr>
          <w:rFonts w:ascii="Times New Roman" w:eastAsia="Calibri" w:hAnsi="Times New Roman" w:cs="Times New Roman"/>
          <w:sz w:val="28"/>
          <w:szCs w:val="28"/>
          <w:lang w:val="kk-KZ"/>
        </w:rPr>
        <w:t>орындауын қамтамасыз</w:t>
      </w:r>
      <w:r w:rsidRPr="00A16C0D">
        <w:rPr>
          <w:rFonts w:ascii="Times New Roman" w:eastAsia="Calibri" w:hAnsi="Times New Roman" w:cs="Times New Roman"/>
          <w:spacing w:val="6"/>
          <w:sz w:val="28"/>
          <w:szCs w:val="28"/>
          <w:lang w:val="kk-KZ"/>
        </w:rPr>
        <w:t xml:space="preserve"> </w:t>
      </w:r>
      <w:r w:rsidRPr="00A16C0D">
        <w:rPr>
          <w:rFonts w:ascii="Times New Roman" w:eastAsia="Calibri" w:hAnsi="Times New Roman" w:cs="Times New Roman"/>
          <w:sz w:val="28"/>
          <w:szCs w:val="28"/>
          <w:lang w:val="kk-KZ"/>
        </w:rPr>
        <w:t>ету [218,с. 43]. Автордың пайымдауы бойынша қорытынды шығарсақ, магистранттардың кәсіби құзыреттілігінің бір құрамдасы зерттеушілік болғандықтан келесі анықталатын педагогикалық шарттарда аса мән беруді алға шығарады.</w:t>
      </w:r>
    </w:p>
    <w:p w14:paraId="513DCD6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Осылайша, магистранттардың кәсіби құзыреттілігін қалыптастыруда өзіндік білім алудың мүмкіндігін арттыру және магистранттарды зерттеушілік қызметтерге тартуға жағдай жасау үдерістің маңызды тұсы.</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Ол үшін магистранттардың өз бетінше ғылыми-зерттеу және ғылыми-педагогикалық қызметтердің дағдыларын игеруін, кәсіби проблемаларды өзіндік көре алуы және оларды шешудің мейлінше дәлме-дәл әдістерін өз көзқарасымен өз бетінше жұмыс жасай алу тәсілдерін игеруін қамтамасыз етеді. Сондай-ақ, біз анықтаған педагогикалық шарттардың жүзеге асуы өзіндік жұмыстар негізінде магистранттардың кәсіби құзыреттілігін қалыптастырудың әдістемесін дайындап, оның мазмұнын іске қосуда маңызды болады </w:t>
      </w:r>
      <w:r w:rsidRPr="00A16C0D">
        <w:rPr>
          <w:rFonts w:ascii="Times New Roman" w:eastAsia="Calibri" w:hAnsi="Times New Roman" w:cs="Times New Roman"/>
          <w:sz w:val="28"/>
          <w:szCs w:val="28"/>
          <w:lang w:val="kk-KZ"/>
        </w:rPr>
        <w:t>(кесте 5)</w:t>
      </w:r>
      <w:r w:rsidRPr="00A16C0D">
        <w:rPr>
          <w:rFonts w:ascii="Times New Roman" w:eastAsia="Times New Roman" w:hAnsi="Times New Roman" w:cs="Times New Roman"/>
          <w:sz w:val="28"/>
          <w:szCs w:val="28"/>
          <w:lang w:val="kk-KZ" w:eastAsia="ru-RU"/>
        </w:rPr>
        <w:t>.</w:t>
      </w:r>
    </w:p>
    <w:p w14:paraId="1F826407" w14:textId="0BB0745B" w:rsidR="000A7A03" w:rsidRPr="00A16C0D" w:rsidRDefault="000A7A03" w:rsidP="002906A9">
      <w:pPr>
        <w:tabs>
          <w:tab w:val="left" w:pos="4620"/>
        </w:tabs>
        <w:spacing w:after="0" w:line="240" w:lineRule="auto"/>
        <w:jc w:val="both"/>
        <w:rPr>
          <w:rFonts w:ascii="Times New Roman" w:eastAsia="Times New Roman" w:hAnsi="Times New Roman" w:cs="Times New Roman"/>
          <w:sz w:val="28"/>
          <w:szCs w:val="28"/>
          <w:lang w:val="kk-KZ" w:eastAsia="ru-RU"/>
        </w:rPr>
      </w:pPr>
    </w:p>
    <w:p w14:paraId="048DCA1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Кесте 5 - Өзіндік жұмыстар негізінде магистранттардың кәсіби құзыреттілігін қалыптастырудың педагогикалық шарттарын жүзеге асырудың жолдары</w:t>
      </w:r>
    </w:p>
    <w:p w14:paraId="4E8E95FE"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Style w:val="aa"/>
        <w:tblW w:w="0" w:type="auto"/>
        <w:tblInd w:w="108" w:type="dxa"/>
        <w:tblLook w:val="04A0" w:firstRow="1" w:lastRow="0" w:firstColumn="1" w:lastColumn="0" w:noHBand="0" w:noVBand="1"/>
      </w:tblPr>
      <w:tblGrid>
        <w:gridCol w:w="2812"/>
        <w:gridCol w:w="3759"/>
        <w:gridCol w:w="2949"/>
      </w:tblGrid>
      <w:tr w:rsidR="00A16C0D" w:rsidRPr="00A16C0D" w14:paraId="5D36E755" w14:textId="77777777" w:rsidTr="006572B0">
        <w:tc>
          <w:tcPr>
            <w:tcW w:w="2835" w:type="dxa"/>
          </w:tcPr>
          <w:p w14:paraId="4F1D0F9C" w14:textId="77777777" w:rsidR="00A16C0D" w:rsidRPr="00A16C0D" w:rsidRDefault="00A16C0D" w:rsidP="00A16C0D">
            <w:pPr>
              <w:jc w:val="center"/>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үдеріс</w:t>
            </w:r>
          </w:p>
        </w:tc>
        <w:tc>
          <w:tcPr>
            <w:tcW w:w="3828" w:type="dxa"/>
          </w:tcPr>
          <w:p w14:paraId="28ECA173" w14:textId="77777777" w:rsidR="00A16C0D" w:rsidRPr="00A16C0D" w:rsidRDefault="00A16C0D" w:rsidP="00A16C0D">
            <w:pPr>
              <w:jc w:val="center"/>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Жүзеге асыру жолдары</w:t>
            </w:r>
          </w:p>
        </w:tc>
        <w:tc>
          <w:tcPr>
            <w:tcW w:w="2976" w:type="dxa"/>
          </w:tcPr>
          <w:p w14:paraId="18FA8116" w14:textId="77777777" w:rsidR="00A16C0D" w:rsidRPr="00A16C0D" w:rsidRDefault="00A16C0D" w:rsidP="00A16C0D">
            <w:pPr>
              <w:jc w:val="center"/>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Негізгі нәтиже</w:t>
            </w:r>
          </w:p>
        </w:tc>
      </w:tr>
      <w:tr w:rsidR="00A16C0D" w:rsidRPr="000A7BEC" w14:paraId="18EC912C" w14:textId="77777777" w:rsidTr="006572B0">
        <w:tc>
          <w:tcPr>
            <w:tcW w:w="2835" w:type="dxa"/>
          </w:tcPr>
          <w:p w14:paraId="1E558684"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Магистранттардың ғылыми-зерттеу әрекетіне өзіндік жұмысты үздіксіз жоспарлауды қамтамасыз ету</w:t>
            </w:r>
          </w:p>
        </w:tc>
        <w:tc>
          <w:tcPr>
            <w:tcW w:w="3828" w:type="dxa"/>
          </w:tcPr>
          <w:p w14:paraId="5216393D"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Өзіндік жұмыстың түрлерін қисынды түрде қиындатып отыру, өз бетінше жұмыс түрлерінің кәсіби міндеттерге сәйкестендіріп ұсыну, өз бетінше жұмыс жасауы мен өзіндік жұмысты басқару, оның жүру барысы мен нәтижелерін бағалау, бақылау.</w:t>
            </w:r>
          </w:p>
        </w:tc>
        <w:tc>
          <w:tcPr>
            <w:tcW w:w="2976" w:type="dxa"/>
          </w:tcPr>
          <w:p w14:paraId="399EB759"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Магистранттардың өзіндік жұмыстарды орындау негізінде олардың өзіндік білімнің диалектикалық құбылыстарын түсінуі, өзіндік қабілеттердің орындалуы және т.б.</w:t>
            </w:r>
          </w:p>
        </w:tc>
      </w:tr>
      <w:tr w:rsidR="00A16C0D" w:rsidRPr="000A7BEC" w14:paraId="51E6D494" w14:textId="77777777" w:rsidTr="006572B0">
        <w:tc>
          <w:tcPr>
            <w:tcW w:w="2835" w:type="dxa"/>
          </w:tcPr>
          <w:p w14:paraId="468A1588"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Өзіндік білім алудың мүмкіндігін арттыру және магистранттарды зерттеушілік қызметтерге тартуға жағдай жасау</w:t>
            </w:r>
          </w:p>
        </w:tc>
        <w:tc>
          <w:tcPr>
            <w:tcW w:w="3828" w:type="dxa"/>
          </w:tcPr>
          <w:p w14:paraId="3A68E65C"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Өзіндік ғылыми-зерттеу және ғылыми-педагогикалық қызметтердің дағдыларын игеруі, кәсіби проблемаларды өзіндік көре алуы және оларды шешудің мейлінше дәлме-дәл әдістерін өз көзқарасымен өз бетінше жұмыс жасай алу.</w:t>
            </w:r>
          </w:p>
        </w:tc>
        <w:tc>
          <w:tcPr>
            <w:tcW w:w="2976" w:type="dxa"/>
          </w:tcPr>
          <w:p w14:paraId="655A3D19"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Магистранттардың өзіндік білімге менторлық жасауы, ғылыми жұмыстардың өзіндік тапсырмаларында зерттеушілікке баулуда жағдайлар жасау немесе арнайы әдістеменің дайындалып жүзеге асуы.</w:t>
            </w:r>
          </w:p>
        </w:tc>
      </w:tr>
    </w:tbl>
    <w:p w14:paraId="1F760C35" w14:textId="77777777" w:rsidR="00A16C0D" w:rsidRPr="00A16C0D" w:rsidRDefault="00A16C0D" w:rsidP="00A16C0D">
      <w:pPr>
        <w:spacing w:after="0" w:line="240" w:lineRule="auto"/>
        <w:jc w:val="both"/>
        <w:rPr>
          <w:rFonts w:ascii="Times New Roman" w:eastAsia="Times New Roman" w:hAnsi="Times New Roman" w:cs="Times New Roman"/>
          <w:i/>
          <w:sz w:val="28"/>
          <w:szCs w:val="28"/>
          <w:lang w:val="kk-KZ" w:eastAsia="ru-RU"/>
        </w:rPr>
      </w:pPr>
    </w:p>
    <w:p w14:paraId="0EBF09F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Өзіндік білім алудың мүмкіндігін арттыру және магистранттарды зерттеушілік қызметтерге тартуға жағдай жасауда</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sz w:val="28"/>
          <w:szCs w:val="28"/>
          <w:lang w:val="kk-KZ" w:eastAsia="ru-RU"/>
        </w:rPr>
        <w:t>ақпаратты жинақтаудың, өңдеу мен талдаудың қазіргі заманғы технологияларын, білімнің таңдау жасалған бөлігінде зерттеудің қазіргі заманғы әдістерін игеруі; жоғары оқу орындарында, түрлі оқу орындарында оқыту үдерістерін құрастыруы және іске асыруы; оқушылардың сан алуан санаттарымен жұмыс жасағанда түзету немесе дамыту қызметін жүзеге асыруы қажет.</w:t>
      </w:r>
    </w:p>
    <w:p w14:paraId="51ED67B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Зерттеушілер қазіргі заманғы қоғамға жоғары деңгейлі кәсібилік, құзыреттілік пен бәсекеге қабілеттілікке ие маман қажеттігін айтады. Қазіргі </w:t>
      </w:r>
      <w:r w:rsidRPr="00A16C0D">
        <w:rPr>
          <w:rFonts w:ascii="Times New Roman" w:eastAsia="Times New Roman" w:hAnsi="Times New Roman" w:cs="Times New Roman"/>
          <w:sz w:val="28"/>
          <w:szCs w:val="28"/>
          <w:lang w:val="kk-KZ" w:eastAsia="ru-RU"/>
        </w:rPr>
        <w:lastRenderedPageBreak/>
        <w:t xml:space="preserve">заманғы білім беру бәсекеге қарсы тұра алуға әзірлікті қамтамасыз етуі қажет. Жас мамандарға қоғамда қойылатын қатаң талаптар көбіне білім беру парадигмаларының ауысуына, білім берудегі адамгершілік императивтерінің өзгеруіне негізделді. Жеке тұлғалық мотивация қоғамның әлеуметтік тапсырысын үнемі толықтырып және нақтылап отыруды көздейді. </w:t>
      </w:r>
    </w:p>
    <w:p w14:paraId="1BB00F4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Магистрлерді кәсіби даярлаудың нәтижесін «кәсіби құзыреттілік» ұғымының көмегімен суреттеуге болады. Бүгінгі күні зерттеушілер кәсіби құзыреттілікті басты, негізгі және арнайы құзыреттілік ретінде анықтайды. </w:t>
      </w:r>
    </w:p>
    <w:p w14:paraId="4C45E03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Басты құзыреттілік кез келген кәсіби қызмет үшін қажет, олар тұлғаның өзгермелі әлемдегі табысымен байланысты. Бүгінгі күні олар айтарлықтай маңыздылыққа ие және ақпарат пен коммуникацияны пайдалану негізінде, оның ішінде шетел тілінде, азаматтық қоғамда жеке тұлғаның әлеуметтік-құқықтық негізінде кәсіби міндеттерді шешуде көрінеді. </w:t>
      </w:r>
    </w:p>
    <w:p w14:paraId="2FB69EC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Кәсіби құзыреттілік белгілі бір кәсіби әрекеттегі ерекшелікті көрсетеді. Кәсіби құзыреттіліктер кәсіби қызмет саласының нақты пәндік немесе пәнаралық саласының ерекшелігін көрсетеді. Бұны оқу пәні саласында, кәсіби әрекеттің нақты саласында басты және кәсіби құзыреттілікті қалыптастыру деп қарастыруға болады. Құзыреттіліктің осы үш түрі де өзара байланысты және бір уақытта дамып отырады. Бұл педагогикалық қызметтің жеке дара стилін қалыптастырады, маманның тұтас образын жасайды, ақырында маманның білгілі бір тұтастық ретінде, біріктірілген тұлғалық сипаттама ретінде кәсіби құзыреттілігінің қалыптасуын қамтамасыз етеді. Басты, негізгі және арнайы құзыреттіліктер белгілі бір білім кеңістігін пайдалана отырып түрлі контекстерде күрделілік деңгейі түрлі өмірлік маңызды кәсіби міндеттерді шешу үдерісінде бір-бірімен өзара іс-қимыл жасай отырып көрініс табады [147, с. 89].</w:t>
      </w:r>
    </w:p>
    <w:p w14:paraId="0BF51B9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Құзыреттілік тәсілдеме қисынында кәсіби даярлықтың мазмұн бірлігі кәсіби міндет болып табылады. Кәсіби міндеттердің жиынтығы кәсіби даярлық мазмұнының өзегін құрайды, ал кәсіби құзыреттіліктің қалыптасу кезеңдері мазмұн өрсінің қисынын анықтайды. Аталған ережелер өз кезегінде мазмұнды іріктеу ұстанымын, пәндердің оқу жоспарларының өзара іс-қимылы қисынын, оларды игертудің бірізділігін анықтайды. </w:t>
      </w:r>
    </w:p>
    <w:p w14:paraId="55315D8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Осылайша педагогика магистрінің құзыреттілігі магистрлердің даярлануы қажетті кәсіби-педагогикалық міндеттерді шешуін айқындайды. </w:t>
      </w:r>
    </w:p>
    <w:p w14:paraId="61DD074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Басты құзыреттіліктер: басқа адамдармен тіл табыса алуы; басқа адамдармен командада жұмыс жасай алуға әзірлігі; шетел тілдерінде оқып, жаза алуы; кәсптік міндеттерді шешу үшін ақпараттық технологияларды пайдалана алуы; құқықтық ақпаратпен жұмыс жасай алуы; проблеманы танып, түсіне алуы, баламаларды ұсына алуы, оны шешу үшін ақпараттар мен құралдарды таңдай алуы; талдау және сын жасау арқылы пайымдай, ойлай алуы; өз бетінше шешімдер қабылдай алуға және оны өз жауапкершілігіне ала білуге әзірлігі; өз білімі мен әрекеттерін жетілдіре білуіне әзірлігі; өз қимылдары мен құзыреттіліктерін бағалай алуы. </w:t>
      </w:r>
    </w:p>
    <w:p w14:paraId="776D6B2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Кәсіби құзыреттіліктер: білім беру саласында қолданылатын зерттеулердің қазіргі заманғы әдістерін игеруі және оларды нақты зерттеулерге түрлендіре алу қабілеттілігі; зерттеудің қазіргі заманғы әдістерін пайдалануға және алынған нәтижелерді өңдеуге әзірлігі; оқу пәндерінің жаңа мазмұнын тәжірибеде жобалай алуға және іске асыруға әзірлігі; ғылыми-әдістемелік жұмыстардың негіздерін игеруі; білім беру үдерісінде қолайлы психологиялық жағдай жасау жолдарын білуі; уақытша немесе тұрақты жұмыс жасайтын зерттеу топтарымен жұмысты ұйымдастыруға және қатысуға және өз бетінше зерттеу жұмыстарын жүргізуге әзірлігі; қазіргі заманғы ақпарат жүйелерін пайдалана отырып зерттеу жұмыстарын жүргізуге әзірлігі; білім беруді дамыту міндеттерін шешуге бағытталған әлеуметтік-мәдени тәжірибенің түрлі формаларында атқарылған жұмыстардың қорытындысын ұсынуға әзірлігі; кәсіби-бағыттаушы тілдерді игеруі. </w:t>
      </w:r>
    </w:p>
    <w:p w14:paraId="3BB4F67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Сонымен жалпы алғанда, біз ұсынып отырған педагогикалық шарттарды жүзеге асыруда магистранттардағы кәсіби құзыреттіліктер: жоғары білім беру теориясы мен тәжірибесін дамытуға арналған маңызды білімдерді қабылдау және өзекті ғылыми проблемаларды әзірлеуге қабілеттілік; жоғары білім беру теориясын игеруі; зерттеудің қазіргі заманғы әдіснамалары мен әдістерін игеруі, оларды жоғары білім беру саласында зерттеу мақсатында модификациялауға қабілеттілік; жоғары мектепті модернизациялау есебінде оқу пәндері мен білім үдерістерінің мазмұны тәжірибесінде жобалау және іске асыруға қабілеттілік; жоғары мектептің проблемалары бойынша материалдарға сын-пікір мен талдау жасай алуға қабілеттілік; жоғары мектептің проблемалары жөніндегі өзінің ғылыми-зерттеу қызметінің нәтижелерін есеп, реферат, мақала, баяндама, интернет-жарияланым, ғылыми хабарлама түрінде ұсына алуы болып табылады. Біз бұл аталғандар жөнінде 3.2 тараушасында толығырақ мазмұндайтын боламыз. </w:t>
      </w:r>
    </w:p>
    <w:p w14:paraId="098D268D" w14:textId="77777777" w:rsidR="002906A9" w:rsidRPr="00A16C0D" w:rsidRDefault="002906A9" w:rsidP="006572B0">
      <w:pPr>
        <w:spacing w:after="0" w:line="240" w:lineRule="auto"/>
        <w:jc w:val="both"/>
        <w:rPr>
          <w:rFonts w:ascii="Times New Roman" w:eastAsia="Times New Roman" w:hAnsi="Times New Roman" w:cs="Times New Roman"/>
          <w:b/>
          <w:sz w:val="28"/>
          <w:szCs w:val="28"/>
          <w:lang w:val="kk-KZ" w:eastAsia="ru-RU"/>
        </w:rPr>
      </w:pPr>
    </w:p>
    <w:p w14:paraId="0095D147"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2.3 Магистранттардың өзіндік жұмыстары негізінде кәсіби құзыреттілігін қалыптастырудың құрылымдық-мазмұндық моделі</w:t>
      </w:r>
    </w:p>
    <w:p w14:paraId="0E8A3D1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Мұндағы педагогикалық үдерісті </w:t>
      </w: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кәсіби құзыреттілігі өзіндік кәсіби деңгейімен, өмірден алған тәжірибесімен және өз кәсібіне деген жан-жақты қабілеттіліктерімен, шығармашылық ойларымен, ғылыми-зерттеушілік ерекшеліктерімен, сондай-ақ өз ісіне деген жауапкершілік қатынасымен анықталады. Бұл ретте магистранттардың кәсіби құзыреттілігі қалыптасуының нәтижесіне жетудегі арнайы құрылымдаулар мен мазмұндық сипаттың жолға қойылуы, оған сәйкес компоненттер мен өлшемдердің айқындалуына мүмкіндік туындап, жоғары оқу орнынан кейінгі білім беруде магистранттардың өзіндік жұмыстары негізінде кәсіби құзыреттілігін қалыптастыруды құрылымдық-мазмұндық сипатта модельдеудің қажеттілігі артады.</w:t>
      </w:r>
    </w:p>
    <w:p w14:paraId="6855E92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Модельдеу – кезеңдер (педагогикалық) бойынша орындалатын иерархиялық үдеріс. Мұндағы м</w:t>
      </w:r>
      <w:r w:rsidRPr="00A16C0D">
        <w:rPr>
          <w:rFonts w:ascii="Times New Roman" w:eastAsia="Calibri" w:hAnsi="Times New Roman" w:cs="Times New Roman"/>
          <w:sz w:val="28"/>
          <w:szCs w:val="28"/>
          <w:lang w:val="kk-KZ"/>
        </w:rPr>
        <w:t xml:space="preserve">одельдеу әдісі – бұл психологиялық-педагогикалық құбылыстардың тұжырымдамалық көрінісі ретінде модельді </w:t>
      </w:r>
      <w:r w:rsidRPr="00A16C0D">
        <w:rPr>
          <w:rFonts w:ascii="Times New Roman" w:eastAsia="Calibri" w:hAnsi="Times New Roman" w:cs="Times New Roman"/>
          <w:sz w:val="28"/>
          <w:szCs w:val="28"/>
          <w:lang w:val="kk-KZ"/>
        </w:rPr>
        <w:lastRenderedPageBreak/>
        <w:t xml:space="preserve">дайындау. Әдетте модель қарастырылып отырған құбылыстың кейбір аспектілерін зерттеудің жиынтығын сипаттайды, талдайды, жүйелейді және графикалайды. Ғылыми жұмыстардағы модельдеулердің арасындағы айырмашылықтар олардың құрамдас бөліктерінің қарапайым атауында ғана болмайтындығы анық. Модельді дайындау үдерісінде ең басты элемент </w:t>
      </w:r>
      <w:r w:rsidRPr="00A16C0D">
        <w:rPr>
          <w:rFonts w:ascii="Times New Roman" w:eastAsia="Calibri" w:hAnsi="Times New Roman" w:cs="Times New Roman"/>
          <w:i/>
          <w:sz w:val="28"/>
          <w:szCs w:val="28"/>
          <w:lang w:val="kk-KZ"/>
        </w:rPr>
        <w:t xml:space="preserve">субъект (магистранттар), яғни зерттелуші, </w:t>
      </w:r>
      <w:r w:rsidRPr="00A16C0D">
        <w:rPr>
          <w:rFonts w:ascii="Times New Roman" w:eastAsia="Calibri" w:hAnsi="Times New Roman" w:cs="Times New Roman"/>
          <w:sz w:val="28"/>
          <w:szCs w:val="28"/>
          <w:lang w:val="kk-KZ"/>
        </w:rPr>
        <w:t xml:space="preserve">екіншісі </w:t>
      </w:r>
      <w:r w:rsidRPr="00A16C0D">
        <w:rPr>
          <w:rFonts w:ascii="Times New Roman" w:eastAsia="Calibri" w:hAnsi="Times New Roman" w:cs="Times New Roman"/>
          <w:i/>
          <w:sz w:val="28"/>
          <w:szCs w:val="28"/>
          <w:lang w:val="kk-KZ"/>
        </w:rPr>
        <w:t>зерттеу нысаны</w:t>
      </w:r>
      <w:r w:rsidRPr="00A16C0D">
        <w:rPr>
          <w:rFonts w:ascii="Times New Roman" w:eastAsia="Calibri" w:hAnsi="Times New Roman" w:cs="Times New Roman"/>
          <w:sz w:val="28"/>
          <w:szCs w:val="28"/>
          <w:lang w:val="kk-KZ"/>
        </w:rPr>
        <w:t xml:space="preserve"> (оқыту нысаны, бұл жерде өзіндік жұмыстар негізіндегі магистранттардың кәсіби құзыреттілігін қалыптастыру әдістемесінің тиімділігі) болса, соңғысын </w:t>
      </w:r>
      <w:r w:rsidRPr="00A16C0D">
        <w:rPr>
          <w:rFonts w:ascii="Times New Roman" w:eastAsia="Calibri" w:hAnsi="Times New Roman" w:cs="Times New Roman"/>
          <w:i/>
          <w:sz w:val="28"/>
          <w:szCs w:val="28"/>
          <w:lang w:val="kk-KZ"/>
        </w:rPr>
        <w:t>таным субъектілері</w:t>
      </w:r>
      <w:r w:rsidRPr="00A16C0D">
        <w:rPr>
          <w:rFonts w:ascii="Times New Roman" w:eastAsia="Calibri" w:hAnsi="Times New Roman" w:cs="Times New Roman"/>
          <w:sz w:val="28"/>
          <w:szCs w:val="28"/>
          <w:lang w:val="kk-KZ"/>
        </w:rPr>
        <w:t xml:space="preserve"> (оқытушы, ғылыми жетекші, қоршаған сыртқы факторлар т.б.) деуге болады, өйткені бұлар модельдегі элементтердің қатынастарын анықтайтын немесе жүйелеп көрсететін субъектілер болып саналады [215,с. 56].</w:t>
      </w:r>
    </w:p>
    <w:p w14:paraId="42DE6E0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Ғылыми-педагогикалық әдебиеттерде «модель» ұғымына берілген тұжырымдар:</w:t>
      </w:r>
    </w:p>
    <w:p w14:paraId="6A30A1AA"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біріншілер</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i/>
          <w:sz w:val="28"/>
          <w:szCs w:val="28"/>
          <w:lang w:val="kk-KZ" w:eastAsia="ru-RU"/>
        </w:rPr>
        <w:t>«зерттеудің өзара қатынастарын бейнелейтін ойша ұсынылған немесе материалдық тұрғыдан жүзеге асырылған жүйе»(</w:t>
      </w:r>
      <w:r w:rsidRPr="00A16C0D">
        <w:rPr>
          <w:rFonts w:ascii="Times New Roman" w:eastAsia="Times New Roman" w:hAnsi="Times New Roman" w:cs="Times New Roman"/>
          <w:sz w:val="28"/>
          <w:szCs w:val="28"/>
          <w:lang w:val="kk-KZ" w:eastAsia="ru-RU"/>
        </w:rPr>
        <w:t xml:space="preserve"> [Г.В. </w:t>
      </w:r>
      <w:r w:rsidRPr="00A16C0D">
        <w:rPr>
          <w:rFonts w:ascii="Times New Roman" w:eastAsia="Calibri" w:hAnsi="Times New Roman" w:cs="Times New Roman"/>
          <w:sz w:val="28"/>
          <w:szCs w:val="28"/>
          <w:lang w:val="kk-KZ"/>
        </w:rPr>
        <w:t xml:space="preserve">Суходольский </w:t>
      </w:r>
      <w:r w:rsidRPr="00A16C0D">
        <w:rPr>
          <w:rFonts w:ascii="Times New Roman" w:eastAsia="Times New Roman" w:hAnsi="Times New Roman" w:cs="Times New Roman"/>
          <w:sz w:val="28"/>
          <w:szCs w:val="28"/>
          <w:lang w:val="kk-KZ" w:eastAsia="ru-RU"/>
        </w:rPr>
        <w:t>[219]</w:t>
      </w:r>
      <w:r w:rsidRPr="00A16C0D">
        <w:rPr>
          <w:rFonts w:ascii="Times New Roman" w:eastAsia="Calibri" w:hAnsi="Times New Roman" w:cs="Times New Roman"/>
          <w:sz w:val="28"/>
          <w:szCs w:val="28"/>
          <w:lang w:val="kk-KZ"/>
        </w:rPr>
        <w:t xml:space="preserve">, Н.В. Куликова </w:t>
      </w:r>
      <w:r w:rsidRPr="00A16C0D">
        <w:rPr>
          <w:rFonts w:ascii="Times New Roman" w:eastAsia="Times New Roman" w:hAnsi="Times New Roman" w:cs="Times New Roman"/>
          <w:sz w:val="28"/>
          <w:szCs w:val="28"/>
          <w:lang w:val="kk-KZ" w:eastAsia="ru-RU"/>
        </w:rPr>
        <w:t>[220]</w:t>
      </w:r>
      <w:r w:rsidRPr="00A16C0D">
        <w:rPr>
          <w:rFonts w:ascii="Times New Roman" w:eastAsia="Calibri" w:hAnsi="Times New Roman" w:cs="Times New Roman"/>
          <w:sz w:val="28"/>
          <w:szCs w:val="28"/>
          <w:lang w:val="kk-KZ"/>
        </w:rPr>
        <w:t xml:space="preserve"> және т.б.</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i/>
          <w:sz w:val="28"/>
          <w:szCs w:val="28"/>
          <w:lang w:val="kk-KZ" w:eastAsia="ru-RU"/>
        </w:rPr>
        <w:t>);</w:t>
      </w:r>
    </w:p>
    <w:p w14:paraId="66B6F8C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екіншілер</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i/>
          <w:sz w:val="28"/>
          <w:szCs w:val="28"/>
          <w:lang w:val="kk-KZ" w:eastAsia="ru-RU"/>
        </w:rPr>
        <w:t xml:space="preserve">«модельді зерттеу осы объект туралы жаңа ақпарат алуға мүмкіндік береді» </w:t>
      </w:r>
      <w:r w:rsidRPr="00A16C0D">
        <w:rPr>
          <w:rFonts w:ascii="Times New Roman" w:eastAsia="Times New Roman" w:hAnsi="Times New Roman" w:cs="Times New Roman"/>
          <w:sz w:val="28"/>
          <w:szCs w:val="28"/>
          <w:lang w:val="kk-KZ" w:eastAsia="ru-RU"/>
        </w:rPr>
        <w:t>(И. П. Подласый [221] және т.б.);</w:t>
      </w:r>
    </w:p>
    <w:p w14:paraId="147209F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үшіншілер</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i/>
          <w:sz w:val="28"/>
          <w:szCs w:val="28"/>
          <w:lang w:val="kk-KZ" w:eastAsia="ru-RU"/>
        </w:rPr>
        <w:t xml:space="preserve">«құбылыстардың, субъектілердің ең маңызды белгілерін, қасиеттері мен қатынастарын көрсету» </w:t>
      </w:r>
      <w:r w:rsidRPr="00A16C0D">
        <w:rPr>
          <w:rFonts w:ascii="Times New Roman" w:eastAsia="Times New Roman" w:hAnsi="Times New Roman" w:cs="Times New Roman"/>
          <w:sz w:val="28"/>
          <w:szCs w:val="28"/>
          <w:lang w:val="kk-KZ" w:eastAsia="ru-RU"/>
        </w:rPr>
        <w:t xml:space="preserve">(В.П. </w:t>
      </w:r>
      <w:r w:rsidRPr="00A16C0D">
        <w:rPr>
          <w:rFonts w:ascii="Times New Roman" w:eastAsia="Calibri" w:hAnsi="Times New Roman" w:cs="Times New Roman"/>
          <w:sz w:val="28"/>
          <w:szCs w:val="28"/>
          <w:lang w:val="kk-KZ"/>
        </w:rPr>
        <w:t xml:space="preserve">Бедерханова </w:t>
      </w:r>
      <w:r w:rsidRPr="00A16C0D">
        <w:rPr>
          <w:rFonts w:ascii="Times New Roman" w:eastAsia="Times New Roman" w:hAnsi="Times New Roman" w:cs="Times New Roman"/>
          <w:sz w:val="28"/>
          <w:szCs w:val="28"/>
          <w:lang w:val="kk-KZ" w:eastAsia="ru-RU"/>
        </w:rPr>
        <w:t xml:space="preserve">[222], </w:t>
      </w:r>
      <w:r w:rsidRPr="00A16C0D">
        <w:rPr>
          <w:rFonts w:ascii="Times New Roman" w:eastAsia="Calibri" w:hAnsi="Times New Roman" w:cs="Times New Roman"/>
          <w:sz w:val="28"/>
          <w:szCs w:val="28"/>
          <w:lang w:val="kk-KZ"/>
        </w:rPr>
        <w:t xml:space="preserve">Б.П. Бондарев </w:t>
      </w:r>
      <w:r w:rsidRPr="00A16C0D">
        <w:rPr>
          <w:rFonts w:ascii="Times New Roman" w:eastAsia="Times New Roman" w:hAnsi="Times New Roman" w:cs="Times New Roman"/>
          <w:sz w:val="28"/>
          <w:szCs w:val="28"/>
          <w:lang w:val="kk-KZ" w:eastAsia="ru-RU"/>
        </w:rPr>
        <w:t>[223] және т.б.);</w:t>
      </w:r>
    </w:p>
    <w:p w14:paraId="75F3FF6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
          <w:sz w:val="28"/>
          <w:szCs w:val="28"/>
          <w:lang w:val="kk-KZ" w:eastAsia="ru-RU"/>
        </w:rPr>
        <w:t>төртіншілер</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i/>
          <w:sz w:val="28"/>
          <w:szCs w:val="28"/>
          <w:lang w:val="kk-KZ" w:eastAsia="ru-RU"/>
        </w:rPr>
        <w:t xml:space="preserve">«пәндік әлемнің үдерістері, яғни элементтерді, объектілерді және зерттеу пәнінің функциялары мен тараптарын біріктіру» </w:t>
      </w:r>
      <w:r w:rsidRPr="00A16C0D">
        <w:rPr>
          <w:rFonts w:ascii="Times New Roman" w:eastAsia="Times New Roman" w:hAnsi="Times New Roman" w:cs="Times New Roman"/>
          <w:sz w:val="28"/>
          <w:szCs w:val="28"/>
          <w:lang w:val="kk-KZ" w:eastAsia="ru-RU"/>
        </w:rPr>
        <w:t>(В.А. Штоф [224], В.В. Выготский [181,с. 78] және т.б.) деп бірнеше топтарға бөлінеді.</w:t>
      </w:r>
    </w:p>
    <w:p w14:paraId="2C99C34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Талдаулардан байқап отырғанымыздай, жоғары оқу орнынан кейінгі білім беруде магистранттардың өзіндік жұмыстары негізінде кәсіби құзыреттілігін қалыптастырудың құрылымдық-мазмұндық</w:t>
      </w:r>
      <w:r w:rsidRPr="00A16C0D">
        <w:rPr>
          <w:rFonts w:ascii="Times New Roman" w:eastAsia="Calibri" w:hAnsi="Times New Roman" w:cs="Times New Roman"/>
          <w:sz w:val="28"/>
          <w:szCs w:val="28"/>
          <w:lang w:val="kk-KZ"/>
        </w:rPr>
        <w:t xml:space="preserve"> моделі зерттеу міндеттерін шешудегі қойылатын ғылыми болжамды қабылдауды, дәлелдеуді қамтиды. Мұнда модельдеу әдісіне байланысты бірнеше талаптарды ескеру қажеттігі бар. Атап айтсақ,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қалыптастырудың моделін дайындаудың өзі қоғам сұранысынан туындап, тұжырымдамалық негізделуі және зерттеудегі негізгі құрал өзіндік жұмыстарды ұйымдастыру болса, сол арқылы кәсіби құзыреттілікті қалыптастырудағы теориялық-ұғымдық аппараттың қажетті деп танылған атрибуттарын жүйелеу, әдіснамалық база, соған сәйкес анықталған компоненттер, оны қамтамасыздандыра алатын өлшемдер, арнайы түзілген көрсеткіштердің толық қызмет ете алуы, жоғары, орта және төмен деңгейлердің нақты айқындалуы, сонымен қатар магистранттардың кәсіби құзыреттілігін қалыптастырудың әдістемелік кешенін жүзеге асырудың кезеңдері (формалары, әдіс-тәсілдері, құралдары, ресурстары т.б.) жүйелі графикаланып, нәтижесі беріледі. Жалпы алғанда, модель зерттеушінің тәуелсіз зерттеу шеңбері ретінде әрекет етеді. Алайда, ескеретін </w:t>
      </w:r>
      <w:r w:rsidRPr="00A16C0D">
        <w:rPr>
          <w:rFonts w:ascii="Times New Roman" w:eastAsia="Times New Roman" w:hAnsi="Times New Roman" w:cs="Times New Roman"/>
          <w:sz w:val="28"/>
          <w:szCs w:val="28"/>
          <w:lang w:val="kk-KZ" w:eastAsia="ru-RU"/>
        </w:rPr>
        <w:lastRenderedPageBreak/>
        <w:t xml:space="preserve">жайт, модельді дайындау үшін зерттеушіге (ғылыми болжамға сәйкес) ойша абстракциялар қажет болатындығы белгілі. </w:t>
      </w:r>
    </w:p>
    <w:p w14:paraId="21E5186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Біз, жоғары оқу орнынан кейінгі білім беруде магистранттардың өзіндік жұмыстары негізінде кәсіби құзыреттілігін қалыптастырудың құрылымдық-мазмұндық</w:t>
      </w:r>
      <w:r w:rsidRPr="00A16C0D">
        <w:rPr>
          <w:rFonts w:ascii="Times New Roman" w:eastAsia="Calibri" w:hAnsi="Times New Roman" w:cs="Times New Roman"/>
          <w:sz w:val="28"/>
          <w:szCs w:val="28"/>
          <w:lang w:val="kk-KZ"/>
        </w:rPr>
        <w:t xml:space="preserve"> моделін дайындауда </w:t>
      </w:r>
      <w:r w:rsidRPr="00A16C0D">
        <w:rPr>
          <w:rFonts w:ascii="Times New Roman" w:eastAsia="Calibri" w:hAnsi="Times New Roman" w:cs="Times New Roman"/>
          <w:b/>
          <w:sz w:val="28"/>
          <w:szCs w:val="28"/>
          <w:lang w:val="kk-KZ"/>
        </w:rPr>
        <w:t xml:space="preserve">мотивациялық-құндылықты, танымдық-әрекеттік және рефлексиялық-бағалаушылық </w:t>
      </w:r>
      <w:r w:rsidRPr="00A16C0D">
        <w:rPr>
          <w:rFonts w:ascii="Times New Roman" w:eastAsia="Calibri" w:hAnsi="Times New Roman" w:cs="Times New Roman"/>
          <w:sz w:val="28"/>
          <w:szCs w:val="28"/>
          <w:lang w:val="kk-KZ"/>
        </w:rPr>
        <w:t xml:space="preserve">компоненттерін айқындадық. Осы орайда компонентке сай өлшемдер мен көрсеткіштер түзілді. Ендеше, әр компоненттің, өлшем мен көрсеткіштердің мәнін сипаттауды ұсынамыз. </w:t>
      </w:r>
    </w:p>
    <w:p w14:paraId="6CE5848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 xml:space="preserve">Мотив </w:t>
      </w:r>
      <w:r w:rsidRPr="00A16C0D">
        <w:rPr>
          <w:rFonts w:ascii="Times New Roman" w:eastAsia="Times New Roman" w:hAnsi="Times New Roman" w:cs="Times New Roman"/>
          <w:sz w:val="28"/>
          <w:szCs w:val="28"/>
          <w:lang w:val="kk-KZ" w:eastAsia="ru-RU"/>
        </w:rPr>
        <w:t>– біздің айналамызда, ішкі жан дүниеміздегіні хабарлап отыратын психикалық үдеріс</w:t>
      </w:r>
      <w:r w:rsidRPr="00A16C0D">
        <w:rPr>
          <w:rFonts w:ascii="Times New Roman" w:eastAsia="Times New Roman" w:hAnsi="Times New Roman" w:cs="Times New Roman"/>
          <w:i/>
          <w:sz w:val="28"/>
          <w:szCs w:val="28"/>
          <w:lang w:val="kk-KZ" w:eastAsia="ru-RU"/>
        </w:rPr>
        <w:t xml:space="preserve"> </w:t>
      </w:r>
      <w:r w:rsidRPr="00A16C0D">
        <w:rPr>
          <w:rFonts w:ascii="Times New Roman" w:eastAsia="Times New Roman" w:hAnsi="Times New Roman" w:cs="Times New Roman"/>
          <w:sz w:val="28"/>
          <w:szCs w:val="28"/>
          <w:lang w:val="kk-KZ" w:eastAsia="ru-RU"/>
        </w:rPr>
        <w:t xml:space="preserve">[164,с. 112]. Осы үдеріс арқылы ортаны бағдарлап, яғни мотивтендіру үдерісінде мәселедегі қызығушылықтың, ықыластың, талпыныстың, ұмтылыстың, мақсаткерліктің және ішкі интуицияның орындалуына тұлғаны белгілі бір мақсатты түрде әрекет етуге итермелейтін ішкі және сыртқы қозғаушы күштердің жиынтығын құрайды, сондай-ақ өзіндік жұмыстарды ұйымдастыру арқылы кәсібилікке жету үшін өзін немесе басқаларды әрекетке шақыру үдерісі, бұл өз кезегінде </w:t>
      </w:r>
      <w:r w:rsidRPr="00A16C0D">
        <w:rPr>
          <w:rFonts w:ascii="Times New Roman" w:eastAsia="Times New Roman" w:hAnsi="Times New Roman" w:cs="Times New Roman"/>
          <w:i/>
          <w:sz w:val="28"/>
          <w:szCs w:val="28"/>
          <w:lang w:val="kk-KZ" w:eastAsia="ru-RU"/>
        </w:rPr>
        <w:t>мотивация</w:t>
      </w:r>
      <w:r w:rsidRPr="00A16C0D">
        <w:rPr>
          <w:rFonts w:ascii="Times New Roman" w:eastAsia="Times New Roman" w:hAnsi="Times New Roman" w:cs="Times New Roman"/>
          <w:sz w:val="28"/>
          <w:szCs w:val="28"/>
          <w:lang w:val="kk-KZ" w:eastAsia="ru-RU"/>
        </w:rPr>
        <w:t xml:space="preserve"> болып табылады. Мотивация екі мағынаға ие: </w:t>
      </w:r>
      <w:r w:rsidRPr="00A16C0D">
        <w:rPr>
          <w:rFonts w:ascii="Times New Roman" w:eastAsia="Times New Roman" w:hAnsi="Times New Roman" w:cs="Times New Roman"/>
          <w:i/>
          <w:sz w:val="28"/>
          <w:szCs w:val="28"/>
          <w:lang w:val="kk-KZ" w:eastAsia="ru-RU"/>
        </w:rPr>
        <w:t>біріншіден,</w:t>
      </w:r>
      <w:r w:rsidRPr="00A16C0D">
        <w:rPr>
          <w:rFonts w:ascii="Times New Roman" w:eastAsia="Times New Roman" w:hAnsi="Times New Roman" w:cs="Times New Roman"/>
          <w:sz w:val="28"/>
          <w:szCs w:val="28"/>
          <w:lang w:val="kk-KZ" w:eastAsia="ru-RU"/>
        </w:rPr>
        <w:t xml:space="preserve"> бұл адамның мінез-құлқына әсер ететін факторлар жүйесі, яғни тұлғадағы қажеттіліктер, мотивтер, мақсаттар, ниеттер т.б. болса, ал </w:t>
      </w:r>
      <w:r w:rsidRPr="00A16C0D">
        <w:rPr>
          <w:rFonts w:ascii="Times New Roman" w:eastAsia="Times New Roman" w:hAnsi="Times New Roman" w:cs="Times New Roman"/>
          <w:i/>
          <w:sz w:val="28"/>
          <w:szCs w:val="28"/>
          <w:lang w:val="kk-KZ" w:eastAsia="ru-RU"/>
        </w:rPr>
        <w:t>екіншіден,</w:t>
      </w:r>
      <w:r w:rsidRPr="00A16C0D">
        <w:rPr>
          <w:rFonts w:ascii="Times New Roman" w:eastAsia="Times New Roman" w:hAnsi="Times New Roman" w:cs="Times New Roman"/>
          <w:sz w:val="28"/>
          <w:szCs w:val="28"/>
          <w:lang w:val="kk-KZ" w:eastAsia="ru-RU"/>
        </w:rPr>
        <w:t xml:space="preserve"> белгілі бір деңгейде белсенділігін ынталандыратын және қызыушылығын, талпынысын қолдайтын үдеріс деп танылады.</w:t>
      </w:r>
    </w:p>
    <w:p w14:paraId="3C1909F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Біз, тұлғаның өзіндік жұмыстар негізінде кәсіби құзыреттілігін қалыптастыруда айқындалған мотивациялық-құндылықты компоненттің логикалық құрылымын, өлшемдері мен көрсеткіштерін талдауды ұсынамыз </w:t>
      </w:r>
      <w:r w:rsidRPr="00A16C0D">
        <w:rPr>
          <w:rFonts w:ascii="Times New Roman" w:eastAsia="Calibri" w:hAnsi="Times New Roman" w:cs="Times New Roman"/>
          <w:sz w:val="28"/>
          <w:szCs w:val="28"/>
          <w:lang w:val="kk-KZ"/>
        </w:rPr>
        <w:t>(cурет 5)</w:t>
      </w:r>
      <w:r w:rsidRPr="00A16C0D">
        <w:rPr>
          <w:rFonts w:ascii="Times New Roman" w:eastAsia="Times New Roman" w:hAnsi="Times New Roman" w:cs="Times New Roman"/>
          <w:sz w:val="28"/>
          <w:szCs w:val="28"/>
          <w:lang w:val="kk-KZ" w:eastAsia="ru-RU"/>
        </w:rPr>
        <w:t>.</w:t>
      </w:r>
    </w:p>
    <w:p w14:paraId="27A08FD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noProof/>
          <w:sz w:val="28"/>
          <w:szCs w:val="28"/>
          <w:lang w:eastAsia="ru-RU"/>
        </w:rPr>
        <w:drawing>
          <wp:inline distT="0" distB="0" distL="0" distR="0" wp14:anchorId="45B8A81B" wp14:editId="12E3E252">
            <wp:extent cx="5494867" cy="1524000"/>
            <wp:effectExtent l="76200" t="0" r="67945"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5BA1027"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Сурет 5 - Мотивациялық-құндылықты компоненттің әрекеттік сипаты</w:t>
      </w:r>
    </w:p>
    <w:p w14:paraId="5E0A9018"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5646C01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Мотивациялық-құндылықты компонент</w:t>
      </w:r>
      <w:r w:rsidRPr="00A16C0D">
        <w:rPr>
          <w:rFonts w:ascii="Times New Roman" w:eastAsia="Times New Roman" w:hAnsi="Times New Roman" w:cs="Times New Roman"/>
          <w:sz w:val="28"/>
          <w:szCs w:val="28"/>
          <w:lang w:val="kk-KZ" w:eastAsia="ru-RU"/>
        </w:rPr>
        <w:t xml:space="preserve"> жоғары оқу орнынан кейінгі білім беруде магистранттардың жеке педагогикалық тәжірибесін анықтай отырып, оларда білім алу барысында өзіндік жұмыстарды орындауындағы білімді, құндылық қатынастарды, мотивтерді, қажеттіліктерді, талпыныс пен белсенділіктерін біріктіретін және кәсіби-педагогикалық, зерттеушілік қасиеттерден құралатын кәсіби құзыреттілігінің қалыптасуын реттейді. Мотивациялық-құндылықты компонент магистранттардың жоғары білімнен кейінгі кезеңдегі үздіксіз педагогикалық білімінің, ғылыми-зерттеушілік жұмыстарына қатынас жағдайын сипаттайды, ол педагогикалық қызметте (өзін-өзі қалыптастырған имиджі) және ондағы кәсібилік құзыреттіліктің </w:t>
      </w:r>
      <w:r w:rsidRPr="00A16C0D">
        <w:rPr>
          <w:rFonts w:ascii="Times New Roman" w:eastAsia="Times New Roman" w:hAnsi="Times New Roman" w:cs="Times New Roman"/>
          <w:sz w:val="28"/>
          <w:szCs w:val="28"/>
          <w:lang w:val="kk-KZ" w:eastAsia="ru-RU"/>
        </w:rPr>
        <w:lastRenderedPageBreak/>
        <w:t>мазмұнында жүзеге асырылады. Білім беру үдерісінің маңызды құрамдас бөлігі – мемлекеттік білім беру стандарттарымен, білім бағдарламаларымен, оқулықтарымен және оқу құралдарымен анықталған оқыту мазмұны сақталуы тиіс.</w:t>
      </w:r>
    </w:p>
    <w:p w14:paraId="7343DDE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Мотивациялық-құндылықты компоненттің өлшемі </w:t>
      </w:r>
      <w:r w:rsidRPr="00A16C0D">
        <w:rPr>
          <w:rFonts w:ascii="Times New Roman" w:eastAsia="Times New Roman" w:hAnsi="Times New Roman" w:cs="Times New Roman"/>
          <w:i/>
          <w:sz w:val="28"/>
          <w:szCs w:val="28"/>
          <w:lang w:val="kk-KZ" w:eastAsia="ru-RU"/>
        </w:rPr>
        <w:t>ө</w:t>
      </w:r>
      <w:r w:rsidRPr="00A16C0D">
        <w:rPr>
          <w:rFonts w:ascii="Times New Roman" w:eastAsia="Calibri" w:hAnsi="Times New Roman" w:cs="Times New Roman"/>
          <w:bCs/>
          <w:i/>
          <w:sz w:val="28"/>
          <w:szCs w:val="28"/>
          <w:lang w:val="kk-KZ"/>
        </w:rPr>
        <w:t>зіндік жұмыстарды орындауға қызығушылықтың болуы және ғылыми-педагогикалық</w:t>
      </w:r>
      <w:r w:rsidRPr="00A16C0D">
        <w:rPr>
          <w:rFonts w:ascii="Times New Roman" w:eastAsia="Times New Roman" w:hAnsi="Times New Roman" w:cs="Times New Roman"/>
          <w:i/>
          <w:sz w:val="28"/>
          <w:szCs w:val="28"/>
          <w:lang w:val="kk-KZ" w:eastAsia="ru-RU"/>
        </w:rPr>
        <w:t xml:space="preserve"> </w:t>
      </w:r>
      <w:r w:rsidRPr="00A16C0D">
        <w:rPr>
          <w:rFonts w:ascii="Times New Roman" w:eastAsia="Calibri" w:hAnsi="Times New Roman" w:cs="Times New Roman"/>
          <w:i/>
          <w:sz w:val="28"/>
          <w:szCs w:val="28"/>
          <w:lang w:val="kk-KZ"/>
        </w:rPr>
        <w:t>жетістіктер локусына жету тілегі</w:t>
      </w:r>
      <w:r w:rsidRPr="00A16C0D">
        <w:rPr>
          <w:rFonts w:ascii="Times New Roman" w:eastAsia="Calibri" w:hAnsi="Times New Roman" w:cs="Times New Roman"/>
          <w:sz w:val="28"/>
          <w:szCs w:val="28"/>
          <w:lang w:val="kk-KZ"/>
        </w:rPr>
        <w:t xml:space="preserve"> деп анықталды. Мұнда мотивациялықтың бірнеше түрі ашылады. Соның бірі </w:t>
      </w:r>
      <w:r w:rsidRPr="00A16C0D">
        <w:rPr>
          <w:rFonts w:ascii="Times New Roman" w:eastAsia="Calibri" w:hAnsi="Times New Roman" w:cs="Times New Roman"/>
          <w:b/>
          <w:sz w:val="28"/>
          <w:szCs w:val="28"/>
          <w:lang w:val="kk-KZ"/>
        </w:rPr>
        <w:t xml:space="preserve">жетістіктер локусына </w:t>
      </w:r>
      <w:r w:rsidRPr="00A16C0D">
        <w:rPr>
          <w:rFonts w:ascii="Times New Roman" w:eastAsia="Calibri" w:hAnsi="Times New Roman" w:cs="Times New Roman"/>
          <w:sz w:val="28"/>
          <w:szCs w:val="28"/>
          <w:lang w:val="kk-KZ"/>
        </w:rPr>
        <w:t>(бұл тұста локус – адамның ойлауы арқылы жетуге ниет еткен ішкі жетістіктер тізімі)</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b/>
          <w:sz w:val="28"/>
          <w:szCs w:val="28"/>
          <w:lang w:val="kk-KZ"/>
        </w:rPr>
        <w:t>жету тілегі</w:t>
      </w:r>
      <w:r w:rsidRPr="00A16C0D">
        <w:rPr>
          <w:rFonts w:ascii="Times New Roman" w:eastAsia="Times New Roman" w:hAnsi="Times New Roman" w:cs="Times New Roman"/>
          <w:sz w:val="28"/>
          <w:szCs w:val="28"/>
          <w:lang w:val="kk-KZ" w:eastAsia="ru-RU"/>
        </w:rPr>
        <w:t xml:space="preserve"> (мотивациясы) – магистранттардың өзіндік жұмыстарды орындау, дайындау, ұйымдастыру негізіндегі жоғары қызығушылықтың туындауы кәсіби құзыреттіліктің ғылыми зерттеушілік және кәсіби шығармашылық құрамдастарын қалыптастыруда жоғары нәтижелерге қол жеткізу және барлық басқа да қажеттіліктерді (педагогикалық үдерісті кәсіби- шығармашылықпен ұйымдастыруы, ғылымға енуі, ғылыми зерттеушілікке ұмтылыс жасауы, нәтижені болжауы т.б.)есепке алу, сол тұрғыда өзін толыққанды іске асыруына ықпал жасау. Білім алушылардың өзіндік жұмыстарды жоғары деңгейде түсініп орындауы </w:t>
      </w:r>
      <w:r w:rsidRPr="00A16C0D">
        <w:rPr>
          <w:rFonts w:ascii="Times New Roman" w:eastAsia="Times New Roman" w:hAnsi="Times New Roman" w:cs="Times New Roman"/>
          <w:b/>
          <w:sz w:val="28"/>
          <w:szCs w:val="28"/>
          <w:lang w:val="kk-KZ" w:eastAsia="ru-RU"/>
        </w:rPr>
        <w:t>өзін-өзі өзектендіру мотивациясының</w:t>
      </w:r>
      <w:r w:rsidRPr="00A16C0D">
        <w:rPr>
          <w:rFonts w:ascii="Times New Roman" w:eastAsia="Times New Roman" w:hAnsi="Times New Roman" w:cs="Times New Roman"/>
          <w:sz w:val="28"/>
          <w:szCs w:val="28"/>
          <w:lang w:val="kk-KZ" w:eastAsia="ru-RU"/>
        </w:rPr>
        <w:t xml:space="preserve"> іске қосылуына мүмкіндік береді, бұл магистранттың өзіндік жұмыстарды өз әлеуетін барынша толық іске асыру арқылы жүйелі орындау қажеттілігінен және өзін-өзі жүзеге асыру қажеттілігінен тұратын жеке мотивтер иерархиясындағы ең жоғары деңгей.</w:t>
      </w:r>
    </w:p>
    <w:p w14:paraId="0DA43BC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В.А. Адольф құзыреттілік мұғалімнің мәдени және білім беру міндеттерін шешудің және оның жеке басын өзін-өзі реттеудің шешуші алғышарты екенін дәлелдейді. Кәсіби құзыретті мұғалім өзара әрекеттесудің жоғары дамыған дағдыларына, білімді қажетті уақытта жұмылдыру және оларды іс-әрекетте, дамыған педагогикалық рефлексияда қолдану қабілеттеріне ие. Ол бірнеше компоненттерді қамтитын кәсіби құзыреттіліктің құрылымдық-мазмұндық моделін ұсынады. Автордың пікірінде, мотивациялық компонент мұғалімнің жеке басының ынталандыру күштерінің жүйесімен, белгілі бір қажеттіліктермен, талаптармен, ниеттермен, өмірлік жоспарлармен және ұсыныстармен анықталады, оның субъективті әлеуметтік-кәсіби ұстанымын сипаттайды [224,с. 54].</w:t>
      </w:r>
    </w:p>
    <w:p w14:paraId="709569B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Мотивациялық-құндылықты компоненттің өлшемі магистранттардың субъективті тұрғыдан өзіндік жұмыстарды орындауда кәсіби құндылық бағдарларын алуға; оқытудың және ғылыми-зерттеушілік жұмыстарын жүргізудің оң уәждемесіне көшуіне; кәсіби маңызды жеке қасиеттердің қалыптасуына, өзін-өзі дамытуға және өзін-өзі тәрбиелеуге; кәсіби білімді, іскерлікті, қызмет тәсілдерін қалыптастыруға ықпал етеді. Осыдан </w:t>
      </w:r>
      <w:r w:rsidRPr="00A16C0D">
        <w:rPr>
          <w:rFonts w:ascii="Times New Roman" w:eastAsia="Times New Roman" w:hAnsi="Times New Roman" w:cs="Times New Roman"/>
          <w:b/>
          <w:sz w:val="28"/>
          <w:szCs w:val="28"/>
          <w:lang w:val="kk-KZ" w:eastAsia="ru-RU"/>
        </w:rPr>
        <w:t xml:space="preserve">мотивациялық-құндылықты компоненттің көрсеткіштері </w:t>
      </w:r>
      <w:r w:rsidRPr="00A16C0D">
        <w:rPr>
          <w:rFonts w:ascii="Times New Roman" w:eastAsia="Times New Roman" w:hAnsi="Times New Roman" w:cs="Times New Roman"/>
          <w:sz w:val="28"/>
          <w:szCs w:val="28"/>
          <w:lang w:val="kk-KZ" w:eastAsia="ru-RU"/>
        </w:rPr>
        <w:t>былай деп түсініледі:</w:t>
      </w:r>
    </w:p>
    <w:p w14:paraId="2F04EB4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ғылыми-педагогикалық, психологиялық құбылыстарға байланысты түрлі аспектілерді дамытуда (теориялық идеяларды жаңартуда, әдістемелерді ұсынуда, ғылыми-зерттеу жұмыстарын жүргізуде) </w:t>
      </w:r>
      <w:r w:rsidRPr="00A16C0D">
        <w:rPr>
          <w:rFonts w:ascii="Times New Roman" w:eastAsia="Calibri" w:hAnsi="Times New Roman" w:cs="Times New Roman"/>
          <w:i/>
          <w:sz w:val="28"/>
          <w:szCs w:val="28"/>
          <w:lang w:val="kk-KZ"/>
        </w:rPr>
        <w:t>өзіндік жұмыстарды орындауға қызығушылығы;</w:t>
      </w:r>
    </w:p>
    <w:p w14:paraId="6AC277A0"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lastRenderedPageBreak/>
        <w:t xml:space="preserve">- білімнің синергия заңдылықтарын дамытушы және ғылым құбылыстарын (білім онтологиясы, білім логикасы, білім аксиологиясы, білім акмеологиясы, білім этикасы, білім әдіснамасы) академиялық сипаттауға, </w:t>
      </w:r>
      <w:r w:rsidRPr="00A16C0D">
        <w:rPr>
          <w:rFonts w:ascii="Times New Roman" w:eastAsia="Calibri" w:hAnsi="Times New Roman" w:cs="Times New Roman"/>
          <w:i/>
          <w:sz w:val="28"/>
          <w:szCs w:val="28"/>
          <w:lang w:val="kk-KZ"/>
        </w:rPr>
        <w:t>академиялық жазылымға ұмтылысы;</w:t>
      </w:r>
    </w:p>
    <w:p w14:paraId="417432DB"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 өзіндік жұмыстар негізінде кәсіби мамандық механизмдерін тәжірибемен, </w:t>
      </w:r>
      <w:r w:rsidRPr="00A16C0D">
        <w:rPr>
          <w:rFonts w:ascii="Times New Roman" w:eastAsia="Calibri" w:hAnsi="Times New Roman" w:cs="Times New Roman"/>
          <w:i/>
          <w:sz w:val="28"/>
          <w:szCs w:val="28"/>
          <w:lang w:val="kk-KZ"/>
        </w:rPr>
        <w:t>ғылыммен ұштастыруға ынтасы;</w:t>
      </w:r>
    </w:p>
    <w:p w14:paraId="21CFCD75"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 кәсіби шығармашылық мүмкіндіктерін құндылық ретінде санауды </w:t>
      </w:r>
      <w:r w:rsidRPr="00A16C0D">
        <w:rPr>
          <w:rFonts w:ascii="Times New Roman" w:eastAsia="Calibri" w:hAnsi="Times New Roman" w:cs="Times New Roman"/>
          <w:i/>
          <w:sz w:val="28"/>
          <w:szCs w:val="28"/>
          <w:lang w:val="kk-KZ"/>
        </w:rPr>
        <w:t>мақсат етуі;</w:t>
      </w:r>
    </w:p>
    <w:p w14:paraId="3C09C970"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 өзіндік жұмыстарды орындау негізінде жаңа философиялық-тұжырымдамалық идеяларды туындатуға, диалектикалық ойларды терең </w:t>
      </w:r>
      <w:r w:rsidRPr="00A16C0D">
        <w:rPr>
          <w:rFonts w:ascii="Times New Roman" w:eastAsia="Calibri" w:hAnsi="Times New Roman" w:cs="Times New Roman"/>
          <w:i/>
          <w:sz w:val="28"/>
          <w:szCs w:val="28"/>
          <w:lang w:val="kk-KZ"/>
        </w:rPr>
        <w:t>түсінуге ішкі интуициясы.</w:t>
      </w:r>
    </w:p>
    <w:p w14:paraId="5E818F8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Мотивациялық-құндылықты компоненттің өлшемі бойынша түзілген көрсеткіштердегі сапа қызметтері тұлғаның өзіндік жұмыстарды орындауға қызығушылық танытуы, ғылыми-педагогикалық бағытта білім алушы болып саналатындықтан ғылыми жұмыстарға деген ынтаның артуы, ғылыми-педагогикалық, шығармашылық жұмыстарда академиялық жазылымды түсініп, мамандықтың механизмдерін ғылыми тұрғыда байланыстыруға ынталануы, өзінідік жұмыстарды орындауда ішкі интуицияның жоғары болуы т.б. екені анықталды.</w:t>
      </w:r>
    </w:p>
    <w:p w14:paraId="2B6CE11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Біртұтас педагогикалық білімді қалыптастырудың мотиві оны игеру және оқыту жағдайында одан әрі педагогикалық қызмет үдерісінде қолдану қажеттілігін түсіну болып табылады.</w:t>
      </w:r>
    </w:p>
    <w:p w14:paraId="0B0463DC"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Calibri" w:hAnsi="Times New Roman" w:cs="Times New Roman"/>
          <w:sz w:val="28"/>
          <w:szCs w:val="28"/>
          <w:lang w:val="kk-KZ"/>
        </w:rPr>
        <w:t xml:space="preserve">Cонымен,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қалыптастыруда барлық ынталандырушы күштердің жалпы (тұтас) ұйымы, оған қажеттіліктер, мотивтер, мүдделер, тартымдылықтар, сенімдер, мақсаттар, көзқарастар, стереотиптер, нормалар, құндылықтар және т. б. кіреді </w:t>
      </w:r>
      <w:r w:rsidRPr="00A16C0D">
        <w:rPr>
          <w:rFonts w:ascii="Times New Roman" w:eastAsia="Calibri" w:hAnsi="Times New Roman" w:cs="Times New Roman"/>
          <w:sz w:val="28"/>
          <w:szCs w:val="28"/>
          <w:lang w:val="kk-KZ"/>
        </w:rPr>
        <w:t>(кесте 6)</w:t>
      </w:r>
      <w:r w:rsidRPr="00A16C0D">
        <w:rPr>
          <w:rFonts w:ascii="Times New Roman" w:eastAsia="Times New Roman" w:hAnsi="Times New Roman" w:cs="Times New Roman"/>
          <w:sz w:val="28"/>
          <w:szCs w:val="28"/>
          <w:lang w:val="kk-KZ" w:eastAsia="ru-RU"/>
        </w:rPr>
        <w:t>.</w:t>
      </w:r>
    </w:p>
    <w:p w14:paraId="4277B85A"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6E151BE8" w14:textId="77777777" w:rsidR="00740135" w:rsidRPr="00740135" w:rsidRDefault="00740135" w:rsidP="00740135">
      <w:pPr>
        <w:spacing w:after="0" w:line="240" w:lineRule="auto"/>
        <w:jc w:val="both"/>
        <w:rPr>
          <w:rFonts w:ascii="Times New Roman" w:eastAsia="Times New Roman" w:hAnsi="Times New Roman" w:cs="Times New Roman"/>
          <w:sz w:val="28"/>
          <w:szCs w:val="28"/>
          <w:lang w:val="kk-KZ" w:eastAsia="ru-RU"/>
        </w:rPr>
      </w:pPr>
      <w:r w:rsidRPr="00740135">
        <w:rPr>
          <w:rFonts w:ascii="Times New Roman" w:eastAsia="Times New Roman" w:hAnsi="Times New Roman" w:cs="Times New Roman"/>
          <w:sz w:val="28"/>
          <w:szCs w:val="28"/>
          <w:lang w:val="kk-KZ" w:eastAsia="ru-RU"/>
        </w:rPr>
        <w:t>Кесте 6 - Магистранттардың өзіндік жұмыстары негізінде кәсіби құзыреттілігін қалыптастырудың компоненттері, өлшемдері мен көрсеткіштері</w:t>
      </w:r>
    </w:p>
    <w:p w14:paraId="3ADC8852" w14:textId="77777777" w:rsidR="00740135" w:rsidRPr="00740135" w:rsidRDefault="00740135" w:rsidP="00740135">
      <w:pPr>
        <w:spacing w:after="0" w:line="240" w:lineRule="auto"/>
        <w:jc w:val="both"/>
        <w:rPr>
          <w:rFonts w:ascii="Times New Roman" w:eastAsia="Times New Roman" w:hAnsi="Times New Roman" w:cs="Times New Roman"/>
          <w:sz w:val="28"/>
          <w:szCs w:val="28"/>
          <w:lang w:val="kk-KZ" w:eastAsia="ru-RU"/>
        </w:rPr>
      </w:pPr>
    </w:p>
    <w:tbl>
      <w:tblPr>
        <w:tblStyle w:val="aa"/>
        <w:tblW w:w="0" w:type="auto"/>
        <w:tblInd w:w="108" w:type="dxa"/>
        <w:tblLayout w:type="fixed"/>
        <w:tblLook w:val="04A0" w:firstRow="1" w:lastRow="0" w:firstColumn="1" w:lastColumn="0" w:noHBand="0" w:noVBand="1"/>
      </w:tblPr>
      <w:tblGrid>
        <w:gridCol w:w="1740"/>
        <w:gridCol w:w="1804"/>
        <w:gridCol w:w="6095"/>
      </w:tblGrid>
      <w:tr w:rsidR="00740135" w:rsidRPr="00740135" w14:paraId="5B8A802D" w14:textId="77777777" w:rsidTr="00C422BF">
        <w:tc>
          <w:tcPr>
            <w:tcW w:w="1740" w:type="dxa"/>
          </w:tcPr>
          <w:p w14:paraId="39668C87" w14:textId="77777777" w:rsidR="00740135" w:rsidRPr="00740135" w:rsidRDefault="00740135" w:rsidP="00740135">
            <w:pPr>
              <w:contextualSpacing/>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Компоненттер</w:t>
            </w:r>
          </w:p>
        </w:tc>
        <w:tc>
          <w:tcPr>
            <w:tcW w:w="1804" w:type="dxa"/>
          </w:tcPr>
          <w:p w14:paraId="2E29EF9C" w14:textId="77777777" w:rsidR="00740135" w:rsidRPr="00740135" w:rsidRDefault="00740135" w:rsidP="00740135">
            <w:pPr>
              <w:contextualSpacing/>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Өлшемдер</w:t>
            </w:r>
          </w:p>
        </w:tc>
        <w:tc>
          <w:tcPr>
            <w:tcW w:w="6095" w:type="dxa"/>
          </w:tcPr>
          <w:p w14:paraId="19DA01F9" w14:textId="77777777" w:rsidR="00740135" w:rsidRPr="00740135" w:rsidRDefault="00740135" w:rsidP="00740135">
            <w:pPr>
              <w:ind w:firstLine="709"/>
              <w:contextualSpacing/>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Көрсеткіштері</w:t>
            </w:r>
          </w:p>
        </w:tc>
      </w:tr>
      <w:tr w:rsidR="00740135" w:rsidRPr="00740135" w14:paraId="52B22B81" w14:textId="77777777" w:rsidTr="00C422BF">
        <w:tc>
          <w:tcPr>
            <w:tcW w:w="1740" w:type="dxa"/>
            <w:tcBorders>
              <w:bottom w:val="single" w:sz="4" w:space="0" w:color="auto"/>
            </w:tcBorders>
          </w:tcPr>
          <w:p w14:paraId="6B642C91" w14:textId="77777777" w:rsidR="00740135" w:rsidRPr="00740135" w:rsidRDefault="00740135" w:rsidP="00740135">
            <w:pPr>
              <w:contextualSpacing/>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1</w:t>
            </w:r>
          </w:p>
        </w:tc>
        <w:tc>
          <w:tcPr>
            <w:tcW w:w="1804" w:type="dxa"/>
            <w:tcBorders>
              <w:bottom w:val="single" w:sz="4" w:space="0" w:color="auto"/>
            </w:tcBorders>
          </w:tcPr>
          <w:p w14:paraId="7D0E97EE" w14:textId="77777777" w:rsidR="00740135" w:rsidRPr="00740135" w:rsidRDefault="00740135" w:rsidP="00740135">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contextualSpacing/>
              <w:jc w:val="center"/>
              <w:rPr>
                <w:rFonts w:ascii="Times New Roman" w:eastAsia="Calibri" w:hAnsi="Times New Roman" w:cs="Times New Roman"/>
                <w:bCs/>
                <w:sz w:val="24"/>
                <w:szCs w:val="24"/>
              </w:rPr>
            </w:pPr>
            <w:r w:rsidRPr="00740135">
              <w:rPr>
                <w:rFonts w:ascii="Times New Roman" w:eastAsia="Calibri" w:hAnsi="Times New Roman" w:cs="Times New Roman"/>
                <w:bCs/>
                <w:sz w:val="24"/>
                <w:szCs w:val="24"/>
              </w:rPr>
              <w:t>2</w:t>
            </w:r>
          </w:p>
        </w:tc>
        <w:tc>
          <w:tcPr>
            <w:tcW w:w="6095" w:type="dxa"/>
            <w:tcBorders>
              <w:bottom w:val="single" w:sz="4" w:space="0" w:color="auto"/>
            </w:tcBorders>
          </w:tcPr>
          <w:p w14:paraId="33E77CF9" w14:textId="77777777" w:rsidR="00740135" w:rsidRPr="00740135" w:rsidRDefault="00740135" w:rsidP="00740135">
            <w:pPr>
              <w:ind w:hanging="1"/>
              <w:contextualSpacing/>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3</w:t>
            </w:r>
          </w:p>
        </w:tc>
      </w:tr>
      <w:tr w:rsidR="00740135" w:rsidRPr="00740135" w14:paraId="3A7ED0B7" w14:textId="77777777" w:rsidTr="00C422BF">
        <w:trPr>
          <w:trHeight w:val="3375"/>
        </w:trPr>
        <w:tc>
          <w:tcPr>
            <w:tcW w:w="1740" w:type="dxa"/>
            <w:tcBorders>
              <w:bottom w:val="nil"/>
            </w:tcBorders>
          </w:tcPr>
          <w:p w14:paraId="183BE5E8" w14:textId="77777777" w:rsidR="00740135" w:rsidRPr="00740135" w:rsidRDefault="00740135" w:rsidP="00740135">
            <w:pPr>
              <w:contextualSpacing/>
              <w:rPr>
                <w:rFonts w:ascii="Times New Roman" w:eastAsia="Calibri" w:hAnsi="Times New Roman" w:cs="Times New Roman"/>
                <w:sz w:val="24"/>
                <w:szCs w:val="24"/>
              </w:rPr>
            </w:pPr>
            <w:r w:rsidRPr="00740135">
              <w:rPr>
                <w:rFonts w:ascii="Times New Roman" w:eastAsia="Calibri" w:hAnsi="Times New Roman" w:cs="Times New Roman"/>
                <w:sz w:val="24"/>
                <w:szCs w:val="24"/>
              </w:rPr>
              <w:t>Мотивациялық-құндылықты</w:t>
            </w:r>
          </w:p>
        </w:tc>
        <w:tc>
          <w:tcPr>
            <w:tcW w:w="1804" w:type="dxa"/>
            <w:tcBorders>
              <w:bottom w:val="nil"/>
            </w:tcBorders>
          </w:tcPr>
          <w:p w14:paraId="4CEFBA4A" w14:textId="77777777" w:rsidR="00740135" w:rsidRPr="00740135" w:rsidRDefault="00740135" w:rsidP="00740135">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contextualSpacing/>
              <w:rPr>
                <w:rFonts w:ascii="Times New Roman" w:eastAsia="Calibri" w:hAnsi="Times New Roman" w:cs="Times New Roman"/>
                <w:bCs/>
                <w:sz w:val="24"/>
                <w:szCs w:val="24"/>
              </w:rPr>
            </w:pPr>
            <w:r w:rsidRPr="00740135">
              <w:rPr>
                <w:rFonts w:ascii="Times New Roman" w:eastAsia="Calibri" w:hAnsi="Times New Roman" w:cs="Times New Roman"/>
                <w:bCs/>
                <w:sz w:val="24"/>
                <w:szCs w:val="24"/>
              </w:rPr>
              <w:t>Өзіндік жұмыстарды орындауға қызығушылықтың болуы және ғылыми-педагогикалық</w:t>
            </w:r>
          </w:p>
          <w:p w14:paraId="23CA8DE3" w14:textId="77777777" w:rsidR="00740135" w:rsidRPr="00740135" w:rsidRDefault="00740135" w:rsidP="00740135">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contextualSpacing/>
              <w:rPr>
                <w:rFonts w:ascii="Times New Roman" w:eastAsia="Calibri" w:hAnsi="Times New Roman" w:cs="Times New Roman"/>
                <w:bCs/>
                <w:sz w:val="24"/>
                <w:szCs w:val="24"/>
              </w:rPr>
            </w:pPr>
            <w:r w:rsidRPr="00740135">
              <w:rPr>
                <w:rFonts w:ascii="Times New Roman" w:eastAsia="Calibri" w:hAnsi="Times New Roman" w:cs="Times New Roman"/>
                <w:sz w:val="24"/>
                <w:szCs w:val="24"/>
              </w:rPr>
              <w:t>жетістіктер локусына жету тілегі</w:t>
            </w:r>
          </w:p>
        </w:tc>
        <w:tc>
          <w:tcPr>
            <w:tcW w:w="6095" w:type="dxa"/>
            <w:tcBorders>
              <w:bottom w:val="nil"/>
            </w:tcBorders>
          </w:tcPr>
          <w:p w14:paraId="2CB2119C" w14:textId="77777777" w:rsidR="00740135" w:rsidRPr="00740135" w:rsidRDefault="00740135" w:rsidP="00740135">
            <w:pPr>
              <w:ind w:hanging="1"/>
              <w:contextualSpacing/>
              <w:rPr>
                <w:rFonts w:ascii="Times New Roman" w:eastAsia="Calibri" w:hAnsi="Times New Roman" w:cs="Times New Roman"/>
                <w:sz w:val="24"/>
                <w:szCs w:val="24"/>
              </w:rPr>
            </w:pPr>
            <w:r w:rsidRPr="00740135">
              <w:rPr>
                <w:rFonts w:ascii="Times New Roman" w:eastAsia="Calibri" w:hAnsi="Times New Roman" w:cs="Times New Roman"/>
                <w:sz w:val="24"/>
                <w:szCs w:val="24"/>
              </w:rPr>
              <w:t>- ғылыми-педагогикалық, психологиялық құбылыстарға байланысты түрлі аспектілерді дамытуда (теориялық идеяларды жаңартуда, әдістемелерді ұсынуда, ғылыми-зерттеу жұмыстарын жүргізуде) өзіндік жұмыстарды орындауға қызығушылығы;</w:t>
            </w:r>
          </w:p>
          <w:p w14:paraId="465A66D6" w14:textId="77777777" w:rsidR="00740135" w:rsidRPr="00740135" w:rsidRDefault="00740135" w:rsidP="00740135">
            <w:pPr>
              <w:ind w:hanging="1"/>
              <w:contextualSpacing/>
              <w:rPr>
                <w:rFonts w:ascii="Times New Roman" w:eastAsia="Calibri" w:hAnsi="Times New Roman" w:cs="Times New Roman"/>
                <w:sz w:val="24"/>
                <w:szCs w:val="24"/>
              </w:rPr>
            </w:pPr>
            <w:r w:rsidRPr="00740135">
              <w:rPr>
                <w:rFonts w:ascii="Times New Roman" w:eastAsia="Calibri" w:hAnsi="Times New Roman" w:cs="Times New Roman"/>
                <w:sz w:val="24"/>
                <w:szCs w:val="24"/>
              </w:rPr>
              <w:t>- білімнің синергия заңдылықтарын дамытушы және ғылым құбылыстарын (білім онтологиясы, білім логикасы, білім аксиологиясы, білім акмеологиясы, білім этикасы, білім әдіснамасы) академиялық сипаттауға, академиялық жазылымға ұмтылысы;</w:t>
            </w:r>
          </w:p>
          <w:p w14:paraId="1527FF6E" w14:textId="77777777" w:rsidR="00740135" w:rsidRPr="00740135" w:rsidRDefault="00740135" w:rsidP="00740135">
            <w:pPr>
              <w:ind w:hanging="1"/>
              <w:contextualSpacing/>
              <w:rPr>
                <w:rFonts w:ascii="Times New Roman" w:eastAsia="Calibri" w:hAnsi="Times New Roman" w:cs="Times New Roman"/>
                <w:sz w:val="24"/>
                <w:szCs w:val="24"/>
              </w:rPr>
            </w:pPr>
            <w:r w:rsidRPr="00740135">
              <w:rPr>
                <w:rFonts w:ascii="Times New Roman" w:eastAsia="Calibri" w:hAnsi="Times New Roman" w:cs="Times New Roman"/>
                <w:sz w:val="24"/>
                <w:szCs w:val="24"/>
              </w:rPr>
              <w:t>- өзіндік жұмыстар негізінде кәсіби мамандық механизмдерін тәжірибемен, ғылыммен ұштастыруға ынтасы;</w:t>
            </w:r>
          </w:p>
        </w:tc>
      </w:tr>
    </w:tbl>
    <w:p w14:paraId="2E19C756" w14:textId="77777777" w:rsidR="00740135" w:rsidRPr="00740135" w:rsidRDefault="00740135" w:rsidP="00740135">
      <w:pPr>
        <w:spacing w:after="0" w:line="240" w:lineRule="auto"/>
        <w:rPr>
          <w:rFonts w:ascii="Times New Roman" w:eastAsia="Calibri" w:hAnsi="Times New Roman" w:cs="Times New Roman"/>
          <w:sz w:val="28"/>
          <w:szCs w:val="28"/>
          <w:lang w:val="kk-KZ"/>
        </w:rPr>
      </w:pPr>
      <w:r w:rsidRPr="00740135">
        <w:rPr>
          <w:rFonts w:ascii="Times New Roman" w:eastAsia="Calibri" w:hAnsi="Times New Roman" w:cs="Times New Roman"/>
          <w:sz w:val="28"/>
          <w:szCs w:val="28"/>
          <w:lang w:val="kk-KZ"/>
        </w:rPr>
        <w:lastRenderedPageBreak/>
        <w:t>6 – кестенің  жалғасы</w:t>
      </w:r>
    </w:p>
    <w:p w14:paraId="2E00F354" w14:textId="77777777" w:rsidR="00740135" w:rsidRPr="00740135" w:rsidRDefault="00740135" w:rsidP="00740135">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1740"/>
        <w:gridCol w:w="1804"/>
        <w:gridCol w:w="6095"/>
      </w:tblGrid>
      <w:tr w:rsidR="00740135" w:rsidRPr="00740135" w14:paraId="728351A1" w14:textId="77777777" w:rsidTr="00C422BF">
        <w:trPr>
          <w:trHeight w:val="210"/>
        </w:trPr>
        <w:tc>
          <w:tcPr>
            <w:tcW w:w="1740" w:type="dxa"/>
          </w:tcPr>
          <w:p w14:paraId="7583A31F" w14:textId="77777777" w:rsidR="00740135" w:rsidRPr="00740135" w:rsidRDefault="00740135" w:rsidP="00740135">
            <w:pPr>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1</w:t>
            </w:r>
          </w:p>
        </w:tc>
        <w:tc>
          <w:tcPr>
            <w:tcW w:w="1804" w:type="dxa"/>
          </w:tcPr>
          <w:p w14:paraId="5615D2A6" w14:textId="77777777" w:rsidR="00740135" w:rsidRPr="00740135" w:rsidRDefault="00740135" w:rsidP="00740135">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jc w:val="center"/>
              <w:rPr>
                <w:rFonts w:ascii="Times New Roman" w:eastAsia="Calibri" w:hAnsi="Times New Roman" w:cs="Times New Roman"/>
                <w:bCs/>
                <w:sz w:val="24"/>
                <w:szCs w:val="24"/>
              </w:rPr>
            </w:pPr>
            <w:r w:rsidRPr="00740135">
              <w:rPr>
                <w:rFonts w:ascii="Times New Roman" w:eastAsia="Calibri" w:hAnsi="Times New Roman" w:cs="Times New Roman"/>
                <w:bCs/>
                <w:sz w:val="24"/>
                <w:szCs w:val="24"/>
              </w:rPr>
              <w:t>2</w:t>
            </w:r>
          </w:p>
        </w:tc>
        <w:tc>
          <w:tcPr>
            <w:tcW w:w="6095" w:type="dxa"/>
          </w:tcPr>
          <w:p w14:paraId="1E3F03D9" w14:textId="77777777" w:rsidR="00740135" w:rsidRPr="00740135" w:rsidRDefault="00740135" w:rsidP="00740135">
            <w:pPr>
              <w:ind w:hanging="1"/>
              <w:jc w:val="center"/>
              <w:rPr>
                <w:rFonts w:ascii="Times New Roman" w:eastAsia="Calibri" w:hAnsi="Times New Roman" w:cs="Times New Roman"/>
                <w:sz w:val="24"/>
                <w:szCs w:val="24"/>
              </w:rPr>
            </w:pPr>
            <w:r w:rsidRPr="00740135">
              <w:rPr>
                <w:rFonts w:ascii="Times New Roman" w:eastAsia="Calibri" w:hAnsi="Times New Roman" w:cs="Times New Roman"/>
                <w:sz w:val="24"/>
                <w:szCs w:val="24"/>
              </w:rPr>
              <w:t>3</w:t>
            </w:r>
          </w:p>
        </w:tc>
      </w:tr>
      <w:tr w:rsidR="00740135" w:rsidRPr="00740135" w14:paraId="2145131F" w14:textId="77777777" w:rsidTr="00C422BF">
        <w:trPr>
          <w:trHeight w:val="210"/>
        </w:trPr>
        <w:tc>
          <w:tcPr>
            <w:tcW w:w="1740" w:type="dxa"/>
          </w:tcPr>
          <w:p w14:paraId="32DF775D" w14:textId="77777777" w:rsidR="00740135" w:rsidRPr="00740135" w:rsidRDefault="00740135" w:rsidP="00740135">
            <w:pPr>
              <w:rPr>
                <w:rFonts w:ascii="Times New Roman" w:eastAsia="Calibri" w:hAnsi="Times New Roman" w:cs="Times New Roman"/>
                <w:sz w:val="24"/>
                <w:szCs w:val="24"/>
              </w:rPr>
            </w:pPr>
          </w:p>
        </w:tc>
        <w:tc>
          <w:tcPr>
            <w:tcW w:w="1804" w:type="dxa"/>
          </w:tcPr>
          <w:p w14:paraId="41F2F796" w14:textId="77777777" w:rsidR="00740135" w:rsidRPr="00740135" w:rsidRDefault="00740135" w:rsidP="00740135">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rPr>
                <w:rFonts w:ascii="Times New Roman" w:eastAsia="Calibri" w:hAnsi="Times New Roman" w:cs="Times New Roman"/>
                <w:bCs/>
                <w:sz w:val="24"/>
                <w:szCs w:val="24"/>
              </w:rPr>
            </w:pPr>
          </w:p>
        </w:tc>
        <w:tc>
          <w:tcPr>
            <w:tcW w:w="6095" w:type="dxa"/>
          </w:tcPr>
          <w:p w14:paraId="282805D7" w14:textId="77777777" w:rsid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xml:space="preserve"> </w:t>
            </w:r>
          </w:p>
          <w:p w14:paraId="27915586" w14:textId="064BE1F4"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кәсіби шығармашылық мүмкіндіктерін құндылық ретінде санауды мақсат етуі;</w:t>
            </w:r>
          </w:p>
          <w:p w14:paraId="0D8ACF72"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өзіндік жұмыстарды орындау негізінде жаңа философиялық-тұжырымдамалық идеяларды туындатуға, диалектикалық ойларды терең түсінуге ішкі интуициясы.</w:t>
            </w:r>
          </w:p>
        </w:tc>
      </w:tr>
      <w:tr w:rsidR="00740135" w:rsidRPr="00740135" w14:paraId="061E170D" w14:textId="77777777" w:rsidTr="00C422BF">
        <w:tc>
          <w:tcPr>
            <w:tcW w:w="1740" w:type="dxa"/>
          </w:tcPr>
          <w:p w14:paraId="71FB4368" w14:textId="77777777" w:rsidR="00740135" w:rsidRPr="00740135" w:rsidRDefault="00740135" w:rsidP="00740135">
            <w:pPr>
              <w:rPr>
                <w:rFonts w:ascii="Times New Roman" w:eastAsia="Calibri" w:hAnsi="Times New Roman" w:cs="Times New Roman"/>
                <w:sz w:val="24"/>
                <w:szCs w:val="24"/>
              </w:rPr>
            </w:pPr>
            <w:r w:rsidRPr="00740135">
              <w:rPr>
                <w:rFonts w:ascii="Times New Roman" w:eastAsia="Calibri" w:hAnsi="Times New Roman" w:cs="Times New Roman"/>
                <w:sz w:val="24"/>
                <w:szCs w:val="24"/>
              </w:rPr>
              <w:t>Танымдық- әрекеттік</w:t>
            </w:r>
          </w:p>
        </w:tc>
        <w:tc>
          <w:tcPr>
            <w:tcW w:w="1804" w:type="dxa"/>
          </w:tcPr>
          <w:p w14:paraId="4F55E0FF"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Танымның ғылыми әдістері арқылы заңдылықтарды анықтауға бағытталған ғылыми-педагогикалық сипаттағы өздігінен іздену қызметі</w:t>
            </w:r>
            <w:r w:rsidRPr="00740135">
              <w:rPr>
                <w:rFonts w:ascii="Times New Roman" w:eastAsia="Calibri" w:hAnsi="Times New Roman" w:cs="Times New Roman"/>
                <w:bCs/>
                <w:sz w:val="24"/>
                <w:szCs w:val="24"/>
              </w:rPr>
              <w:t xml:space="preserve"> </w:t>
            </w:r>
          </w:p>
        </w:tc>
        <w:tc>
          <w:tcPr>
            <w:tcW w:w="6095" w:type="dxa"/>
          </w:tcPr>
          <w:p w14:paraId="2CA565FD"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-өзіндік жұмыстар арқылы ғылыми-зерттеу аймағы мен пәндік дамуда, жетілдіруде және тиімділігін арттыруда, модернизациялауда субъективті идеяларды жүзеге асыру білігі;</w:t>
            </w:r>
          </w:p>
          <w:p w14:paraId="60465C19"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пәндік және ғылыми-зерттеу мәселелерін ғылыми-педагогикалық әрекеттік парадигмаға айналдыру шеберлігі;</w:t>
            </w:r>
          </w:p>
          <w:p w14:paraId="064805F9"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xml:space="preserve">-өзіндік жұмыстар негізінде субъмәдениетті және әдіснамалық мәдениетті түсініп, оны қайта жаңғырта алу қабілеті; </w:t>
            </w:r>
          </w:p>
          <w:p w14:paraId="1419E199"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ғылыми зерттеу облысында әдістемелік нұсқаулар мен теориялық ережелердің локусын тұжырымдау білімі;</w:t>
            </w:r>
          </w:p>
          <w:p w14:paraId="3FF070A4"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педагогика және психология саласындағы ғылыми әрекетті және оның ішкі компоненттерін синтездеу, академиялық сөйлеу мен жазылым тұрғысынан ғылыми стилі.</w:t>
            </w:r>
          </w:p>
        </w:tc>
      </w:tr>
      <w:tr w:rsidR="00740135" w:rsidRPr="00740135" w14:paraId="366EA9CB" w14:textId="77777777" w:rsidTr="00C422BF">
        <w:trPr>
          <w:trHeight w:val="2807"/>
        </w:trPr>
        <w:tc>
          <w:tcPr>
            <w:tcW w:w="1740" w:type="dxa"/>
          </w:tcPr>
          <w:p w14:paraId="4B670E89" w14:textId="77777777" w:rsidR="00740135" w:rsidRPr="00740135" w:rsidRDefault="00740135" w:rsidP="00740135">
            <w:pPr>
              <w:rPr>
                <w:rFonts w:ascii="Times New Roman" w:eastAsia="Calibri" w:hAnsi="Times New Roman" w:cs="Times New Roman"/>
                <w:sz w:val="24"/>
                <w:szCs w:val="24"/>
              </w:rPr>
            </w:pPr>
            <w:r w:rsidRPr="00740135">
              <w:rPr>
                <w:rFonts w:ascii="Times New Roman" w:eastAsia="Calibri" w:hAnsi="Times New Roman" w:cs="Times New Roman"/>
                <w:sz w:val="24"/>
                <w:szCs w:val="24"/>
              </w:rPr>
              <w:t>Рефлексиялық-бағалаушылық</w:t>
            </w:r>
          </w:p>
        </w:tc>
        <w:tc>
          <w:tcPr>
            <w:tcW w:w="1804" w:type="dxa"/>
          </w:tcPr>
          <w:p w14:paraId="4BA57C2E" w14:textId="77777777" w:rsidR="00740135" w:rsidRPr="00740135" w:rsidRDefault="00740135" w:rsidP="00740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1"/>
              <w:rPr>
                <w:rFonts w:ascii="Times New Roman" w:eastAsia="Calibri" w:hAnsi="Times New Roman" w:cs="Times New Roman"/>
                <w:bCs/>
                <w:sz w:val="24"/>
                <w:szCs w:val="24"/>
              </w:rPr>
            </w:pPr>
            <w:r w:rsidRPr="00740135">
              <w:rPr>
                <w:rFonts w:ascii="Times New Roman" w:eastAsia="Calibri" w:hAnsi="Times New Roman" w:cs="Times New Roman"/>
                <w:bCs/>
                <w:sz w:val="24"/>
                <w:szCs w:val="24"/>
              </w:rPr>
              <w:t>Ғылыми-педагогикалық іс-әрекетті өздігінен ұйымдастыру, өзіндік жұмыстар негізінде ғылыми және кәсіби жетістікке жету логикасы</w:t>
            </w:r>
          </w:p>
        </w:tc>
        <w:tc>
          <w:tcPr>
            <w:tcW w:w="6095" w:type="dxa"/>
          </w:tcPr>
          <w:p w14:paraId="2699C575"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xml:space="preserve">- педагогика және психология </w:t>
            </w:r>
            <w:r w:rsidRPr="00740135">
              <w:rPr>
                <w:rFonts w:ascii="Times New Roman" w:eastAsia="Calibri" w:hAnsi="Times New Roman" w:cs="Times New Roman"/>
                <w:bCs/>
                <w:sz w:val="24"/>
                <w:szCs w:val="24"/>
              </w:rPr>
              <w:t>саласы бойынша ІQ ойдың көптілігін, БББ-ның (</w:t>
            </w:r>
            <w:r w:rsidRPr="00740135">
              <w:rPr>
                <w:rFonts w:ascii="Times New Roman" w:eastAsia="Calibri" w:hAnsi="Times New Roman" w:cs="Times New Roman"/>
                <w:sz w:val="24"/>
                <w:szCs w:val="24"/>
              </w:rPr>
              <w:t xml:space="preserve">мамандықтың) ішкі, сыртқы мүмкіндіктерін бақылауы; </w:t>
            </w:r>
          </w:p>
          <w:p w14:paraId="7438DDB0"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xml:space="preserve">-өзіндік жұмыстарды орындау негізінде өз білімін прогрессивті модельдеуі; </w:t>
            </w:r>
          </w:p>
          <w:p w14:paraId="449D8E04"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-өз білімінен ғылыми-педагогикалық нәтиже немесе өнім беруі;</w:t>
            </w:r>
          </w:p>
          <w:p w14:paraId="6B5E0AA3"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-кәсіби құзыреттіліктің ғылыми-тұжырымдамалық негіздерін бағалауы(кеңес беруі);</w:t>
            </w:r>
          </w:p>
          <w:p w14:paraId="11CB1198" w14:textId="77777777" w:rsidR="00740135" w:rsidRPr="00740135" w:rsidRDefault="00740135" w:rsidP="00740135">
            <w:pPr>
              <w:ind w:hanging="1"/>
              <w:rPr>
                <w:rFonts w:ascii="Times New Roman" w:eastAsia="Calibri" w:hAnsi="Times New Roman" w:cs="Times New Roman"/>
                <w:sz w:val="24"/>
                <w:szCs w:val="24"/>
              </w:rPr>
            </w:pPr>
            <w:r w:rsidRPr="00740135">
              <w:rPr>
                <w:rFonts w:ascii="Times New Roman" w:eastAsia="Calibri" w:hAnsi="Times New Roman" w:cs="Times New Roman"/>
                <w:sz w:val="24"/>
                <w:szCs w:val="24"/>
              </w:rPr>
              <w:t>- өзіндік жұмыстарды орындаудағы жоғары деңгейде дамыған ғылыми-зерттеушілік интуиция мен дәл есеп, нақты білім негізінде сәтті импровизациялауы.</w:t>
            </w:r>
          </w:p>
        </w:tc>
      </w:tr>
    </w:tbl>
    <w:p w14:paraId="0DF74BDF" w14:textId="77777777" w:rsidR="00A16C0D" w:rsidRPr="00A16C0D" w:rsidRDefault="00A16C0D" w:rsidP="00A16C0D">
      <w:pPr>
        <w:spacing w:after="0" w:line="240" w:lineRule="auto"/>
        <w:ind w:firstLine="709"/>
        <w:jc w:val="both"/>
        <w:rPr>
          <w:rFonts w:ascii="Times New Roman" w:eastAsia="Times New Roman" w:hAnsi="Times New Roman" w:cs="Times New Roman"/>
          <w:i/>
          <w:sz w:val="28"/>
          <w:szCs w:val="28"/>
          <w:lang w:val="kk-KZ" w:eastAsia="ru-RU"/>
        </w:rPr>
      </w:pPr>
    </w:p>
    <w:p w14:paraId="63265A0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Мотивтер, мақсат, операциялар</w:t>
      </w:r>
      <w:r w:rsidRPr="00A16C0D">
        <w:rPr>
          <w:rFonts w:ascii="Times New Roman" w:eastAsia="Times New Roman" w:hAnsi="Times New Roman" w:cs="Times New Roman"/>
          <w:sz w:val="28"/>
          <w:szCs w:val="28"/>
          <w:lang w:val="kk-KZ" w:eastAsia="ru-RU"/>
        </w:rPr>
        <w:t xml:space="preserve"> іс-әрекет құрылымын қамтамасыз етушілер. Бұлар тек әрекет арқылы жүзеге асады. Ендеше біз,</w:t>
      </w:r>
      <w:r w:rsidRPr="00A16C0D">
        <w:rPr>
          <w:rFonts w:ascii="Times New Roman" w:eastAsia="Calibri" w:hAnsi="Times New Roman" w:cs="Times New Roman"/>
          <w:b/>
          <w:sz w:val="28"/>
          <w:szCs w:val="28"/>
          <w:lang w:val="kk-KZ"/>
        </w:rPr>
        <w:t xml:space="preserve"> танымдық-әрекеттік </w:t>
      </w:r>
      <w:r w:rsidRPr="00A16C0D">
        <w:rPr>
          <w:rFonts w:ascii="Times New Roman" w:eastAsia="Calibri" w:hAnsi="Times New Roman" w:cs="Times New Roman"/>
          <w:sz w:val="28"/>
          <w:szCs w:val="28"/>
          <w:lang w:val="kk-KZ"/>
        </w:rPr>
        <w:t>компоненттің мазмұнын сипаттап, оның өлшемдері мен көрсеткіштерін</w:t>
      </w:r>
      <w:r w:rsidRPr="00A16C0D">
        <w:rPr>
          <w:rFonts w:ascii="Times New Roman" w:eastAsia="Times New Roman" w:hAnsi="Times New Roman" w:cs="Times New Roman"/>
          <w:sz w:val="28"/>
          <w:szCs w:val="28"/>
          <w:lang w:val="kk-KZ" w:eastAsia="ru-RU"/>
        </w:rPr>
        <w:t xml:space="preserve"> анықтайтын боламыз.</w:t>
      </w:r>
    </w:p>
    <w:p w14:paraId="51593309"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i/>
          <w:sz w:val="28"/>
          <w:szCs w:val="28"/>
          <w:lang w:val="kk-KZ"/>
        </w:rPr>
        <w:t>Танымдық-</w:t>
      </w:r>
      <w:r w:rsidRPr="00A16C0D">
        <w:rPr>
          <w:rFonts w:ascii="Times New Roman" w:eastAsia="Times New Roman" w:hAnsi="Times New Roman" w:cs="Times New Roman"/>
          <w:i/>
          <w:sz w:val="28"/>
          <w:szCs w:val="28"/>
          <w:lang w:val="kk-KZ" w:eastAsia="ru-RU"/>
        </w:rPr>
        <w:t>әрекеттік компоненттің</w:t>
      </w:r>
      <w:r w:rsidRPr="00A16C0D">
        <w:rPr>
          <w:rFonts w:ascii="Times New Roman" w:eastAsia="Times New Roman" w:hAnsi="Times New Roman" w:cs="Times New Roman"/>
          <w:sz w:val="28"/>
          <w:szCs w:val="28"/>
          <w:lang w:val="kk-KZ" w:eastAsia="ru-RU"/>
        </w:rPr>
        <w:t xml:space="preserve"> негізгі белгісі – пәндік білімнің мазмұны мен ғылыми ізденушіліктің мүмкіндіктерін іске асыру екені анық. Сонымен қатар педагогика-психология бойынша білім беру бағдарламаларын оқытуда пәндік білімдерді кәсіби тұрғыда жетілдіру мен ғылыми-зерттеу жұмыстарына машықтануы бойынша үнемі динамикалық жағдайдағы қоғамдық </w:t>
      </w:r>
      <w:r w:rsidRPr="00A16C0D">
        <w:rPr>
          <w:rFonts w:ascii="Times New Roman" w:eastAsia="Times New Roman" w:hAnsi="Times New Roman" w:cs="Times New Roman"/>
          <w:sz w:val="28"/>
          <w:szCs w:val="28"/>
          <w:lang w:val="kk-KZ" w:eastAsia="ru-RU"/>
        </w:rPr>
        <w:lastRenderedPageBreak/>
        <w:t>қозғалыс болып саналады. Танымдық-әрекеттік компоненттегі өлшемдер мен көрсеткіштерге сай құрылатын әрекеттер белгілі бір нәтижеге бағытталады.</w:t>
      </w:r>
    </w:p>
    <w:p w14:paraId="6607AE5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i/>
          <w:sz w:val="28"/>
          <w:szCs w:val="28"/>
          <w:lang w:val="kk-KZ" w:eastAsia="ru-RU"/>
        </w:rPr>
        <w:t>Танымдық-әрекеттік компонент</w:t>
      </w:r>
      <w:r w:rsidRPr="00A16C0D">
        <w:rPr>
          <w:rFonts w:ascii="Times New Roman" w:eastAsia="Times New Roman" w:hAnsi="Times New Roman" w:cs="Times New Roman"/>
          <w:sz w:val="28"/>
          <w:szCs w:val="28"/>
          <w:lang w:val="kk-KZ" w:eastAsia="ru-RU"/>
        </w:rPr>
        <w:t xml:space="preserve"> бойынша психологияда ақыл операцияларының екі түрі орындалуы міндетті. Олар – теориялық және практикалық ақыл. Психологиялық ақыл түрлері магистранттардың тума негізінде қаланған болса, тәжірибеде кәсіби жолдарда құзыреттілік, жауапкершілік, тәуелсіздік даму, адалдық, ұйымдастырушылық, кәсіби және ғылыми әрекеттерде таным арқылы моно, диада, триада қарым-қатынастары – білім алушының маңызды сапалары [145,с. 56]. Бұл сапалар көбінесе өзіндік жұмыстар негізіндегі үдерісте қалыптасады. Магистранттарды ғылыми-әдістемелік қамтамасыз ету арқылы өзіндік шығармашылық белсенділігін өзектендіру ортасы құрылады, өзін-өзі оқыту қажеттілігі туындайды. Осы ретте оқытушының және ғылыми жетекшінің білім алушыны тәрбиелеудегі рөлі жоғары болмақ. Тиісінше, магистранттардың өзіндік жұмыстарды тиянақты орындауы, оған жауапкершілігінің артуы оның өз бетінше ғылыми ізденіс жасауға машықтануына, кәсіби шығармашылық әлеуетінің дамуына қабілеті артады, содан барып, магистранттарда «қосарланған дайындықтың» алғышарты ретінде </w:t>
      </w:r>
      <w:r w:rsidRPr="00A16C0D">
        <w:rPr>
          <w:rFonts w:ascii="Times New Roman" w:eastAsia="Times New Roman" w:hAnsi="Times New Roman" w:cs="Times New Roman"/>
          <w:i/>
          <w:sz w:val="28"/>
          <w:szCs w:val="28"/>
          <w:lang w:val="kk-KZ" w:eastAsia="ru-RU"/>
        </w:rPr>
        <w:t>жеке қалыптасу</w:t>
      </w:r>
      <w:r w:rsidRPr="00A16C0D">
        <w:rPr>
          <w:rFonts w:ascii="Times New Roman" w:eastAsia="Times New Roman" w:hAnsi="Times New Roman" w:cs="Times New Roman"/>
          <w:sz w:val="28"/>
          <w:szCs w:val="28"/>
          <w:lang w:val="kk-KZ" w:eastAsia="ru-RU"/>
        </w:rPr>
        <w:t xml:space="preserve"> және </w:t>
      </w:r>
      <w:r w:rsidRPr="00A16C0D">
        <w:rPr>
          <w:rFonts w:ascii="Times New Roman" w:eastAsia="Times New Roman" w:hAnsi="Times New Roman" w:cs="Times New Roman"/>
          <w:i/>
          <w:sz w:val="28"/>
          <w:szCs w:val="28"/>
          <w:lang w:val="kk-KZ" w:eastAsia="ru-RU"/>
        </w:rPr>
        <w:t>кәсіби қалыптасу</w:t>
      </w:r>
      <w:r w:rsidRPr="00A16C0D">
        <w:rPr>
          <w:rFonts w:ascii="Times New Roman" w:eastAsia="Times New Roman" w:hAnsi="Times New Roman" w:cs="Times New Roman"/>
          <w:sz w:val="28"/>
          <w:szCs w:val="28"/>
          <w:lang w:val="kk-KZ" w:eastAsia="ru-RU"/>
        </w:rPr>
        <w:t xml:space="preserve"> пайда болады, ал бұл өз кезегінде өзіндік жұмыстарды дұрыс ұйымдастыру шеберлігінің болуын шарттайды. Мұндағы жеке қалыптасу мен кәсіби қалыптасу бірін-бірі толықтырушылар (сурет 6). </w:t>
      </w:r>
    </w:p>
    <w:p w14:paraId="4FB84A26"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p>
    <w:p w14:paraId="6C01680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noProof/>
          <w:sz w:val="28"/>
          <w:szCs w:val="28"/>
          <w:lang w:eastAsia="ru-RU"/>
        </w:rPr>
        <w:drawing>
          <wp:inline distT="0" distB="0" distL="0" distR="0" wp14:anchorId="5B539619" wp14:editId="30B21F9D">
            <wp:extent cx="5486400" cy="1346479"/>
            <wp:effectExtent l="0" t="0" r="0" b="254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D008E51"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p>
    <w:p w14:paraId="69606EB3" w14:textId="77777777" w:rsidR="00A16C0D" w:rsidRPr="00A16C0D" w:rsidRDefault="00A16C0D" w:rsidP="00A16C0D">
      <w:pPr>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Сурет 6  -  Тұлғадағы «қосарланған дайындық» мазмұны</w:t>
      </w:r>
    </w:p>
    <w:p w14:paraId="3383A87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5CE3869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Н.Н. Лобанова тұлғаның кәсіби құзыреттілігінің құрылымында мазмұндық, іс-әрекеттік және кәсіби тұлғалық компоненттерді бөліп көрсетеді. Мазмұндық немесе базалық компонент педагогтің теориялық білімінің болуын міндеттейді, бұл оның кәсіби қызметінің мазмұнын анықтаған кезде хабардарлықты қамтамасыз етеді. Іс-әрекеттік немесе практикалық компонент іс-әрекетте сыналған, адам ең тиімді деп игерген кәсіби білім мен дағдыларды көрсетеді. Тұлғалық компонент мұғалімнің жеке тұлға және қызмет субъектісі ретіндегі ұстанымы мен бағытын анықтайтын кәсіби жеке қасиеттерді қамтиды [225]. Автор жекелеген компоненттер арқылы кәсіби құзыреттілікті жеке білім ретінде қарастырады. Осыған сүйене отырып, магистранттардың кәсіби құзыреттілігін қалыптастырудың құрылымдық-мазмұндық моделінде танымдық-әрекеттік компонент жетекшілік атқаратындығын алға шығарамыз.</w:t>
      </w:r>
    </w:p>
    <w:p w14:paraId="1FB058F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lastRenderedPageBreak/>
        <w:t>Олай деуге негіз бар, танымдық-әрекеттік компонентке сәйкес, магистранттардың жоғарыдан кейінгі білім беруде біртұтас ғылыми-педагогикалық білімін қалыптастыруда таным әдістерін таңдау іске қосылып, заңдылықтарды анықтауда негізгі білім мен практикалық әрекеттің нәтижелерін анықтайды. Компонент қалыптасқан білім мен шеберліктің операциялық мәнін іс-әрекеттің әдістерін игеру нәтижесінде анықтап, білім мен дағдыларға негізделген тұлғаның өзгермелі жағдайларда қандай да бір әрекетті орындау қабілеті ретінде құрылымдық қызмет атқарады [168,с. 89]. Демек, танымдық-әрекеттік компоненттің өлшемінің «</w:t>
      </w:r>
      <w:r w:rsidRPr="00A16C0D">
        <w:rPr>
          <w:rFonts w:ascii="Times New Roman" w:eastAsia="Calibri" w:hAnsi="Times New Roman" w:cs="Times New Roman"/>
          <w:i/>
          <w:sz w:val="28"/>
          <w:szCs w:val="28"/>
          <w:lang w:val="kk-KZ"/>
        </w:rPr>
        <w:t xml:space="preserve">танымның ғылыми әдістері арқылы заңдылықтарды анықтауға бағытталған ғылыми-педагогикалық сипаттағы өздігінен іздену қызметі» </w:t>
      </w:r>
      <w:r w:rsidRPr="00A16C0D">
        <w:rPr>
          <w:rFonts w:ascii="Times New Roman" w:eastAsia="Calibri" w:hAnsi="Times New Roman" w:cs="Times New Roman"/>
          <w:sz w:val="28"/>
          <w:szCs w:val="28"/>
          <w:lang w:val="kk-KZ"/>
        </w:rPr>
        <w:t xml:space="preserve">деп түзілуі жоғарыдағы негізгі ойлардан туындап отыр. Танымның ғылыми әдістері арқылы заңдылықтарды анықтауға бағытталған ғылыми-педагогикалық сипаттағы өздігінен іздену қызметі өлшемі бойынша магистранттардың өзіндік жұмыстарды орындауының өздігінен ізденуге мүмкіндік беретін жүйе. Қалыптастырудағы жүргізілетін әдістер мен әдістемелердің маңызы аса жоғары (cурет 7). </w:t>
      </w:r>
    </w:p>
    <w:p w14:paraId="4B525925" w14:textId="77777777" w:rsidR="00A16C0D" w:rsidRPr="00A16C0D" w:rsidRDefault="00A16C0D" w:rsidP="00A16C0D">
      <w:pPr>
        <w:spacing w:after="200" w:line="276" w:lineRule="auto"/>
        <w:rPr>
          <w:rFonts w:ascii="Calibri" w:eastAsia="Calibri" w:hAnsi="Calibri" w:cs="Times New Roman"/>
          <w:b/>
          <w:lang w:val="kk-KZ"/>
        </w:rPr>
      </w:pPr>
      <w:r w:rsidRPr="00A16C0D">
        <w:rPr>
          <w:rFonts w:ascii="Calibri" w:eastAsia="Calibri" w:hAnsi="Calibri" w:cs="Times New Roman"/>
          <w:b/>
          <w:lang w:val="kk-KZ"/>
        </w:rPr>
        <w:br w:type="page"/>
      </w:r>
    </w:p>
    <w:p w14:paraId="3132B09E"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00AE5E8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C739E68" wp14:editId="3A90C37D">
                <wp:simplePos x="0" y="0"/>
                <wp:positionH relativeFrom="column">
                  <wp:posOffset>2726934</wp:posOffset>
                </wp:positionH>
                <wp:positionV relativeFrom="paragraph">
                  <wp:posOffset>176725</wp:posOffset>
                </wp:positionV>
                <wp:extent cx="8793" cy="114300"/>
                <wp:effectExtent l="95250" t="0" r="67945" b="57150"/>
                <wp:wrapNone/>
                <wp:docPr id="4" name="Прямая со стрелкой 4"/>
                <wp:cNvGraphicFramePr/>
                <a:graphic xmlns:a="http://schemas.openxmlformats.org/drawingml/2006/main">
                  <a:graphicData uri="http://schemas.microsoft.com/office/word/2010/wordprocessingShape">
                    <wps:wsp>
                      <wps:cNvCnPr/>
                      <wps:spPr>
                        <a:xfrm>
                          <a:off x="0" y="0"/>
                          <a:ext cx="8793" cy="114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26858F9" id="_x0000_t32" coordsize="21600,21600" o:spt="32" o:oned="t" path="m,l21600,21600e" filled="f">
                <v:path arrowok="t" fillok="f" o:connecttype="none"/>
                <o:lock v:ext="edit" shapetype="t"/>
              </v:shapetype>
              <v:shape id="Прямая со стрелкой 4" o:spid="_x0000_s1026" type="#_x0000_t32" style="position:absolute;margin-left:214.7pt;margin-top:13.9pt;width:.7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">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EA865BB" wp14:editId="7D53902B">
                <wp:simplePos x="0" y="0"/>
                <wp:positionH relativeFrom="column">
                  <wp:posOffset>-397229</wp:posOffset>
                </wp:positionH>
                <wp:positionV relativeFrom="paragraph">
                  <wp:posOffset>-129781</wp:posOffset>
                </wp:positionV>
                <wp:extent cx="6493509" cy="306069"/>
                <wp:effectExtent l="0" t="0" r="22225" b="18415"/>
                <wp:wrapNone/>
                <wp:docPr id="15" name="Прямоугольник 15"/>
                <wp:cNvGraphicFramePr/>
                <a:graphic xmlns:a="http://schemas.openxmlformats.org/drawingml/2006/main">
                  <a:graphicData uri="http://schemas.microsoft.com/office/word/2010/wordprocessingShape">
                    <wps:wsp>
                      <wps:cNvSpPr/>
                      <wps:spPr>
                        <a:xfrm>
                          <a:off x="0" y="0"/>
                          <a:ext cx="6493509" cy="306069"/>
                        </a:xfrm>
                        <a:prstGeom prst="rect">
                          <a:avLst/>
                        </a:prstGeom>
                        <a:solidFill>
                          <a:sysClr val="window" lastClr="FFFFFF"/>
                        </a:solidFill>
                        <a:ln w="25400" cap="flat" cmpd="sng" algn="ctr">
                          <a:solidFill>
                            <a:sysClr val="windowText" lastClr="000000"/>
                          </a:solidFill>
                          <a:prstDash val="solid"/>
                        </a:ln>
                        <a:effectLst/>
                      </wps:spPr>
                      <wps:txbx>
                        <w:txbxContent>
                          <w:p w14:paraId="7755FC89" w14:textId="77777777" w:rsidR="00E22D1E" w:rsidRPr="009E2BBE" w:rsidRDefault="00E22D1E" w:rsidP="00A16C0D">
                            <w:pPr>
                              <w:jc w:val="center"/>
                              <w:rPr>
                                <w:rFonts w:ascii="Times New Roman" w:hAnsi="Times New Roman" w:cs="Times New Roman"/>
                                <w:lang w:val="kk-KZ"/>
                              </w:rPr>
                            </w:pPr>
                            <w:r w:rsidRPr="009E2BBE">
                              <w:rPr>
                                <w:rFonts w:ascii="Times New Roman" w:hAnsi="Times New Roman" w:cs="Times New Roman"/>
                                <w:lang w:val="kk-KZ"/>
                              </w:rPr>
                              <w:t xml:space="preserve">Мақсаты: </w:t>
                            </w:r>
                            <w:r>
                              <w:rPr>
                                <w:rFonts w:ascii="Times New Roman" w:hAnsi="Times New Roman" w:cs="Times New Roman"/>
                                <w:lang w:val="kk-KZ"/>
                              </w:rPr>
                              <w:t>жоо-нан кейінгі білім сапасын арттыру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865BB" id="Прямоугольник 15" o:spid="_x0000_s1026" style="position:absolute;left:0;text-align:left;margin-left:-31.3pt;margin-top:-10.2pt;width:511.3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" fillcolor="window" strokecolor="windowText" strokeweight="2pt">
                <v:textbox>
                  <w:txbxContent>
                    <w:p w14:paraId="7755FC89" w14:textId="77777777" w:rsidR="00E22D1E" w:rsidRPr="009E2BBE" w:rsidRDefault="00E22D1E" w:rsidP="00A16C0D">
                      <w:pPr>
                        <w:jc w:val="center"/>
                        <w:rPr>
                          <w:rFonts w:ascii="Times New Roman" w:hAnsi="Times New Roman" w:cs="Times New Roman"/>
                          <w:lang w:val="kk-KZ"/>
                        </w:rPr>
                      </w:pPr>
                      <w:r w:rsidRPr="009E2BBE">
                        <w:rPr>
                          <w:rFonts w:ascii="Times New Roman" w:hAnsi="Times New Roman" w:cs="Times New Roman"/>
                          <w:lang w:val="kk-KZ"/>
                        </w:rPr>
                        <w:t xml:space="preserve">Мақсаты: </w:t>
                      </w:r>
                      <w:r>
                        <w:rPr>
                          <w:rFonts w:ascii="Times New Roman" w:hAnsi="Times New Roman" w:cs="Times New Roman"/>
                          <w:lang w:val="kk-KZ"/>
                        </w:rPr>
                        <w:t>жоо-нан кейінгі білім сапасын арттыру</w:t>
                      </w:r>
                    </w:p>
                  </w:txbxContent>
                </v:textbox>
              </v:rect>
            </w:pict>
          </mc:Fallback>
        </mc:AlternateContent>
      </w:r>
    </w:p>
    <w:p w14:paraId="3C6C9B83"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9CECEA4" wp14:editId="5DDA175C">
                <wp:simplePos x="0" y="0"/>
                <wp:positionH relativeFrom="column">
                  <wp:posOffset>-359165</wp:posOffset>
                </wp:positionH>
                <wp:positionV relativeFrom="paragraph">
                  <wp:posOffset>86555</wp:posOffset>
                </wp:positionV>
                <wp:extent cx="1345222" cy="395605"/>
                <wp:effectExtent l="38100" t="0" r="26670" b="80645"/>
                <wp:wrapNone/>
                <wp:docPr id="66" name="Прямая со стрелкой 66"/>
                <wp:cNvGraphicFramePr/>
                <a:graphic xmlns:a="http://schemas.openxmlformats.org/drawingml/2006/main">
                  <a:graphicData uri="http://schemas.microsoft.com/office/word/2010/wordprocessingShape">
                    <wps:wsp>
                      <wps:cNvCnPr/>
                      <wps:spPr>
                        <a:xfrm flipH="1">
                          <a:off x="0" y="0"/>
                          <a:ext cx="1345222" cy="39560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D79B32" id="Прямая со стрелкой 66" o:spid="_x0000_s1026" type="#_x0000_t32" style="position:absolute;margin-left:-28.3pt;margin-top:6.8pt;width:105.9pt;height:31.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" strokeweight="1.5pt">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12BEFD97" wp14:editId="4413432D">
                <wp:simplePos x="0" y="0"/>
                <wp:positionH relativeFrom="column">
                  <wp:posOffset>5047615</wp:posOffset>
                </wp:positionH>
                <wp:positionV relativeFrom="paragraph">
                  <wp:posOffset>86360</wp:posOffset>
                </wp:positionV>
                <wp:extent cx="1028065" cy="395605"/>
                <wp:effectExtent l="0" t="0" r="57785" b="80645"/>
                <wp:wrapNone/>
                <wp:docPr id="65" name="Прямая со стрелкой 65"/>
                <wp:cNvGraphicFramePr/>
                <a:graphic xmlns:a="http://schemas.openxmlformats.org/drawingml/2006/main">
                  <a:graphicData uri="http://schemas.microsoft.com/office/word/2010/wordprocessingShape">
                    <wps:wsp>
                      <wps:cNvCnPr/>
                      <wps:spPr>
                        <a:xfrm>
                          <a:off x="0" y="0"/>
                          <a:ext cx="1028065" cy="39560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44CEEA" id="Прямая со стрелкой 65" o:spid="_x0000_s1026" type="#_x0000_t32" style="position:absolute;margin-left:397.45pt;margin-top:6.8pt;width:80.95pt;height:31.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" strokeweight="1.5pt">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204ED77" wp14:editId="0216B917">
                <wp:simplePos x="0" y="0"/>
                <wp:positionH relativeFrom="column">
                  <wp:posOffset>985520</wp:posOffset>
                </wp:positionH>
                <wp:positionV relativeFrom="paragraph">
                  <wp:posOffset>86360</wp:posOffset>
                </wp:positionV>
                <wp:extent cx="4063365" cy="300355"/>
                <wp:effectExtent l="0" t="0" r="13335" b="23495"/>
                <wp:wrapNone/>
                <wp:docPr id="11" name="Прямоугольник 11"/>
                <wp:cNvGraphicFramePr/>
                <a:graphic xmlns:a="http://schemas.openxmlformats.org/drawingml/2006/main">
                  <a:graphicData uri="http://schemas.microsoft.com/office/word/2010/wordprocessingShape">
                    <wps:wsp>
                      <wps:cNvSpPr/>
                      <wps:spPr>
                        <a:xfrm>
                          <a:off x="0" y="0"/>
                          <a:ext cx="4063365" cy="300355"/>
                        </a:xfrm>
                        <a:prstGeom prst="rect">
                          <a:avLst/>
                        </a:prstGeom>
                        <a:solidFill>
                          <a:sysClr val="window" lastClr="FFFFFF"/>
                        </a:solidFill>
                        <a:ln w="25400" cap="flat" cmpd="sng" algn="ctr">
                          <a:solidFill>
                            <a:sysClr val="windowText" lastClr="000000"/>
                          </a:solidFill>
                          <a:prstDash val="solid"/>
                        </a:ln>
                        <a:effectLst/>
                      </wps:spPr>
                      <wps:txbx>
                        <w:txbxContent>
                          <w:p w14:paraId="1FB46354" w14:textId="77777777" w:rsidR="00E22D1E" w:rsidRPr="009E2BBE" w:rsidRDefault="00E22D1E" w:rsidP="00A16C0D">
                            <w:pPr>
                              <w:jc w:val="center"/>
                              <w:rPr>
                                <w:rFonts w:ascii="Times New Roman" w:hAnsi="Times New Roman" w:cs="Times New Roman"/>
                                <w:lang w:val="kk-KZ"/>
                              </w:rPr>
                            </w:pPr>
                            <w:r w:rsidRPr="009E2BBE">
                              <w:rPr>
                                <w:rFonts w:ascii="Times New Roman" w:hAnsi="Times New Roman" w:cs="Times New Roman"/>
                                <w:lang w:val="kk-KZ"/>
                              </w:rPr>
                              <w:t xml:space="preserve">Тұжырымдамалық негізі – </w:t>
                            </w:r>
                            <w:r>
                              <w:rPr>
                                <w:rFonts w:ascii="Times New Roman" w:hAnsi="Times New Roman" w:cs="Times New Roman"/>
                                <w:lang w:val="kk-KZ"/>
                              </w:rPr>
                              <w:t>андрагогикалық білім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4ED77" id="Прямоугольник 11" o:spid="_x0000_s1027" style="position:absolute;left:0;text-align:left;margin-left:77.6pt;margin-top:6.8pt;width:319.9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" fillcolor="window" strokecolor="windowText" strokeweight="2pt">
                <v:textbox>
                  <w:txbxContent>
                    <w:p w14:paraId="1FB46354" w14:textId="77777777" w:rsidR="00E22D1E" w:rsidRPr="009E2BBE" w:rsidRDefault="00E22D1E" w:rsidP="00A16C0D">
                      <w:pPr>
                        <w:jc w:val="center"/>
                        <w:rPr>
                          <w:rFonts w:ascii="Times New Roman" w:hAnsi="Times New Roman" w:cs="Times New Roman"/>
                          <w:lang w:val="kk-KZ"/>
                        </w:rPr>
                      </w:pPr>
                      <w:r w:rsidRPr="009E2BBE">
                        <w:rPr>
                          <w:rFonts w:ascii="Times New Roman" w:hAnsi="Times New Roman" w:cs="Times New Roman"/>
                          <w:lang w:val="kk-KZ"/>
                        </w:rPr>
                        <w:t xml:space="preserve">Тұжырымдамалық негізі – </w:t>
                      </w:r>
                      <w:r>
                        <w:rPr>
                          <w:rFonts w:ascii="Times New Roman" w:hAnsi="Times New Roman" w:cs="Times New Roman"/>
                          <w:lang w:val="kk-KZ"/>
                        </w:rPr>
                        <w:t>андрагогикалық білім</w:t>
                      </w:r>
                    </w:p>
                  </w:txbxContent>
                </v:textbox>
              </v:rect>
            </w:pict>
          </mc:Fallback>
        </mc:AlternateContent>
      </w:r>
    </w:p>
    <w:p w14:paraId="2D96B4DA"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09A4E059"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CC74614" wp14:editId="43D832E0">
                <wp:simplePos x="0" y="0"/>
                <wp:positionH relativeFrom="column">
                  <wp:posOffset>2199395</wp:posOffset>
                </wp:positionH>
                <wp:positionV relativeFrom="paragraph">
                  <wp:posOffset>73269</wp:posOffset>
                </wp:positionV>
                <wp:extent cx="3842043" cy="764931"/>
                <wp:effectExtent l="0" t="0" r="25400" b="16510"/>
                <wp:wrapNone/>
                <wp:docPr id="5" name="Прямоугольник 5"/>
                <wp:cNvGraphicFramePr/>
                <a:graphic xmlns:a="http://schemas.openxmlformats.org/drawingml/2006/main">
                  <a:graphicData uri="http://schemas.microsoft.com/office/word/2010/wordprocessingShape">
                    <wps:wsp>
                      <wps:cNvSpPr/>
                      <wps:spPr>
                        <a:xfrm>
                          <a:off x="0" y="0"/>
                          <a:ext cx="3842043" cy="764931"/>
                        </a:xfrm>
                        <a:prstGeom prst="rect">
                          <a:avLst/>
                        </a:prstGeom>
                        <a:solidFill>
                          <a:sysClr val="window" lastClr="FFFFFF"/>
                        </a:solidFill>
                        <a:ln w="25400" cap="flat" cmpd="sng" algn="ctr">
                          <a:solidFill>
                            <a:sysClr val="windowText" lastClr="000000"/>
                          </a:solidFill>
                          <a:prstDash val="solid"/>
                        </a:ln>
                        <a:effectLst/>
                      </wps:spPr>
                      <wps:txbx>
                        <w:txbxContent>
                          <w:p w14:paraId="27F04866" w14:textId="77777777" w:rsidR="00E22D1E" w:rsidRPr="009E2BBE" w:rsidRDefault="00E22D1E" w:rsidP="00A16C0D">
                            <w:pPr>
                              <w:spacing w:after="0" w:line="240" w:lineRule="auto"/>
                              <w:jc w:val="center"/>
                              <w:rPr>
                                <w:sz w:val="20"/>
                                <w:szCs w:val="20"/>
                                <w:lang w:val="kk-KZ"/>
                              </w:rPr>
                            </w:pPr>
                            <w:r w:rsidRPr="009E2BBE">
                              <w:rPr>
                                <w:rFonts w:ascii="Times New Roman" w:hAnsi="Times New Roman" w:cs="Times New Roman"/>
                                <w:sz w:val="20"/>
                                <w:szCs w:val="20"/>
                                <w:lang w:val="kk-KZ"/>
                              </w:rPr>
                              <w:t xml:space="preserve">Теориялық негізі: тұлға теориясы ғылыми таным теориясы </w:t>
                            </w:r>
                            <w:r w:rsidRPr="009E2BBE">
                              <w:rPr>
                                <w:rFonts w:ascii="Times New Roman" w:eastAsia="Times New Roman" w:hAnsi="Times New Roman" w:cs="Times New Roman"/>
                                <w:sz w:val="20"/>
                                <w:szCs w:val="20"/>
                                <w:lang w:val="kk-KZ" w:eastAsia="ru-RU"/>
                              </w:rPr>
                              <w:t>білім берудегі өз бетінше әрекетке үйрету және ынталандыру теориялары</w:t>
                            </w:r>
                            <w:r>
                              <w:rPr>
                                <w:rFonts w:ascii="Times New Roman" w:eastAsia="Times New Roman" w:hAnsi="Times New Roman" w:cs="Times New Roman"/>
                                <w:sz w:val="20"/>
                                <w:szCs w:val="20"/>
                                <w:lang w:val="kk-KZ" w:eastAsia="ru-RU"/>
                              </w:rPr>
                              <w:t>на сәйкес ұғымдық-категориялық аппараттың мазмұны, құрылымы, қызметі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74614" id="Прямоугольник 5" o:spid="_x0000_s1028" style="position:absolute;left:0;text-align:left;margin-left:173.2pt;margin-top:5.75pt;width:302.5pt;height:6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" fillcolor="window" strokecolor="windowText" strokeweight="2pt">
                <v:textbox>
                  <w:txbxContent>
                    <w:p w14:paraId="27F04866" w14:textId="77777777" w:rsidR="00E22D1E" w:rsidRPr="009E2BBE" w:rsidRDefault="00E22D1E" w:rsidP="00A16C0D">
                      <w:pPr>
                        <w:spacing w:after="0" w:line="240" w:lineRule="auto"/>
                        <w:jc w:val="center"/>
                        <w:rPr>
                          <w:sz w:val="20"/>
                          <w:szCs w:val="20"/>
                          <w:lang w:val="kk-KZ"/>
                        </w:rPr>
                      </w:pPr>
                      <w:r w:rsidRPr="009E2BBE">
                        <w:rPr>
                          <w:rFonts w:ascii="Times New Roman" w:hAnsi="Times New Roman" w:cs="Times New Roman"/>
                          <w:sz w:val="20"/>
                          <w:szCs w:val="20"/>
                          <w:lang w:val="kk-KZ"/>
                        </w:rPr>
                        <w:t xml:space="preserve">Теориялық негізі: тұлға теориясы ғылыми таным теориясы </w:t>
                      </w:r>
                      <w:r w:rsidRPr="009E2BBE">
                        <w:rPr>
                          <w:rFonts w:ascii="Times New Roman" w:eastAsia="Times New Roman" w:hAnsi="Times New Roman" w:cs="Times New Roman"/>
                          <w:sz w:val="20"/>
                          <w:szCs w:val="20"/>
                          <w:lang w:val="kk-KZ" w:eastAsia="ru-RU"/>
                        </w:rPr>
                        <w:t>білім берудегі өз бетінше әрекетке үйрету және ынталандыру теориялары</w:t>
                      </w:r>
                      <w:r>
                        <w:rPr>
                          <w:rFonts w:ascii="Times New Roman" w:eastAsia="Times New Roman" w:hAnsi="Times New Roman" w:cs="Times New Roman"/>
                          <w:sz w:val="20"/>
                          <w:szCs w:val="20"/>
                          <w:lang w:val="kk-KZ" w:eastAsia="ru-RU"/>
                        </w:rPr>
                        <w:t>на сәйкес ұғымдық-категориялық аппараттың мазмұны, құрылымы, қызметі</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824A266" wp14:editId="107719E5">
                <wp:simplePos x="0" y="0"/>
                <wp:positionH relativeFrom="column">
                  <wp:posOffset>-355600</wp:posOffset>
                </wp:positionH>
                <wp:positionV relativeFrom="paragraph">
                  <wp:posOffset>69850</wp:posOffset>
                </wp:positionV>
                <wp:extent cx="2233295" cy="767715"/>
                <wp:effectExtent l="0" t="0" r="14605" b="13335"/>
                <wp:wrapNone/>
                <wp:docPr id="13" name="Прямоугольник 13"/>
                <wp:cNvGraphicFramePr/>
                <a:graphic xmlns:a="http://schemas.openxmlformats.org/drawingml/2006/main">
                  <a:graphicData uri="http://schemas.microsoft.com/office/word/2010/wordprocessingShape">
                    <wps:wsp>
                      <wps:cNvSpPr/>
                      <wps:spPr>
                        <a:xfrm>
                          <a:off x="0" y="0"/>
                          <a:ext cx="2233295" cy="767715"/>
                        </a:xfrm>
                        <a:prstGeom prst="rect">
                          <a:avLst/>
                        </a:prstGeom>
                        <a:solidFill>
                          <a:sysClr val="window" lastClr="FFFFFF"/>
                        </a:solidFill>
                        <a:ln w="25400" cap="flat" cmpd="sng" algn="ctr">
                          <a:solidFill>
                            <a:sysClr val="windowText" lastClr="000000"/>
                          </a:solidFill>
                          <a:prstDash val="solid"/>
                        </a:ln>
                        <a:effectLst/>
                      </wps:spPr>
                      <wps:txbx>
                        <w:txbxContent>
                          <w:p w14:paraId="15955ACC" w14:textId="77777777" w:rsidR="00E22D1E" w:rsidRPr="009E2BBE" w:rsidRDefault="00E22D1E" w:rsidP="00A16C0D">
                            <w:pPr>
                              <w:spacing w:after="0" w:line="240" w:lineRule="auto"/>
                              <w:jc w:val="center"/>
                              <w:rPr>
                                <w:rFonts w:ascii="Times New Roman" w:hAnsi="Times New Roman" w:cs="Times New Roman"/>
                                <w:sz w:val="20"/>
                                <w:szCs w:val="20"/>
                                <w:lang w:val="kk-KZ"/>
                              </w:rPr>
                            </w:pPr>
                            <w:r w:rsidRPr="009E2BBE">
                              <w:rPr>
                                <w:rFonts w:ascii="Times New Roman" w:hAnsi="Times New Roman" w:cs="Times New Roman"/>
                                <w:sz w:val="20"/>
                                <w:szCs w:val="20"/>
                                <w:lang w:val="kk-KZ"/>
                              </w:rPr>
                              <w:t xml:space="preserve">Әдіснамалық негізі: </w:t>
                            </w:r>
                            <w:r>
                              <w:rPr>
                                <w:rFonts w:ascii="Times New Roman" w:eastAsia="Times New Roman" w:hAnsi="Times New Roman" w:cs="Times New Roman"/>
                                <w:sz w:val="20"/>
                                <w:szCs w:val="20"/>
                                <w:lang w:val="kk-KZ" w:eastAsia="ru-RU"/>
                              </w:rPr>
                              <w:t>жүйелік, тұлғалық, құзыреттілік, синергетикалық</w:t>
                            </w:r>
                            <w:r w:rsidRPr="009E2BBE">
                              <w:rPr>
                                <w:rFonts w:ascii="Times New Roman" w:eastAsia="Times New Roman" w:hAnsi="Times New Roman" w:cs="Times New Roman"/>
                                <w:sz w:val="20"/>
                                <w:szCs w:val="20"/>
                                <w:lang w:val="kk-KZ" w:eastAsia="ru-RU"/>
                              </w:rPr>
                              <w:t xml:space="preserve"> мен акмеологиялық тұғырлар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4A266" id="Прямоугольник 13" o:spid="_x0000_s1029" style="position:absolute;left:0;text-align:left;margin-left:-28pt;margin-top:5.5pt;width:175.85pt;height:6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" fillcolor="window" strokecolor="windowText" strokeweight="2pt">
                <v:textbox>
                  <w:txbxContent>
                    <w:p w14:paraId="15955ACC" w14:textId="77777777" w:rsidR="00E22D1E" w:rsidRPr="009E2BBE" w:rsidRDefault="00E22D1E" w:rsidP="00A16C0D">
                      <w:pPr>
                        <w:spacing w:after="0" w:line="240" w:lineRule="auto"/>
                        <w:jc w:val="center"/>
                        <w:rPr>
                          <w:rFonts w:ascii="Times New Roman" w:hAnsi="Times New Roman" w:cs="Times New Roman"/>
                          <w:sz w:val="20"/>
                          <w:szCs w:val="20"/>
                          <w:lang w:val="kk-KZ"/>
                        </w:rPr>
                      </w:pPr>
                      <w:r w:rsidRPr="009E2BBE">
                        <w:rPr>
                          <w:rFonts w:ascii="Times New Roman" w:hAnsi="Times New Roman" w:cs="Times New Roman"/>
                          <w:sz w:val="20"/>
                          <w:szCs w:val="20"/>
                          <w:lang w:val="kk-KZ"/>
                        </w:rPr>
                        <w:t xml:space="preserve">Әдіснамалық негізі: </w:t>
                      </w:r>
                      <w:r>
                        <w:rPr>
                          <w:rFonts w:ascii="Times New Roman" w:eastAsia="Times New Roman" w:hAnsi="Times New Roman" w:cs="Times New Roman"/>
                          <w:sz w:val="20"/>
                          <w:szCs w:val="20"/>
                          <w:lang w:val="kk-KZ" w:eastAsia="ru-RU"/>
                        </w:rPr>
                        <w:t>жүйелік, тұлғалық, құзыреттілік, синергетикалық</w:t>
                      </w:r>
                      <w:r w:rsidRPr="009E2BBE">
                        <w:rPr>
                          <w:rFonts w:ascii="Times New Roman" w:eastAsia="Times New Roman" w:hAnsi="Times New Roman" w:cs="Times New Roman"/>
                          <w:sz w:val="20"/>
                          <w:szCs w:val="20"/>
                          <w:lang w:val="kk-KZ" w:eastAsia="ru-RU"/>
                        </w:rPr>
                        <w:t xml:space="preserve"> мен акмеологиялық тұғырлар</w:t>
                      </w:r>
                    </w:p>
                  </w:txbxContent>
                </v:textbox>
              </v:rect>
            </w:pict>
          </mc:Fallback>
        </mc:AlternateContent>
      </w:r>
    </w:p>
    <w:p w14:paraId="153F5EF2"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B2A2EA0"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4291CD0" wp14:editId="7843415C">
                <wp:simplePos x="0" y="0"/>
                <wp:positionH relativeFrom="column">
                  <wp:posOffset>1856496</wp:posOffset>
                </wp:positionH>
                <wp:positionV relativeFrom="paragraph">
                  <wp:posOffset>77568</wp:posOffset>
                </wp:positionV>
                <wp:extent cx="342900" cy="0"/>
                <wp:effectExtent l="38100" t="76200" r="19050" b="114300"/>
                <wp:wrapNone/>
                <wp:docPr id="16" name="Прямая со стрелкой 16"/>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19050"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5C6DDD" id="Прямая со стрелкой 16" o:spid="_x0000_s1026" type="#_x0000_t32" style="position:absolute;margin-left:146.2pt;margin-top:6.1pt;width:2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" strokeweight="1.5pt">
                <v:stroke startarrow="open" endarrow="open"/>
              </v:shape>
            </w:pict>
          </mc:Fallback>
        </mc:AlternateContent>
      </w:r>
    </w:p>
    <w:p w14:paraId="5C4B794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5677973E"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472F528B" wp14:editId="7D7E7C87">
                <wp:simplePos x="0" y="0"/>
                <wp:positionH relativeFrom="column">
                  <wp:posOffset>5320665</wp:posOffset>
                </wp:positionH>
                <wp:positionV relativeFrom="paragraph">
                  <wp:posOffset>20320</wp:posOffset>
                </wp:positionV>
                <wp:extent cx="718820" cy="285750"/>
                <wp:effectExtent l="0" t="0" r="24130" b="19050"/>
                <wp:wrapNone/>
                <wp:docPr id="69" name="Прямая соединительная линия 69"/>
                <wp:cNvGraphicFramePr/>
                <a:graphic xmlns:a="http://schemas.openxmlformats.org/drawingml/2006/main">
                  <a:graphicData uri="http://schemas.microsoft.com/office/word/2010/wordprocessingShape">
                    <wps:wsp>
                      <wps:cNvCnPr/>
                      <wps:spPr>
                        <a:xfrm flipV="1">
                          <a:off x="0" y="0"/>
                          <a:ext cx="718820" cy="28575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FB7A5" id="Прямая соединительная линия 69"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95pt,1.6pt" to="475.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" strokeweight="1.5p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787C45AB" wp14:editId="5289B06C">
                <wp:simplePos x="0" y="0"/>
                <wp:positionH relativeFrom="column">
                  <wp:posOffset>-356235</wp:posOffset>
                </wp:positionH>
                <wp:positionV relativeFrom="paragraph">
                  <wp:posOffset>20320</wp:posOffset>
                </wp:positionV>
                <wp:extent cx="796290" cy="295275"/>
                <wp:effectExtent l="0" t="0" r="22860" b="28575"/>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796290" cy="29527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485EB4" id="Прямая соединительная линия 3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1.6pt" to="34.6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" strokeweight="1.5p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7421074" wp14:editId="0C7DF73A">
                <wp:simplePos x="0" y="0"/>
                <wp:positionH relativeFrom="column">
                  <wp:posOffset>396240</wp:posOffset>
                </wp:positionH>
                <wp:positionV relativeFrom="paragraph">
                  <wp:posOffset>67945</wp:posOffset>
                </wp:positionV>
                <wp:extent cx="4933950" cy="238125"/>
                <wp:effectExtent l="0" t="0" r="19050" b="28575"/>
                <wp:wrapNone/>
                <wp:docPr id="10" name="Прямоугольник 10"/>
                <wp:cNvGraphicFramePr/>
                <a:graphic xmlns:a="http://schemas.openxmlformats.org/drawingml/2006/main">
                  <a:graphicData uri="http://schemas.microsoft.com/office/word/2010/wordprocessingShape">
                    <wps:wsp>
                      <wps:cNvSpPr/>
                      <wps:spPr>
                        <a:xfrm>
                          <a:off x="0" y="0"/>
                          <a:ext cx="4933950" cy="238125"/>
                        </a:xfrm>
                        <a:prstGeom prst="rect">
                          <a:avLst/>
                        </a:prstGeom>
                        <a:solidFill>
                          <a:sysClr val="window" lastClr="FFFFFF"/>
                        </a:solidFill>
                        <a:ln w="25400" cap="flat" cmpd="sng" algn="ctr">
                          <a:solidFill>
                            <a:sysClr val="windowText" lastClr="000000"/>
                          </a:solidFill>
                          <a:prstDash val="solid"/>
                        </a:ln>
                        <a:effectLst/>
                      </wps:spPr>
                      <wps:txbx>
                        <w:txbxContent>
                          <w:p w14:paraId="408FF585" w14:textId="77777777" w:rsidR="00E22D1E" w:rsidRPr="00C23DD8" w:rsidRDefault="00E22D1E" w:rsidP="00A16C0D">
                            <w:pPr>
                              <w:jc w:val="center"/>
                              <w:rPr>
                                <w:sz w:val="20"/>
                                <w:szCs w:val="20"/>
                              </w:rPr>
                            </w:pPr>
                            <w:r>
                              <w:rPr>
                                <w:rFonts w:ascii="Times New Roman" w:eastAsia="Times New Roman" w:hAnsi="Times New Roman" w:cs="Times New Roman"/>
                                <w:sz w:val="20"/>
                                <w:szCs w:val="20"/>
                                <w:lang w:val="kk-KZ" w:eastAsia="ru-RU"/>
                              </w:rPr>
                              <w:t>М</w:t>
                            </w:r>
                            <w:r w:rsidRPr="00C23DD8">
                              <w:rPr>
                                <w:rFonts w:ascii="Times New Roman" w:eastAsia="Times New Roman" w:hAnsi="Times New Roman" w:cs="Times New Roman"/>
                                <w:sz w:val="20"/>
                                <w:szCs w:val="20"/>
                                <w:lang w:val="kk-KZ" w:eastAsia="ru-RU"/>
                              </w:rPr>
                              <w:t>агистранттардың кәсіби құзыреттілігін қалыптастырудың</w:t>
                            </w:r>
                            <w:r>
                              <w:rPr>
                                <w:rFonts w:ascii="Times New Roman" w:eastAsia="Times New Roman" w:hAnsi="Times New Roman" w:cs="Times New Roman"/>
                                <w:sz w:val="20"/>
                                <w:szCs w:val="20"/>
                                <w:lang w:val="kk-KZ" w:eastAsia="ru-RU"/>
                              </w:rPr>
                              <w:t xml:space="preserve"> мазмұны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1074" id="Прямоугольник 10" o:spid="_x0000_s1030" style="position:absolute;left:0;text-align:left;margin-left:31.2pt;margin-top:5.35pt;width:388.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" fillcolor="window" strokecolor="windowText" strokeweight="2pt">
                <v:textbox>
                  <w:txbxContent>
                    <w:p w14:paraId="408FF585" w14:textId="77777777" w:rsidR="00E22D1E" w:rsidRPr="00C23DD8" w:rsidRDefault="00E22D1E" w:rsidP="00A16C0D">
                      <w:pPr>
                        <w:jc w:val="center"/>
                        <w:rPr>
                          <w:sz w:val="20"/>
                          <w:szCs w:val="20"/>
                        </w:rPr>
                      </w:pPr>
                      <w:r>
                        <w:rPr>
                          <w:rFonts w:ascii="Times New Roman" w:eastAsia="Times New Roman" w:hAnsi="Times New Roman" w:cs="Times New Roman"/>
                          <w:sz w:val="20"/>
                          <w:szCs w:val="20"/>
                          <w:lang w:val="kk-KZ" w:eastAsia="ru-RU"/>
                        </w:rPr>
                        <w:t>М</w:t>
                      </w:r>
                      <w:r w:rsidRPr="00C23DD8">
                        <w:rPr>
                          <w:rFonts w:ascii="Times New Roman" w:eastAsia="Times New Roman" w:hAnsi="Times New Roman" w:cs="Times New Roman"/>
                          <w:sz w:val="20"/>
                          <w:szCs w:val="20"/>
                          <w:lang w:val="kk-KZ" w:eastAsia="ru-RU"/>
                        </w:rPr>
                        <w:t>агистранттардың кәсіби құзыреттілігін қалыптастырудың</w:t>
                      </w:r>
                      <w:r>
                        <w:rPr>
                          <w:rFonts w:ascii="Times New Roman" w:eastAsia="Times New Roman" w:hAnsi="Times New Roman" w:cs="Times New Roman"/>
                          <w:sz w:val="20"/>
                          <w:szCs w:val="20"/>
                          <w:lang w:val="kk-KZ" w:eastAsia="ru-RU"/>
                        </w:rPr>
                        <w:t xml:space="preserve"> мазмұны</w:t>
                      </w:r>
                    </w:p>
                  </w:txbxContent>
                </v:textbox>
              </v:rect>
            </w:pict>
          </mc:Fallback>
        </mc:AlternateContent>
      </w:r>
    </w:p>
    <w:p w14:paraId="44F1FD3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78231AD" wp14:editId="38B8B03C">
                <wp:simplePos x="0" y="0"/>
                <wp:positionH relativeFrom="column">
                  <wp:posOffset>1663065</wp:posOffset>
                </wp:positionH>
                <wp:positionV relativeFrom="paragraph">
                  <wp:posOffset>175130</wp:posOffset>
                </wp:positionV>
                <wp:extent cx="2164715" cy="278969"/>
                <wp:effectExtent l="0" t="0" r="26035" b="26035"/>
                <wp:wrapNone/>
                <wp:docPr id="12" name="Прямоугольник 12"/>
                <wp:cNvGraphicFramePr/>
                <a:graphic xmlns:a="http://schemas.openxmlformats.org/drawingml/2006/main">
                  <a:graphicData uri="http://schemas.microsoft.com/office/word/2010/wordprocessingShape">
                    <wps:wsp>
                      <wps:cNvSpPr/>
                      <wps:spPr>
                        <a:xfrm>
                          <a:off x="0" y="0"/>
                          <a:ext cx="2164715" cy="278969"/>
                        </a:xfrm>
                        <a:prstGeom prst="rect">
                          <a:avLst/>
                        </a:prstGeom>
                        <a:solidFill>
                          <a:sysClr val="window" lastClr="FFFFFF"/>
                        </a:solidFill>
                        <a:ln w="25400" cap="flat" cmpd="sng" algn="ctr">
                          <a:solidFill>
                            <a:sysClr val="windowText" lastClr="000000"/>
                          </a:solidFill>
                          <a:prstDash val="solid"/>
                        </a:ln>
                        <a:effectLst/>
                      </wps:spPr>
                      <wps:txbx>
                        <w:txbxContent>
                          <w:p w14:paraId="17127B07" w14:textId="77777777" w:rsidR="00E22D1E" w:rsidRPr="00C23DD8" w:rsidRDefault="00E22D1E" w:rsidP="00A16C0D">
                            <w:pPr>
                              <w:jc w:val="center"/>
                              <w:rPr>
                                <w:rFonts w:ascii="Times New Roman" w:hAnsi="Times New Roman" w:cs="Times New Roman"/>
                                <w:lang w:val="kk-KZ"/>
                              </w:rPr>
                            </w:pPr>
                            <w:r w:rsidRPr="00C23DD8">
                              <w:rPr>
                                <w:rFonts w:ascii="Times New Roman" w:hAnsi="Times New Roman" w:cs="Times New Roman"/>
                                <w:lang w:val="kk-KZ"/>
                              </w:rPr>
                              <w:t>КОМПОНЕНТТЕР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231AD" id="Прямоугольник 12" o:spid="_x0000_s1031" style="position:absolute;left:0;text-align:left;margin-left:130.95pt;margin-top:13.8pt;width:170.45pt;height:2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" fillcolor="window" strokecolor="windowText" strokeweight="2pt">
                <v:textbox>
                  <w:txbxContent>
                    <w:p w14:paraId="17127B07" w14:textId="77777777" w:rsidR="00E22D1E" w:rsidRPr="00C23DD8" w:rsidRDefault="00E22D1E" w:rsidP="00A16C0D">
                      <w:pPr>
                        <w:jc w:val="center"/>
                        <w:rPr>
                          <w:rFonts w:ascii="Times New Roman" w:hAnsi="Times New Roman" w:cs="Times New Roman"/>
                          <w:lang w:val="kk-KZ"/>
                        </w:rPr>
                      </w:pPr>
                      <w:r w:rsidRPr="00C23DD8">
                        <w:rPr>
                          <w:rFonts w:ascii="Times New Roman" w:hAnsi="Times New Roman" w:cs="Times New Roman"/>
                          <w:lang w:val="kk-KZ"/>
                        </w:rPr>
                        <w:t>КОМПОНЕНТТЕР</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04DC757" wp14:editId="62E50A67">
                <wp:simplePos x="0" y="0"/>
                <wp:positionH relativeFrom="column">
                  <wp:posOffset>2744470</wp:posOffset>
                </wp:positionH>
                <wp:positionV relativeFrom="paragraph">
                  <wp:posOffset>111760</wp:posOffset>
                </wp:positionV>
                <wp:extent cx="0" cy="128905"/>
                <wp:effectExtent l="95250" t="0" r="57150" b="61595"/>
                <wp:wrapNone/>
                <wp:docPr id="23" name="Прямая со стрелкой 23"/>
                <wp:cNvGraphicFramePr/>
                <a:graphic xmlns:a="http://schemas.openxmlformats.org/drawingml/2006/main">
                  <a:graphicData uri="http://schemas.microsoft.com/office/word/2010/wordprocessingShape">
                    <wps:wsp>
                      <wps:cNvCnPr/>
                      <wps:spPr>
                        <a:xfrm>
                          <a:off x="0" y="0"/>
                          <a:ext cx="0" cy="12890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7C4034" id="Прямая со стрелкой 23" o:spid="_x0000_s1026" type="#_x0000_t32" style="position:absolute;margin-left:216.1pt;margin-top:8.8pt;width:0;height:1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" strokeweight="1.5pt">
                <v:stroke endarrow="open"/>
              </v:shape>
            </w:pict>
          </mc:Fallback>
        </mc:AlternateContent>
      </w:r>
    </w:p>
    <w:p w14:paraId="128B0836"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07CCFB4C" wp14:editId="5DD138F9">
                <wp:simplePos x="0" y="0"/>
                <wp:positionH relativeFrom="column">
                  <wp:posOffset>3825240</wp:posOffset>
                </wp:positionH>
                <wp:positionV relativeFrom="paragraph">
                  <wp:posOffset>116205</wp:posOffset>
                </wp:positionV>
                <wp:extent cx="1224915" cy="226060"/>
                <wp:effectExtent l="0" t="0" r="70485" b="97790"/>
                <wp:wrapNone/>
                <wp:docPr id="72" name="Прямая со стрелкой 72"/>
                <wp:cNvGraphicFramePr/>
                <a:graphic xmlns:a="http://schemas.openxmlformats.org/drawingml/2006/main">
                  <a:graphicData uri="http://schemas.microsoft.com/office/word/2010/wordprocessingShape">
                    <wps:wsp>
                      <wps:cNvCnPr/>
                      <wps:spPr>
                        <a:xfrm>
                          <a:off x="0" y="0"/>
                          <a:ext cx="1224915" cy="22606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C18872" id="Прямая со стрелкой 72" o:spid="_x0000_s1026" type="#_x0000_t32" style="position:absolute;margin-left:301.2pt;margin-top:9.15pt;width:96.45pt;height:1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" strokeweight="1.5pt">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3E83824C" wp14:editId="562A6F48">
                <wp:simplePos x="0" y="0"/>
                <wp:positionH relativeFrom="column">
                  <wp:posOffset>440055</wp:posOffset>
                </wp:positionH>
                <wp:positionV relativeFrom="paragraph">
                  <wp:posOffset>144780</wp:posOffset>
                </wp:positionV>
                <wp:extent cx="1230630" cy="266700"/>
                <wp:effectExtent l="38100" t="0" r="26670" b="95250"/>
                <wp:wrapNone/>
                <wp:docPr id="71" name="Прямая со стрелкой 71"/>
                <wp:cNvGraphicFramePr/>
                <a:graphic xmlns:a="http://schemas.openxmlformats.org/drawingml/2006/main">
                  <a:graphicData uri="http://schemas.microsoft.com/office/word/2010/wordprocessingShape">
                    <wps:wsp>
                      <wps:cNvCnPr/>
                      <wps:spPr>
                        <a:xfrm flipH="1">
                          <a:off x="0" y="0"/>
                          <a:ext cx="1230630" cy="26670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193285B" id="Прямая со стрелкой 71" o:spid="_x0000_s1026" type="#_x0000_t32" style="position:absolute;margin-left:34.65pt;margin-top:11.4pt;width:96.9pt;height:21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" strokeweight="1.5pt">
                <v:stroke endarrow="open"/>
              </v:shape>
            </w:pict>
          </mc:Fallback>
        </mc:AlternateContent>
      </w:r>
    </w:p>
    <w:p w14:paraId="7AC6B710"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34FBF68C" wp14:editId="412E2716">
                <wp:simplePos x="0" y="0"/>
                <wp:positionH relativeFrom="column">
                  <wp:posOffset>1981200</wp:posOffset>
                </wp:positionH>
                <wp:positionV relativeFrom="paragraph">
                  <wp:posOffset>135255</wp:posOffset>
                </wp:positionV>
                <wp:extent cx="1807210" cy="301625"/>
                <wp:effectExtent l="0" t="0" r="21590" b="22225"/>
                <wp:wrapNone/>
                <wp:docPr id="33" name="Прямоугольник 33"/>
                <wp:cNvGraphicFramePr/>
                <a:graphic xmlns:a="http://schemas.openxmlformats.org/drawingml/2006/main">
                  <a:graphicData uri="http://schemas.microsoft.com/office/word/2010/wordprocessingShape">
                    <wps:wsp>
                      <wps:cNvSpPr/>
                      <wps:spPr>
                        <a:xfrm>
                          <a:off x="0" y="0"/>
                          <a:ext cx="1807210" cy="301625"/>
                        </a:xfrm>
                        <a:prstGeom prst="rect">
                          <a:avLst/>
                        </a:prstGeom>
                        <a:solidFill>
                          <a:sysClr val="window" lastClr="FFFFFF"/>
                        </a:solidFill>
                        <a:ln w="25400" cap="flat" cmpd="sng" algn="ctr">
                          <a:solidFill>
                            <a:sysClr val="windowText" lastClr="000000"/>
                          </a:solidFill>
                          <a:prstDash val="solid"/>
                        </a:ln>
                        <a:effectLst/>
                      </wps:spPr>
                      <wps:txbx>
                        <w:txbxContent>
                          <w:p w14:paraId="7FDB3020" w14:textId="77777777" w:rsidR="00E22D1E" w:rsidRPr="00C23DD8" w:rsidRDefault="00E22D1E" w:rsidP="00A16C0D">
                            <w:pPr>
                              <w:jc w:val="center"/>
                              <w:rPr>
                                <w:rFonts w:ascii="Times New Roman" w:hAnsi="Times New Roman" w:cs="Times New Roman"/>
                                <w:sz w:val="20"/>
                                <w:szCs w:val="20"/>
                                <w:lang w:val="kk-KZ"/>
                              </w:rPr>
                            </w:pPr>
                            <w:r>
                              <w:rPr>
                                <w:rFonts w:ascii="Times New Roman" w:hAnsi="Times New Roman" w:cs="Times New Roman"/>
                                <w:sz w:val="20"/>
                                <w:szCs w:val="20"/>
                                <w:lang w:val="kk-KZ"/>
                              </w:rPr>
                              <w:t>Танымдық-әрекеттік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BF68C" id="Прямоугольник 33" o:spid="_x0000_s1032" style="position:absolute;left:0;text-align:left;margin-left:156pt;margin-top:10.65pt;width:142.3pt;height:2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" fillcolor="window" strokecolor="windowText" strokeweight="2pt">
                <v:textbox>
                  <w:txbxContent>
                    <w:p w14:paraId="7FDB3020" w14:textId="77777777" w:rsidR="00E22D1E" w:rsidRPr="00C23DD8" w:rsidRDefault="00E22D1E" w:rsidP="00A16C0D">
                      <w:pPr>
                        <w:jc w:val="center"/>
                        <w:rPr>
                          <w:rFonts w:ascii="Times New Roman" w:hAnsi="Times New Roman" w:cs="Times New Roman"/>
                          <w:sz w:val="20"/>
                          <w:szCs w:val="20"/>
                          <w:lang w:val="kk-KZ"/>
                        </w:rPr>
                      </w:pPr>
                      <w:r>
                        <w:rPr>
                          <w:rFonts w:ascii="Times New Roman" w:hAnsi="Times New Roman" w:cs="Times New Roman"/>
                          <w:sz w:val="20"/>
                          <w:szCs w:val="20"/>
                          <w:lang w:val="kk-KZ"/>
                        </w:rPr>
                        <w:t>Танымдық-әрекеттік</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229E42BF" wp14:editId="2C73655E">
                <wp:simplePos x="0" y="0"/>
                <wp:positionH relativeFrom="column">
                  <wp:posOffset>-176530</wp:posOffset>
                </wp:positionH>
                <wp:positionV relativeFrom="paragraph">
                  <wp:posOffset>201930</wp:posOffset>
                </wp:positionV>
                <wp:extent cx="1974850" cy="301625"/>
                <wp:effectExtent l="0" t="0" r="25400" b="22225"/>
                <wp:wrapNone/>
                <wp:docPr id="30" name="Прямоугольник 30"/>
                <wp:cNvGraphicFramePr/>
                <a:graphic xmlns:a="http://schemas.openxmlformats.org/drawingml/2006/main">
                  <a:graphicData uri="http://schemas.microsoft.com/office/word/2010/wordprocessingShape">
                    <wps:wsp>
                      <wps:cNvSpPr/>
                      <wps:spPr>
                        <a:xfrm>
                          <a:off x="0" y="0"/>
                          <a:ext cx="1974850" cy="301625"/>
                        </a:xfrm>
                        <a:prstGeom prst="rect">
                          <a:avLst/>
                        </a:prstGeom>
                        <a:solidFill>
                          <a:sysClr val="window" lastClr="FFFFFF"/>
                        </a:solidFill>
                        <a:ln w="25400" cap="flat" cmpd="sng" algn="ctr">
                          <a:solidFill>
                            <a:sysClr val="windowText" lastClr="000000"/>
                          </a:solidFill>
                          <a:prstDash val="solid"/>
                        </a:ln>
                        <a:effectLst/>
                      </wps:spPr>
                      <wps:txbx>
                        <w:txbxContent>
                          <w:p w14:paraId="18541C87" w14:textId="77777777" w:rsidR="00E22D1E" w:rsidRPr="00C23DD8" w:rsidRDefault="00E22D1E" w:rsidP="00A16C0D">
                            <w:pPr>
                              <w:jc w:val="center"/>
                              <w:rPr>
                                <w:rFonts w:ascii="Times New Roman" w:hAnsi="Times New Roman" w:cs="Times New Roman"/>
                                <w:sz w:val="20"/>
                                <w:szCs w:val="20"/>
                                <w:lang w:val="kk-KZ"/>
                              </w:rPr>
                            </w:pPr>
                            <w:r w:rsidRPr="00C23DD8">
                              <w:rPr>
                                <w:rFonts w:ascii="Times New Roman" w:hAnsi="Times New Roman" w:cs="Times New Roman"/>
                                <w:sz w:val="20"/>
                                <w:szCs w:val="20"/>
                                <w:lang w:val="kk-KZ"/>
                              </w:rPr>
                              <w:t>Мотивациялық-құндылықты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E42BF" id="Прямоугольник 30" o:spid="_x0000_s1033" style="position:absolute;left:0;text-align:left;margin-left:-13.9pt;margin-top:15.9pt;width:155.5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" fillcolor="window" strokecolor="windowText" strokeweight="2pt">
                <v:textbox>
                  <w:txbxContent>
                    <w:p w14:paraId="18541C87" w14:textId="77777777" w:rsidR="00E22D1E" w:rsidRPr="00C23DD8" w:rsidRDefault="00E22D1E" w:rsidP="00A16C0D">
                      <w:pPr>
                        <w:jc w:val="center"/>
                        <w:rPr>
                          <w:rFonts w:ascii="Times New Roman" w:hAnsi="Times New Roman" w:cs="Times New Roman"/>
                          <w:sz w:val="20"/>
                          <w:szCs w:val="20"/>
                          <w:lang w:val="kk-KZ"/>
                        </w:rPr>
                      </w:pPr>
                      <w:r w:rsidRPr="00C23DD8">
                        <w:rPr>
                          <w:rFonts w:ascii="Times New Roman" w:hAnsi="Times New Roman" w:cs="Times New Roman"/>
                          <w:sz w:val="20"/>
                          <w:szCs w:val="20"/>
                          <w:lang w:val="kk-KZ"/>
                        </w:rPr>
                        <w:t>Мотивациялық-құндылықты</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620481AA" wp14:editId="61EF51A3">
                <wp:simplePos x="0" y="0"/>
                <wp:positionH relativeFrom="column">
                  <wp:posOffset>4072890</wp:posOffset>
                </wp:positionH>
                <wp:positionV relativeFrom="paragraph">
                  <wp:posOffset>177165</wp:posOffset>
                </wp:positionV>
                <wp:extent cx="1877695" cy="301625"/>
                <wp:effectExtent l="0" t="0" r="27305" b="22225"/>
                <wp:wrapNone/>
                <wp:docPr id="35" name="Прямоугольник 35"/>
                <wp:cNvGraphicFramePr/>
                <a:graphic xmlns:a="http://schemas.openxmlformats.org/drawingml/2006/main">
                  <a:graphicData uri="http://schemas.microsoft.com/office/word/2010/wordprocessingShape">
                    <wps:wsp>
                      <wps:cNvSpPr/>
                      <wps:spPr>
                        <a:xfrm>
                          <a:off x="0" y="0"/>
                          <a:ext cx="1877695" cy="301625"/>
                        </a:xfrm>
                        <a:prstGeom prst="rect">
                          <a:avLst/>
                        </a:prstGeom>
                        <a:solidFill>
                          <a:sysClr val="window" lastClr="FFFFFF"/>
                        </a:solidFill>
                        <a:ln w="25400" cap="flat" cmpd="sng" algn="ctr">
                          <a:solidFill>
                            <a:sysClr val="windowText" lastClr="000000"/>
                          </a:solidFill>
                          <a:prstDash val="solid"/>
                        </a:ln>
                        <a:effectLst/>
                      </wps:spPr>
                      <wps:txbx>
                        <w:txbxContent>
                          <w:p w14:paraId="70914CF1" w14:textId="77777777" w:rsidR="00E22D1E" w:rsidRPr="00C23DD8" w:rsidRDefault="00E22D1E" w:rsidP="00A16C0D">
                            <w:pPr>
                              <w:jc w:val="center"/>
                              <w:rPr>
                                <w:rFonts w:ascii="Times New Roman" w:hAnsi="Times New Roman" w:cs="Times New Roman"/>
                                <w:sz w:val="20"/>
                                <w:szCs w:val="20"/>
                                <w:lang w:val="kk-KZ"/>
                              </w:rPr>
                            </w:pPr>
                            <w:r>
                              <w:rPr>
                                <w:rFonts w:ascii="Times New Roman" w:hAnsi="Times New Roman" w:cs="Times New Roman"/>
                                <w:sz w:val="20"/>
                                <w:szCs w:val="20"/>
                                <w:lang w:val="kk-KZ"/>
                              </w:rPr>
                              <w:t>Рефлексиялық-бағалаушылық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481AA" id="Прямоугольник 35" o:spid="_x0000_s1034" style="position:absolute;left:0;text-align:left;margin-left:320.7pt;margin-top:13.95pt;width:147.85pt;height: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" fillcolor="window" strokecolor="windowText" strokeweight="2pt">
                <v:textbox>
                  <w:txbxContent>
                    <w:p w14:paraId="70914CF1" w14:textId="77777777" w:rsidR="00E22D1E" w:rsidRPr="00C23DD8" w:rsidRDefault="00E22D1E" w:rsidP="00A16C0D">
                      <w:pPr>
                        <w:jc w:val="center"/>
                        <w:rPr>
                          <w:rFonts w:ascii="Times New Roman" w:hAnsi="Times New Roman" w:cs="Times New Roman"/>
                          <w:sz w:val="20"/>
                          <w:szCs w:val="20"/>
                          <w:lang w:val="kk-KZ"/>
                        </w:rPr>
                      </w:pPr>
                      <w:r>
                        <w:rPr>
                          <w:rFonts w:ascii="Times New Roman" w:hAnsi="Times New Roman" w:cs="Times New Roman"/>
                          <w:sz w:val="20"/>
                          <w:szCs w:val="20"/>
                          <w:lang w:val="kk-KZ"/>
                        </w:rPr>
                        <w:t>Рефлексиялық-бағалаушылық</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51BD639" wp14:editId="07F613CA">
                <wp:simplePos x="0" y="0"/>
                <wp:positionH relativeFrom="column">
                  <wp:posOffset>2733675</wp:posOffset>
                </wp:positionH>
                <wp:positionV relativeFrom="paragraph">
                  <wp:posOffset>-635</wp:posOffset>
                </wp:positionV>
                <wp:extent cx="0" cy="140335"/>
                <wp:effectExtent l="95250" t="0" r="76200" b="50165"/>
                <wp:wrapNone/>
                <wp:docPr id="26" name="Прямая со стрелкой 26"/>
                <wp:cNvGraphicFramePr/>
                <a:graphic xmlns:a="http://schemas.openxmlformats.org/drawingml/2006/main">
                  <a:graphicData uri="http://schemas.microsoft.com/office/word/2010/wordprocessingShape">
                    <wps:wsp>
                      <wps:cNvCnPr/>
                      <wps:spPr>
                        <a:xfrm>
                          <a:off x="0" y="0"/>
                          <a:ext cx="0" cy="1403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D4DC46" id="Прямая со стрелкой 26" o:spid="_x0000_s1026" type="#_x0000_t32" style="position:absolute;margin-left:215.25pt;margin-top:-.05pt;width:0;height:1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">
                <v:stroke endarrow="open"/>
              </v:shape>
            </w:pict>
          </mc:Fallback>
        </mc:AlternateContent>
      </w:r>
    </w:p>
    <w:p w14:paraId="3469CA8A"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661E003" wp14:editId="73DB8C55">
                <wp:simplePos x="0" y="0"/>
                <wp:positionH relativeFrom="column">
                  <wp:posOffset>3785235</wp:posOffset>
                </wp:positionH>
                <wp:positionV relativeFrom="paragraph">
                  <wp:posOffset>102870</wp:posOffset>
                </wp:positionV>
                <wp:extent cx="275590" cy="0"/>
                <wp:effectExtent l="38100" t="76200" r="10160" b="114300"/>
                <wp:wrapNone/>
                <wp:docPr id="50" name="Прямая со стрелкой 50"/>
                <wp:cNvGraphicFramePr/>
                <a:graphic xmlns:a="http://schemas.openxmlformats.org/drawingml/2006/main">
                  <a:graphicData uri="http://schemas.microsoft.com/office/word/2010/wordprocessingShape">
                    <wps:wsp>
                      <wps:cNvCnPr/>
                      <wps:spPr>
                        <a:xfrm>
                          <a:off x="0" y="0"/>
                          <a:ext cx="27559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A8EAC1" id="Прямая со стрелкой 50" o:spid="_x0000_s1026" type="#_x0000_t32" style="position:absolute;margin-left:298.05pt;margin-top:8.1pt;width:21.7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">
                <v:stroke startarrow="open"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8A39064" wp14:editId="45E71B61">
                <wp:simplePos x="0" y="0"/>
                <wp:positionH relativeFrom="column">
                  <wp:posOffset>1795780</wp:posOffset>
                </wp:positionH>
                <wp:positionV relativeFrom="paragraph">
                  <wp:posOffset>102870</wp:posOffset>
                </wp:positionV>
                <wp:extent cx="219710" cy="0"/>
                <wp:effectExtent l="38100" t="76200" r="27940" b="114300"/>
                <wp:wrapNone/>
                <wp:docPr id="51" name="Прямая со стрелкой 51"/>
                <wp:cNvGraphicFramePr/>
                <a:graphic xmlns:a="http://schemas.openxmlformats.org/drawingml/2006/main">
                  <a:graphicData uri="http://schemas.microsoft.com/office/word/2010/wordprocessingShape">
                    <wps:wsp>
                      <wps:cNvCnPr/>
                      <wps:spPr>
                        <a:xfrm>
                          <a:off x="0" y="0"/>
                          <a:ext cx="21971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0723B5" id="Прямая со стрелкой 51" o:spid="_x0000_s1026" type="#_x0000_t32" style="position:absolute;margin-left:141.4pt;margin-top:8.1pt;width:17.3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">
                <v:stroke startarrow="open" endarrow="open"/>
              </v:shape>
            </w:pict>
          </mc:Fallback>
        </mc:AlternateContent>
      </w:r>
    </w:p>
    <w:p w14:paraId="598BCEFF"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4E1223EA" wp14:editId="28F8B362">
                <wp:simplePos x="0" y="0"/>
                <wp:positionH relativeFrom="column">
                  <wp:posOffset>5294630</wp:posOffset>
                </wp:positionH>
                <wp:positionV relativeFrom="paragraph">
                  <wp:posOffset>187325</wp:posOffset>
                </wp:positionV>
                <wp:extent cx="0" cy="155575"/>
                <wp:effectExtent l="95250" t="0" r="57150" b="53975"/>
                <wp:wrapNone/>
                <wp:docPr id="7" name="Прямая со стрелкой 7"/>
                <wp:cNvGraphicFramePr/>
                <a:graphic xmlns:a="http://schemas.openxmlformats.org/drawingml/2006/main">
                  <a:graphicData uri="http://schemas.microsoft.com/office/word/2010/wordprocessingShape">
                    <wps:wsp>
                      <wps:cNvCnPr/>
                      <wps:spPr>
                        <a:xfrm>
                          <a:off x="0" y="0"/>
                          <a:ext cx="0" cy="155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024FEA3" id="Прямая со стрелкой 7" o:spid="_x0000_s1026" type="#_x0000_t32" style="position:absolute;margin-left:416.9pt;margin-top:14.75pt;width:0;height:1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">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6806753D" wp14:editId="5ACC9FAB">
                <wp:simplePos x="0" y="0"/>
                <wp:positionH relativeFrom="column">
                  <wp:posOffset>53975</wp:posOffset>
                </wp:positionH>
                <wp:positionV relativeFrom="paragraph">
                  <wp:posOffset>187325</wp:posOffset>
                </wp:positionV>
                <wp:extent cx="0" cy="155575"/>
                <wp:effectExtent l="95250" t="0" r="57150" b="53975"/>
                <wp:wrapNone/>
                <wp:docPr id="44" name="Прямая со стрелкой 44"/>
                <wp:cNvGraphicFramePr/>
                <a:graphic xmlns:a="http://schemas.openxmlformats.org/drawingml/2006/main">
                  <a:graphicData uri="http://schemas.microsoft.com/office/word/2010/wordprocessingShape">
                    <wps:wsp>
                      <wps:cNvCnPr/>
                      <wps:spPr>
                        <a:xfrm>
                          <a:off x="0" y="0"/>
                          <a:ext cx="0" cy="155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52F76F" id="Прямая со стрелкой 44" o:spid="_x0000_s1026" type="#_x0000_t32" style="position:absolute;margin-left:4.25pt;margin-top:14.75pt;width:0;height:1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">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77163C48" wp14:editId="2B139C34">
                <wp:simplePos x="0" y="0"/>
                <wp:positionH relativeFrom="column">
                  <wp:posOffset>53340</wp:posOffset>
                </wp:positionH>
                <wp:positionV relativeFrom="paragraph">
                  <wp:posOffset>201295</wp:posOffset>
                </wp:positionV>
                <wp:extent cx="5231130" cy="0"/>
                <wp:effectExtent l="0" t="0" r="2667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52311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FF0F21" id="Прямая соединительная линия 4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5.85pt" to="41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"/>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A5C4F15" wp14:editId="3252AA74">
                <wp:simplePos x="0" y="0"/>
                <wp:positionH relativeFrom="column">
                  <wp:posOffset>2784475</wp:posOffset>
                </wp:positionH>
                <wp:positionV relativeFrom="paragraph">
                  <wp:posOffset>26670</wp:posOffset>
                </wp:positionV>
                <wp:extent cx="0" cy="172720"/>
                <wp:effectExtent l="0" t="0" r="19050" b="1778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1727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13B17E" id="Прямая соединительная линия 5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25pt,2.1pt" to="219.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"/>
            </w:pict>
          </mc:Fallback>
        </mc:AlternateContent>
      </w:r>
    </w:p>
    <w:p w14:paraId="6390F5AF"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2861E51B" wp14:editId="4E9F02CB">
                <wp:simplePos x="0" y="0"/>
                <wp:positionH relativeFrom="column">
                  <wp:posOffset>-273631</wp:posOffset>
                </wp:positionH>
                <wp:positionV relativeFrom="paragraph">
                  <wp:posOffset>138602</wp:posOffset>
                </wp:positionV>
                <wp:extent cx="495300" cy="859790"/>
                <wp:effectExtent l="0" t="0" r="19050" b="16510"/>
                <wp:wrapNone/>
                <wp:docPr id="36" name="Прямоугольник 36"/>
                <wp:cNvGraphicFramePr/>
                <a:graphic xmlns:a="http://schemas.openxmlformats.org/drawingml/2006/main">
                  <a:graphicData uri="http://schemas.microsoft.com/office/word/2010/wordprocessingShape">
                    <wps:wsp>
                      <wps:cNvSpPr/>
                      <wps:spPr>
                        <a:xfrm>
                          <a:off x="0" y="0"/>
                          <a:ext cx="495300" cy="859790"/>
                        </a:xfrm>
                        <a:prstGeom prst="rect">
                          <a:avLst/>
                        </a:prstGeom>
                        <a:solidFill>
                          <a:sysClr val="window" lastClr="FFFFFF"/>
                        </a:solidFill>
                        <a:ln w="25400" cap="flat" cmpd="sng" algn="ctr">
                          <a:solidFill>
                            <a:sysClr val="windowText" lastClr="000000"/>
                          </a:solidFill>
                          <a:prstDash val="solid"/>
                        </a:ln>
                        <a:effectLst/>
                      </wps:spPr>
                      <wps:txbx>
                        <w:txbxContent>
                          <w:p w14:paraId="205AC00E" w14:textId="77777777" w:rsidR="00E22D1E" w:rsidRPr="00714357" w:rsidRDefault="00E22D1E" w:rsidP="00A16C0D">
                            <w:pPr>
                              <w:jc w:val="center"/>
                              <w:rPr>
                                <w:rFonts w:ascii="Times New Roman" w:hAnsi="Times New Roman" w:cs="Times New Roman"/>
                                <w:sz w:val="18"/>
                                <w:szCs w:val="18"/>
                                <w:lang w:val="kk-KZ"/>
                              </w:rPr>
                            </w:pPr>
                            <w:r w:rsidRPr="00714357">
                              <w:rPr>
                                <w:rFonts w:ascii="Times New Roman" w:hAnsi="Times New Roman" w:cs="Times New Roman"/>
                                <w:sz w:val="18"/>
                                <w:szCs w:val="18"/>
                                <w:lang w:val="kk-KZ"/>
                              </w:rPr>
                              <w:t>ӨЛШЕМДЕР</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1E51B" id="Прямоугольник 36" o:spid="_x0000_s1035" style="position:absolute;left:0;text-align:left;margin-left:-21.55pt;margin-top:10.9pt;width:39pt;height:6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" fillcolor="window" strokecolor="windowText" strokeweight="2pt">
                <v:textbox style="layout-flow:vertical;mso-layout-flow-alt:bottom-to-top">
                  <w:txbxContent>
                    <w:p w14:paraId="205AC00E" w14:textId="77777777" w:rsidR="00E22D1E" w:rsidRPr="00714357" w:rsidRDefault="00E22D1E" w:rsidP="00A16C0D">
                      <w:pPr>
                        <w:jc w:val="center"/>
                        <w:rPr>
                          <w:rFonts w:ascii="Times New Roman" w:hAnsi="Times New Roman" w:cs="Times New Roman"/>
                          <w:sz w:val="18"/>
                          <w:szCs w:val="18"/>
                          <w:lang w:val="kk-KZ"/>
                        </w:rPr>
                      </w:pPr>
                      <w:r w:rsidRPr="00714357">
                        <w:rPr>
                          <w:rFonts w:ascii="Times New Roman" w:hAnsi="Times New Roman" w:cs="Times New Roman"/>
                          <w:sz w:val="18"/>
                          <w:szCs w:val="18"/>
                          <w:lang w:val="kk-KZ"/>
                        </w:rPr>
                        <w:t>ӨЛШЕМДЕР</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53AF23F" wp14:editId="016C4630">
                <wp:simplePos x="0" y="0"/>
                <wp:positionH relativeFrom="column">
                  <wp:posOffset>636905</wp:posOffset>
                </wp:positionH>
                <wp:positionV relativeFrom="paragraph">
                  <wp:posOffset>111760</wp:posOffset>
                </wp:positionV>
                <wp:extent cx="1644015" cy="966470"/>
                <wp:effectExtent l="0" t="0" r="13335" b="24130"/>
                <wp:wrapNone/>
                <wp:docPr id="29" name="Прямоугольник 29"/>
                <wp:cNvGraphicFramePr/>
                <a:graphic xmlns:a="http://schemas.openxmlformats.org/drawingml/2006/main">
                  <a:graphicData uri="http://schemas.microsoft.com/office/word/2010/wordprocessingShape">
                    <wps:wsp>
                      <wps:cNvSpPr/>
                      <wps:spPr>
                        <a:xfrm>
                          <a:off x="0" y="0"/>
                          <a:ext cx="1644015" cy="966470"/>
                        </a:xfrm>
                        <a:prstGeom prst="rect">
                          <a:avLst/>
                        </a:prstGeom>
                        <a:solidFill>
                          <a:sysClr val="window" lastClr="FFFFFF"/>
                        </a:solidFill>
                        <a:ln w="25400" cap="flat" cmpd="sng" algn="ctr">
                          <a:solidFill>
                            <a:sysClr val="windowText" lastClr="000000"/>
                          </a:solidFill>
                          <a:prstDash val="solid"/>
                        </a:ln>
                        <a:effectLst/>
                      </wps:spPr>
                      <wps:txbx>
                        <w:txbxContent>
                          <w:p w14:paraId="49861994" w14:textId="77777777" w:rsidR="00E22D1E" w:rsidRPr="003A43C9" w:rsidRDefault="00E22D1E"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18"/>
                                <w:szCs w:val="18"/>
                                <w:lang w:val="kk-KZ"/>
                              </w:rPr>
                            </w:pPr>
                            <w:r w:rsidRPr="003A43C9">
                              <w:rPr>
                                <w:rFonts w:ascii="Times New Roman" w:hAnsi="Times New Roman" w:cs="Times New Roman"/>
                                <w:bCs/>
                                <w:sz w:val="18"/>
                                <w:szCs w:val="18"/>
                                <w:lang w:val="kk-KZ"/>
                              </w:rPr>
                              <w:t>Өзіндік жұмыстарды орындауға қызығушылықтың болуы және ғылыми-педагогикалық</w:t>
                            </w:r>
                          </w:p>
                          <w:p w14:paraId="38901CD5" w14:textId="77777777" w:rsidR="00E22D1E" w:rsidRPr="003A43C9" w:rsidRDefault="00E22D1E" w:rsidP="00A16C0D">
                            <w:pPr>
                              <w:spacing w:after="0" w:line="240" w:lineRule="auto"/>
                              <w:jc w:val="both"/>
                              <w:rPr>
                                <w:sz w:val="18"/>
                                <w:szCs w:val="18"/>
                              </w:rPr>
                            </w:pPr>
                            <w:r w:rsidRPr="003A43C9">
                              <w:rPr>
                                <w:rFonts w:ascii="Times New Roman" w:hAnsi="Times New Roman" w:cs="Times New Roman"/>
                                <w:sz w:val="18"/>
                                <w:szCs w:val="18"/>
                                <w:lang w:val="kk-KZ"/>
                              </w:rPr>
                              <w:t>жетістіктер локусына жету тілегі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AF23F" id="Прямоугольник 29" o:spid="_x0000_s1036" style="position:absolute;left:0;text-align:left;margin-left:50.15pt;margin-top:8.8pt;width:129.45pt;height:7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" fillcolor="window" strokecolor="windowText" strokeweight="2pt">
                <v:textbox>
                  <w:txbxContent>
                    <w:p w14:paraId="49861994" w14:textId="77777777" w:rsidR="00E22D1E" w:rsidRPr="003A43C9" w:rsidRDefault="00E22D1E"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18"/>
                          <w:szCs w:val="18"/>
                          <w:lang w:val="kk-KZ"/>
                        </w:rPr>
                      </w:pPr>
                      <w:r w:rsidRPr="003A43C9">
                        <w:rPr>
                          <w:rFonts w:ascii="Times New Roman" w:hAnsi="Times New Roman" w:cs="Times New Roman"/>
                          <w:bCs/>
                          <w:sz w:val="18"/>
                          <w:szCs w:val="18"/>
                          <w:lang w:val="kk-KZ"/>
                        </w:rPr>
                        <w:t>Өзіндік жұмыстарды орындауға қызығушылықтың болуы және ғылыми-педагогикалық</w:t>
                      </w:r>
                    </w:p>
                    <w:p w14:paraId="38901CD5" w14:textId="77777777" w:rsidR="00E22D1E" w:rsidRPr="003A43C9" w:rsidRDefault="00E22D1E" w:rsidP="00A16C0D">
                      <w:pPr>
                        <w:spacing w:after="0" w:line="240" w:lineRule="auto"/>
                        <w:jc w:val="both"/>
                        <w:rPr>
                          <w:sz w:val="18"/>
                          <w:szCs w:val="18"/>
                        </w:rPr>
                      </w:pPr>
                      <w:r w:rsidRPr="003A43C9">
                        <w:rPr>
                          <w:rFonts w:ascii="Times New Roman" w:hAnsi="Times New Roman" w:cs="Times New Roman"/>
                          <w:sz w:val="18"/>
                          <w:szCs w:val="18"/>
                          <w:lang w:val="kk-KZ"/>
                        </w:rPr>
                        <w:t>жетістіктер локусына жету тілегі</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1CD571C" wp14:editId="2D93A571">
                <wp:simplePos x="0" y="0"/>
                <wp:positionH relativeFrom="column">
                  <wp:posOffset>2359660</wp:posOffset>
                </wp:positionH>
                <wp:positionV relativeFrom="paragraph">
                  <wp:posOffset>109855</wp:posOffset>
                </wp:positionV>
                <wp:extent cx="1704975" cy="958215"/>
                <wp:effectExtent l="0" t="0" r="28575" b="13335"/>
                <wp:wrapNone/>
                <wp:docPr id="42" name="Прямоугольник 42"/>
                <wp:cNvGraphicFramePr/>
                <a:graphic xmlns:a="http://schemas.openxmlformats.org/drawingml/2006/main">
                  <a:graphicData uri="http://schemas.microsoft.com/office/word/2010/wordprocessingShape">
                    <wps:wsp>
                      <wps:cNvSpPr/>
                      <wps:spPr>
                        <a:xfrm>
                          <a:off x="0" y="0"/>
                          <a:ext cx="1704975" cy="958215"/>
                        </a:xfrm>
                        <a:prstGeom prst="rect">
                          <a:avLst/>
                        </a:prstGeom>
                        <a:solidFill>
                          <a:sysClr val="window" lastClr="FFFFFF"/>
                        </a:solidFill>
                        <a:ln w="25400" cap="flat" cmpd="sng" algn="ctr">
                          <a:solidFill>
                            <a:sysClr val="windowText" lastClr="000000"/>
                          </a:solidFill>
                          <a:prstDash val="solid"/>
                        </a:ln>
                        <a:effectLst/>
                      </wps:spPr>
                      <wps:txbx>
                        <w:txbxContent>
                          <w:p w14:paraId="4D91AF3F" w14:textId="77777777" w:rsidR="00E22D1E" w:rsidRPr="003A43C9" w:rsidRDefault="00E22D1E" w:rsidP="00A16C0D">
                            <w:pPr>
                              <w:spacing w:after="0" w:line="240" w:lineRule="auto"/>
                              <w:jc w:val="both"/>
                              <w:rPr>
                                <w:sz w:val="18"/>
                                <w:szCs w:val="18"/>
                              </w:rPr>
                            </w:pPr>
                            <w:r w:rsidRPr="003A43C9">
                              <w:rPr>
                                <w:rFonts w:ascii="Times New Roman" w:hAnsi="Times New Roman" w:cs="Times New Roman"/>
                                <w:sz w:val="18"/>
                                <w:szCs w:val="18"/>
                                <w:lang w:val="kk-KZ"/>
                              </w:rPr>
                              <w:t>Танымның ғылыми әдістері арқылы заңдылықтарды анықтауға бағытталған ғылыми-педагогикалық сипаттағы өздігінен іздену қызметі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D571C" id="Прямоугольник 42" o:spid="_x0000_s1037" style="position:absolute;left:0;text-align:left;margin-left:185.8pt;margin-top:8.65pt;width:134.25pt;height:7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" fillcolor="window" strokecolor="windowText" strokeweight="2pt">
                <v:textbox>
                  <w:txbxContent>
                    <w:p w14:paraId="4D91AF3F" w14:textId="77777777" w:rsidR="00E22D1E" w:rsidRPr="003A43C9" w:rsidRDefault="00E22D1E" w:rsidP="00A16C0D">
                      <w:pPr>
                        <w:spacing w:after="0" w:line="240" w:lineRule="auto"/>
                        <w:jc w:val="both"/>
                        <w:rPr>
                          <w:sz w:val="18"/>
                          <w:szCs w:val="18"/>
                        </w:rPr>
                      </w:pPr>
                      <w:r w:rsidRPr="003A43C9">
                        <w:rPr>
                          <w:rFonts w:ascii="Times New Roman" w:hAnsi="Times New Roman" w:cs="Times New Roman"/>
                          <w:sz w:val="18"/>
                          <w:szCs w:val="18"/>
                          <w:lang w:val="kk-KZ"/>
                        </w:rPr>
                        <w:t>Танымның ғылыми әдістері арқылы заңдылықтарды анықтауға бағытталған ғылыми-педагогикалық сипаттағы өздігінен іздену қызметі</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143E9DFB" wp14:editId="413F71AD">
                <wp:simplePos x="0" y="0"/>
                <wp:positionH relativeFrom="column">
                  <wp:posOffset>4155440</wp:posOffset>
                </wp:positionH>
                <wp:positionV relativeFrom="paragraph">
                  <wp:posOffset>113665</wp:posOffset>
                </wp:positionV>
                <wp:extent cx="1871980" cy="861060"/>
                <wp:effectExtent l="0" t="0" r="13970" b="15240"/>
                <wp:wrapNone/>
                <wp:docPr id="43" name="Прямоугольник 43"/>
                <wp:cNvGraphicFramePr/>
                <a:graphic xmlns:a="http://schemas.openxmlformats.org/drawingml/2006/main">
                  <a:graphicData uri="http://schemas.microsoft.com/office/word/2010/wordprocessingShape">
                    <wps:wsp>
                      <wps:cNvSpPr/>
                      <wps:spPr>
                        <a:xfrm>
                          <a:off x="0" y="0"/>
                          <a:ext cx="1871980" cy="861060"/>
                        </a:xfrm>
                        <a:prstGeom prst="rect">
                          <a:avLst/>
                        </a:prstGeom>
                        <a:solidFill>
                          <a:sysClr val="window" lastClr="FFFFFF"/>
                        </a:solidFill>
                        <a:ln w="25400" cap="flat" cmpd="sng" algn="ctr">
                          <a:solidFill>
                            <a:sysClr val="windowText" lastClr="000000"/>
                          </a:solidFill>
                          <a:prstDash val="solid"/>
                        </a:ln>
                        <a:effectLst/>
                      </wps:spPr>
                      <wps:txbx>
                        <w:txbxContent>
                          <w:p w14:paraId="46408C59" w14:textId="77777777" w:rsidR="00E22D1E" w:rsidRPr="003A43C9" w:rsidRDefault="00E22D1E"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18"/>
                                <w:szCs w:val="18"/>
                                <w:lang w:val="kk-KZ"/>
                              </w:rPr>
                            </w:pPr>
                            <w:r w:rsidRPr="003A43C9">
                              <w:rPr>
                                <w:rFonts w:ascii="Times New Roman" w:hAnsi="Times New Roman" w:cs="Times New Roman"/>
                                <w:bCs/>
                                <w:sz w:val="18"/>
                                <w:szCs w:val="18"/>
                                <w:lang w:val="kk-KZ"/>
                              </w:rPr>
                              <w:t>Ғылыми-педагогикалық іс-әрекетті өздігінен ұйымдастыру, өзіндік жұмыстар негізінде ғылыми және кәсіби жетістікке жету логикасы</w:t>
                            </w:r>
                          </w:p>
                          <w:p w14:paraId="35550D39" w14:textId="77777777" w:rsidR="00E22D1E" w:rsidRPr="003A43C9" w:rsidRDefault="00E22D1E" w:rsidP="00A16C0D">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E9DFB" id="Прямоугольник 43" o:spid="_x0000_s1038" style="position:absolute;left:0;text-align:left;margin-left:327.2pt;margin-top:8.95pt;width:147.4pt;height:6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" fillcolor="window" strokecolor="windowText" strokeweight="2pt">
                <v:textbox>
                  <w:txbxContent>
                    <w:p w14:paraId="46408C59" w14:textId="77777777" w:rsidR="00E22D1E" w:rsidRPr="003A43C9" w:rsidRDefault="00E22D1E"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18"/>
                          <w:szCs w:val="18"/>
                          <w:lang w:val="kk-KZ"/>
                        </w:rPr>
                      </w:pPr>
                      <w:r w:rsidRPr="003A43C9">
                        <w:rPr>
                          <w:rFonts w:ascii="Times New Roman" w:hAnsi="Times New Roman" w:cs="Times New Roman"/>
                          <w:bCs/>
                          <w:sz w:val="18"/>
                          <w:szCs w:val="18"/>
                          <w:lang w:val="kk-KZ"/>
                        </w:rPr>
                        <w:t>Ғылыми-педагогикалық іс-әрекетті өздігінен ұйымдастыру, өзіндік жұмыстар негізінде ғылыми және кәсіби жетістікке жету логикасы</w:t>
                      </w:r>
                    </w:p>
                    <w:p w14:paraId="35550D39" w14:textId="77777777" w:rsidR="00E22D1E" w:rsidRPr="003A43C9" w:rsidRDefault="00E22D1E" w:rsidP="00A16C0D">
                      <w:pPr>
                        <w:jc w:val="center"/>
                        <w:rPr>
                          <w:sz w:val="18"/>
                          <w:szCs w:val="18"/>
                        </w:rPr>
                      </w:pPr>
                    </w:p>
                  </w:txbxContent>
                </v:textbox>
              </v:rect>
            </w:pict>
          </mc:Fallback>
        </mc:AlternateContent>
      </w:r>
    </w:p>
    <w:p w14:paraId="4B2E2DB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59D8C7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39F8C09E" wp14:editId="17024990">
                <wp:simplePos x="0" y="0"/>
                <wp:positionH relativeFrom="column">
                  <wp:posOffset>221238</wp:posOffset>
                </wp:positionH>
                <wp:positionV relativeFrom="paragraph">
                  <wp:posOffset>146437</wp:posOffset>
                </wp:positionV>
                <wp:extent cx="418261" cy="0"/>
                <wp:effectExtent l="0" t="76200" r="20320" b="114300"/>
                <wp:wrapNone/>
                <wp:docPr id="63" name="Прямая со стрелкой 63"/>
                <wp:cNvGraphicFramePr/>
                <a:graphic xmlns:a="http://schemas.openxmlformats.org/drawingml/2006/main">
                  <a:graphicData uri="http://schemas.microsoft.com/office/word/2010/wordprocessingShape">
                    <wps:wsp>
                      <wps:cNvCnPr/>
                      <wps:spPr>
                        <a:xfrm>
                          <a:off x="0" y="0"/>
                          <a:ext cx="418261"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860FA3D" id="Прямая со стрелкой 63" o:spid="_x0000_s1026" type="#_x0000_t32" style="position:absolute;margin-left:17.4pt;margin-top:11.55pt;width:32.9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" strokeweight="1pt">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4DCCDCD3" wp14:editId="47405761">
                <wp:simplePos x="0" y="0"/>
                <wp:positionH relativeFrom="column">
                  <wp:posOffset>2298065</wp:posOffset>
                </wp:positionH>
                <wp:positionV relativeFrom="paragraph">
                  <wp:posOffset>146050</wp:posOffset>
                </wp:positionV>
                <wp:extent cx="61595" cy="0"/>
                <wp:effectExtent l="0" t="0" r="14605" b="190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615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5ACE1C" id="Прямая соединительная линия 3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95pt,11.5pt" to="185.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"/>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0A64FE15" wp14:editId="5F7416F0">
                <wp:simplePos x="0" y="0"/>
                <wp:positionH relativeFrom="column">
                  <wp:posOffset>4064635</wp:posOffset>
                </wp:positionH>
                <wp:positionV relativeFrom="paragraph">
                  <wp:posOffset>60960</wp:posOffset>
                </wp:positionV>
                <wp:extent cx="92710" cy="0"/>
                <wp:effectExtent l="0" t="0" r="21590"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927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7857AA" id="Прямая соединительная линия 5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05pt,4.8pt" to="327.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"/>
            </w:pict>
          </mc:Fallback>
        </mc:AlternateContent>
      </w:r>
    </w:p>
    <w:p w14:paraId="4822A525"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7426563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03A0CE95" wp14:editId="4B21D1FE">
                <wp:simplePos x="0" y="0"/>
                <wp:positionH relativeFrom="column">
                  <wp:posOffset>4971953</wp:posOffset>
                </wp:positionH>
                <wp:positionV relativeFrom="paragraph">
                  <wp:posOffset>156856</wp:posOffset>
                </wp:positionV>
                <wp:extent cx="978793" cy="377674"/>
                <wp:effectExtent l="38100" t="0" r="31115" b="80010"/>
                <wp:wrapNone/>
                <wp:docPr id="47" name="Прямая со стрелкой 47"/>
                <wp:cNvGraphicFramePr/>
                <a:graphic xmlns:a="http://schemas.openxmlformats.org/drawingml/2006/main">
                  <a:graphicData uri="http://schemas.microsoft.com/office/word/2010/wordprocessingShape">
                    <wps:wsp>
                      <wps:cNvCnPr/>
                      <wps:spPr>
                        <a:xfrm flipH="1">
                          <a:off x="0" y="0"/>
                          <a:ext cx="978793" cy="377674"/>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893277" id="Прямая со стрелкой 47" o:spid="_x0000_s1026" type="#_x0000_t32" style="position:absolute;margin-left:391.5pt;margin-top:12.35pt;width:77.05pt;height:29.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" strokeweight="1.5pt">
                <v:stroke endarrow="open"/>
              </v:shape>
            </w:pict>
          </mc:Fallback>
        </mc:AlternateContent>
      </w:r>
    </w:p>
    <w:p w14:paraId="7DC5F9F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6B81C906" wp14:editId="6D09DD85">
                <wp:simplePos x="0" y="0"/>
                <wp:positionH relativeFrom="column">
                  <wp:posOffset>-359464</wp:posOffset>
                </wp:positionH>
                <wp:positionV relativeFrom="paragraph">
                  <wp:posOffset>91601</wp:posOffset>
                </wp:positionV>
                <wp:extent cx="580702" cy="1800225"/>
                <wp:effectExtent l="0" t="0" r="10160" b="28575"/>
                <wp:wrapNone/>
                <wp:docPr id="38" name="Прямоугольник 38"/>
                <wp:cNvGraphicFramePr/>
                <a:graphic xmlns:a="http://schemas.openxmlformats.org/drawingml/2006/main">
                  <a:graphicData uri="http://schemas.microsoft.com/office/word/2010/wordprocessingShape">
                    <wps:wsp>
                      <wps:cNvSpPr/>
                      <wps:spPr>
                        <a:xfrm>
                          <a:off x="0" y="0"/>
                          <a:ext cx="580702" cy="1800225"/>
                        </a:xfrm>
                        <a:prstGeom prst="rect">
                          <a:avLst/>
                        </a:prstGeom>
                        <a:solidFill>
                          <a:sysClr val="window" lastClr="FFFFFF"/>
                        </a:solidFill>
                        <a:ln w="25400" cap="flat" cmpd="sng" algn="ctr">
                          <a:solidFill>
                            <a:sysClr val="windowText" lastClr="000000"/>
                          </a:solidFill>
                          <a:prstDash val="solid"/>
                        </a:ln>
                        <a:effectLst/>
                      </wps:spPr>
                      <wps:txbx>
                        <w:txbxContent>
                          <w:p w14:paraId="784561E3" w14:textId="77777777" w:rsidR="00E22D1E" w:rsidRPr="00714357" w:rsidRDefault="00E22D1E" w:rsidP="00A16C0D">
                            <w:pPr>
                              <w:jc w:val="center"/>
                              <w:rPr>
                                <w:rFonts w:ascii="Times New Roman" w:hAnsi="Times New Roman" w:cs="Times New Roman"/>
                                <w:sz w:val="18"/>
                                <w:szCs w:val="18"/>
                                <w:lang w:val="kk-KZ"/>
                              </w:rPr>
                            </w:pPr>
                            <w:r w:rsidRPr="00714357">
                              <w:rPr>
                                <w:rFonts w:ascii="Times New Roman" w:hAnsi="Times New Roman" w:cs="Times New Roman"/>
                                <w:sz w:val="18"/>
                                <w:szCs w:val="18"/>
                                <w:lang w:val="kk-KZ"/>
                              </w:rPr>
                              <w:t xml:space="preserve"> Дидактика</w:t>
                            </w:r>
                            <w:r>
                              <w:rPr>
                                <w:rFonts w:ascii="Times New Roman" w:hAnsi="Times New Roman" w:cs="Times New Roman"/>
                                <w:sz w:val="18"/>
                                <w:szCs w:val="18"/>
                                <w:lang w:val="kk-KZ"/>
                              </w:rPr>
                              <w:t>лық, мазмұндық, ұйымдастырушылық шарттары</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1C906" id="Прямоугольник 38" o:spid="_x0000_s1039" style="position:absolute;left:0;text-align:left;margin-left:-28.3pt;margin-top:7.2pt;width:45.7pt;height:14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" fillcolor="window" strokecolor="windowText" strokeweight="2pt">
                <v:textbox style="layout-flow:vertical;mso-layout-flow-alt:bottom-to-top">
                  <w:txbxContent>
                    <w:p w14:paraId="784561E3" w14:textId="77777777" w:rsidR="00E22D1E" w:rsidRPr="00714357" w:rsidRDefault="00E22D1E" w:rsidP="00A16C0D">
                      <w:pPr>
                        <w:jc w:val="center"/>
                        <w:rPr>
                          <w:rFonts w:ascii="Times New Roman" w:hAnsi="Times New Roman" w:cs="Times New Roman"/>
                          <w:sz w:val="18"/>
                          <w:szCs w:val="18"/>
                          <w:lang w:val="kk-KZ"/>
                        </w:rPr>
                      </w:pPr>
                      <w:r w:rsidRPr="00714357">
                        <w:rPr>
                          <w:rFonts w:ascii="Times New Roman" w:hAnsi="Times New Roman" w:cs="Times New Roman"/>
                          <w:sz w:val="18"/>
                          <w:szCs w:val="18"/>
                          <w:lang w:val="kk-KZ"/>
                        </w:rPr>
                        <w:t xml:space="preserve"> Дидактика</w:t>
                      </w:r>
                      <w:r>
                        <w:rPr>
                          <w:rFonts w:ascii="Times New Roman" w:hAnsi="Times New Roman" w:cs="Times New Roman"/>
                          <w:sz w:val="18"/>
                          <w:szCs w:val="18"/>
                          <w:lang w:val="kk-KZ"/>
                        </w:rPr>
                        <w:t>лық, мазмұндық, ұйымдастырушылық шарттары</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E84185A" wp14:editId="1CA6F0DD">
                <wp:simplePos x="0" y="0"/>
                <wp:positionH relativeFrom="column">
                  <wp:posOffset>748665</wp:posOffset>
                </wp:positionH>
                <wp:positionV relativeFrom="paragraph">
                  <wp:posOffset>133351</wp:posOffset>
                </wp:positionV>
                <wp:extent cx="4220210" cy="400050"/>
                <wp:effectExtent l="0" t="0" r="27940" b="19050"/>
                <wp:wrapNone/>
                <wp:docPr id="31" name="Прямоугольник с двумя скругленными противолежащими углами 31"/>
                <wp:cNvGraphicFramePr/>
                <a:graphic xmlns:a="http://schemas.openxmlformats.org/drawingml/2006/main">
                  <a:graphicData uri="http://schemas.microsoft.com/office/word/2010/wordprocessingShape">
                    <wps:wsp>
                      <wps:cNvSpPr/>
                      <wps:spPr>
                        <a:xfrm>
                          <a:off x="0" y="0"/>
                          <a:ext cx="4220210" cy="400050"/>
                        </a:xfrm>
                        <a:prstGeom prst="round2DiagRect">
                          <a:avLst/>
                        </a:prstGeom>
                        <a:solidFill>
                          <a:sysClr val="window" lastClr="FFFFFF"/>
                        </a:solidFill>
                        <a:ln w="25400" cap="flat" cmpd="sng" algn="ctr">
                          <a:solidFill>
                            <a:sysClr val="windowText" lastClr="000000"/>
                          </a:solidFill>
                          <a:prstDash val="solid"/>
                        </a:ln>
                        <a:effectLst/>
                      </wps:spPr>
                      <wps:txbx>
                        <w:txbxContent>
                          <w:p w14:paraId="7AF4B9EF" w14:textId="77777777" w:rsidR="00E22D1E" w:rsidRPr="006658C3" w:rsidRDefault="00E22D1E" w:rsidP="00A16C0D">
                            <w:pPr>
                              <w:spacing w:after="0" w:line="240" w:lineRule="auto"/>
                              <w:jc w:val="center"/>
                              <w:rPr>
                                <w:sz w:val="18"/>
                                <w:szCs w:val="18"/>
                              </w:rPr>
                            </w:pPr>
                            <w:r w:rsidRPr="006658C3">
                              <w:rPr>
                                <w:rFonts w:ascii="Times New Roman" w:eastAsia="Times New Roman" w:hAnsi="Times New Roman" w:cs="Times New Roman"/>
                                <w:sz w:val="18"/>
                                <w:szCs w:val="18"/>
                                <w:lang w:val="kk-KZ" w:eastAsia="ru-RU"/>
                              </w:rPr>
                              <w:t>Жоғары оқу орнынан кейінгі білім беруде магистранттардың өзіндік жұмыстары негізінде кәсіби құзыреттілігін қалыптастырудың кезеңдері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4185A" id="Прямоугольник с двумя скругленными противолежащими углами 31" o:spid="_x0000_s1040" style="position:absolute;left:0;text-align:left;margin-left:58.95pt;margin-top:10.5pt;width:332.3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0210,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" adj="-11796480,,5400" path="m66676,l4220210,r,l4220210,333374v,36824,-29852,66676,-66676,66676l,400050r,l,66676c,29852,29852,,66676,xe" fillcolor="window" strokecolor="windowText" strokeweight="2pt">
                <v:stroke joinstyle="miter"/>
                <v:formulas/>
                <v:path arrowok="t" o:connecttype="custom" o:connectlocs="66676,0;4220210,0;4220210,0;4220210,333374;4153534,400050;0,400050;0,400050;0,66676;66676,0" o:connectangles="0,0,0,0,0,0,0,0,0" textboxrect="0,0,4220210,400050"/>
                <v:textbox>
                  <w:txbxContent>
                    <w:p w14:paraId="7AF4B9EF" w14:textId="77777777" w:rsidR="00E22D1E" w:rsidRPr="006658C3" w:rsidRDefault="00E22D1E" w:rsidP="00A16C0D">
                      <w:pPr>
                        <w:spacing w:after="0" w:line="240" w:lineRule="auto"/>
                        <w:jc w:val="center"/>
                        <w:rPr>
                          <w:sz w:val="18"/>
                          <w:szCs w:val="18"/>
                        </w:rPr>
                      </w:pPr>
                      <w:r w:rsidRPr="006658C3">
                        <w:rPr>
                          <w:rFonts w:ascii="Times New Roman" w:eastAsia="Times New Roman" w:hAnsi="Times New Roman" w:cs="Times New Roman"/>
                          <w:sz w:val="18"/>
                          <w:szCs w:val="18"/>
                          <w:lang w:val="kk-KZ" w:eastAsia="ru-RU"/>
                        </w:rPr>
                        <w:t>Жоғары оқу орнынан кейінгі білім беруде магистранттардың өзіндік жұмыстары негізінде кәсіби құзыреттілігін қалыптастырудың кезеңдері</w:t>
                      </w:r>
                    </w:p>
                  </w:txbxContent>
                </v:textbox>
              </v:shape>
            </w:pict>
          </mc:Fallback>
        </mc:AlternateContent>
      </w:r>
    </w:p>
    <w:p w14:paraId="2F13099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B7322A7" wp14:editId="1B054EBD">
                <wp:simplePos x="0" y="0"/>
                <wp:positionH relativeFrom="column">
                  <wp:posOffset>260350</wp:posOffset>
                </wp:positionH>
                <wp:positionV relativeFrom="paragraph">
                  <wp:posOffset>173355</wp:posOffset>
                </wp:positionV>
                <wp:extent cx="489585" cy="0"/>
                <wp:effectExtent l="0" t="76200" r="24765" b="114300"/>
                <wp:wrapNone/>
                <wp:docPr id="20" name="Прямая со стрелкой 20"/>
                <wp:cNvGraphicFramePr/>
                <a:graphic xmlns:a="http://schemas.openxmlformats.org/drawingml/2006/main">
                  <a:graphicData uri="http://schemas.microsoft.com/office/word/2010/wordprocessingShape">
                    <wps:wsp>
                      <wps:cNvCnPr/>
                      <wps:spPr>
                        <a:xfrm>
                          <a:off x="0" y="0"/>
                          <a:ext cx="48958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0518DA9" id="Прямая со стрелкой 20" o:spid="_x0000_s1026" type="#_x0000_t32" style="position:absolute;margin-left:20.5pt;margin-top:13.65pt;width:38.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" strokeweight="1.5pt">
                <v:stroke endarrow="open"/>
              </v:shape>
            </w:pict>
          </mc:Fallback>
        </mc:AlternateContent>
      </w:r>
    </w:p>
    <w:p w14:paraId="0863BAC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35AA7BFB" wp14:editId="6863256C">
                <wp:simplePos x="0" y="0"/>
                <wp:positionH relativeFrom="column">
                  <wp:posOffset>4510405</wp:posOffset>
                </wp:positionH>
                <wp:positionV relativeFrom="paragraph">
                  <wp:posOffset>125095</wp:posOffset>
                </wp:positionV>
                <wp:extent cx="0" cy="140335"/>
                <wp:effectExtent l="95250" t="0" r="76200" b="50165"/>
                <wp:wrapNone/>
                <wp:docPr id="56" name="Прямая со стрелкой 56"/>
                <wp:cNvGraphicFramePr/>
                <a:graphic xmlns:a="http://schemas.openxmlformats.org/drawingml/2006/main">
                  <a:graphicData uri="http://schemas.microsoft.com/office/word/2010/wordprocessingShape">
                    <wps:wsp>
                      <wps:cNvCnPr/>
                      <wps:spPr>
                        <a:xfrm>
                          <a:off x="0" y="0"/>
                          <a:ext cx="0" cy="1403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8723B6" id="Прямая со стрелкой 56" o:spid="_x0000_s1026" type="#_x0000_t32" style="position:absolute;margin-left:355.15pt;margin-top:9.85pt;width:0;height:1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">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3E9F86E3" wp14:editId="09068677">
                <wp:simplePos x="0" y="0"/>
                <wp:positionH relativeFrom="column">
                  <wp:posOffset>2729865</wp:posOffset>
                </wp:positionH>
                <wp:positionV relativeFrom="paragraph">
                  <wp:posOffset>125095</wp:posOffset>
                </wp:positionV>
                <wp:extent cx="19050" cy="144780"/>
                <wp:effectExtent l="76200" t="0" r="57150" b="64770"/>
                <wp:wrapNone/>
                <wp:docPr id="57" name="Прямая со стрелкой 57"/>
                <wp:cNvGraphicFramePr/>
                <a:graphic xmlns:a="http://schemas.openxmlformats.org/drawingml/2006/main">
                  <a:graphicData uri="http://schemas.microsoft.com/office/word/2010/wordprocessingShape">
                    <wps:wsp>
                      <wps:cNvCnPr/>
                      <wps:spPr>
                        <a:xfrm flipH="1">
                          <a:off x="0" y="0"/>
                          <a:ext cx="19050" cy="1447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48582C7" id="Прямая со стрелкой 57" o:spid="_x0000_s1026" type="#_x0000_t32" style="position:absolute;margin-left:214.95pt;margin-top:9.85pt;width:1.5pt;height:11.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">
                <v:stroke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A612818" wp14:editId="5C4C08A5">
                <wp:simplePos x="0" y="0"/>
                <wp:positionH relativeFrom="column">
                  <wp:posOffset>862965</wp:posOffset>
                </wp:positionH>
                <wp:positionV relativeFrom="paragraph">
                  <wp:posOffset>127000</wp:posOffset>
                </wp:positionV>
                <wp:extent cx="0" cy="144780"/>
                <wp:effectExtent l="95250" t="0" r="57150" b="64770"/>
                <wp:wrapNone/>
                <wp:docPr id="27" name="Прямая со стрелкой 27"/>
                <wp:cNvGraphicFramePr/>
                <a:graphic xmlns:a="http://schemas.openxmlformats.org/drawingml/2006/main">
                  <a:graphicData uri="http://schemas.microsoft.com/office/word/2010/wordprocessingShape">
                    <wps:wsp>
                      <wps:cNvCnPr/>
                      <wps:spPr>
                        <a:xfrm>
                          <a:off x="0" y="0"/>
                          <a:ext cx="0" cy="1447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9F45C7" id="Прямая со стрелкой 27" o:spid="_x0000_s1026" type="#_x0000_t32" style="position:absolute;margin-left:67.95pt;margin-top:10pt;width:0;height: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">
                <v:stroke endarrow="open"/>
              </v:shape>
            </w:pict>
          </mc:Fallback>
        </mc:AlternateContent>
      </w:r>
    </w:p>
    <w:p w14:paraId="750029DE"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BF4794E" wp14:editId="1CDE9D99">
                <wp:simplePos x="0" y="0"/>
                <wp:positionH relativeFrom="column">
                  <wp:posOffset>254635</wp:posOffset>
                </wp:positionH>
                <wp:positionV relativeFrom="paragraph">
                  <wp:posOffset>116205</wp:posOffset>
                </wp:positionV>
                <wp:extent cx="1657350" cy="1134110"/>
                <wp:effectExtent l="0" t="0" r="19050" b="27940"/>
                <wp:wrapNone/>
                <wp:docPr id="28" name="Прямоугольник 28"/>
                <wp:cNvGraphicFramePr/>
                <a:graphic xmlns:a="http://schemas.openxmlformats.org/drawingml/2006/main">
                  <a:graphicData uri="http://schemas.microsoft.com/office/word/2010/wordprocessingShape">
                    <wps:wsp>
                      <wps:cNvSpPr/>
                      <wps:spPr>
                        <a:xfrm>
                          <a:off x="0" y="0"/>
                          <a:ext cx="1657350" cy="1134110"/>
                        </a:xfrm>
                        <a:prstGeom prst="rect">
                          <a:avLst/>
                        </a:prstGeom>
                        <a:solidFill>
                          <a:sysClr val="window" lastClr="FFFFFF"/>
                        </a:solidFill>
                        <a:ln w="25400" cap="flat" cmpd="sng" algn="ctr">
                          <a:solidFill>
                            <a:sysClr val="windowText" lastClr="000000"/>
                          </a:solidFill>
                          <a:prstDash val="lgDash"/>
                        </a:ln>
                        <a:effectLst/>
                      </wps:spPr>
                      <wps:txbx>
                        <w:txbxContent>
                          <w:p w14:paraId="75904EA2"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-магистранттардың кәсіби құзыреттілігінің қалыптасуының бастапқы деңгейлерін анықтау кезеңі;</w:t>
                            </w:r>
                          </w:p>
                          <w:p w14:paraId="3C259616"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-өзіндік жұмыстарды орындауға ұмтылысын ынталандыру кезеңі.</w:t>
                            </w:r>
                          </w:p>
                          <w:p w14:paraId="08FB9FF0" w14:textId="77777777" w:rsidR="00E22D1E" w:rsidRPr="00EF1267" w:rsidRDefault="00E22D1E" w:rsidP="00A16C0D">
                            <w:pPr>
                              <w:jc w:val="center"/>
                              <w:rPr>
                                <w:lang w:val="kk-KZ"/>
                              </w:rPr>
                            </w:pPr>
                          </w:p>
                          <w:p w14:paraId="38337AC7" w14:textId="77777777" w:rsidR="00E22D1E" w:rsidRPr="006E1447" w:rsidRDefault="00E22D1E" w:rsidP="00A16C0D">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4794E" id="Прямоугольник 28" o:spid="_x0000_s1041" style="position:absolute;left:0;text-align:left;margin-left:20.05pt;margin-top:9.15pt;width:130.5pt;height:8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" fillcolor="window" strokecolor="windowText" strokeweight="2pt">
                <v:stroke dashstyle="longDash"/>
                <v:textbox>
                  <w:txbxContent>
                    <w:p w14:paraId="75904EA2"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-магистранттардың кәсіби құзыреттілігінің қалыптасуының бастапқы деңгейлерін анықтау кезеңі;</w:t>
                      </w:r>
                    </w:p>
                    <w:p w14:paraId="3C259616"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-өзіндік жұмыстарды орындауға ұмтылысын ынталандыру кезеңі.</w:t>
                      </w:r>
                    </w:p>
                    <w:p w14:paraId="08FB9FF0" w14:textId="77777777" w:rsidR="00E22D1E" w:rsidRPr="00EF1267" w:rsidRDefault="00E22D1E" w:rsidP="00A16C0D">
                      <w:pPr>
                        <w:jc w:val="center"/>
                        <w:rPr>
                          <w:lang w:val="kk-KZ"/>
                        </w:rPr>
                      </w:pPr>
                    </w:p>
                    <w:p w14:paraId="38337AC7" w14:textId="77777777" w:rsidR="00E22D1E" w:rsidRPr="006E1447" w:rsidRDefault="00E22D1E" w:rsidP="00A16C0D">
                      <w:pPr>
                        <w:jc w:val="center"/>
                        <w:rPr>
                          <w:lang w:val="kk-KZ"/>
                        </w:rPr>
                      </w:pP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2350BE97" wp14:editId="6BAC6FAF">
                <wp:simplePos x="0" y="0"/>
                <wp:positionH relativeFrom="column">
                  <wp:posOffset>2079625</wp:posOffset>
                </wp:positionH>
                <wp:positionV relativeFrom="paragraph">
                  <wp:posOffset>72390</wp:posOffset>
                </wp:positionV>
                <wp:extent cx="1582420" cy="1203960"/>
                <wp:effectExtent l="0" t="0" r="17780" b="15240"/>
                <wp:wrapNone/>
                <wp:docPr id="55" name="Прямоугольник 55"/>
                <wp:cNvGraphicFramePr/>
                <a:graphic xmlns:a="http://schemas.openxmlformats.org/drawingml/2006/main">
                  <a:graphicData uri="http://schemas.microsoft.com/office/word/2010/wordprocessingShape">
                    <wps:wsp>
                      <wps:cNvSpPr/>
                      <wps:spPr>
                        <a:xfrm>
                          <a:off x="0" y="0"/>
                          <a:ext cx="1582420" cy="1203960"/>
                        </a:xfrm>
                        <a:prstGeom prst="rect">
                          <a:avLst/>
                        </a:prstGeom>
                        <a:solidFill>
                          <a:sysClr val="window" lastClr="FFFFFF"/>
                        </a:solidFill>
                        <a:ln w="25400" cap="flat" cmpd="sng" algn="ctr">
                          <a:solidFill>
                            <a:sysClr val="windowText" lastClr="000000"/>
                          </a:solidFill>
                          <a:prstDash val="lgDash"/>
                        </a:ln>
                        <a:effectLst/>
                      </wps:spPr>
                      <wps:txbx>
                        <w:txbxContent>
                          <w:p w14:paraId="74248C37" w14:textId="77777777" w:rsidR="00E22D1E" w:rsidRPr="005C54B2" w:rsidRDefault="00E22D1E" w:rsidP="00A16C0D">
                            <w:pPr>
                              <w:spacing w:after="0" w:line="240" w:lineRule="auto"/>
                              <w:jc w:val="both"/>
                              <w:rPr>
                                <w:sz w:val="18"/>
                                <w:szCs w:val="18"/>
                              </w:rPr>
                            </w:pPr>
                            <w:r w:rsidRPr="005C54B2">
                              <w:rPr>
                                <w:rFonts w:ascii="Times New Roman" w:eastAsia="Times New Roman" w:hAnsi="Times New Roman" w:cs="Times New Roman"/>
                                <w:sz w:val="18"/>
                                <w:szCs w:val="18"/>
                                <w:lang w:val="kk-KZ" w:eastAsia="ru-RU"/>
                              </w:rPr>
                              <w:t>-жоғары оқу орнынан кейінгі білім беруде магистранттардың өзіндік жұмыстары негізінде кәсіби құзыреттілігін қалыптастыру және әдістемесін жүзеге асыру кезеңі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0BE97" id="Прямоугольник 55" o:spid="_x0000_s1042" style="position:absolute;left:0;text-align:left;margin-left:163.75pt;margin-top:5.7pt;width:124.6pt;height:9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" fillcolor="window" strokecolor="windowText" strokeweight="2pt">
                <v:stroke dashstyle="longDash"/>
                <v:textbox>
                  <w:txbxContent>
                    <w:p w14:paraId="74248C37" w14:textId="77777777" w:rsidR="00E22D1E" w:rsidRPr="005C54B2" w:rsidRDefault="00E22D1E" w:rsidP="00A16C0D">
                      <w:pPr>
                        <w:spacing w:after="0" w:line="240" w:lineRule="auto"/>
                        <w:jc w:val="both"/>
                        <w:rPr>
                          <w:sz w:val="18"/>
                          <w:szCs w:val="18"/>
                        </w:rPr>
                      </w:pPr>
                      <w:r w:rsidRPr="005C54B2">
                        <w:rPr>
                          <w:rFonts w:ascii="Times New Roman" w:eastAsia="Times New Roman" w:hAnsi="Times New Roman" w:cs="Times New Roman"/>
                          <w:sz w:val="18"/>
                          <w:szCs w:val="18"/>
                          <w:lang w:val="kk-KZ" w:eastAsia="ru-RU"/>
                        </w:rPr>
                        <w:t>-жоғары оқу орнынан кейінгі білім беруде магистранттардың өзіндік жұмыстары негізінде кәсіби құзыреттілігін қалыптастыру және әдістемесін жүзеге асыру кезеңі</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1457BB1" wp14:editId="71A71D86">
                <wp:simplePos x="0" y="0"/>
                <wp:positionH relativeFrom="column">
                  <wp:posOffset>3851275</wp:posOffset>
                </wp:positionH>
                <wp:positionV relativeFrom="paragraph">
                  <wp:posOffset>69850</wp:posOffset>
                </wp:positionV>
                <wp:extent cx="2065655" cy="1336040"/>
                <wp:effectExtent l="0" t="0" r="10795" b="16510"/>
                <wp:wrapNone/>
                <wp:docPr id="14" name="Прямоугольник 14"/>
                <wp:cNvGraphicFramePr/>
                <a:graphic xmlns:a="http://schemas.openxmlformats.org/drawingml/2006/main">
                  <a:graphicData uri="http://schemas.microsoft.com/office/word/2010/wordprocessingShape">
                    <wps:wsp>
                      <wps:cNvSpPr/>
                      <wps:spPr>
                        <a:xfrm>
                          <a:off x="0" y="0"/>
                          <a:ext cx="2065655" cy="1336040"/>
                        </a:xfrm>
                        <a:prstGeom prst="rect">
                          <a:avLst/>
                        </a:prstGeom>
                        <a:solidFill>
                          <a:sysClr val="window" lastClr="FFFFFF"/>
                        </a:solidFill>
                        <a:ln w="25400" cap="flat" cmpd="sng" algn="ctr">
                          <a:solidFill>
                            <a:sysClr val="windowText" lastClr="000000"/>
                          </a:solidFill>
                          <a:prstDash val="lgDash"/>
                        </a:ln>
                        <a:effectLst/>
                      </wps:spPr>
                      <wps:txbx>
                        <w:txbxContent>
                          <w:p w14:paraId="35A37623"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 магистранттардың кәсіби құзыреттілігін қалыптастыру  динамикасын талдау, салыстыру және іс-әрекет перспективасын анықтау кезеңі;</w:t>
                            </w:r>
                          </w:p>
                          <w:p w14:paraId="5AF7EFE2" w14:textId="77777777" w:rsidR="00E22D1E" w:rsidRPr="007C7526"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 жоо-нан кейінгі білім беруде магистранттардың кәсіби құзыреттілігін қалыптастырудың ғы</w:t>
                            </w:r>
                            <w:r>
                              <w:rPr>
                                <w:rFonts w:ascii="Times New Roman" w:hAnsi="Times New Roman"/>
                                <w:sz w:val="18"/>
                                <w:szCs w:val="18"/>
                                <w:lang w:val="kk-KZ"/>
                              </w:rPr>
                              <w:t xml:space="preserve">лыми болжамын дәлелдеу кезеңі. </w:t>
                            </w:r>
                          </w:p>
                          <w:p w14:paraId="74BAA2C4" w14:textId="77777777" w:rsidR="00E22D1E" w:rsidRPr="009903D6" w:rsidRDefault="00E22D1E" w:rsidP="00A16C0D">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57BB1" id="Прямоугольник 14" o:spid="_x0000_s1043" style="position:absolute;left:0;text-align:left;margin-left:303.25pt;margin-top:5.5pt;width:162.65pt;height:10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" fillcolor="window" strokecolor="windowText" strokeweight="2pt">
                <v:stroke dashstyle="longDash"/>
                <v:textbox>
                  <w:txbxContent>
                    <w:p w14:paraId="35A37623" w14:textId="77777777" w:rsidR="00E22D1E" w:rsidRPr="005C54B2"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 магистранттардың кәсіби құзыреттілігін қалыптастыру  динамикасын талдау, салыстыру және іс-әрекет перспективасын анықтау кезеңі;</w:t>
                      </w:r>
                    </w:p>
                    <w:p w14:paraId="5AF7EFE2" w14:textId="77777777" w:rsidR="00E22D1E" w:rsidRPr="007C7526" w:rsidRDefault="00E22D1E" w:rsidP="00A16C0D">
                      <w:pPr>
                        <w:pStyle w:val="ae"/>
                        <w:rPr>
                          <w:rFonts w:ascii="Times New Roman" w:hAnsi="Times New Roman"/>
                          <w:sz w:val="18"/>
                          <w:szCs w:val="18"/>
                          <w:lang w:val="kk-KZ"/>
                        </w:rPr>
                      </w:pPr>
                      <w:r w:rsidRPr="005C54B2">
                        <w:rPr>
                          <w:rFonts w:ascii="Times New Roman" w:hAnsi="Times New Roman"/>
                          <w:sz w:val="18"/>
                          <w:szCs w:val="18"/>
                          <w:lang w:val="kk-KZ"/>
                        </w:rPr>
                        <w:t>- жоо-нан кейінгі білім беруде магистранттардың кәсіби құзыреттілігін қалыптастырудың ғы</w:t>
                      </w:r>
                      <w:r>
                        <w:rPr>
                          <w:rFonts w:ascii="Times New Roman" w:hAnsi="Times New Roman"/>
                          <w:sz w:val="18"/>
                          <w:szCs w:val="18"/>
                          <w:lang w:val="kk-KZ"/>
                        </w:rPr>
                        <w:t xml:space="preserve">лыми болжамын дәлелдеу кезеңі. </w:t>
                      </w:r>
                    </w:p>
                    <w:p w14:paraId="74BAA2C4" w14:textId="77777777" w:rsidR="00E22D1E" w:rsidRPr="009903D6" w:rsidRDefault="00E22D1E" w:rsidP="00A16C0D">
                      <w:pPr>
                        <w:jc w:val="center"/>
                        <w:rPr>
                          <w:lang w:val="kk-KZ"/>
                        </w:rPr>
                      </w:pPr>
                    </w:p>
                  </w:txbxContent>
                </v:textbox>
              </v:rect>
            </w:pict>
          </mc:Fallback>
        </mc:AlternateContent>
      </w:r>
    </w:p>
    <w:p w14:paraId="22532CDA"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BEC5CC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5AFC68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332490EC" wp14:editId="1CD86F4D">
                <wp:simplePos x="0" y="0"/>
                <wp:positionH relativeFrom="column">
                  <wp:posOffset>1913255</wp:posOffset>
                </wp:positionH>
                <wp:positionV relativeFrom="paragraph">
                  <wp:posOffset>5715</wp:posOffset>
                </wp:positionV>
                <wp:extent cx="191770" cy="0"/>
                <wp:effectExtent l="0" t="76200" r="17780" b="114300"/>
                <wp:wrapNone/>
                <wp:docPr id="58" name="Прямая со стрелкой 58"/>
                <wp:cNvGraphicFramePr/>
                <a:graphic xmlns:a="http://schemas.openxmlformats.org/drawingml/2006/main">
                  <a:graphicData uri="http://schemas.microsoft.com/office/word/2010/wordprocessingShape">
                    <wps:wsp>
                      <wps:cNvCnPr/>
                      <wps:spPr>
                        <a:xfrm>
                          <a:off x="0" y="0"/>
                          <a:ext cx="191770" cy="0"/>
                        </a:xfrm>
                        <a:prstGeom prst="straightConnector1">
                          <a:avLst/>
                        </a:prstGeom>
                        <a:noFill/>
                        <a:ln w="19050" cap="flat" cmpd="sng" algn="ctr">
                          <a:solidFill>
                            <a:sysClr val="windowText" lastClr="000000">
                              <a:shade val="95000"/>
                              <a:satMod val="105000"/>
                            </a:sysClr>
                          </a:solidFill>
                          <a:prstDash val="dashDot"/>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AF38DC" id="Прямая со стрелкой 58" o:spid="_x0000_s1026" type="#_x0000_t32" style="position:absolute;margin-left:150.65pt;margin-top:.45pt;width:15.1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" strokeweight="1.5pt">
                <v:stroke dashstyle="dashDot" endarrow="open"/>
              </v:shape>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36328DFA" wp14:editId="4C7D81B7">
                <wp:simplePos x="0" y="0"/>
                <wp:positionH relativeFrom="column">
                  <wp:posOffset>3693343</wp:posOffset>
                </wp:positionH>
                <wp:positionV relativeFrom="paragraph">
                  <wp:posOffset>3907</wp:posOffset>
                </wp:positionV>
                <wp:extent cx="185657" cy="1"/>
                <wp:effectExtent l="0" t="76200" r="24130" b="114300"/>
                <wp:wrapNone/>
                <wp:docPr id="59" name="Прямая со стрелкой 59"/>
                <wp:cNvGraphicFramePr/>
                <a:graphic xmlns:a="http://schemas.openxmlformats.org/drawingml/2006/main">
                  <a:graphicData uri="http://schemas.microsoft.com/office/word/2010/wordprocessingShape">
                    <wps:wsp>
                      <wps:cNvCnPr/>
                      <wps:spPr>
                        <a:xfrm>
                          <a:off x="0" y="0"/>
                          <a:ext cx="185657" cy="1"/>
                        </a:xfrm>
                        <a:prstGeom prst="straightConnector1">
                          <a:avLst/>
                        </a:prstGeom>
                        <a:noFill/>
                        <a:ln w="19050" cap="flat" cmpd="sng" algn="ctr">
                          <a:solidFill>
                            <a:sysClr val="windowText" lastClr="000000">
                              <a:shade val="95000"/>
                              <a:satMod val="105000"/>
                            </a:sysClr>
                          </a:solidFill>
                          <a:prstDash val="dashDot"/>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C9119C" id="Прямая со стрелкой 59" o:spid="_x0000_s1026" type="#_x0000_t32" style="position:absolute;margin-left:290.8pt;margin-top:.3pt;width:14.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" strokeweight="1.5pt">
                <v:stroke dashstyle="dashDot" endarrow="open"/>
              </v:shape>
            </w:pict>
          </mc:Fallback>
        </mc:AlternateContent>
      </w:r>
    </w:p>
    <w:p w14:paraId="23604F03"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0C3E66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5E637C7" wp14:editId="6BF68F27">
                <wp:simplePos x="0" y="0"/>
                <wp:positionH relativeFrom="column">
                  <wp:posOffset>748665</wp:posOffset>
                </wp:positionH>
                <wp:positionV relativeFrom="paragraph">
                  <wp:posOffset>184150</wp:posOffset>
                </wp:positionV>
                <wp:extent cx="0" cy="142875"/>
                <wp:effectExtent l="95250" t="0" r="57150" b="66675"/>
                <wp:wrapNone/>
                <wp:docPr id="52" name="Прямая со стрелкой 52"/>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F4018E" id="Прямая со стрелкой 52" o:spid="_x0000_s1026" type="#_x0000_t32" style="position:absolute;margin-left:58.95pt;margin-top:14.5pt;width:0;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">
                <v:stroke endarrow="open"/>
              </v:shape>
            </w:pict>
          </mc:Fallback>
        </mc:AlternateContent>
      </w:r>
    </w:p>
    <w:p w14:paraId="3669EB3C"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CDEBE68" wp14:editId="383B83B5">
                <wp:simplePos x="0" y="0"/>
                <wp:positionH relativeFrom="column">
                  <wp:posOffset>-359464</wp:posOffset>
                </wp:positionH>
                <wp:positionV relativeFrom="paragraph">
                  <wp:posOffset>142165</wp:posOffset>
                </wp:positionV>
                <wp:extent cx="2242368" cy="1581150"/>
                <wp:effectExtent l="0" t="0" r="24765" b="19050"/>
                <wp:wrapNone/>
                <wp:docPr id="9" name="Прямоугольник 9"/>
                <wp:cNvGraphicFramePr/>
                <a:graphic xmlns:a="http://schemas.openxmlformats.org/drawingml/2006/main">
                  <a:graphicData uri="http://schemas.microsoft.com/office/word/2010/wordprocessingShape">
                    <wps:wsp>
                      <wps:cNvSpPr/>
                      <wps:spPr>
                        <a:xfrm>
                          <a:off x="0" y="0"/>
                          <a:ext cx="2242368" cy="1581150"/>
                        </a:xfrm>
                        <a:prstGeom prst="rect">
                          <a:avLst/>
                        </a:prstGeom>
                        <a:solidFill>
                          <a:sysClr val="window" lastClr="FFFFFF"/>
                        </a:solidFill>
                        <a:ln w="25400" cap="flat" cmpd="sng" algn="ctr">
                          <a:solidFill>
                            <a:sysClr val="windowText" lastClr="000000"/>
                          </a:solidFill>
                          <a:prstDash val="solid"/>
                        </a:ln>
                        <a:effectLst/>
                      </wps:spPr>
                      <wps:txbx>
                        <w:txbxContent>
                          <w:p w14:paraId="0F261A55" w14:textId="77777777" w:rsidR="00E22D1E" w:rsidRPr="00EE1CEC" w:rsidRDefault="00E22D1E" w:rsidP="00A16C0D">
                            <w:pPr>
                              <w:tabs>
                                <w:tab w:val="left" w:pos="567"/>
                              </w:tabs>
                              <w:spacing w:after="0" w:line="240" w:lineRule="auto"/>
                              <w:ind w:firstLine="191"/>
                              <w:jc w:val="both"/>
                              <w:rPr>
                                <w:rFonts w:ascii="Times New Roman" w:eastAsia="Calibri" w:hAnsi="Times New Roman" w:cs="Times New Roman"/>
                                <w:sz w:val="24"/>
                                <w:szCs w:val="24"/>
                                <w:lang w:val="kk-KZ"/>
                              </w:rPr>
                            </w:pPr>
                            <w:r w:rsidRPr="00A16C0D">
                              <w:rPr>
                                <w:rStyle w:val="22"/>
                                <w:rFonts w:eastAsia="Calibri"/>
                                <w:sz w:val="16"/>
                                <w:szCs w:val="16"/>
                                <w:lang w:val="kk-KZ"/>
                              </w:rPr>
                              <w:t xml:space="preserve">ЖОО-да оқуға мотивация </w:t>
                            </w:r>
                            <w:r w:rsidRPr="00A16C0D">
                              <w:rPr>
                                <w:rStyle w:val="100"/>
                                <w:rFonts w:eastAsia="Calibri"/>
                                <w:lang w:val="kk-KZ"/>
                              </w:rPr>
                              <w:t>(Т. И. Ильин бойынша) сауалнамасы;</w:t>
                            </w:r>
                            <w:r w:rsidRPr="007A1143">
                              <w:rPr>
                                <w:rStyle w:val="100"/>
                                <w:rFonts w:eastAsia="Calibri"/>
                                <w:lang w:val="kk-KZ"/>
                              </w:rPr>
                              <w:t xml:space="preserve"> </w:t>
                            </w:r>
                            <w:r w:rsidRPr="007A1143">
                              <w:rPr>
                                <w:rFonts w:ascii="Times New Roman" w:eastAsia="Calibri" w:hAnsi="Times New Roman" w:cs="Times New Roman"/>
                                <w:sz w:val="16"/>
                                <w:szCs w:val="16"/>
                                <w:lang w:val="kk-KZ"/>
                              </w:rPr>
                              <w:t>М.Рокич бойынша құндылық бағдарлар әдісі</w:t>
                            </w:r>
                            <w:r>
                              <w:rPr>
                                <w:rFonts w:ascii="Times New Roman" w:eastAsia="Calibri" w:hAnsi="Times New Roman" w:cs="Times New Roman"/>
                                <w:sz w:val="16"/>
                                <w:szCs w:val="16"/>
                                <w:lang w:val="kk-KZ"/>
                              </w:rPr>
                              <w:t>;</w:t>
                            </w:r>
                            <w:r w:rsidRPr="007A1143">
                              <w:rPr>
                                <w:rFonts w:ascii="Times New Roman" w:eastAsia="Calibri" w:hAnsi="Times New Roman" w:cs="Times New Roman"/>
                                <w:sz w:val="16"/>
                                <w:szCs w:val="16"/>
                                <w:lang w:val="kk-KZ"/>
                              </w:rPr>
                              <w:t xml:space="preserve"> </w:t>
                            </w:r>
                            <w:r w:rsidRPr="007A1143">
                              <w:rPr>
                                <w:rFonts w:ascii="Times New Roman" w:hAnsi="Times New Roman" w:cs="Times New Roman"/>
                                <w:sz w:val="16"/>
                                <w:szCs w:val="16"/>
                                <w:lang w:val="kk-KZ"/>
                              </w:rPr>
                              <w:t xml:space="preserve">Өзіндік жұмыстар арқылы ғылыми-зерттеу аймағын </w:t>
                            </w:r>
                            <w:r w:rsidRPr="007A1143">
                              <w:rPr>
                                <w:rFonts w:ascii="Times New Roman" w:eastAsia="Calibri" w:hAnsi="Times New Roman" w:cs="Times New Roman"/>
                                <w:sz w:val="16"/>
                                <w:szCs w:val="16"/>
                                <w:lang w:val="kk-KZ"/>
                              </w:rPr>
                              <w:t>диагностикалауға және талдауға арналған сауалнама (И. В. Никишина, И. А. Сазонов);.</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В.Карпов бойынша рефлексивтіліктің жеке өлшемін диагностикалау әдісі</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В.Д.Шадриков, И.В.Кузнецова бойынша магистрантардың педагогикалық шеберлігін өзін-өзі бағалау парағы</w:t>
                            </w:r>
                            <w:r>
                              <w:rPr>
                                <w:rFonts w:ascii="Times New Roman" w:eastAsia="Calibri" w:hAnsi="Times New Roman" w:cs="Times New Roman"/>
                                <w:sz w:val="16"/>
                                <w:szCs w:val="16"/>
                                <w:lang w:val="kk-KZ"/>
                              </w:rPr>
                              <w:t>.</w:t>
                            </w:r>
                          </w:p>
                          <w:p w14:paraId="43CCDAC9" w14:textId="77777777" w:rsidR="00E22D1E" w:rsidRPr="005F22EC" w:rsidRDefault="00E22D1E" w:rsidP="00A16C0D">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EBE68" id="Прямоугольник 9" o:spid="_x0000_s1044" style="position:absolute;left:0;text-align:left;margin-left:-28.3pt;margin-top:11.2pt;width:176.5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" fillcolor="window" strokecolor="windowText" strokeweight="2pt">
                <v:textbox>
                  <w:txbxContent>
                    <w:p w14:paraId="0F261A55" w14:textId="77777777" w:rsidR="00E22D1E" w:rsidRPr="00EE1CEC" w:rsidRDefault="00E22D1E" w:rsidP="00A16C0D">
                      <w:pPr>
                        <w:tabs>
                          <w:tab w:val="left" w:pos="567"/>
                        </w:tabs>
                        <w:spacing w:after="0" w:line="240" w:lineRule="auto"/>
                        <w:ind w:firstLine="191"/>
                        <w:jc w:val="both"/>
                        <w:rPr>
                          <w:rFonts w:ascii="Times New Roman" w:eastAsia="Calibri" w:hAnsi="Times New Roman" w:cs="Times New Roman"/>
                          <w:sz w:val="24"/>
                          <w:szCs w:val="24"/>
                          <w:lang w:val="kk-KZ"/>
                        </w:rPr>
                      </w:pPr>
                      <w:r w:rsidRPr="00A16C0D">
                        <w:rPr>
                          <w:rStyle w:val="22"/>
                          <w:rFonts w:eastAsia="Calibri"/>
                          <w:sz w:val="16"/>
                          <w:szCs w:val="16"/>
                          <w:lang w:val="kk-KZ"/>
                        </w:rPr>
                        <w:t xml:space="preserve">ЖОО-да оқуға мотивация </w:t>
                      </w:r>
                      <w:r w:rsidRPr="00A16C0D">
                        <w:rPr>
                          <w:rStyle w:val="100"/>
                          <w:rFonts w:eastAsia="Calibri"/>
                          <w:lang w:val="kk-KZ"/>
                        </w:rPr>
                        <w:t>(Т. И. Ильин бойынша) сауалнамасы;</w:t>
                      </w:r>
                      <w:r w:rsidRPr="007A1143">
                        <w:rPr>
                          <w:rStyle w:val="100"/>
                          <w:rFonts w:eastAsia="Calibri"/>
                          <w:lang w:val="kk-KZ"/>
                        </w:rPr>
                        <w:t xml:space="preserve"> </w:t>
                      </w:r>
                      <w:r w:rsidRPr="007A1143">
                        <w:rPr>
                          <w:rFonts w:ascii="Times New Roman" w:eastAsia="Calibri" w:hAnsi="Times New Roman" w:cs="Times New Roman"/>
                          <w:sz w:val="16"/>
                          <w:szCs w:val="16"/>
                          <w:lang w:val="kk-KZ"/>
                        </w:rPr>
                        <w:t>М.Рокич бойынша құндылық бағдарлар әдісі</w:t>
                      </w:r>
                      <w:r>
                        <w:rPr>
                          <w:rFonts w:ascii="Times New Roman" w:eastAsia="Calibri" w:hAnsi="Times New Roman" w:cs="Times New Roman"/>
                          <w:sz w:val="16"/>
                          <w:szCs w:val="16"/>
                          <w:lang w:val="kk-KZ"/>
                        </w:rPr>
                        <w:t>;</w:t>
                      </w:r>
                      <w:r w:rsidRPr="007A1143">
                        <w:rPr>
                          <w:rFonts w:ascii="Times New Roman" w:eastAsia="Calibri" w:hAnsi="Times New Roman" w:cs="Times New Roman"/>
                          <w:sz w:val="16"/>
                          <w:szCs w:val="16"/>
                          <w:lang w:val="kk-KZ"/>
                        </w:rPr>
                        <w:t xml:space="preserve"> </w:t>
                      </w:r>
                      <w:r w:rsidRPr="007A1143">
                        <w:rPr>
                          <w:rFonts w:ascii="Times New Roman" w:hAnsi="Times New Roman" w:cs="Times New Roman"/>
                          <w:sz w:val="16"/>
                          <w:szCs w:val="16"/>
                          <w:lang w:val="kk-KZ"/>
                        </w:rPr>
                        <w:t xml:space="preserve">Өзіндік жұмыстар арқылы ғылыми-зерттеу аймағын </w:t>
                      </w:r>
                      <w:r w:rsidRPr="007A1143">
                        <w:rPr>
                          <w:rFonts w:ascii="Times New Roman" w:eastAsia="Calibri" w:hAnsi="Times New Roman" w:cs="Times New Roman"/>
                          <w:sz w:val="16"/>
                          <w:szCs w:val="16"/>
                          <w:lang w:val="kk-KZ"/>
                        </w:rPr>
                        <w:t>диагностикалауға және талдауға арналған сауалнама (И. В. Никишина, И. А. Сазонов);.</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В.Карпов бойынша рефлексивтіліктің жеке өлшемін диагностикалау әдісі</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В.Д.Шадриков, И.В.Кузнецова бойынша магистрантардың педагогикалық шеберлігін өзін-өзі бағалау парағы</w:t>
                      </w:r>
                      <w:r>
                        <w:rPr>
                          <w:rFonts w:ascii="Times New Roman" w:eastAsia="Calibri" w:hAnsi="Times New Roman" w:cs="Times New Roman"/>
                          <w:sz w:val="16"/>
                          <w:szCs w:val="16"/>
                          <w:lang w:val="kk-KZ"/>
                        </w:rPr>
                        <w:t>.</w:t>
                      </w:r>
                    </w:p>
                    <w:p w14:paraId="43CCDAC9" w14:textId="77777777" w:rsidR="00E22D1E" w:rsidRPr="005F22EC" w:rsidRDefault="00E22D1E" w:rsidP="00A16C0D">
                      <w:pPr>
                        <w:jc w:val="center"/>
                        <w:rPr>
                          <w:lang w:val="kk-KZ"/>
                        </w:rPr>
                      </w:pP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E388E32" wp14:editId="3AB3ED08">
                <wp:simplePos x="0" y="0"/>
                <wp:positionH relativeFrom="column">
                  <wp:posOffset>1977390</wp:posOffset>
                </wp:positionH>
                <wp:positionV relativeFrom="paragraph">
                  <wp:posOffset>189230</wp:posOffset>
                </wp:positionV>
                <wp:extent cx="1533525" cy="1419225"/>
                <wp:effectExtent l="0" t="0" r="28575" b="28575"/>
                <wp:wrapNone/>
                <wp:docPr id="62" name="Прямоугольник 62"/>
                <wp:cNvGraphicFramePr/>
                <a:graphic xmlns:a="http://schemas.openxmlformats.org/drawingml/2006/main">
                  <a:graphicData uri="http://schemas.microsoft.com/office/word/2010/wordprocessingShape">
                    <wps:wsp>
                      <wps:cNvSpPr/>
                      <wps:spPr>
                        <a:xfrm>
                          <a:off x="0" y="0"/>
                          <a:ext cx="1533525" cy="1419225"/>
                        </a:xfrm>
                        <a:prstGeom prst="rect">
                          <a:avLst/>
                        </a:prstGeom>
                        <a:solidFill>
                          <a:sysClr val="window" lastClr="FFFFFF"/>
                        </a:solidFill>
                        <a:ln w="25400" cap="flat" cmpd="sng" algn="ctr">
                          <a:solidFill>
                            <a:sysClr val="windowText" lastClr="000000"/>
                          </a:solidFill>
                          <a:prstDash val="solid"/>
                        </a:ln>
                        <a:effectLst/>
                      </wps:spPr>
                      <wps:txbx>
                        <w:txbxContent>
                          <w:p w14:paraId="7BECAE5D" w14:textId="77777777" w:rsidR="00E22D1E" w:rsidRPr="00644BB5" w:rsidRDefault="00E22D1E" w:rsidP="00A16C0D">
                            <w:pPr>
                              <w:spacing w:after="0" w:line="240" w:lineRule="auto"/>
                              <w:jc w:val="both"/>
                              <w:rPr>
                                <w:sz w:val="16"/>
                                <w:szCs w:val="16"/>
                              </w:rPr>
                            </w:pPr>
                            <w:r w:rsidRPr="00252D5F">
                              <w:rPr>
                                <w:rFonts w:ascii="Times New Roman" w:eastAsia="Times New Roman" w:hAnsi="Times New Roman" w:cs="Times New Roman"/>
                                <w:sz w:val="16"/>
                                <w:szCs w:val="16"/>
                                <w:lang w:val="kk-KZ" w:eastAsia="ru-RU"/>
                              </w:rPr>
                              <w:t xml:space="preserve"> </w:t>
                            </w:r>
                            <w:r w:rsidRPr="00644BB5">
                              <w:rPr>
                                <w:rFonts w:ascii="Times New Roman" w:eastAsia="Times New Roman" w:hAnsi="Times New Roman" w:cs="Times New Roman"/>
                                <w:sz w:val="16"/>
                                <w:szCs w:val="16"/>
                                <w:lang w:val="kk-KZ" w:eastAsia="ru-RU"/>
                              </w:rPr>
                              <w:t>«Өзіндік жұмыстар арқылы тұлғаның кәсіби құзыреттілігін қалыптастырудың ғылыми негіздері» атты ЭК бағдарламасы; «Ғылым сағаты» ҒП студияның бағдарламасы; «Магистранттардың өзіндік жұмыстарын ұйымдастыру» атты ОӘҚ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88E32" id="Прямоугольник 62" o:spid="_x0000_s1045" style="position:absolute;left:0;text-align:left;margin-left:155.7pt;margin-top:14.9pt;width:120.75pt;height:11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" fillcolor="window" strokecolor="windowText" strokeweight="2pt">
                <v:textbox>
                  <w:txbxContent>
                    <w:p w14:paraId="7BECAE5D" w14:textId="77777777" w:rsidR="00E22D1E" w:rsidRPr="00644BB5" w:rsidRDefault="00E22D1E" w:rsidP="00A16C0D">
                      <w:pPr>
                        <w:spacing w:after="0" w:line="240" w:lineRule="auto"/>
                        <w:jc w:val="both"/>
                        <w:rPr>
                          <w:sz w:val="16"/>
                          <w:szCs w:val="16"/>
                        </w:rPr>
                      </w:pPr>
                      <w:r w:rsidRPr="00252D5F">
                        <w:rPr>
                          <w:rFonts w:ascii="Times New Roman" w:eastAsia="Times New Roman" w:hAnsi="Times New Roman" w:cs="Times New Roman"/>
                          <w:sz w:val="16"/>
                          <w:szCs w:val="16"/>
                          <w:lang w:val="kk-KZ" w:eastAsia="ru-RU"/>
                        </w:rPr>
                        <w:t xml:space="preserve"> </w:t>
                      </w:r>
                      <w:r w:rsidRPr="00644BB5">
                        <w:rPr>
                          <w:rFonts w:ascii="Times New Roman" w:eastAsia="Times New Roman" w:hAnsi="Times New Roman" w:cs="Times New Roman"/>
                          <w:sz w:val="16"/>
                          <w:szCs w:val="16"/>
                          <w:lang w:val="kk-KZ" w:eastAsia="ru-RU"/>
                        </w:rPr>
                        <w:t>«Өзіндік жұмыстар арқылы тұлғаның кәсіби құзыреттілігін қалыптастырудың ғылыми негіздері» атты ЭК бағдарламасы; «Ғылым сағаты» ҒП студияның бағдарламасы; «Магистранттардың өзіндік жұмыстарын ұйымдастыру» атты ОӘҚ</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3990FB8" wp14:editId="41FCC815">
                <wp:simplePos x="0" y="0"/>
                <wp:positionH relativeFrom="column">
                  <wp:posOffset>2596515</wp:posOffset>
                </wp:positionH>
                <wp:positionV relativeFrom="paragraph">
                  <wp:posOffset>50165</wp:posOffset>
                </wp:positionV>
                <wp:extent cx="0" cy="139065"/>
                <wp:effectExtent l="95250" t="0" r="57150" b="51435"/>
                <wp:wrapNone/>
                <wp:docPr id="8" name="Прямая со стрелкой 8"/>
                <wp:cNvGraphicFramePr/>
                <a:graphic xmlns:a="http://schemas.openxmlformats.org/drawingml/2006/main">
                  <a:graphicData uri="http://schemas.microsoft.com/office/word/2010/wordprocessingShape">
                    <wps:wsp>
                      <wps:cNvCnPr/>
                      <wps:spPr>
                        <a:xfrm>
                          <a:off x="0" y="0"/>
                          <a:ext cx="0" cy="1390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C366850" id="Прямая со стрелкой 8" o:spid="_x0000_s1026" type="#_x0000_t32" style="position:absolute;margin-left:204.45pt;margin-top:3.95pt;width:0;height:10.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">
                <v:stroke endarrow="open"/>
              </v:shape>
            </w:pict>
          </mc:Fallback>
        </mc:AlternateContent>
      </w:r>
    </w:p>
    <w:p w14:paraId="1872280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199496FD" wp14:editId="747114B7">
                <wp:simplePos x="0" y="0"/>
                <wp:positionH relativeFrom="column">
                  <wp:posOffset>3606165</wp:posOffset>
                </wp:positionH>
                <wp:positionV relativeFrom="paragraph">
                  <wp:posOffset>108585</wp:posOffset>
                </wp:positionV>
                <wp:extent cx="2263140" cy="1295400"/>
                <wp:effectExtent l="0" t="0" r="22860" b="19050"/>
                <wp:wrapNone/>
                <wp:docPr id="61" name="Прямоугольник 61"/>
                <wp:cNvGraphicFramePr/>
                <a:graphic xmlns:a="http://schemas.openxmlformats.org/drawingml/2006/main">
                  <a:graphicData uri="http://schemas.microsoft.com/office/word/2010/wordprocessingShape">
                    <wps:wsp>
                      <wps:cNvSpPr/>
                      <wps:spPr>
                        <a:xfrm>
                          <a:off x="0" y="0"/>
                          <a:ext cx="2263140" cy="1295400"/>
                        </a:xfrm>
                        <a:prstGeom prst="rect">
                          <a:avLst/>
                        </a:prstGeom>
                        <a:solidFill>
                          <a:sysClr val="window" lastClr="FFFFFF"/>
                        </a:solidFill>
                        <a:ln w="25400" cap="flat" cmpd="sng" algn="ctr">
                          <a:solidFill>
                            <a:sysClr val="windowText" lastClr="000000"/>
                          </a:solidFill>
                          <a:prstDash val="solid"/>
                        </a:ln>
                        <a:effectLst/>
                      </wps:spPr>
                      <wps:txbx>
                        <w:txbxContent>
                          <w:p w14:paraId="4D16BFCC" w14:textId="77777777" w:rsidR="00E22D1E" w:rsidRPr="00EE1CEC" w:rsidRDefault="00E22D1E" w:rsidP="00A16C0D">
                            <w:pPr>
                              <w:tabs>
                                <w:tab w:val="left" w:pos="567"/>
                              </w:tabs>
                              <w:spacing w:after="0" w:line="240" w:lineRule="auto"/>
                              <w:ind w:firstLine="191"/>
                              <w:jc w:val="both"/>
                              <w:rPr>
                                <w:rFonts w:ascii="Times New Roman" w:eastAsia="Calibri" w:hAnsi="Times New Roman" w:cs="Times New Roman"/>
                                <w:sz w:val="24"/>
                                <w:szCs w:val="24"/>
                                <w:lang w:val="kk-KZ"/>
                              </w:rPr>
                            </w:pPr>
                            <w:r w:rsidRPr="007A1143">
                              <w:rPr>
                                <w:rFonts w:ascii="Times New Roman" w:eastAsia="Calibri" w:hAnsi="Times New Roman" w:cs="Times New Roman"/>
                                <w:sz w:val="16"/>
                                <w:szCs w:val="16"/>
                                <w:lang w:val="kk-KZ"/>
                              </w:rPr>
                              <w:t>М.Рокич бойынша құндылық бағдарлар әдісі</w:t>
                            </w:r>
                            <w:r>
                              <w:rPr>
                                <w:rFonts w:ascii="Times New Roman" w:eastAsia="Calibri" w:hAnsi="Times New Roman" w:cs="Times New Roman"/>
                                <w:sz w:val="16"/>
                                <w:szCs w:val="16"/>
                                <w:lang w:val="kk-KZ"/>
                              </w:rPr>
                              <w:t>;</w:t>
                            </w:r>
                            <w:r w:rsidRPr="007A1143">
                              <w:rPr>
                                <w:rFonts w:ascii="Times New Roman" w:eastAsia="Calibri" w:hAnsi="Times New Roman" w:cs="Times New Roman"/>
                                <w:sz w:val="16"/>
                                <w:szCs w:val="16"/>
                                <w:lang w:val="kk-KZ"/>
                              </w:rPr>
                              <w:t xml:space="preserve"> </w:t>
                            </w:r>
                            <w:r w:rsidRPr="007A1143">
                              <w:rPr>
                                <w:rFonts w:ascii="Times New Roman" w:hAnsi="Times New Roman" w:cs="Times New Roman"/>
                                <w:sz w:val="16"/>
                                <w:szCs w:val="16"/>
                                <w:lang w:val="kk-KZ"/>
                              </w:rPr>
                              <w:t xml:space="preserve">Өзіндік жұмыстар арқылы ғылыми-зерттеу аймағын </w:t>
                            </w:r>
                            <w:r w:rsidRPr="007A1143">
                              <w:rPr>
                                <w:rFonts w:ascii="Times New Roman" w:eastAsia="Calibri" w:hAnsi="Times New Roman" w:cs="Times New Roman"/>
                                <w:sz w:val="16"/>
                                <w:szCs w:val="16"/>
                                <w:lang w:val="kk-KZ"/>
                              </w:rPr>
                              <w:t>диагностикалауға және талдауға арналған сауалнама (И. В. Никишина, И. А. Сазонов);.</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В.Карпов бойынша рефлексивтіліктің жеке өлшемін диагностикалау әдісі</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В.Д.Шадриков, И.В.Кузнецова бойынша магистрантардың педагогикалық шеберлігін өзін-өзі бағалау парағы</w:t>
                            </w:r>
                            <w:r>
                              <w:rPr>
                                <w:rFonts w:ascii="Times New Roman" w:eastAsia="Calibri" w:hAnsi="Times New Roman" w:cs="Times New Roman"/>
                                <w:sz w:val="16"/>
                                <w:szCs w:val="16"/>
                                <w:lang w:val="kk-KZ"/>
                              </w:rPr>
                              <w:t>.</w:t>
                            </w:r>
                          </w:p>
                          <w:p w14:paraId="7CC8D191" w14:textId="77777777" w:rsidR="00E22D1E" w:rsidRPr="005F22EC" w:rsidRDefault="00E22D1E" w:rsidP="00A16C0D">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496FD" id="Прямоугольник 61" o:spid="_x0000_s1046" style="position:absolute;left:0;text-align:left;margin-left:283.95pt;margin-top:8.55pt;width:178.2pt;height:1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" fillcolor="window" strokecolor="windowText" strokeweight="2pt">
                <v:textbox>
                  <w:txbxContent>
                    <w:p w14:paraId="4D16BFCC" w14:textId="77777777" w:rsidR="00E22D1E" w:rsidRPr="00EE1CEC" w:rsidRDefault="00E22D1E" w:rsidP="00A16C0D">
                      <w:pPr>
                        <w:tabs>
                          <w:tab w:val="left" w:pos="567"/>
                        </w:tabs>
                        <w:spacing w:after="0" w:line="240" w:lineRule="auto"/>
                        <w:ind w:firstLine="191"/>
                        <w:jc w:val="both"/>
                        <w:rPr>
                          <w:rFonts w:ascii="Times New Roman" w:eastAsia="Calibri" w:hAnsi="Times New Roman" w:cs="Times New Roman"/>
                          <w:sz w:val="24"/>
                          <w:szCs w:val="24"/>
                          <w:lang w:val="kk-KZ"/>
                        </w:rPr>
                      </w:pPr>
                      <w:r w:rsidRPr="007A1143">
                        <w:rPr>
                          <w:rFonts w:ascii="Times New Roman" w:eastAsia="Calibri" w:hAnsi="Times New Roman" w:cs="Times New Roman"/>
                          <w:sz w:val="16"/>
                          <w:szCs w:val="16"/>
                          <w:lang w:val="kk-KZ"/>
                        </w:rPr>
                        <w:t>М.Рокич бойынша құндылық бағдарлар әдісі</w:t>
                      </w:r>
                      <w:r>
                        <w:rPr>
                          <w:rFonts w:ascii="Times New Roman" w:eastAsia="Calibri" w:hAnsi="Times New Roman" w:cs="Times New Roman"/>
                          <w:sz w:val="16"/>
                          <w:szCs w:val="16"/>
                          <w:lang w:val="kk-KZ"/>
                        </w:rPr>
                        <w:t>;</w:t>
                      </w:r>
                      <w:r w:rsidRPr="007A1143">
                        <w:rPr>
                          <w:rFonts w:ascii="Times New Roman" w:eastAsia="Calibri" w:hAnsi="Times New Roman" w:cs="Times New Roman"/>
                          <w:sz w:val="16"/>
                          <w:szCs w:val="16"/>
                          <w:lang w:val="kk-KZ"/>
                        </w:rPr>
                        <w:t xml:space="preserve"> </w:t>
                      </w:r>
                      <w:r w:rsidRPr="007A1143">
                        <w:rPr>
                          <w:rFonts w:ascii="Times New Roman" w:hAnsi="Times New Roman" w:cs="Times New Roman"/>
                          <w:sz w:val="16"/>
                          <w:szCs w:val="16"/>
                          <w:lang w:val="kk-KZ"/>
                        </w:rPr>
                        <w:t xml:space="preserve">Өзіндік жұмыстар арқылы ғылыми-зерттеу аймағын </w:t>
                      </w:r>
                      <w:r w:rsidRPr="007A1143">
                        <w:rPr>
                          <w:rFonts w:ascii="Times New Roman" w:eastAsia="Calibri" w:hAnsi="Times New Roman" w:cs="Times New Roman"/>
                          <w:sz w:val="16"/>
                          <w:szCs w:val="16"/>
                          <w:lang w:val="kk-KZ"/>
                        </w:rPr>
                        <w:t>диагностикалауға және талдауға арналған сауалнама (И. В. Никишина, И. А. Сазонов);.</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В.Карпов бойынша рефлексивтіліктің жеке өлшемін диагностикалау әдісі</w:t>
                      </w:r>
                      <w:r>
                        <w:rPr>
                          <w:rFonts w:ascii="Times New Roman" w:eastAsia="Calibri" w:hAnsi="Times New Roman" w:cs="Times New Roman"/>
                          <w:sz w:val="16"/>
                          <w:szCs w:val="16"/>
                          <w:lang w:val="kk-KZ"/>
                        </w:rPr>
                        <w:t xml:space="preserve">; </w:t>
                      </w:r>
                      <w:r w:rsidRPr="007A1143">
                        <w:rPr>
                          <w:rFonts w:ascii="Times New Roman" w:eastAsia="Calibri" w:hAnsi="Times New Roman" w:cs="Times New Roman"/>
                          <w:sz w:val="16"/>
                          <w:szCs w:val="16"/>
                          <w:lang w:val="kk-KZ"/>
                        </w:rPr>
                        <w:t>В.Д.Шадриков, И.В.Кузнецова бойынша магистрантардың педагогикалық шеберлігін өзін-өзі бағалау парағы</w:t>
                      </w:r>
                      <w:r>
                        <w:rPr>
                          <w:rFonts w:ascii="Times New Roman" w:eastAsia="Calibri" w:hAnsi="Times New Roman" w:cs="Times New Roman"/>
                          <w:sz w:val="16"/>
                          <w:szCs w:val="16"/>
                          <w:lang w:val="kk-KZ"/>
                        </w:rPr>
                        <w:t>.</w:t>
                      </w:r>
                    </w:p>
                    <w:p w14:paraId="7CC8D191" w14:textId="77777777" w:rsidR="00E22D1E" w:rsidRPr="005F22EC" w:rsidRDefault="00E22D1E" w:rsidP="00A16C0D">
                      <w:pPr>
                        <w:jc w:val="center"/>
                        <w:rPr>
                          <w:lang w:val="kk-KZ"/>
                        </w:rPr>
                      </w:pP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3134A226" wp14:editId="4B3D5469">
                <wp:simplePos x="0" y="0"/>
                <wp:positionH relativeFrom="column">
                  <wp:posOffset>4711065</wp:posOffset>
                </wp:positionH>
                <wp:positionV relativeFrom="paragraph">
                  <wp:posOffset>34290</wp:posOffset>
                </wp:positionV>
                <wp:extent cx="0" cy="76200"/>
                <wp:effectExtent l="95250" t="19050" r="114300" b="57150"/>
                <wp:wrapNone/>
                <wp:docPr id="64" name="Прямая со стрелкой 64"/>
                <wp:cNvGraphicFramePr/>
                <a:graphic xmlns:a="http://schemas.openxmlformats.org/drawingml/2006/main">
                  <a:graphicData uri="http://schemas.microsoft.com/office/word/2010/wordprocessingShape">
                    <wps:wsp>
                      <wps:cNvCnPr/>
                      <wps:spPr>
                        <a:xfrm>
                          <a:off x="0" y="0"/>
                          <a:ext cx="0" cy="762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6A244D" id="Прямая со стрелкой 64" o:spid="_x0000_s1026" type="#_x0000_t32" style="position:absolute;margin-left:370.95pt;margin-top:2.7pt;width:0;height: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">
                <v:stroke endarrow="open"/>
              </v:shape>
            </w:pict>
          </mc:Fallback>
        </mc:AlternateContent>
      </w:r>
    </w:p>
    <w:p w14:paraId="6E76561A"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CD2212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44F8D65"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AF0318F"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1BAA1AEF"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7D81086"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0ADC1A5D" wp14:editId="38EC0993">
                <wp:simplePos x="0" y="0"/>
                <wp:positionH relativeFrom="column">
                  <wp:posOffset>5640705</wp:posOffset>
                </wp:positionH>
                <wp:positionV relativeFrom="paragraph">
                  <wp:posOffset>177165</wp:posOffset>
                </wp:positionV>
                <wp:extent cx="227331" cy="200025"/>
                <wp:effectExtent l="0" t="0" r="20320" b="28575"/>
                <wp:wrapNone/>
                <wp:docPr id="34" name="Прямая соединительная линия 34"/>
                <wp:cNvGraphicFramePr/>
                <a:graphic xmlns:a="http://schemas.openxmlformats.org/drawingml/2006/main">
                  <a:graphicData uri="http://schemas.microsoft.com/office/word/2010/wordprocessingShape">
                    <wps:wsp>
                      <wps:cNvCnPr/>
                      <wps:spPr>
                        <a:xfrm flipH="1">
                          <a:off x="0" y="0"/>
                          <a:ext cx="227331" cy="20002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DA1D2A" id="Прямая соединительная линия 34"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15pt,13.95pt" to="462.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" strokeweight="1.5p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52381130" wp14:editId="4BF82E89">
                <wp:simplePos x="0" y="0"/>
                <wp:positionH relativeFrom="column">
                  <wp:posOffset>2787015</wp:posOffset>
                </wp:positionH>
                <wp:positionV relativeFrom="paragraph">
                  <wp:posOffset>177165</wp:posOffset>
                </wp:positionV>
                <wp:extent cx="0" cy="133350"/>
                <wp:effectExtent l="95250" t="0" r="57150" b="57150"/>
                <wp:wrapNone/>
                <wp:docPr id="73" name="Прямая со стрелкой 73"/>
                <wp:cNvGraphicFramePr/>
                <a:graphic xmlns:a="http://schemas.openxmlformats.org/drawingml/2006/main">
                  <a:graphicData uri="http://schemas.microsoft.com/office/word/2010/wordprocessingShape">
                    <wps:wsp>
                      <wps:cNvCnPr/>
                      <wps:spPr>
                        <a:xfrm flipH="1">
                          <a:off x="0" y="0"/>
                          <a:ext cx="0" cy="1333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177075" id="Прямая со стрелкой 73" o:spid="_x0000_s1026" type="#_x0000_t32" style="position:absolute;margin-left:219.45pt;margin-top:13.95pt;width:0;height:1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">
                <v:stroke endarrow="open"/>
              </v:shape>
            </w:pict>
          </mc:Fallback>
        </mc:AlternateContent>
      </w:r>
    </w:p>
    <w:p w14:paraId="66FECC6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0B1E1E48" wp14:editId="1D7C61D6">
                <wp:simplePos x="0" y="0"/>
                <wp:positionH relativeFrom="column">
                  <wp:posOffset>257175</wp:posOffset>
                </wp:positionH>
                <wp:positionV relativeFrom="paragraph">
                  <wp:posOffset>176530</wp:posOffset>
                </wp:positionV>
                <wp:extent cx="5387340" cy="1051560"/>
                <wp:effectExtent l="0" t="0" r="22860" b="15240"/>
                <wp:wrapNone/>
                <wp:docPr id="60" name="Прямоугольник 60"/>
                <wp:cNvGraphicFramePr/>
                <a:graphic xmlns:a="http://schemas.openxmlformats.org/drawingml/2006/main">
                  <a:graphicData uri="http://schemas.microsoft.com/office/word/2010/wordprocessingShape">
                    <wps:wsp>
                      <wps:cNvSpPr/>
                      <wps:spPr>
                        <a:xfrm>
                          <a:off x="0" y="0"/>
                          <a:ext cx="5387340" cy="1051560"/>
                        </a:xfrm>
                        <a:prstGeom prst="rect">
                          <a:avLst/>
                        </a:prstGeom>
                        <a:solidFill>
                          <a:sysClr val="window" lastClr="FFFFFF"/>
                        </a:solidFill>
                        <a:ln w="25400" cap="flat" cmpd="sng" algn="ctr">
                          <a:solidFill>
                            <a:sysClr val="windowText" lastClr="000000"/>
                          </a:solidFill>
                          <a:prstDash val="sysDash"/>
                        </a:ln>
                        <a:effectLst/>
                      </wps:spPr>
                      <wps:txbx>
                        <w:txbxContent>
                          <w:p w14:paraId="4A35EAEA" w14:textId="77777777" w:rsidR="00E22D1E" w:rsidRPr="007A1143"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b/>
                                <w:sz w:val="16"/>
                                <w:szCs w:val="16"/>
                                <w:lang w:val="kk-KZ"/>
                              </w:rPr>
                              <w:t>Формасы:</w:t>
                            </w:r>
                            <w:r w:rsidRPr="007A1143">
                              <w:rPr>
                                <w:rFonts w:ascii="Times New Roman" w:hAnsi="Times New Roman" w:cs="Times New Roman"/>
                                <w:sz w:val="16"/>
                                <w:szCs w:val="16"/>
                                <w:lang w:val="kk-KZ"/>
                              </w:rPr>
                              <w:t xml:space="preserve"> өзіндік жұмыс, топтық жұмыс, дәріс-диалог, семинар, ұжымдық жұмыс, эссе, библиографиялық жұмыстар, тренинг, коучинг;</w:t>
                            </w:r>
                          </w:p>
                          <w:p w14:paraId="1181F551" w14:textId="77777777" w:rsidR="00E22D1E" w:rsidRPr="007A1143" w:rsidRDefault="00E22D1E" w:rsidP="00A16C0D">
                            <w:pPr>
                              <w:autoSpaceDE w:val="0"/>
                              <w:autoSpaceDN w:val="0"/>
                              <w:adjustRightInd w:val="0"/>
                              <w:spacing w:after="0" w:line="240" w:lineRule="auto"/>
                              <w:jc w:val="both"/>
                              <w:rPr>
                                <w:rFonts w:ascii="Times New Roman" w:hAnsi="Times New Roman" w:cs="Times New Roman"/>
                                <w:color w:val="000000"/>
                                <w:sz w:val="16"/>
                                <w:szCs w:val="16"/>
                                <w:lang w:val="kk-KZ"/>
                              </w:rPr>
                            </w:pPr>
                            <w:r w:rsidRPr="007A1143">
                              <w:rPr>
                                <w:rFonts w:ascii="Times New Roman" w:hAnsi="Times New Roman" w:cs="Times New Roman"/>
                                <w:b/>
                                <w:sz w:val="16"/>
                                <w:szCs w:val="16"/>
                                <w:lang w:val="kk-KZ"/>
                              </w:rPr>
                              <w:t>Әдістері:</w:t>
                            </w:r>
                            <w:r w:rsidRPr="007A1143">
                              <w:rPr>
                                <w:rFonts w:ascii="Times New Roman" w:hAnsi="Times New Roman" w:cs="Times New Roman"/>
                                <w:color w:val="000000"/>
                                <w:sz w:val="16"/>
                                <w:szCs w:val="16"/>
                                <w:lang w:val="kk-KZ"/>
                              </w:rPr>
                              <w:t xml:space="preserve"> СТО стратегиялары, модельдеу, графикалау, контент-талдау, ғылыми  талдау; </w:t>
                            </w:r>
                          </w:p>
                          <w:p w14:paraId="41ACE3E4" w14:textId="77777777" w:rsidR="00E22D1E" w:rsidRPr="007A1143"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b/>
                                <w:sz w:val="16"/>
                                <w:szCs w:val="16"/>
                                <w:lang w:val="kk-KZ"/>
                              </w:rPr>
                              <w:t>Ресурстары:</w:t>
                            </w:r>
                            <w:r w:rsidRPr="007A1143">
                              <w:rPr>
                                <w:rFonts w:ascii="Times New Roman" w:hAnsi="Times New Roman" w:cs="Times New Roman"/>
                                <w:sz w:val="16"/>
                                <w:szCs w:val="16"/>
                                <w:lang w:val="kk-KZ"/>
                              </w:rPr>
                              <w:t xml:space="preserve"> YouTube білім каналдары, студиялық ақпараттар,  әлемдік тәжірибедегі зерттеулерге онлайн тіркелу(доступ), шетелдік тағылымдама материалдары;</w:t>
                            </w:r>
                          </w:p>
                          <w:p w14:paraId="20AF75E6" w14:textId="77777777" w:rsidR="00E22D1E" w:rsidRDefault="00E22D1E" w:rsidP="00A16C0D">
                            <w:pPr>
                              <w:spacing w:after="0" w:line="240" w:lineRule="auto"/>
                              <w:rPr>
                                <w:rFonts w:ascii="Times New Roman" w:hAnsi="Times New Roman" w:cs="Times New Roman"/>
                                <w:sz w:val="16"/>
                                <w:szCs w:val="16"/>
                                <w:lang w:val="kk-KZ"/>
                              </w:rPr>
                            </w:pPr>
                            <w:r w:rsidRPr="002E2475">
                              <w:rPr>
                                <w:rFonts w:ascii="Times New Roman" w:hAnsi="Times New Roman" w:cs="Times New Roman"/>
                                <w:b/>
                                <w:sz w:val="16"/>
                                <w:szCs w:val="16"/>
                                <w:lang w:val="kk-KZ"/>
                              </w:rPr>
                              <w:t>Механизмдері:</w:t>
                            </w:r>
                            <w:r>
                              <w:rPr>
                                <w:rFonts w:ascii="Times New Roman" w:hAnsi="Times New Roman" w:cs="Times New Roman"/>
                                <w:sz w:val="16"/>
                                <w:szCs w:val="16"/>
                                <w:lang w:val="kk-KZ"/>
                              </w:rPr>
                              <w:t xml:space="preserve"> күнделікті ізденіс жұмысы, рефлексиялық есеп, өзіндік басқару. </w:t>
                            </w:r>
                            <w:r w:rsidRPr="007A1143">
                              <w:rPr>
                                <w:rFonts w:ascii="Times New Roman" w:hAnsi="Times New Roman" w:cs="Times New Roman"/>
                                <w:b/>
                                <w:sz w:val="16"/>
                                <w:szCs w:val="16"/>
                                <w:lang w:val="kk-KZ"/>
                              </w:rPr>
                              <w:t>-</w:t>
                            </w:r>
                            <w:r w:rsidRPr="007A1143">
                              <w:rPr>
                                <w:rFonts w:ascii="Times New Roman" w:hAnsi="Times New Roman" w:cs="Times New Roman"/>
                                <w:i/>
                                <w:sz w:val="16"/>
                                <w:szCs w:val="16"/>
                                <w:lang w:val="kk-KZ"/>
                              </w:rPr>
                              <w:t xml:space="preserve"> «Ең үздік ғылыми тезис»;</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ғылыми хабарлама»;- «Ең үздік тұжырымдама»;</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интервью»;</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эссе»;</w:t>
                            </w:r>
                          </w:p>
                          <w:p w14:paraId="064ACAC1" w14:textId="77777777" w:rsidR="00E22D1E" w:rsidRPr="006C0D6B"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i/>
                                <w:sz w:val="16"/>
                                <w:szCs w:val="16"/>
                                <w:lang w:val="kk-KZ"/>
                              </w:rPr>
                              <w:t>- «Ең үздік аннотация»;- «Ең үздік резюме»;- «Ең үздік мақала»</w:t>
                            </w:r>
                            <w:r>
                              <w:rPr>
                                <w:rFonts w:ascii="Times New Roman" w:hAnsi="Times New Roman" w:cs="Times New Roman"/>
                                <w:sz w:val="16"/>
                                <w:szCs w:val="16"/>
                                <w:lang w:val="kk-KZ"/>
                              </w:rPr>
                              <w:t xml:space="preserve"> атты номинациялар қорытындысы.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E1E48" id="Прямоугольник 60" o:spid="_x0000_s1047" style="position:absolute;left:0;text-align:left;margin-left:20.25pt;margin-top:13.9pt;width:424.2pt;height:8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" fillcolor="window" strokecolor="windowText" strokeweight="2pt">
                <v:stroke dashstyle="3 1"/>
                <v:textbox>
                  <w:txbxContent>
                    <w:p w14:paraId="4A35EAEA" w14:textId="77777777" w:rsidR="00E22D1E" w:rsidRPr="007A1143"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b/>
                          <w:sz w:val="16"/>
                          <w:szCs w:val="16"/>
                          <w:lang w:val="kk-KZ"/>
                        </w:rPr>
                        <w:t>Формасы:</w:t>
                      </w:r>
                      <w:r w:rsidRPr="007A1143">
                        <w:rPr>
                          <w:rFonts w:ascii="Times New Roman" w:hAnsi="Times New Roman" w:cs="Times New Roman"/>
                          <w:sz w:val="16"/>
                          <w:szCs w:val="16"/>
                          <w:lang w:val="kk-KZ"/>
                        </w:rPr>
                        <w:t xml:space="preserve"> өзіндік жұмыс, топтық жұмыс, дәріс-диалог, семинар, ұжымдық жұмыс, эссе, библиографиялық жұмыстар, тренинг, коучинг;</w:t>
                      </w:r>
                    </w:p>
                    <w:p w14:paraId="1181F551" w14:textId="77777777" w:rsidR="00E22D1E" w:rsidRPr="007A1143" w:rsidRDefault="00E22D1E" w:rsidP="00A16C0D">
                      <w:pPr>
                        <w:autoSpaceDE w:val="0"/>
                        <w:autoSpaceDN w:val="0"/>
                        <w:adjustRightInd w:val="0"/>
                        <w:spacing w:after="0" w:line="240" w:lineRule="auto"/>
                        <w:jc w:val="both"/>
                        <w:rPr>
                          <w:rFonts w:ascii="Times New Roman" w:hAnsi="Times New Roman" w:cs="Times New Roman"/>
                          <w:color w:val="000000"/>
                          <w:sz w:val="16"/>
                          <w:szCs w:val="16"/>
                          <w:lang w:val="kk-KZ"/>
                        </w:rPr>
                      </w:pPr>
                      <w:r w:rsidRPr="007A1143">
                        <w:rPr>
                          <w:rFonts w:ascii="Times New Roman" w:hAnsi="Times New Roman" w:cs="Times New Roman"/>
                          <w:b/>
                          <w:sz w:val="16"/>
                          <w:szCs w:val="16"/>
                          <w:lang w:val="kk-KZ"/>
                        </w:rPr>
                        <w:t>Әдістері:</w:t>
                      </w:r>
                      <w:r w:rsidRPr="007A1143">
                        <w:rPr>
                          <w:rFonts w:ascii="Times New Roman" w:hAnsi="Times New Roman" w:cs="Times New Roman"/>
                          <w:color w:val="000000"/>
                          <w:sz w:val="16"/>
                          <w:szCs w:val="16"/>
                          <w:lang w:val="kk-KZ"/>
                        </w:rPr>
                        <w:t xml:space="preserve"> СТО стратегиялары, модельдеу, графикалау, контент-талдау, ғылыми  талдау; </w:t>
                      </w:r>
                    </w:p>
                    <w:p w14:paraId="41ACE3E4" w14:textId="77777777" w:rsidR="00E22D1E" w:rsidRPr="007A1143"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b/>
                          <w:sz w:val="16"/>
                          <w:szCs w:val="16"/>
                          <w:lang w:val="kk-KZ"/>
                        </w:rPr>
                        <w:t>Ресурстары:</w:t>
                      </w:r>
                      <w:r w:rsidRPr="007A1143">
                        <w:rPr>
                          <w:rFonts w:ascii="Times New Roman" w:hAnsi="Times New Roman" w:cs="Times New Roman"/>
                          <w:sz w:val="16"/>
                          <w:szCs w:val="16"/>
                          <w:lang w:val="kk-KZ"/>
                        </w:rPr>
                        <w:t xml:space="preserve"> YouTube білім каналдары, студиялық ақпараттар,  әлемдік тәжірибедегі зерттеулерге онлайн тіркелу(доступ), шетелдік тағылымдама материалдары;</w:t>
                      </w:r>
                    </w:p>
                    <w:p w14:paraId="20AF75E6" w14:textId="77777777" w:rsidR="00E22D1E" w:rsidRDefault="00E22D1E" w:rsidP="00A16C0D">
                      <w:pPr>
                        <w:spacing w:after="0" w:line="240" w:lineRule="auto"/>
                        <w:rPr>
                          <w:rFonts w:ascii="Times New Roman" w:hAnsi="Times New Roman" w:cs="Times New Roman"/>
                          <w:sz w:val="16"/>
                          <w:szCs w:val="16"/>
                          <w:lang w:val="kk-KZ"/>
                        </w:rPr>
                      </w:pPr>
                      <w:r w:rsidRPr="002E2475">
                        <w:rPr>
                          <w:rFonts w:ascii="Times New Roman" w:hAnsi="Times New Roman" w:cs="Times New Roman"/>
                          <w:b/>
                          <w:sz w:val="16"/>
                          <w:szCs w:val="16"/>
                          <w:lang w:val="kk-KZ"/>
                        </w:rPr>
                        <w:t>Механизмдері:</w:t>
                      </w:r>
                      <w:r>
                        <w:rPr>
                          <w:rFonts w:ascii="Times New Roman" w:hAnsi="Times New Roman" w:cs="Times New Roman"/>
                          <w:sz w:val="16"/>
                          <w:szCs w:val="16"/>
                          <w:lang w:val="kk-KZ"/>
                        </w:rPr>
                        <w:t xml:space="preserve"> күнделікті ізденіс жұмысы, рефлексиялық есеп, өзіндік басқару. </w:t>
                      </w:r>
                      <w:r w:rsidRPr="007A1143">
                        <w:rPr>
                          <w:rFonts w:ascii="Times New Roman" w:hAnsi="Times New Roman" w:cs="Times New Roman"/>
                          <w:b/>
                          <w:sz w:val="16"/>
                          <w:szCs w:val="16"/>
                          <w:lang w:val="kk-KZ"/>
                        </w:rPr>
                        <w:t>-</w:t>
                      </w:r>
                      <w:r w:rsidRPr="007A1143">
                        <w:rPr>
                          <w:rFonts w:ascii="Times New Roman" w:hAnsi="Times New Roman" w:cs="Times New Roman"/>
                          <w:i/>
                          <w:sz w:val="16"/>
                          <w:szCs w:val="16"/>
                          <w:lang w:val="kk-KZ"/>
                        </w:rPr>
                        <w:t xml:space="preserve"> «Ең үздік ғылыми тезис»;</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ғылыми хабарлама»;- «Ең үздік тұжырымдама»;</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интервью»;</w:t>
                      </w:r>
                      <w:r>
                        <w:rPr>
                          <w:rFonts w:ascii="Times New Roman" w:hAnsi="Times New Roman" w:cs="Times New Roman"/>
                          <w:sz w:val="16"/>
                          <w:szCs w:val="16"/>
                          <w:lang w:val="kk-KZ"/>
                        </w:rPr>
                        <w:t xml:space="preserve"> </w:t>
                      </w:r>
                      <w:r w:rsidRPr="007A1143">
                        <w:rPr>
                          <w:rFonts w:ascii="Times New Roman" w:hAnsi="Times New Roman" w:cs="Times New Roman"/>
                          <w:i/>
                          <w:sz w:val="16"/>
                          <w:szCs w:val="16"/>
                          <w:lang w:val="kk-KZ"/>
                        </w:rPr>
                        <w:t>- «Ең үздік эссе»;</w:t>
                      </w:r>
                    </w:p>
                    <w:p w14:paraId="064ACAC1" w14:textId="77777777" w:rsidR="00E22D1E" w:rsidRPr="006C0D6B" w:rsidRDefault="00E22D1E" w:rsidP="00A16C0D">
                      <w:pPr>
                        <w:spacing w:after="0" w:line="240" w:lineRule="auto"/>
                        <w:rPr>
                          <w:rFonts w:ascii="Times New Roman" w:hAnsi="Times New Roman" w:cs="Times New Roman"/>
                          <w:sz w:val="16"/>
                          <w:szCs w:val="16"/>
                          <w:lang w:val="kk-KZ"/>
                        </w:rPr>
                      </w:pPr>
                      <w:r w:rsidRPr="007A1143">
                        <w:rPr>
                          <w:rFonts w:ascii="Times New Roman" w:hAnsi="Times New Roman" w:cs="Times New Roman"/>
                          <w:i/>
                          <w:sz w:val="16"/>
                          <w:szCs w:val="16"/>
                          <w:lang w:val="kk-KZ"/>
                        </w:rPr>
                        <w:t>- «Ең үздік аннотация»;- «Ең үздік резюме»;- «Ең үздік мақала»</w:t>
                      </w:r>
                      <w:r>
                        <w:rPr>
                          <w:rFonts w:ascii="Times New Roman" w:hAnsi="Times New Roman" w:cs="Times New Roman"/>
                          <w:sz w:val="16"/>
                          <w:szCs w:val="16"/>
                          <w:lang w:val="kk-KZ"/>
                        </w:rPr>
                        <w:t xml:space="preserve"> атты номинациялар қорытындысы.</w:t>
                      </w:r>
                    </w:p>
                  </w:txbxContent>
                </v:textbox>
              </v:rect>
            </w:pict>
          </mc:Fallback>
        </mc:AlternateContent>
      </w: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7C212A1" wp14:editId="7B5173B1">
                <wp:simplePos x="0" y="0"/>
                <wp:positionH relativeFrom="column">
                  <wp:posOffset>-146685</wp:posOffset>
                </wp:positionH>
                <wp:positionV relativeFrom="paragraph">
                  <wp:posOffset>86995</wp:posOffset>
                </wp:positionV>
                <wp:extent cx="371475" cy="180975"/>
                <wp:effectExtent l="0" t="0" r="28575" b="2857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371475" cy="18097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83BD56" id="Прямая соединительная линия 1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6.85pt" to="17.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" strokeweight="1.5pt"/>
            </w:pict>
          </mc:Fallback>
        </mc:AlternateContent>
      </w:r>
    </w:p>
    <w:p w14:paraId="57F38E10"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59DDA13"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03C3D1B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0A50FF8C"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0685BD3"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7ED038E5" wp14:editId="1523A31A">
                <wp:simplePos x="0" y="0"/>
                <wp:positionH relativeFrom="column">
                  <wp:posOffset>2943225</wp:posOffset>
                </wp:positionH>
                <wp:positionV relativeFrom="paragraph">
                  <wp:posOffset>200025</wp:posOffset>
                </wp:positionV>
                <wp:extent cx="0" cy="99060"/>
                <wp:effectExtent l="95250" t="0" r="114300" b="53340"/>
                <wp:wrapNone/>
                <wp:docPr id="75" name="Прямая со стрелкой 75"/>
                <wp:cNvGraphicFramePr/>
                <a:graphic xmlns:a="http://schemas.openxmlformats.org/drawingml/2006/main">
                  <a:graphicData uri="http://schemas.microsoft.com/office/word/2010/wordprocessingShape">
                    <wps:wsp>
                      <wps:cNvCnPr/>
                      <wps:spPr>
                        <a:xfrm>
                          <a:off x="0" y="0"/>
                          <a:ext cx="0" cy="990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09461C" id="Прямая со стрелкой 75" o:spid="_x0000_s1026" type="#_x0000_t32" style="position:absolute;margin-left:231.75pt;margin-top:15.75pt;width:0;height:7.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">
                <v:stroke endarrow="open"/>
              </v:shape>
            </w:pict>
          </mc:Fallback>
        </mc:AlternateContent>
      </w:r>
    </w:p>
    <w:p w14:paraId="1E978FD0"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1334E44E" wp14:editId="6F273F3A">
                <wp:simplePos x="0" y="0"/>
                <wp:positionH relativeFrom="column">
                  <wp:posOffset>643890</wp:posOffset>
                </wp:positionH>
                <wp:positionV relativeFrom="paragraph">
                  <wp:posOffset>94615</wp:posOffset>
                </wp:positionV>
                <wp:extent cx="4650740" cy="289560"/>
                <wp:effectExtent l="0" t="0" r="16510" b="15240"/>
                <wp:wrapNone/>
                <wp:docPr id="74" name="Прямоугольник 74"/>
                <wp:cNvGraphicFramePr/>
                <a:graphic xmlns:a="http://schemas.openxmlformats.org/drawingml/2006/main">
                  <a:graphicData uri="http://schemas.microsoft.com/office/word/2010/wordprocessingShape">
                    <wps:wsp>
                      <wps:cNvSpPr/>
                      <wps:spPr>
                        <a:xfrm>
                          <a:off x="0" y="0"/>
                          <a:ext cx="4650740" cy="289560"/>
                        </a:xfrm>
                        <a:prstGeom prst="rect">
                          <a:avLst/>
                        </a:prstGeom>
                        <a:solidFill>
                          <a:sysClr val="window" lastClr="FFFFFF"/>
                        </a:solidFill>
                        <a:ln w="25400" cap="flat" cmpd="sng" algn="ctr">
                          <a:solidFill>
                            <a:sysClr val="windowText" lastClr="000000"/>
                          </a:solidFill>
                          <a:prstDash val="solid"/>
                        </a:ln>
                        <a:effectLst/>
                      </wps:spPr>
                      <wps:txbx>
                        <w:txbxContent>
                          <w:p w14:paraId="06351E55" w14:textId="77777777" w:rsidR="00E22D1E" w:rsidRPr="00950122" w:rsidRDefault="00E22D1E" w:rsidP="00A16C0D">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Нәтиже: </w:t>
                            </w:r>
                            <w:r w:rsidRPr="00252D5F">
                              <w:rPr>
                                <w:rFonts w:ascii="Times New Roman" w:hAnsi="Times New Roman" w:cs="Times New Roman"/>
                                <w:sz w:val="20"/>
                                <w:szCs w:val="20"/>
                                <w:lang w:val="kk-KZ"/>
                              </w:rPr>
                              <w:t>кәсіби құзыреттілігі қалыптасқан магистр</w:t>
                            </w:r>
                            <w:r>
                              <w:rPr>
                                <w:rFonts w:ascii="Times New Roman" w:hAnsi="Times New Roman" w:cs="Times New Roman"/>
                                <w:sz w:val="20"/>
                                <w:szCs w:val="20"/>
                                <w:lang w:val="kk-KZ"/>
                              </w:rPr>
                              <w:t>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4E44E" id="Прямоугольник 74" o:spid="_x0000_s1048" style="position:absolute;left:0;text-align:left;margin-left:50.7pt;margin-top:7.45pt;width:366.2pt;height:2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" fillcolor="window" strokecolor="windowText" strokeweight="2pt">
                <v:textbox>
                  <w:txbxContent>
                    <w:p w14:paraId="06351E55" w14:textId="77777777" w:rsidR="00E22D1E" w:rsidRPr="00950122" w:rsidRDefault="00E22D1E" w:rsidP="00A16C0D">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Нәтиже: </w:t>
                      </w:r>
                      <w:r w:rsidRPr="00252D5F">
                        <w:rPr>
                          <w:rFonts w:ascii="Times New Roman" w:hAnsi="Times New Roman" w:cs="Times New Roman"/>
                          <w:sz w:val="20"/>
                          <w:szCs w:val="20"/>
                          <w:lang w:val="kk-KZ"/>
                        </w:rPr>
                        <w:t>кәсіби құзыреттілігі қалыптасқан магистр</w:t>
                      </w:r>
                      <w:r>
                        <w:rPr>
                          <w:rFonts w:ascii="Times New Roman" w:hAnsi="Times New Roman" w:cs="Times New Roman"/>
                          <w:sz w:val="20"/>
                          <w:szCs w:val="20"/>
                          <w:lang w:val="kk-KZ"/>
                        </w:rPr>
                        <w:t>ант</w:t>
                      </w:r>
                    </w:p>
                  </w:txbxContent>
                </v:textbox>
              </v:rect>
            </w:pict>
          </mc:Fallback>
        </mc:AlternateContent>
      </w:r>
    </w:p>
    <w:p w14:paraId="3774D017"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r w:rsidRPr="00A16C0D">
        <w:rPr>
          <w:rFonts w:ascii="Times New Roman" w:eastAsia="Calibri"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FB18B6E" wp14:editId="693EE26F">
                <wp:simplePos x="0" y="0"/>
                <wp:positionH relativeFrom="column">
                  <wp:posOffset>72390</wp:posOffset>
                </wp:positionH>
                <wp:positionV relativeFrom="paragraph">
                  <wp:posOffset>260984</wp:posOffset>
                </wp:positionV>
                <wp:extent cx="6057900" cy="733425"/>
                <wp:effectExtent l="0" t="0" r="19050" b="28575"/>
                <wp:wrapNone/>
                <wp:docPr id="2060332392" name="Прямоугольник 55"/>
                <wp:cNvGraphicFramePr/>
                <a:graphic xmlns:a="http://schemas.openxmlformats.org/drawingml/2006/main">
                  <a:graphicData uri="http://schemas.microsoft.com/office/word/2010/wordprocessingShape">
                    <wps:wsp>
                      <wps:cNvSpPr/>
                      <wps:spPr>
                        <a:xfrm>
                          <a:off x="0" y="0"/>
                          <a:ext cx="6057900" cy="733425"/>
                        </a:xfrm>
                        <a:prstGeom prst="rect">
                          <a:avLst/>
                        </a:prstGeom>
                        <a:solidFill>
                          <a:sysClr val="window" lastClr="FFFFFF"/>
                        </a:solidFill>
                        <a:ln w="25400" cap="flat" cmpd="sng" algn="ctr">
                          <a:solidFill>
                            <a:sysClr val="window" lastClr="FFFFFF"/>
                          </a:solidFill>
                          <a:prstDash val="solid"/>
                        </a:ln>
                        <a:effectLst/>
                      </wps:spPr>
                      <wps:txbx>
                        <w:txbxContent>
                          <w:p w14:paraId="311DC664" w14:textId="77777777" w:rsidR="00E22D1E" w:rsidRPr="00DE067B" w:rsidRDefault="00E22D1E" w:rsidP="00A16C0D">
                            <w:pPr>
                              <w:spacing w:after="0" w:line="240" w:lineRule="auto"/>
                              <w:jc w:val="center"/>
                              <w:rPr>
                                <w:rFonts w:ascii="Times New Roman" w:hAnsi="Times New Roman"/>
                                <w:sz w:val="28"/>
                                <w:szCs w:val="28"/>
                                <w:lang w:val="kk-KZ"/>
                              </w:rPr>
                            </w:pPr>
                            <w:r w:rsidRPr="00DE067B">
                              <w:rPr>
                                <w:rFonts w:ascii="Times New Roman" w:hAnsi="Times New Roman" w:cs="Times New Roman"/>
                                <w:sz w:val="28"/>
                                <w:szCs w:val="28"/>
                                <w:lang w:val="kk-KZ"/>
                              </w:rPr>
                              <w:t>Сурет 7</w:t>
                            </w:r>
                            <w:r>
                              <w:rPr>
                                <w:rFonts w:ascii="Times New Roman" w:hAnsi="Times New Roman" w:cs="Times New Roman"/>
                                <w:sz w:val="28"/>
                                <w:szCs w:val="28"/>
                                <w:lang w:val="kk-KZ"/>
                              </w:rPr>
                              <w:t xml:space="preserve"> </w:t>
                            </w:r>
                            <w:r w:rsidRPr="00DE067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E067B">
                              <w:rPr>
                                <w:rFonts w:ascii="Times New Roman" w:hAnsi="Times New Roman" w:cs="Times New Roman"/>
                                <w:sz w:val="28"/>
                                <w:szCs w:val="28"/>
                                <w:lang w:val="kk-KZ"/>
                              </w:rPr>
                              <w:t xml:space="preserve"> М</w:t>
                            </w:r>
                            <w:r w:rsidRPr="00DE067B">
                              <w:rPr>
                                <w:rFonts w:ascii="Times New Roman" w:hAnsi="Times New Roman"/>
                                <w:sz w:val="28"/>
                                <w:szCs w:val="28"/>
                                <w:lang w:val="kk-KZ"/>
                              </w:rPr>
                              <w:t>агистранттардың кәсіби құзыреттілігін</w:t>
                            </w:r>
                            <w:r>
                              <w:rPr>
                                <w:rFonts w:ascii="Times New Roman" w:hAnsi="Times New Roman"/>
                                <w:sz w:val="28"/>
                                <w:szCs w:val="28"/>
                                <w:lang w:val="kk-KZ"/>
                              </w:rPr>
                              <w:t xml:space="preserve"> </w:t>
                            </w:r>
                            <w:r w:rsidRPr="00DE067B">
                              <w:rPr>
                                <w:rFonts w:ascii="Times New Roman" w:hAnsi="Times New Roman"/>
                                <w:sz w:val="28"/>
                                <w:szCs w:val="28"/>
                                <w:lang w:val="kk-KZ"/>
                              </w:rPr>
                              <w:t>қалыптастырудың құрылымдық-мазмұндық моделі</w:t>
                            </w:r>
                          </w:p>
                          <w:p w14:paraId="5E50A9F1" w14:textId="77777777" w:rsidR="00E22D1E" w:rsidRPr="00BB1FDE" w:rsidRDefault="00E22D1E" w:rsidP="00A16C0D">
                            <w:pPr>
                              <w:jc w:val="center"/>
                              <w:rPr>
                                <w:rFonts w:ascii="Times New Roman" w:hAnsi="Times New Roman" w:cs="Times New Roman"/>
                                <w:sz w:val="28"/>
                                <w:szCs w:val="28"/>
                                <w:lang w:val="kk-KZ"/>
                              </w:rPr>
                            </w:pPr>
                            <w:r w:rsidRPr="00BB1FDE">
                              <w:rPr>
                                <w:rFonts w:ascii="Times New Roman" w:hAnsi="Times New Roman" w:cs="Times New Roman"/>
                                <w:sz w:val="28"/>
                                <w:szCs w:val="28"/>
                                <w:lang w:val="kk-KZ"/>
                              </w:rPr>
                              <w:t>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18B6E" id="_x0000_s1049" style="position:absolute;left:0;text-align:left;margin-left:5.7pt;margin-top:20.55pt;width:477pt;height:5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" fillcolor="window" strokecolor="window" strokeweight="2pt">
                <v:textbox>
                  <w:txbxContent>
                    <w:p w14:paraId="311DC664" w14:textId="77777777" w:rsidR="00E22D1E" w:rsidRPr="00DE067B" w:rsidRDefault="00E22D1E" w:rsidP="00A16C0D">
                      <w:pPr>
                        <w:spacing w:after="0" w:line="240" w:lineRule="auto"/>
                        <w:jc w:val="center"/>
                        <w:rPr>
                          <w:rFonts w:ascii="Times New Roman" w:hAnsi="Times New Roman"/>
                          <w:sz w:val="28"/>
                          <w:szCs w:val="28"/>
                          <w:lang w:val="kk-KZ"/>
                        </w:rPr>
                      </w:pPr>
                      <w:r w:rsidRPr="00DE067B">
                        <w:rPr>
                          <w:rFonts w:ascii="Times New Roman" w:hAnsi="Times New Roman" w:cs="Times New Roman"/>
                          <w:sz w:val="28"/>
                          <w:szCs w:val="28"/>
                          <w:lang w:val="kk-KZ"/>
                        </w:rPr>
                        <w:t>Сурет 7</w:t>
                      </w:r>
                      <w:r>
                        <w:rPr>
                          <w:rFonts w:ascii="Times New Roman" w:hAnsi="Times New Roman" w:cs="Times New Roman"/>
                          <w:sz w:val="28"/>
                          <w:szCs w:val="28"/>
                          <w:lang w:val="kk-KZ"/>
                        </w:rPr>
                        <w:t xml:space="preserve"> </w:t>
                      </w:r>
                      <w:r w:rsidRPr="00DE067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E067B">
                        <w:rPr>
                          <w:rFonts w:ascii="Times New Roman" w:hAnsi="Times New Roman" w:cs="Times New Roman"/>
                          <w:sz w:val="28"/>
                          <w:szCs w:val="28"/>
                          <w:lang w:val="kk-KZ"/>
                        </w:rPr>
                        <w:t xml:space="preserve"> М</w:t>
                      </w:r>
                      <w:r w:rsidRPr="00DE067B">
                        <w:rPr>
                          <w:rFonts w:ascii="Times New Roman" w:hAnsi="Times New Roman"/>
                          <w:sz w:val="28"/>
                          <w:szCs w:val="28"/>
                          <w:lang w:val="kk-KZ"/>
                        </w:rPr>
                        <w:t>агистранттардың кәсіби құзыреттілігін</w:t>
                      </w:r>
                      <w:r>
                        <w:rPr>
                          <w:rFonts w:ascii="Times New Roman" w:hAnsi="Times New Roman"/>
                          <w:sz w:val="28"/>
                          <w:szCs w:val="28"/>
                          <w:lang w:val="kk-KZ"/>
                        </w:rPr>
                        <w:t xml:space="preserve"> </w:t>
                      </w:r>
                      <w:r w:rsidRPr="00DE067B">
                        <w:rPr>
                          <w:rFonts w:ascii="Times New Roman" w:hAnsi="Times New Roman"/>
                          <w:sz w:val="28"/>
                          <w:szCs w:val="28"/>
                          <w:lang w:val="kk-KZ"/>
                        </w:rPr>
                        <w:t>қалыптастырудың құрылымдық-мазмұндық моделі</w:t>
                      </w:r>
                    </w:p>
                    <w:p w14:paraId="5E50A9F1" w14:textId="77777777" w:rsidR="00E22D1E" w:rsidRPr="00BB1FDE" w:rsidRDefault="00E22D1E" w:rsidP="00A16C0D">
                      <w:pPr>
                        <w:jc w:val="center"/>
                        <w:rPr>
                          <w:rFonts w:ascii="Times New Roman" w:hAnsi="Times New Roman" w:cs="Times New Roman"/>
                          <w:sz w:val="28"/>
                          <w:szCs w:val="28"/>
                          <w:lang w:val="kk-KZ"/>
                        </w:rPr>
                      </w:pPr>
                      <w:r w:rsidRPr="00BB1FDE">
                        <w:rPr>
                          <w:rFonts w:ascii="Times New Roman" w:hAnsi="Times New Roman" w:cs="Times New Roman"/>
                          <w:sz w:val="28"/>
                          <w:szCs w:val="28"/>
                          <w:lang w:val="kk-KZ"/>
                        </w:rPr>
                        <w:t>92</w:t>
                      </w:r>
                    </w:p>
                  </w:txbxContent>
                </v:textbox>
              </v:rect>
            </w:pict>
          </mc:Fallback>
        </mc:AlternateContent>
      </w:r>
    </w:p>
    <w:p w14:paraId="175FDEA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Танымдық-әрекеттік компоненттің өлшемі бойынша келесі көрсеткіштер түзілді. Олар:</w:t>
      </w:r>
    </w:p>
    <w:p w14:paraId="53EE179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-өзіндік жұмыстар арқылы ғылыми-зерттеу аймағы мен пәндік дамуда, жетілдіруде және тиімділігін арттыруда, модернизациялауда субъективті </w:t>
      </w:r>
      <w:r w:rsidRPr="00A16C0D">
        <w:rPr>
          <w:rFonts w:ascii="Times New Roman" w:eastAsia="Calibri" w:hAnsi="Times New Roman" w:cs="Times New Roman"/>
          <w:i/>
          <w:sz w:val="28"/>
          <w:szCs w:val="28"/>
          <w:lang w:val="kk-KZ"/>
        </w:rPr>
        <w:t>идеяларды жүзеге асыру білігі;</w:t>
      </w:r>
    </w:p>
    <w:p w14:paraId="700B008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пәндік және ғылыми-зерттеу мәселелерін ғылыми-педагогикалық </w:t>
      </w:r>
      <w:r w:rsidRPr="00A16C0D">
        <w:rPr>
          <w:rFonts w:ascii="Times New Roman" w:eastAsia="Calibri" w:hAnsi="Times New Roman" w:cs="Times New Roman"/>
          <w:i/>
          <w:sz w:val="28"/>
          <w:szCs w:val="28"/>
          <w:lang w:val="kk-KZ"/>
        </w:rPr>
        <w:t>әрекеттік парадигмаға айналдыру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шеберлігі;</w:t>
      </w:r>
    </w:p>
    <w:p w14:paraId="711FEF4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өзіндік жұмыстар негізінде субъмәдениетті және әдіснамалық мәдениетті түсініп, оны қайта </w:t>
      </w:r>
      <w:r w:rsidRPr="00A16C0D">
        <w:rPr>
          <w:rFonts w:ascii="Times New Roman" w:eastAsia="Calibri" w:hAnsi="Times New Roman" w:cs="Times New Roman"/>
          <w:i/>
          <w:sz w:val="28"/>
          <w:szCs w:val="28"/>
          <w:lang w:val="kk-KZ"/>
        </w:rPr>
        <w:t>жаңғырта алу қабілеті;</w:t>
      </w:r>
      <w:r w:rsidRPr="00A16C0D">
        <w:rPr>
          <w:rFonts w:ascii="Times New Roman" w:eastAsia="Calibri" w:hAnsi="Times New Roman" w:cs="Times New Roman"/>
          <w:sz w:val="28"/>
          <w:szCs w:val="28"/>
          <w:lang w:val="kk-KZ"/>
        </w:rPr>
        <w:t xml:space="preserve"> </w:t>
      </w:r>
    </w:p>
    <w:p w14:paraId="712AF4C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ғылыми зерттеу облысында әдістемелік нұсқаулар мен теориялық ережелердің </w:t>
      </w:r>
      <w:r w:rsidRPr="00A16C0D">
        <w:rPr>
          <w:rFonts w:ascii="Times New Roman" w:eastAsia="Calibri" w:hAnsi="Times New Roman" w:cs="Times New Roman"/>
          <w:i/>
          <w:sz w:val="28"/>
          <w:szCs w:val="28"/>
          <w:lang w:val="kk-KZ"/>
        </w:rPr>
        <w:t>локусын тұжырымдау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білімі;</w:t>
      </w:r>
    </w:p>
    <w:p w14:paraId="17FD0728"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 педагогика және психология саласындағы ғылыми әрекетті және оның ішкі компоненттерін синтездеу, академиялық сөйлеу мен жазылым тұрғысынан </w:t>
      </w:r>
      <w:r w:rsidRPr="00A16C0D">
        <w:rPr>
          <w:rFonts w:ascii="Times New Roman" w:eastAsia="Calibri" w:hAnsi="Times New Roman" w:cs="Times New Roman"/>
          <w:i/>
          <w:sz w:val="28"/>
          <w:szCs w:val="28"/>
          <w:lang w:val="kk-KZ"/>
        </w:rPr>
        <w:t>ғылыми стилі.</w:t>
      </w:r>
    </w:p>
    <w:p w14:paraId="6108380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өзіндік жұмыстары негізінде кәсіби құзыреттілігін қалыптастырудың танымдық-әрекеттік компонентіндегі көрсеткіштерінде өзіндік жұмыстар магистранттардың кәсіби құзыреттілігін қалыптастырудың ғылыми, кәсіби және шығармашылық тұрғыдағы құралы болып табылады. Себебі, білімді модернизациялауда субъективті идеяларды жүзеге асыру үшін өзіндік жұмыстардың жүйелілігі қажет. Сонымен бірге, пәндік мәселелерді, ғылыми-зерттеу мәселелерін әрекеттік парадигмаға айналдыру шебері болуы, әдіснамалық мәдениетті келуі, теориялық ережелер локусын өздігінен тұжырымдауы, жеке өзіндік ғылыми стилінің (ғылыми баяндау, академиялық жазуларда) болуы магистранттардың кәсіби құзыреттілігін қамтамасыз етуші көрсеткіштердің реті деп айтуға болады. Бұдан тұлғаның дағдылануы, машықтануы кейінгі мүмкіндіктерде жоғары әрекетке көшеді. Дағдылардың әр түрлі ерекшеліктерімен интеграциялық белгілер: жеке тұлғаның құндылықтары, оның білімі, тәжірибесі мен дағдыларында оларды жүзеге асырудың мақсаттары мен көзқарастарына сәйкес іс-қимыл жүйесі.</w:t>
      </w:r>
    </w:p>
    <w:p w14:paraId="135B8FF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Білім алушылардың біртұтас педагогикалық білімін субъективті деңгейде игеру жөніндегі қызмет жүйесі және ғылыми-педагогикалық білім контекстінде дағдыларды меңгеру деңгейінде кәсіби еңбегінің мәнін түсініп, бағамдауы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рефлексиялық-бағалаушылық компонентін таңдауға мүмкіндік туғызады.</w:t>
      </w:r>
    </w:p>
    <w:p w14:paraId="3AADA0A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i/>
          <w:sz w:val="28"/>
          <w:szCs w:val="28"/>
          <w:lang w:val="kk-KZ" w:eastAsia="ru-RU"/>
        </w:rPr>
        <w:t xml:space="preserve">Рефлексиялық-бағалаушылық компонент </w:t>
      </w:r>
      <w:r w:rsidRPr="00A16C0D">
        <w:rPr>
          <w:rFonts w:ascii="Times New Roman" w:eastAsia="Calibri" w:hAnsi="Times New Roman" w:cs="Times New Roman"/>
          <w:sz w:val="28"/>
          <w:szCs w:val="28"/>
          <w:lang w:val="kk-KZ"/>
        </w:rPr>
        <w:t xml:space="preserve">болашақ магистрлердің біртұтас педагогикалық білімін қалыптастыру жүйесінде мотивациялық-құндылықты, танымдық-әрекеттік компоненттерді біріктіру арқылы жүзеге асырылады. Рефлексиялық-бағалаушылық компонент тұтас педагогикалық білімді меңгерудің маңыздылығын терең түсінуге, кәсіби-педагогикалық құндылық ретінде қатынас жасауға, педагогика мен психологияның білім жүйесін терең меңгеруге, рефлексиялық жағдайға түсу қабілеті мен біртұтас педагогикалық білімді игеру деңгейін және оны қалыптасқан жағдайларда қолдануды сыни </w:t>
      </w:r>
      <w:r w:rsidRPr="00A16C0D">
        <w:rPr>
          <w:rFonts w:ascii="Times New Roman" w:eastAsia="Calibri" w:hAnsi="Times New Roman" w:cs="Times New Roman"/>
          <w:sz w:val="28"/>
          <w:szCs w:val="28"/>
          <w:lang w:val="kk-KZ"/>
        </w:rPr>
        <w:lastRenderedPageBreak/>
        <w:t>тұрғыдан бағалай білу, өз білімінің одан әрі дамуын болжай әрі жоспарлай білуге жағдай жасайды.</w:t>
      </w:r>
    </w:p>
    <w:p w14:paraId="31F94F4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Магистранттардың кәсіби-педагогикалық тұрғыдан инновациялық және шығармашылық қызметті болжауы, ғылыми-педагогикалық қызмет технологиясында оларды іске асыруға білімді жобалауы, рефлексивтілік (өзін-өзі тану), өзін-өзі бағалау, мақсат қою, қызығушылық, шығармашылық көзқарас танытуы олардың кәсіби құзыреттілігін қалыптастыруды ғылыми-педагогикалық қызмет ретінде қарастырады. Мысалы, жоғары оқу орнында бакалаврларды кәсіби даярлау ісінде білім берудің біртұтас педагогикалық жүйесі жолға қойылады. Ал </w:t>
      </w:r>
      <w:r w:rsidRPr="00A16C0D">
        <w:rPr>
          <w:rFonts w:ascii="Times New Roman" w:eastAsia="Times New Roman" w:hAnsi="Times New Roman" w:cs="Times New Roman"/>
          <w:sz w:val="28"/>
          <w:szCs w:val="28"/>
          <w:lang w:val="kk-KZ" w:eastAsia="ru-RU"/>
        </w:rPr>
        <w:t>жоғары оқу орнынан кейінгі білім беруде</w:t>
      </w:r>
      <w:r w:rsidRPr="00A16C0D">
        <w:rPr>
          <w:rFonts w:ascii="Times New Roman" w:eastAsia="Calibri" w:hAnsi="Times New Roman" w:cs="Times New Roman"/>
          <w:sz w:val="28"/>
          <w:szCs w:val="28"/>
          <w:lang w:val="kk-KZ"/>
        </w:rPr>
        <w:t xml:space="preserve"> педагогикалық білімді қалыптастырудың мақсаты – біртұтас педагогикалық білімді қолдану, білім беру үдерісін тұтас қабылдау, жеке тұлғаны бірегейлік ретінде тұтас қабылдау негізінде педагогикалық қызметті жүзеге асыруға қабілеттілік пен дайындықтың қалыптасуының белгілі бір деңгейіне қол жеткізу. Магистранттардың тұтас педагогикалық білімін қалыптастыру жөніндегі ұсынылатын өзіндік жұмыстар мұғалімді кәсіби сәйкестендіруге, даярлауға қойылатын талаптар контекстінде оның кәсіби және жеке қасиеттерін бағдарлауға бағытталған.</w:t>
      </w:r>
    </w:p>
    <w:p w14:paraId="446264FA"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В.П. Беспалько рефлексияны педагогикалық тұрғыдан қарастыра отырып, өзін-өзі рефлексиялау, өзін-өзі талдау, өзіне-өзі баға беру үрдісіне қатысты кәсіби өзіндік сананың негізгі компоненттерін атап көрсетеді. Олар: </w:t>
      </w:r>
    </w:p>
    <w:p w14:paraId="0DC8A809"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өзекті «Мен» тұжырымдамасы, яғни педагогтің өзіне дәл осы нақты уақыттағы беретін бағасы;</w:t>
      </w:r>
    </w:p>
    <w:p w14:paraId="65E3133F"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ретроспективалық «Мен» - өзінің нақты жағдайын еңбек ете бастаған кезеңімен салыстырғандағы бағасы (кәсіби тәжірибесіне беретін өзіндік бағасы);</w:t>
      </w:r>
    </w:p>
    <w:p w14:paraId="536637A5"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идеалды «Мен» - өзінің не жасағысы келетіні, тұлғаның өзін-өзі дамыту болашағы;</w:t>
      </w:r>
    </w:p>
    <w:p w14:paraId="13719407"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рефлексивті «Мен» - педагогтің көзқарасы бойынша оған ұжымдастарының, әріптес құрбыларының т.б. беретін бағасы.</w:t>
      </w:r>
    </w:p>
    <w:p w14:paraId="07489747"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Сонымен қатар ғалым өзіндік диагностика жасаудың төмендегідей үлгісін ұсынады:</w:t>
      </w:r>
    </w:p>
    <w:p w14:paraId="06E04441"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өз әрекетін зерттей алуы;</w:t>
      </w:r>
    </w:p>
    <w:p w14:paraId="64A733B3"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қиындықтарын анықтай алуы;</w:t>
      </w:r>
    </w:p>
    <w:p w14:paraId="7D773BCE"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қажеттіліктерге қатысты мотивтерін оята білу;</w:t>
      </w:r>
    </w:p>
    <w:p w14:paraId="623E4F9C"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өз әрекетін қайта құрудың мүмкіндіктерін анықтай алу;</w:t>
      </w:r>
    </w:p>
    <w:p w14:paraId="0B810498"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өз еңбегінің тиімділігін, оның нәтижелілігін анықтай алу;</w:t>
      </w:r>
    </w:p>
    <w:p w14:paraId="6F99E46D"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кейбір мүмкін негативті салдарының болуын болжамдап, алдын алу [167, с. 18].</w:t>
      </w:r>
    </w:p>
    <w:p w14:paraId="7DDD260D"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 xml:space="preserve">Магистранттардың өзіндік жұмыстарды орындауында жоғарыда көрсетілген зерттеулердің маңызы жоғары. Себебі, олардың ғылыми-педагогикалық бағытта білім алуы, ғылыми тәжірибеге енуі, өзін-өзі реттей алуы, бағалауы әдіснамалық рефлексия жасай алуына мүмкіндік беретіні анық. Осы ретте магистрант өзіндік жұмыстарды орындау барысында педагогикалық </w:t>
      </w:r>
      <w:r w:rsidRPr="00A16C0D">
        <w:rPr>
          <w:rFonts w:ascii="Times New Roman" w:eastAsia="Calibri" w:hAnsi="Times New Roman" w:cs="Times New Roman"/>
          <w:bCs/>
          <w:sz w:val="28"/>
          <w:szCs w:val="28"/>
          <w:lang w:val="kk-KZ"/>
        </w:rPr>
        <w:lastRenderedPageBreak/>
        <w:t>әрекеттің өнімді алгоритмдерін құра алудан, мақсатқа жетудің нәтижелерін талдау мен бағалаудағы өзіне деген сенімділік, икемділік және істің сәйкестілігінен өзінің педагог маман ретіндегі өсу деңгейін зерттей алады.</w:t>
      </w:r>
    </w:p>
    <w:p w14:paraId="2809B5B0"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Рефлексиялық-бағалаушылық компонент магистранттардың білім алуындағы оқыту функциясын жүзеге асыру мақсаттарына барабар кәсіби-практикалық дағдылар кешені негізінде қабілеттіліктер жиынтығын көрсетеді. Рефлексиялы білімгерлердің оқу нәтижелеріне мағыналы көзқарасын, олардың нәтижелерін бағалау қабілетін, өзіндік және басқалардың іс-әрекетіндегі қателіктерді, өзін-өзі реттеу қабілетін білдіреді. Рефлексиялық-бағалаушылық компоненттің өлшемі ғылыми-педагогикалық іс-әрекетті өздігінен ұйымдастыру, өзіндік жұмыстар негізінде ғылыми және кәсіби жетістікке жету логикасы болып анықталды. Осы өлшемге сай көрсеткіштер беріледі. Атап айтсақ:</w:t>
      </w:r>
    </w:p>
    <w:p w14:paraId="178BE93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педагогика және психология </w:t>
      </w:r>
      <w:r w:rsidRPr="00A16C0D">
        <w:rPr>
          <w:rFonts w:ascii="Times New Roman" w:eastAsia="Calibri" w:hAnsi="Times New Roman" w:cs="Times New Roman"/>
          <w:bCs/>
          <w:sz w:val="28"/>
          <w:szCs w:val="28"/>
          <w:lang w:val="kk-KZ"/>
        </w:rPr>
        <w:t>саласы бойынша ІQ ойдың көптілігін, БББ-ның (</w:t>
      </w:r>
      <w:r w:rsidRPr="00A16C0D">
        <w:rPr>
          <w:rFonts w:ascii="Times New Roman" w:eastAsia="Calibri" w:hAnsi="Times New Roman" w:cs="Times New Roman"/>
          <w:sz w:val="28"/>
          <w:szCs w:val="28"/>
          <w:lang w:val="kk-KZ"/>
        </w:rPr>
        <w:t xml:space="preserve">мамандықтың) ішкі, </w:t>
      </w:r>
      <w:r w:rsidRPr="00A16C0D">
        <w:rPr>
          <w:rFonts w:ascii="Times New Roman" w:eastAsia="Calibri" w:hAnsi="Times New Roman" w:cs="Times New Roman"/>
          <w:i/>
          <w:sz w:val="28"/>
          <w:szCs w:val="28"/>
          <w:lang w:val="kk-KZ"/>
        </w:rPr>
        <w:t>сыртқы мүмкіндіктерін бақылауы;</w:t>
      </w:r>
      <w:r w:rsidRPr="00A16C0D">
        <w:rPr>
          <w:rFonts w:ascii="Times New Roman" w:eastAsia="Calibri" w:hAnsi="Times New Roman" w:cs="Times New Roman"/>
          <w:sz w:val="28"/>
          <w:szCs w:val="28"/>
          <w:lang w:val="kk-KZ"/>
        </w:rPr>
        <w:t xml:space="preserve"> </w:t>
      </w:r>
    </w:p>
    <w:p w14:paraId="6D7FD43A"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-өзіндік жұмыстарды орындау негізінде </w:t>
      </w:r>
      <w:r w:rsidRPr="00A16C0D">
        <w:rPr>
          <w:rFonts w:ascii="Times New Roman" w:eastAsia="Calibri" w:hAnsi="Times New Roman" w:cs="Times New Roman"/>
          <w:i/>
          <w:sz w:val="28"/>
          <w:szCs w:val="28"/>
          <w:lang w:val="kk-KZ"/>
        </w:rPr>
        <w:t xml:space="preserve">өз білімін прогрессивті модельдеуі; </w:t>
      </w:r>
    </w:p>
    <w:p w14:paraId="5BFD93B4"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-өз білімінен ғылыми-педагогикалық </w:t>
      </w:r>
      <w:r w:rsidRPr="00A16C0D">
        <w:rPr>
          <w:rFonts w:ascii="Times New Roman" w:eastAsia="Calibri" w:hAnsi="Times New Roman" w:cs="Times New Roman"/>
          <w:i/>
          <w:sz w:val="28"/>
          <w:szCs w:val="28"/>
          <w:lang w:val="kk-KZ"/>
        </w:rPr>
        <w:t>нәтиже немесе өнім беруі;</w:t>
      </w:r>
    </w:p>
    <w:p w14:paraId="2A184A1E"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-кәсіби құзыреттіліктің ғылыми-тұжырымдамалық негіздерін </w:t>
      </w:r>
      <w:r w:rsidRPr="00A16C0D">
        <w:rPr>
          <w:rFonts w:ascii="Times New Roman" w:eastAsia="Calibri" w:hAnsi="Times New Roman" w:cs="Times New Roman"/>
          <w:i/>
          <w:sz w:val="28"/>
          <w:szCs w:val="28"/>
          <w:lang w:val="kk-KZ"/>
        </w:rPr>
        <w:t>бағалауы(кеңес беруі);</w:t>
      </w:r>
    </w:p>
    <w:p w14:paraId="00E01FB1"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өзіндік жұмыстарды орындаудағы жоғары деңгейде дамыған ғылыми-</w:t>
      </w:r>
      <w:r w:rsidRPr="00A16C0D">
        <w:rPr>
          <w:rFonts w:ascii="Times New Roman" w:eastAsia="Calibri" w:hAnsi="Times New Roman" w:cs="Times New Roman"/>
          <w:i/>
          <w:sz w:val="28"/>
          <w:szCs w:val="28"/>
          <w:lang w:val="kk-KZ"/>
        </w:rPr>
        <w:t>зерттеушілік интуиция</w:t>
      </w:r>
      <w:r w:rsidRPr="00A16C0D">
        <w:rPr>
          <w:rFonts w:ascii="Times New Roman" w:eastAsia="Calibri" w:hAnsi="Times New Roman" w:cs="Times New Roman"/>
          <w:sz w:val="28"/>
          <w:szCs w:val="28"/>
          <w:lang w:val="kk-KZ"/>
        </w:rPr>
        <w:t xml:space="preserve"> мен дәл есеп, нақты білім негізінде </w:t>
      </w:r>
      <w:r w:rsidRPr="00A16C0D">
        <w:rPr>
          <w:rFonts w:ascii="Times New Roman" w:eastAsia="Calibri" w:hAnsi="Times New Roman" w:cs="Times New Roman"/>
          <w:i/>
          <w:sz w:val="28"/>
          <w:szCs w:val="28"/>
          <w:lang w:val="kk-KZ"/>
        </w:rPr>
        <w:t>сәтті импровизациялауы.</w:t>
      </w:r>
    </w:p>
    <w:p w14:paraId="312C8505"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bidi="en-US"/>
        </w:rPr>
      </w:pPr>
      <w:r w:rsidRPr="00A16C0D">
        <w:rPr>
          <w:rFonts w:ascii="Times New Roman" w:eastAsia="Times New Roman" w:hAnsi="Times New Roman" w:cs="Times New Roman"/>
          <w:sz w:val="28"/>
          <w:szCs w:val="28"/>
          <w:lang w:val="kk-KZ" w:eastAsia="ru-RU" w:bidi="en-US"/>
        </w:rPr>
        <w:t xml:space="preserve">Магистранттардың өзіндік жұмыстары негізінде кәсіби құзыреттілігін қалыптастырудың моделі </w:t>
      </w:r>
      <w:r w:rsidRPr="00A16C0D">
        <w:rPr>
          <w:rFonts w:ascii="Times New Roman" w:eastAsia="Times New Roman" w:hAnsi="Times New Roman" w:cs="Times New Roman"/>
          <w:sz w:val="28"/>
          <w:szCs w:val="28"/>
          <w:lang w:val="kk-KZ" w:bidi="en-US"/>
        </w:rPr>
        <w:t>орындаушылық яғни, магистранттар оқытушының, ғылыми жетекшінің әрекеттерін қайталайды; өтпелі, еліктеу әрекеттері өз әрекеттерімен біріктіріледі; шығармашылық, тапсырманы орындау тәсілдерін іздеу кезеңі, жаңа мақсат қою, оны жүзеге асыру жолдарын реттеу қабілетімен сипатталады. Жалпы модельде өзіндік жұмыс басты құрал болып табылады.</w:t>
      </w:r>
    </w:p>
    <w:p w14:paraId="13F7E1BE" w14:textId="77777777" w:rsidR="00A16C0D" w:rsidRPr="00A16C0D" w:rsidRDefault="00A16C0D" w:rsidP="00A16C0D">
      <w:pPr>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Calibri"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қалыптастырудың </w:t>
      </w:r>
      <w:r w:rsidRPr="00A16C0D">
        <w:rPr>
          <w:rFonts w:ascii="Times New Roman" w:eastAsia="Calibri" w:hAnsi="Times New Roman" w:cs="Times New Roman"/>
          <w:sz w:val="28"/>
          <w:szCs w:val="28"/>
          <w:lang w:val="kk-KZ"/>
        </w:rPr>
        <w:t>компоненттері, өлшемдері мен көрсеткіштерінің негізінде жоғары, орта, төмен денгейлері анықталды.</w:t>
      </w:r>
    </w:p>
    <w:p w14:paraId="279BFB9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eastAsia="ru-RU"/>
        </w:rPr>
        <w:t>Жоғары деңгей:</w:t>
      </w:r>
      <w:r w:rsidRPr="00A16C0D">
        <w:rPr>
          <w:rFonts w:ascii="Times New Roman" w:eastAsia="Calibri" w:hAnsi="Times New Roman" w:cs="Times New Roman"/>
          <w:sz w:val="28"/>
          <w:szCs w:val="28"/>
          <w:lang w:val="kk-KZ" w:eastAsia="ru-RU"/>
        </w:rPr>
        <w:t xml:space="preserve"> </w:t>
      </w:r>
      <w:r w:rsidRPr="00A16C0D">
        <w:rPr>
          <w:rFonts w:ascii="Times New Roman" w:eastAsia="Calibri" w:hAnsi="Times New Roman" w:cs="Times New Roman"/>
          <w:sz w:val="28"/>
          <w:szCs w:val="28"/>
          <w:lang w:val="kk-KZ"/>
        </w:rPr>
        <w:t xml:space="preserve">өзіндік жұмыстар негізінде қолда бар білімді өзектендіруге мүмкіндігі жетерлік; ғылыми-шығармашылық тапсырмаларды орындау кезінде шығармашылық әлеуеттің артқанын бағалайды; ізденіс жұмыстары арқылы теориядан жаңа теория жасайды; практикалық ойлауы жоғары, сол арқылы әдістемелерді таңдауда қабілетті, іздену-танымдық өзіндік жұмыстарды қабылдау және түсіну, әрекет ету тәсілдерін таңдау үдерісінде тәуелсіз дамуды ұнатады; өз бетінше әрекет ету тәжірибесін жинақтау қызметте шығармашылықты дамыту үшін негіз болып табылады деп түсінеді; академиялық жазылымы бар, оны үнемі жетілдіруге тырысады; өзіндік жұмыстарды орындау негізінде өз білімін прогрессивті модельдей алады; өз білімінен ғылыми-педагогикалық нәтиже немесе өнім береді; кәсіби </w:t>
      </w:r>
      <w:r w:rsidRPr="00A16C0D">
        <w:rPr>
          <w:rFonts w:ascii="Times New Roman" w:eastAsia="Calibri" w:hAnsi="Times New Roman" w:cs="Times New Roman"/>
          <w:sz w:val="28"/>
          <w:szCs w:val="28"/>
          <w:lang w:val="kk-KZ"/>
        </w:rPr>
        <w:lastRenderedPageBreak/>
        <w:t>құзыреттіліктің ғылыми-тұжырымдамалық негіздерін бағалап, басқаларға кеңес бере алады; өзіндік жұмыстар негізінде кәсіби мамандық механизмдерін тәжірибемен, ғылыммен ұштастырады.</w:t>
      </w:r>
    </w:p>
    <w:p w14:paraId="260FD5F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Орта деңгей:</w:t>
      </w:r>
      <w:r w:rsidRPr="00A16C0D">
        <w:rPr>
          <w:rFonts w:ascii="Times New Roman" w:eastAsia="Calibri" w:hAnsi="Times New Roman" w:cs="Times New Roman"/>
          <w:sz w:val="28"/>
          <w:szCs w:val="28"/>
          <w:lang w:val="kk-KZ"/>
        </w:rPr>
        <w:t xml:space="preserve"> оқытушының және ғылыми жетекшінің көмегімен іздестіру мен шығармашылыққа (зерттеу) байланысты өзіндік жұмыстарды ұйымдастырады; берілген теорияны түсінеді, бірақ жаңа теорияны субъектілердің қатысуымен жасайды, практикалық ойлауы бар, жекелеген әдістемелерді түсінеді; өз бетінше әрекет ету мүмкіндігі бар, бірақ оған әлеуеті жете бермейді; академиялық жазылым түсінігі бар, бірақ әлі ғылыми еңбектер жазуға төселмеген; өз білімі туралы түсінігі бар, оны қолдануға немесе нәтиже беруге ұмтылысы аз; кәсіби құзыреттіліктің ғылыми-тұжырымдамалық негіздерін бағалайды, басқаларға кеңес беруге құзыретті емес; өзіндік жұмыстар негізінде кәсіби мамандық механизмдерін тәжірибемен, ғылыммен ұштастыруды түсінеді, алайда оны іс жүзінде қарастыруды қажет етпейді.</w:t>
      </w:r>
    </w:p>
    <w:p w14:paraId="488F46F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 xml:space="preserve">Төмен деңгей: </w:t>
      </w:r>
      <w:r w:rsidRPr="00A16C0D">
        <w:rPr>
          <w:rFonts w:ascii="Times New Roman" w:eastAsia="Calibri" w:hAnsi="Times New Roman" w:cs="Times New Roman"/>
          <w:sz w:val="28"/>
          <w:szCs w:val="28"/>
          <w:lang w:val="kk-KZ"/>
        </w:rPr>
        <w:t xml:space="preserve">өзіндік жұмыстар негізінде өзіндегі бар білімді өзектендіруді қажет деп санамайды; ғылыми-шығармашылық тапсырмаларды орындау кезінде өзгерістерді түсінбейді; ізденіс жұмыстары арқылы теорияның кейбір аспектілерін түсінуі қиын; практикалық ойлауы жоқ; академиялық жазылымның түрлерін, ерекшеліктерін түсінгенімен ғылыми еңбектерді құрауды түсінбейді; өз білімінен ғылыми-педагогикалық нәтиже немесе өнім беруді қажет деп санамайды. </w:t>
      </w:r>
    </w:p>
    <w:p w14:paraId="3BA27412" w14:textId="77777777" w:rsidR="00A16C0D" w:rsidRPr="00A16C0D" w:rsidRDefault="00A16C0D" w:rsidP="00A16C0D">
      <w:pPr>
        <w:spacing w:after="200" w:line="276" w:lineRule="auto"/>
        <w:ind w:firstLine="567"/>
        <w:jc w:val="center"/>
        <w:rPr>
          <w:rFonts w:ascii="Calibri" w:eastAsia="Calibri" w:hAnsi="Calibri" w:cs="Times New Roman"/>
          <w:b/>
          <w:lang w:val="kk-KZ"/>
        </w:rPr>
      </w:pPr>
      <w:r w:rsidRPr="00A16C0D">
        <w:rPr>
          <w:rFonts w:ascii="Calibri" w:eastAsia="Calibri" w:hAnsi="Calibri" w:cs="Times New Roman"/>
          <w:b/>
          <w:lang w:val="kk-KZ"/>
        </w:rPr>
        <w:br w:type="page"/>
      </w:r>
    </w:p>
    <w:p w14:paraId="624B9BC5"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i/>
          <w:sz w:val="28"/>
          <w:szCs w:val="28"/>
          <w:lang w:val="kk-KZ" w:eastAsia="ru-RU"/>
        </w:rPr>
      </w:pPr>
      <w:r w:rsidRPr="00A16C0D">
        <w:rPr>
          <w:rFonts w:ascii="Times New Roman" w:eastAsia="Times New Roman" w:hAnsi="Times New Roman" w:cs="Times New Roman"/>
          <w:b/>
          <w:bCs/>
          <w:sz w:val="28"/>
          <w:szCs w:val="28"/>
          <w:lang w:val="kk-KZ" w:eastAsia="ru-RU"/>
        </w:rPr>
        <w:lastRenderedPageBreak/>
        <w:t xml:space="preserve">3 ЖОҒАРЫ ОҚУ ОРНЫНАН КЕЙІНГІ БІЛІМ БЕРУДЕ МАГИСТРАНТТАРДЫҢ ӨЗІНДІК ЖҰМЫСТАРЫ НЕГІЗІНДЕ КӘСІБИ ҚҰЗЫРЕТТІЛІГІН ҚАЛЫПТАСТЫРУДЫҢ </w:t>
      </w:r>
      <w:r w:rsidRPr="00A16C0D">
        <w:rPr>
          <w:rFonts w:ascii="Times New Roman" w:eastAsia="Times New Roman" w:hAnsi="Times New Roman" w:cs="Times New Roman"/>
          <w:b/>
          <w:sz w:val="28"/>
          <w:szCs w:val="28"/>
          <w:lang w:val="kk-KZ" w:eastAsia="ru-RU"/>
        </w:rPr>
        <w:t>ӘДІСТЕМЕСІ</w:t>
      </w:r>
    </w:p>
    <w:p w14:paraId="09A3CE7A"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p>
    <w:p w14:paraId="6C34E619"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3.1 Жоғары оқу орнынан кейінгі білім беруде магистранттардың өзіндік жұмыстары негізінде кәсіби құзыреттілігін қалыптастырудың диагностикасы</w:t>
      </w:r>
    </w:p>
    <w:p w14:paraId="446C4DBC"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Cs/>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w:t>
      </w:r>
      <w:r w:rsidRPr="00A16C0D">
        <w:rPr>
          <w:rFonts w:ascii="Times New Roman" w:eastAsia="Times New Roman" w:hAnsi="Times New Roman" w:cs="Times New Roman"/>
          <w:sz w:val="28"/>
          <w:szCs w:val="28"/>
          <w:lang w:val="kk-KZ" w:eastAsia="ru-RU"/>
        </w:rPr>
        <w:t>қалыптастыруды зерттеу аясында біз тәжірибелік-педагогикалық эксперимент жүргіздік. Бұл бөлімде пилоттық зерттеудің сипаттамалары және оны анықтау кезеңінің нәтижелері ұсынылады.</w:t>
      </w:r>
    </w:p>
    <w:p w14:paraId="09EEFA7E"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Зерттеудің мақсаты – жоғары оқу орнынан кейінгі білім беруде магистранттардың өзіндік жұмыстары негізінде кәсіби құзіреттілігін қалыптастырудың теориялық-әдіснамалық негіздерін айқындау және әдістемесін жасау, оның тиімділігін тәжірибелік-эксперименттік жұмыстар арқылы дәлелдеу.</w:t>
      </w:r>
    </w:p>
    <w:p w14:paraId="300C7B68"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Эксперименттік зерттеу объектісі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w:t>
      </w:r>
      <w:r w:rsidRPr="00A16C0D">
        <w:rPr>
          <w:rFonts w:ascii="Times New Roman" w:eastAsia="Times New Roman" w:hAnsi="Times New Roman" w:cs="Times New Roman"/>
          <w:sz w:val="28"/>
          <w:szCs w:val="28"/>
          <w:lang w:val="kk-KZ" w:eastAsia="ru-RU"/>
        </w:rPr>
        <w:t xml:space="preserve"> магистранттардың өзіндік жұмыс негізінде </w:t>
      </w:r>
      <w:r w:rsidRPr="00A16C0D">
        <w:rPr>
          <w:rFonts w:ascii="Times New Roman" w:eastAsia="Times New Roman" w:hAnsi="Times New Roman" w:cs="Times New Roman"/>
          <w:sz w:val="28"/>
          <w:szCs w:val="24"/>
          <w:lang w:val="fr-FR" w:eastAsia="ru-RU"/>
        </w:rPr>
        <w:t>кәсіби</w:t>
      </w:r>
      <w:r w:rsidRPr="00A16C0D">
        <w:rPr>
          <w:rFonts w:ascii="Times New Roman" w:eastAsia="Times New Roman" w:hAnsi="Times New Roman" w:cs="Times New Roman"/>
          <w:sz w:val="28"/>
          <w:szCs w:val="24"/>
          <w:lang w:val="kk-KZ" w:eastAsia="ru-RU"/>
        </w:rPr>
        <w:t xml:space="preserve"> </w:t>
      </w:r>
      <w:r w:rsidRPr="00A16C0D">
        <w:rPr>
          <w:rFonts w:ascii="Times New Roman" w:eastAsia="Times New Roman" w:hAnsi="Times New Roman" w:cs="Times New Roman"/>
          <w:sz w:val="28"/>
          <w:szCs w:val="28"/>
          <w:lang w:val="kk-KZ" w:eastAsia="ru-RU"/>
        </w:rPr>
        <w:t>құзыреттілігін қалыптастыру үдерісі болып табылады.</w:t>
      </w:r>
    </w:p>
    <w:p w14:paraId="69E71122"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Эксперименттік зерттеу пәні –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 моделінің тиімді қызмет етуін қамтамасыз ететін тәжірибелер.</w:t>
      </w:r>
    </w:p>
    <w:p w14:paraId="608922B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Магистранттардың кәсіби құзыреттілігін зерделеу кезінде диагностиканың мынадай негізгі талаптарын басшылыққа алады:</w:t>
      </w:r>
    </w:p>
    <w:p w14:paraId="0805866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1. Кәсіби құзыреттілікті зерттеу кәсіби өсудің жеке ерекшеліктерін анықтауға бағытталуы керек.</w:t>
      </w:r>
    </w:p>
    <w:p w14:paraId="5701A83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2. Кәсіби-педагогикалық құзыреттілікті бағалау алынған нәтижелерді қандай да бір нормалармен, орташа шамалармен салыстыру арқылы ғана емес, сонымен қатар педагогтың дамуында, кәсіби өсуінде ілгерілеу сипатын анықтау мақсатында оларды алдыңғы диагностикалардың нәтижелерімен салыстыру арқылы жүргізілуі тиіс.</w:t>
      </w:r>
    </w:p>
    <w:p w14:paraId="759ED916"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3. Кәсіби құзыреттілікті диагностикалау тек өзекті деңгейді анықтау үшін ғана емес, сонымен қатар жетілдірудің мүмкін болатын жеке жолдарын анықтау үшін қажет.</w:t>
      </w:r>
    </w:p>
    <w:p w14:paraId="69FB070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4. Кәсіби-педагогикалық құзыреттілікті зерттеу өзін-өзі жетілдіруге және кәсіби өсуге мотивация жасау үшін мұғалімдер мен басшылардың кәсіби қызметінің нәтижелілігін интроспекциялауға, өзін-өзі диагностикалауға негізделуі керек.</w:t>
      </w:r>
    </w:p>
    <w:p w14:paraId="5E4A1A1E"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5. Кәсіби құзыреттілік деңгейі мұғалімнің іс — әрекетінің мазмұнды сипаттамасы ретінде қарастырылуы керек, ал өзін-өзі жетілдіру, кәсіби өсу процесі-даму, қызметтің сапалық кезеңдерінің өзгеруі ретінде қарастырылуы керек.</w:t>
      </w:r>
    </w:p>
    <w:p w14:paraId="5BD8EB08"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Эксперименттік жұмыс үш кезеңде жүргізілді: анықтау, қалыптастыру және бақылау кезеңдері.</w:t>
      </w:r>
    </w:p>
    <w:p w14:paraId="2BBD6E98"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Зерттеудің мақсатына, нысанына, пәніне сәйкес тәжірибелік-педагогикалық эксперименттің міндеттері анықталды:</w:t>
      </w:r>
    </w:p>
    <w:p w14:paraId="1D488B26"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кәсіби құзыреттілігін қалыптастыру деңгейін анықтайтын диагностикалық әдістемелерді таңдау;</w:t>
      </w:r>
    </w:p>
    <w:p w14:paraId="030EE0B0"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бастапқы деңгейін зерттеу;</w:t>
      </w:r>
    </w:p>
    <w:p w14:paraId="6CCE7609"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моделінің жұмыс істеуінің тиміділігін тексеру;</w:t>
      </w:r>
    </w:p>
    <w:p w14:paraId="479316A8"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 деңгейіндегі өзгерістерді анықтау;</w:t>
      </w:r>
    </w:p>
    <w:p w14:paraId="70D8FE46"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 құзыреттілігін қалыптастырудың қорытынды деңгейін зерттеу.</w:t>
      </w:r>
    </w:p>
    <w:p w14:paraId="4F9FBC10"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Тәжірибелік-педагогикалық эксперименттің негізі ғылыми болжам болып табылады, оған сәйкес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 xml:space="preserve">нынан кейінгі білім беруде </w:t>
      </w:r>
      <w:r w:rsidRPr="00A16C0D">
        <w:rPr>
          <w:rFonts w:ascii="Times New Roman" w:eastAsia="Times New Roman" w:hAnsi="Times New Roman" w:cs="Times New Roman"/>
          <w:sz w:val="28"/>
          <w:szCs w:val="28"/>
          <w:lang w:val="kk-KZ" w:eastAsia="ru-RU"/>
        </w:rPr>
        <w:t xml:space="preserve">магистранттардың өзіндік жұмыстары негізінде кәсіби құзыреттілігін қалыптастыру тиімді болады, </w:t>
      </w:r>
      <w:r w:rsidRPr="00A16C0D">
        <w:rPr>
          <w:rFonts w:ascii="Times New Roman" w:eastAsia="Times New Roman" w:hAnsi="Times New Roman" w:cs="Times New Roman"/>
          <w:i/>
          <w:sz w:val="28"/>
          <w:szCs w:val="28"/>
          <w:lang w:val="kk-KZ" w:eastAsia="ru-RU"/>
        </w:rPr>
        <w:t>егер,</w:t>
      </w:r>
      <w:r w:rsidRPr="00A16C0D">
        <w:rPr>
          <w:rFonts w:ascii="Times New Roman" w:eastAsia="Times New Roman" w:hAnsi="Times New Roman" w:cs="Times New Roman"/>
          <w:sz w:val="28"/>
          <w:szCs w:val="28"/>
          <w:lang w:val="kk-KZ" w:eastAsia="ru-RU"/>
        </w:rPr>
        <w:t xml:space="preserve"> жоғары оқу орнынан кейінгі білім беруде магистранттардың өзіндік жұмыстарды ұйымдастыру арқылы кәсіби құзыреттілігін қалыптастырудағы негізгі ұғымдық-категориялық аппарат мәнмәтіндерінің мазмұны, құрылымы және қызметі нақтыланып, теориялық-әдіснамалық негіздері айқындалса,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 xml:space="preserve">нынан кейінгі білім беруде магистранттардың кәсіби құзыреттілігін қалыптастырудың құрылымдық-мазмұндық моделі дайындалып, кәсіби құзыреттілікті қалыптастыруға өзіндік жұмыстарды жүйелі ұйымдастырудың әдістемесі ғылыми-педагогикалық үдерісте ғылыми-шығармашылықпен жүзеге асырылса, </w:t>
      </w:r>
      <w:r w:rsidRPr="00A16C0D">
        <w:rPr>
          <w:rFonts w:ascii="Times New Roman" w:eastAsia="Times New Roman" w:hAnsi="Times New Roman" w:cs="Times New Roman"/>
          <w:i/>
          <w:sz w:val="28"/>
          <w:szCs w:val="28"/>
          <w:lang w:val="kk-KZ" w:eastAsia="ru-RU"/>
        </w:rPr>
        <w:t xml:space="preserve">онда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 xml:space="preserve">нынан кейінгі білім беруде магистранттардың жаңа кәсіби қызметтерді игеруі мен кәсіби құзыреттілігін қалыптастырудың тиімділігі артады, </w:t>
      </w:r>
      <w:r w:rsidRPr="00A16C0D">
        <w:rPr>
          <w:rFonts w:ascii="Times New Roman" w:eastAsia="Times New Roman" w:hAnsi="Times New Roman" w:cs="Times New Roman"/>
          <w:i/>
          <w:sz w:val="28"/>
          <w:szCs w:val="28"/>
          <w:lang w:val="kk-KZ" w:eastAsia="ru-RU"/>
        </w:rPr>
        <w:t xml:space="preserve">өйткені </w:t>
      </w:r>
      <w:r w:rsidRPr="00A16C0D">
        <w:rPr>
          <w:rFonts w:ascii="Times New Roman" w:eastAsia="Times New Roman" w:hAnsi="Times New Roman" w:cs="Times New Roman"/>
          <w:sz w:val="28"/>
          <w:szCs w:val="28"/>
          <w:lang w:val="kk-KZ" w:eastAsia="ru-RU"/>
        </w:rPr>
        <w:t xml:space="preserve">магистранттардың ғылыми-зерттеушілік, әдістемелік қабілеттіліктері жоғарылап, жеке білім алуды кәсіби тұрғыда ұйымдастыруға өзіндік ресурстарын іске қосудың мүмкіндігі артады. </w:t>
      </w:r>
    </w:p>
    <w:p w14:paraId="3DFE9CBC"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Тәжірибелік-педагогикалық зерттеу </w:t>
      </w:r>
      <w:r w:rsidRPr="00A16C0D">
        <w:rPr>
          <w:rFonts w:ascii="Times New Roman" w:eastAsia="Calibri" w:hAnsi="Times New Roman" w:cs="Times New Roman"/>
          <w:sz w:val="28"/>
          <w:szCs w:val="28"/>
          <w:lang w:val="kk-KZ"/>
        </w:rPr>
        <w:t xml:space="preserve">Қорқыт ата атындағы Қызылорда университетінің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 xml:space="preserve">нынан кейінгі білім беруде </w:t>
      </w:r>
      <w:r w:rsidRPr="00A16C0D">
        <w:rPr>
          <w:rFonts w:ascii="Times New Roman" w:eastAsia="Times New Roman" w:hAnsi="Times New Roman" w:cs="Times New Roman"/>
          <w:sz w:val="28"/>
          <w:szCs w:val="28"/>
          <w:lang w:val="kk-KZ"/>
        </w:rPr>
        <w:t xml:space="preserve">7М01104 – </w:t>
      </w:r>
      <w:r w:rsidRPr="00A16C0D">
        <w:rPr>
          <w:rFonts w:ascii="Times New Roman" w:eastAsia="Calibri" w:hAnsi="Times New Roman" w:cs="Times New Roman"/>
          <w:sz w:val="28"/>
          <w:szCs w:val="28"/>
          <w:lang w:val="kk-KZ"/>
        </w:rPr>
        <w:t xml:space="preserve">«Педагогика және психология» білім беру бағдарламасы бойынша білім алып жатқан 1 және 2-курс магистранттары (барлығы 56 адам) эксперименттік топты құраса және бақылау тобын Болашақ университетінің </w:t>
      </w:r>
      <w:r w:rsidRPr="00A16C0D">
        <w:rPr>
          <w:rFonts w:ascii="Times New Roman" w:eastAsia="Times New Roman" w:hAnsi="Times New Roman" w:cs="Times New Roman"/>
          <w:sz w:val="28"/>
          <w:szCs w:val="28"/>
          <w:lang w:val="kk-KZ"/>
        </w:rPr>
        <w:t xml:space="preserve">7М01104 – </w:t>
      </w:r>
      <w:r w:rsidRPr="00A16C0D">
        <w:rPr>
          <w:rFonts w:ascii="Times New Roman" w:eastAsia="Calibri" w:hAnsi="Times New Roman" w:cs="Times New Roman"/>
          <w:sz w:val="28"/>
          <w:szCs w:val="28"/>
          <w:lang w:val="kk-KZ"/>
        </w:rPr>
        <w:t xml:space="preserve">«Педагогика және психология» білім бағдарламалары бойынша білім алып жатқан 1 және 2 курс магистранттары (барлығы 46 адам) </w:t>
      </w:r>
      <w:r w:rsidRPr="00A16C0D">
        <w:rPr>
          <w:rFonts w:ascii="Times New Roman" w:eastAsia="Times New Roman" w:hAnsi="Times New Roman" w:cs="Times New Roman"/>
          <w:sz w:val="28"/>
          <w:szCs w:val="28"/>
          <w:lang w:val="kk-KZ"/>
        </w:rPr>
        <w:t xml:space="preserve">базасында жүргізілді. Зерттеуге 7М01104 </w:t>
      </w:r>
      <w:r w:rsidRPr="00A16C0D">
        <w:rPr>
          <w:rFonts w:ascii="Times New Roman" w:eastAsia="Calibri" w:hAnsi="Times New Roman" w:cs="Times New Roman"/>
          <w:sz w:val="28"/>
          <w:szCs w:val="28"/>
          <w:lang w:val="kk-KZ"/>
        </w:rPr>
        <w:t>«Педагогика және психология»</w:t>
      </w:r>
      <w:r w:rsidRPr="00A16C0D">
        <w:rPr>
          <w:rFonts w:ascii="Times New Roman" w:eastAsia="Times New Roman" w:hAnsi="Times New Roman" w:cs="Times New Roman"/>
          <w:sz w:val="28"/>
          <w:szCs w:val="28"/>
          <w:lang w:val="kk-KZ"/>
        </w:rPr>
        <w:t xml:space="preserve"> мамандығы бойынша «Академиялық магистр» біліктілігі бойынша оқыту бағыты бойынша 1-2 курстың 102 </w:t>
      </w:r>
      <w:r w:rsidRPr="00A16C0D">
        <w:rPr>
          <w:rFonts w:ascii="Times New Roman" w:eastAsia="Times New Roman" w:hAnsi="Times New Roman" w:cs="Times New Roman"/>
          <w:sz w:val="28"/>
          <w:szCs w:val="28"/>
          <w:lang w:val="kk-KZ"/>
        </w:rPr>
        <w:lastRenderedPageBreak/>
        <w:t>магистранты қатыстырылды. Олар эксперименттік және бақылау топтары болып бөлінді.</w:t>
      </w:r>
    </w:p>
    <w:p w14:paraId="6BCFB9DA"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Эксперименттік жұмыстың анықтау кезеңінің барысын сипаттайық. Эксперименттік жұмыстың анықтау кезеңі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w:t>
      </w:r>
      <w:r w:rsidRPr="00A16C0D">
        <w:rPr>
          <w:rFonts w:ascii="Times New Roman" w:eastAsia="Calibri" w:hAnsi="Times New Roman" w:cs="Times New Roman"/>
          <w:sz w:val="28"/>
          <w:szCs w:val="28"/>
          <w:lang w:val="kk-KZ"/>
        </w:rPr>
        <w:t xml:space="preserve"> құзыреттілігін қалыптастырудың бастапқы деңгейін анықтаудан тұрады.</w:t>
      </w:r>
    </w:p>
    <w:p w14:paraId="1B19CD12"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Бұл кезең таңдалған критерийлер мен көрсеткіштер </w:t>
      </w:r>
      <w:r w:rsidRPr="00A16C0D">
        <w:rPr>
          <w:rFonts w:ascii="Times New Roman" w:eastAsia="Times New Roman" w:hAnsi="Times New Roman" w:cs="Times New Roman"/>
          <w:sz w:val="28"/>
          <w:szCs w:val="24"/>
          <w:lang w:val="fr-FR" w:eastAsia="ru-RU"/>
        </w:rPr>
        <w:t>жоғары оқу ор</w:t>
      </w:r>
      <w:r w:rsidRPr="00A16C0D">
        <w:rPr>
          <w:rFonts w:ascii="Times New Roman" w:eastAsia="Times New Roman" w:hAnsi="Times New Roman" w:cs="Times New Roman"/>
          <w:sz w:val="28"/>
          <w:szCs w:val="24"/>
          <w:lang w:val="kk-KZ" w:eastAsia="ru-RU"/>
        </w:rPr>
        <w:t>нынан кейінгі білім беруде</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магистранттардың өзіндік жұмыстары негізінде кәсіби</w:t>
      </w:r>
      <w:r w:rsidRPr="00A16C0D">
        <w:rPr>
          <w:rFonts w:ascii="Times New Roman" w:eastAsia="Calibri" w:hAnsi="Times New Roman" w:cs="Times New Roman"/>
          <w:sz w:val="28"/>
          <w:szCs w:val="28"/>
          <w:lang w:val="kk-KZ"/>
        </w:rPr>
        <w:t xml:space="preserve"> құзыреттілігін қалыптастырудың бастапқы деңгейін диагностикалау әдістемелерін таңдауды және әзірлеуді қамтыды. Диагностикалық процедуралар ретінде мыналар қолданылады: </w:t>
      </w:r>
    </w:p>
    <w:p w14:paraId="47DCDC2B"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Т.И.Ильиннің «ЖОО-дағы білім беру мотивациясы» бейімделген сауалнамасы;</w:t>
      </w:r>
    </w:p>
    <w:p w14:paraId="7EF73309"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М.Рокич бойынша құндылық бағдарлар әдісі;</w:t>
      </w:r>
    </w:p>
    <w:p w14:paraId="6C6DE32B"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магистранттардың дидактикалық дағдыларын диагностикалауға және талдауға арналған бейімделген сауалнама (қосымша В).</w:t>
      </w:r>
    </w:p>
    <w:p w14:paraId="4EB0CF0C"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өзіндік жұмыстар арқылы ғылыми-зерттеу аймағын диагностикалауға және талдауға арналған сауалнама (И. В. Никишина, И. А. Сазонов);</w:t>
      </w:r>
    </w:p>
    <w:p w14:paraId="7003E4E2"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А.В.Карпов бойынша рефлексивтіліктің жеке өлшемін диагностикалау әдісі;</w:t>
      </w:r>
    </w:p>
    <w:p w14:paraId="6070B706"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В.Д.Шадриков, И.В.Кузнецова бойынша магистрантардың педагогикалық шеберлігін өзін-өзі бағалау парағы (кесте 7).</w:t>
      </w:r>
    </w:p>
    <w:p w14:paraId="5F2A4402" w14:textId="77777777" w:rsidR="00A16C0D" w:rsidRPr="00A16C0D" w:rsidRDefault="00A16C0D" w:rsidP="00A16C0D">
      <w:pPr>
        <w:spacing w:after="0" w:line="240" w:lineRule="auto"/>
        <w:ind w:firstLine="709"/>
        <w:jc w:val="both"/>
        <w:rPr>
          <w:rFonts w:ascii="Times New Roman" w:eastAsia="Times New Roman" w:hAnsi="Times New Roman" w:cs="Times New Roman"/>
          <w:b/>
          <w:sz w:val="28"/>
          <w:szCs w:val="28"/>
          <w:lang w:val="kk-KZ" w:eastAsia="ru-RU"/>
        </w:rPr>
      </w:pPr>
    </w:p>
    <w:p w14:paraId="737FF0F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Кесте 7 - Жоғары оқу орнынан кейінгі білім беруде магистранттардың өзіндік жұмыстары негізінде кәсіби құзыреттілігін қалыптастырудың компоненттері мен әдістемелері</w:t>
      </w:r>
    </w:p>
    <w:p w14:paraId="0E4C37AF"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Style w:val="aa"/>
        <w:tblW w:w="9639" w:type="dxa"/>
        <w:tblInd w:w="108" w:type="dxa"/>
        <w:tblLayout w:type="fixed"/>
        <w:tblLook w:val="04A0" w:firstRow="1" w:lastRow="0" w:firstColumn="1" w:lastColumn="0" w:noHBand="0" w:noVBand="1"/>
      </w:tblPr>
      <w:tblGrid>
        <w:gridCol w:w="1828"/>
        <w:gridCol w:w="1574"/>
        <w:gridCol w:w="3119"/>
        <w:gridCol w:w="3118"/>
      </w:tblGrid>
      <w:tr w:rsidR="00A16C0D" w:rsidRPr="00A16C0D" w14:paraId="361775F5" w14:textId="77777777" w:rsidTr="006572B0">
        <w:tc>
          <w:tcPr>
            <w:tcW w:w="1828" w:type="dxa"/>
          </w:tcPr>
          <w:p w14:paraId="1D00E31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Компоненттер</w:t>
            </w:r>
          </w:p>
        </w:tc>
        <w:tc>
          <w:tcPr>
            <w:tcW w:w="1574" w:type="dxa"/>
          </w:tcPr>
          <w:p w14:paraId="461554E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Өлшемдер</w:t>
            </w:r>
          </w:p>
        </w:tc>
        <w:tc>
          <w:tcPr>
            <w:tcW w:w="3119" w:type="dxa"/>
          </w:tcPr>
          <w:p w14:paraId="3B680B4C"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Көрсеткіштері</w:t>
            </w:r>
          </w:p>
        </w:tc>
        <w:tc>
          <w:tcPr>
            <w:tcW w:w="3118" w:type="dxa"/>
          </w:tcPr>
          <w:p w14:paraId="21863E79"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Әдістемелер</w:t>
            </w:r>
          </w:p>
        </w:tc>
      </w:tr>
      <w:tr w:rsidR="00A16C0D" w:rsidRPr="00A16C0D" w14:paraId="0A016364" w14:textId="77777777" w:rsidTr="006572B0">
        <w:tc>
          <w:tcPr>
            <w:tcW w:w="1828" w:type="dxa"/>
            <w:tcBorders>
              <w:bottom w:val="single" w:sz="4" w:space="0" w:color="auto"/>
            </w:tcBorders>
          </w:tcPr>
          <w:p w14:paraId="3D15153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574" w:type="dxa"/>
            <w:tcBorders>
              <w:bottom w:val="single" w:sz="4" w:space="0" w:color="auto"/>
            </w:tcBorders>
          </w:tcPr>
          <w:p w14:paraId="6CDBB752" w14:textId="77777777" w:rsidR="00A16C0D" w:rsidRPr="00A16C0D" w:rsidRDefault="00A16C0D"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2</w:t>
            </w:r>
          </w:p>
        </w:tc>
        <w:tc>
          <w:tcPr>
            <w:tcW w:w="3119" w:type="dxa"/>
            <w:tcBorders>
              <w:bottom w:val="single" w:sz="4" w:space="0" w:color="auto"/>
            </w:tcBorders>
          </w:tcPr>
          <w:p w14:paraId="4414A48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3118" w:type="dxa"/>
            <w:tcBorders>
              <w:bottom w:val="single" w:sz="4" w:space="0" w:color="auto"/>
            </w:tcBorders>
          </w:tcPr>
          <w:p w14:paraId="66F96E17" w14:textId="77777777" w:rsidR="00A16C0D" w:rsidRPr="00A16C0D" w:rsidRDefault="00A16C0D" w:rsidP="00A16C0D">
            <w:pPr>
              <w:keepNext/>
              <w:keepLine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0A7BEC" w14:paraId="2C027C8A" w14:textId="77777777" w:rsidTr="006572B0">
        <w:trPr>
          <w:trHeight w:val="4680"/>
        </w:trPr>
        <w:tc>
          <w:tcPr>
            <w:tcW w:w="1828" w:type="dxa"/>
            <w:tcBorders>
              <w:bottom w:val="nil"/>
            </w:tcBorders>
          </w:tcPr>
          <w:p w14:paraId="724EB08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Мотивациялық-құндылықты</w:t>
            </w:r>
          </w:p>
        </w:tc>
        <w:tc>
          <w:tcPr>
            <w:tcW w:w="1574" w:type="dxa"/>
            <w:tcBorders>
              <w:bottom w:val="nil"/>
            </w:tcBorders>
          </w:tcPr>
          <w:p w14:paraId="4FD7ADB2" w14:textId="77777777" w:rsidR="00A16C0D" w:rsidRPr="00A16C0D" w:rsidRDefault="00A16C0D"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Өзіндік жұмыстарды орындауға қызығушылықтың болуы және ғылыми-педагогикалық</w:t>
            </w:r>
          </w:p>
          <w:p w14:paraId="202F6068" w14:textId="77777777" w:rsidR="00A16C0D" w:rsidRPr="00A16C0D" w:rsidRDefault="00A16C0D"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Calibri" w:hAnsi="Times New Roman" w:cs="Times New Roman"/>
                <w:bCs/>
                <w:sz w:val="24"/>
                <w:szCs w:val="24"/>
                <w:lang w:val="kk-KZ"/>
              </w:rPr>
            </w:pPr>
            <w:r w:rsidRPr="00A16C0D">
              <w:rPr>
                <w:rFonts w:ascii="Times New Roman" w:eastAsia="Calibri" w:hAnsi="Times New Roman" w:cs="Times New Roman"/>
                <w:sz w:val="24"/>
                <w:szCs w:val="24"/>
                <w:lang w:val="kk-KZ"/>
              </w:rPr>
              <w:t>жетістіктер локусына жету тілегі</w:t>
            </w:r>
          </w:p>
        </w:tc>
        <w:tc>
          <w:tcPr>
            <w:tcW w:w="3119" w:type="dxa"/>
            <w:tcBorders>
              <w:bottom w:val="nil"/>
            </w:tcBorders>
          </w:tcPr>
          <w:p w14:paraId="549227F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ғылыми-педагогикалық, психологиялық құбылыстарға байланысты өзіндік жұмыстарды орындауға қызығушылығы;</w:t>
            </w:r>
          </w:p>
          <w:p w14:paraId="0614BCD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білімнің синергия заңдылықтарын дамытушы және ғылым құбылыстарын (білім онтологиясы, білім логикасы, білім аксиологиясы, білім акмеологиясы, білім этикасы, білім әдіснамасы) академиялық сипаттауға, академиялық жазылымға ұмтылысы;</w:t>
            </w:r>
          </w:p>
          <w:p w14:paraId="649DA38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жұмыстар</w:t>
            </w:r>
          </w:p>
        </w:tc>
        <w:tc>
          <w:tcPr>
            <w:tcW w:w="3118" w:type="dxa"/>
            <w:tcBorders>
              <w:bottom w:val="nil"/>
            </w:tcBorders>
          </w:tcPr>
          <w:p w14:paraId="0E984672" w14:textId="77777777" w:rsidR="00A16C0D" w:rsidRPr="00A16C0D" w:rsidRDefault="00A16C0D" w:rsidP="00A16C0D">
            <w:pPr>
              <w:keepNext/>
              <w:keepLine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ЖОО-да</w:t>
            </w:r>
            <w:r w:rsidRPr="00A16C0D">
              <w:rPr>
                <w:rFonts w:ascii="Times New Roman" w:eastAsia="Calibri" w:hAnsi="Times New Roman" w:cs="Times New Roman"/>
                <w:sz w:val="24"/>
                <w:szCs w:val="24"/>
              </w:rPr>
              <w:t xml:space="preserve"> оқуға мотивация</w:t>
            </w:r>
          </w:p>
          <w:p w14:paraId="02D33E50" w14:textId="77777777" w:rsidR="00A16C0D" w:rsidRPr="00A16C0D" w:rsidRDefault="00A16C0D" w:rsidP="00A16C0D">
            <w:pPr>
              <w:jc w:val="both"/>
              <w:rPr>
                <w:rFonts w:ascii="Times New Roman" w:eastAsia="Times New Roman" w:hAnsi="Times New Roman" w:cs="Times New Roman"/>
                <w:sz w:val="24"/>
                <w:szCs w:val="24"/>
                <w:shd w:val="clear" w:color="auto" w:fill="FFFFFF"/>
                <w:lang w:val="kk-KZ"/>
              </w:rPr>
            </w:pPr>
            <w:r w:rsidRPr="00A16C0D">
              <w:rPr>
                <w:rFonts w:ascii="Times New Roman" w:eastAsia="Times New Roman" w:hAnsi="Times New Roman" w:cs="Times New Roman"/>
                <w:sz w:val="24"/>
                <w:szCs w:val="24"/>
                <w:shd w:val="clear" w:color="auto" w:fill="FFFFFF"/>
              </w:rPr>
              <w:t>(Т.И. Ильин</w:t>
            </w:r>
            <w:r w:rsidRPr="00A16C0D">
              <w:rPr>
                <w:rFonts w:ascii="Times New Roman" w:eastAsia="Times New Roman" w:hAnsi="Times New Roman" w:cs="Times New Roman"/>
                <w:sz w:val="24"/>
                <w:szCs w:val="24"/>
                <w:shd w:val="clear" w:color="auto" w:fill="FFFFFF"/>
                <w:lang w:val="kk-KZ"/>
              </w:rPr>
              <w:t xml:space="preserve"> бойынша</w:t>
            </w:r>
            <w:r w:rsidRPr="00A16C0D">
              <w:rPr>
                <w:rFonts w:ascii="Times New Roman" w:eastAsia="Times New Roman" w:hAnsi="Times New Roman" w:cs="Times New Roman"/>
                <w:sz w:val="24"/>
                <w:szCs w:val="24"/>
                <w:shd w:val="clear" w:color="auto" w:fill="FFFFFF"/>
              </w:rPr>
              <w:t>)</w:t>
            </w:r>
            <w:r w:rsidRPr="00A16C0D">
              <w:rPr>
                <w:rFonts w:ascii="Times New Roman" w:eastAsia="Times New Roman" w:hAnsi="Times New Roman" w:cs="Times New Roman"/>
                <w:sz w:val="24"/>
                <w:szCs w:val="24"/>
                <w:shd w:val="clear" w:color="auto" w:fill="FFFFFF"/>
                <w:lang w:val="kk-KZ"/>
              </w:rPr>
              <w:t xml:space="preserve"> сауалнамасы;</w:t>
            </w:r>
          </w:p>
          <w:p w14:paraId="7D0A2DB1"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shd w:val="clear" w:color="auto" w:fill="FFFFFF"/>
                <w:lang w:val="kk-KZ"/>
              </w:rPr>
              <w:t xml:space="preserve">2) </w:t>
            </w:r>
            <w:r w:rsidRPr="00A16C0D">
              <w:rPr>
                <w:rFonts w:ascii="Times New Roman" w:eastAsia="Calibri" w:hAnsi="Times New Roman" w:cs="Times New Roman"/>
                <w:sz w:val="24"/>
                <w:szCs w:val="24"/>
                <w:lang w:val="kk-KZ"/>
              </w:rPr>
              <w:t>М.Рокич бойынша құндылық бағдарлар әдісі (2-қосымша);</w:t>
            </w:r>
          </w:p>
          <w:p w14:paraId="0A87ED12" w14:textId="77777777" w:rsidR="00A16C0D" w:rsidRPr="00A16C0D" w:rsidRDefault="00A16C0D" w:rsidP="00A16C0D">
            <w:pPr>
              <w:ind w:firstLine="709"/>
              <w:jc w:val="both"/>
              <w:rPr>
                <w:rFonts w:ascii="Times New Roman" w:eastAsia="Times New Roman" w:hAnsi="Times New Roman" w:cs="Times New Roman"/>
                <w:sz w:val="24"/>
                <w:szCs w:val="24"/>
                <w:shd w:val="clear" w:color="auto" w:fill="FFFFFF"/>
                <w:lang w:val="kk-KZ"/>
              </w:rPr>
            </w:pPr>
          </w:p>
          <w:p w14:paraId="1B9E8935"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bl>
    <w:p w14:paraId="76707C24" w14:textId="77777777" w:rsidR="00A16C0D" w:rsidRPr="00A16C0D" w:rsidRDefault="00A16C0D" w:rsidP="00A16C0D">
      <w:pPr>
        <w:spacing w:after="200" w:line="276" w:lineRule="auto"/>
        <w:rPr>
          <w:rFonts w:ascii="Calibri" w:eastAsia="Calibri" w:hAnsi="Calibri" w:cs="Times New Roman"/>
          <w:lang w:val="kk-KZ"/>
        </w:rPr>
      </w:pPr>
      <w:r w:rsidRPr="00A16C0D">
        <w:rPr>
          <w:rFonts w:ascii="Calibri" w:eastAsia="Calibri" w:hAnsi="Calibri" w:cs="Times New Roman"/>
          <w:lang w:val="kk-KZ"/>
        </w:rPr>
        <w:br w:type="page"/>
      </w:r>
    </w:p>
    <w:p w14:paraId="54577241"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7 – кестенің  жалғасы</w:t>
      </w:r>
    </w:p>
    <w:p w14:paraId="39C70726"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1828"/>
        <w:gridCol w:w="1574"/>
        <w:gridCol w:w="3119"/>
        <w:gridCol w:w="3118"/>
      </w:tblGrid>
      <w:tr w:rsidR="00A16C0D" w:rsidRPr="00A16C0D" w14:paraId="6EDD5A48" w14:textId="77777777" w:rsidTr="006572B0">
        <w:trPr>
          <w:trHeight w:val="285"/>
        </w:trPr>
        <w:tc>
          <w:tcPr>
            <w:tcW w:w="1828" w:type="dxa"/>
          </w:tcPr>
          <w:p w14:paraId="236A06F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574" w:type="dxa"/>
          </w:tcPr>
          <w:p w14:paraId="359AC4A5" w14:textId="77777777" w:rsidR="00A16C0D" w:rsidRPr="00A16C0D" w:rsidRDefault="00A16C0D"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2</w:t>
            </w:r>
          </w:p>
        </w:tc>
        <w:tc>
          <w:tcPr>
            <w:tcW w:w="3119" w:type="dxa"/>
          </w:tcPr>
          <w:p w14:paraId="0D76B24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3118" w:type="dxa"/>
          </w:tcPr>
          <w:p w14:paraId="1DA21A72"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0A7BEC" w14:paraId="3E9711B0" w14:textId="77777777" w:rsidTr="006572B0">
        <w:trPr>
          <w:trHeight w:val="285"/>
        </w:trPr>
        <w:tc>
          <w:tcPr>
            <w:tcW w:w="1828" w:type="dxa"/>
          </w:tcPr>
          <w:p w14:paraId="3CDD7850" w14:textId="77777777" w:rsidR="00A16C0D" w:rsidRPr="00A16C0D" w:rsidRDefault="00A16C0D" w:rsidP="00A16C0D">
            <w:pPr>
              <w:jc w:val="both"/>
              <w:rPr>
                <w:rFonts w:ascii="Times New Roman" w:eastAsia="Calibri" w:hAnsi="Times New Roman" w:cs="Times New Roman"/>
                <w:sz w:val="24"/>
                <w:szCs w:val="24"/>
                <w:lang w:val="kk-KZ"/>
              </w:rPr>
            </w:pPr>
          </w:p>
        </w:tc>
        <w:tc>
          <w:tcPr>
            <w:tcW w:w="1574" w:type="dxa"/>
          </w:tcPr>
          <w:p w14:paraId="175D6E28" w14:textId="77777777" w:rsidR="00A16C0D" w:rsidRPr="00A16C0D" w:rsidRDefault="00A16C0D" w:rsidP="00A16C0D">
            <w:p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Calibri" w:hAnsi="Times New Roman" w:cs="Times New Roman"/>
                <w:bCs/>
                <w:sz w:val="24"/>
                <w:szCs w:val="24"/>
                <w:lang w:val="kk-KZ"/>
              </w:rPr>
            </w:pPr>
          </w:p>
        </w:tc>
        <w:tc>
          <w:tcPr>
            <w:tcW w:w="3119" w:type="dxa"/>
          </w:tcPr>
          <w:p w14:paraId="7657A6E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негізінде кәсіби мамандық механизмдерін тәжірибемен, ғылыммен ұштастыруға ынтасы;</w:t>
            </w:r>
          </w:p>
          <w:p w14:paraId="1BAA085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кәсіби шығармашылық мүмкіндіктерін құндылық ретінде санауды мақсат етуі;</w:t>
            </w:r>
          </w:p>
          <w:p w14:paraId="650EBC2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жұмыстарды орындау негізінде жаңа философиялық-тұжырымдамалық идеяларды туындатуға, диалектикалық ойларды терең түсінуге ішкі интуициясы.</w:t>
            </w:r>
          </w:p>
        </w:tc>
        <w:tc>
          <w:tcPr>
            <w:tcW w:w="3118" w:type="dxa"/>
          </w:tcPr>
          <w:p w14:paraId="01554079"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53C4F2E" w14:textId="77777777" w:rsidTr="006572B0">
        <w:tc>
          <w:tcPr>
            <w:tcW w:w="1828" w:type="dxa"/>
            <w:tcBorders>
              <w:bottom w:val="single" w:sz="4" w:space="0" w:color="auto"/>
            </w:tcBorders>
          </w:tcPr>
          <w:p w14:paraId="448E5B7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Танымдық - әрекеттік</w:t>
            </w:r>
          </w:p>
        </w:tc>
        <w:tc>
          <w:tcPr>
            <w:tcW w:w="1574" w:type="dxa"/>
            <w:tcBorders>
              <w:bottom w:val="single" w:sz="4" w:space="0" w:color="auto"/>
            </w:tcBorders>
          </w:tcPr>
          <w:p w14:paraId="2457B0F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Танымның ғылыми әдістері арқылы заңдылықтарды анықтауға бағытталған ғылыми-педагогикалық сипаттағы өздігінен іздену қызметі</w:t>
            </w:r>
            <w:r w:rsidRPr="00A16C0D">
              <w:rPr>
                <w:rFonts w:ascii="Times New Roman" w:eastAsia="Calibri" w:hAnsi="Times New Roman" w:cs="Times New Roman"/>
                <w:bCs/>
                <w:sz w:val="24"/>
                <w:szCs w:val="24"/>
                <w:lang w:val="kk-KZ"/>
              </w:rPr>
              <w:t xml:space="preserve"> </w:t>
            </w:r>
          </w:p>
        </w:tc>
        <w:tc>
          <w:tcPr>
            <w:tcW w:w="3119" w:type="dxa"/>
            <w:tcBorders>
              <w:bottom w:val="single" w:sz="4" w:space="0" w:color="auto"/>
            </w:tcBorders>
          </w:tcPr>
          <w:p w14:paraId="532C80D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жұмыстар арқылы ғылыми-зерттеу аймағы мен пәндік дамуда, жетілдіруде және тиімділігін арттыруда, модернизациялауда субъективті идеяларды жүзеге асыру білігі;</w:t>
            </w:r>
          </w:p>
          <w:p w14:paraId="6D57B02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пәндік және ғылыми-зерттеу мәселелерін ғылыми-педагогикалық әрекеттік парадигмаға айналдыру шеберлігі;</w:t>
            </w:r>
          </w:p>
          <w:p w14:paraId="580D2E7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-өзіндік жұмыстар негізінде субъмәдениетті және әдіснамалық мәдениетті түсініп, оны қайта жаңғырта алу қабілеті; </w:t>
            </w:r>
          </w:p>
          <w:p w14:paraId="0CBC7FE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зерттеу облысында әдістемелік нұсқаулар мен теориялық ережелердің локусын тұжырымдау білімі;</w:t>
            </w:r>
          </w:p>
          <w:p w14:paraId="368346E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-педагогика және психология саласындағы ғылыми әрекетті және оның ішкі компоненттерін синтездеу, академиялық жазылым стилі.</w:t>
            </w:r>
          </w:p>
        </w:tc>
        <w:tc>
          <w:tcPr>
            <w:tcW w:w="3118" w:type="dxa"/>
            <w:tcBorders>
              <w:bottom w:val="single" w:sz="4" w:space="0" w:color="auto"/>
            </w:tcBorders>
          </w:tcPr>
          <w:p w14:paraId="654446DD"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Магистранттардың өздігінен іздену дағдыларын диагностикалауға және талдауға арналған бейімделген сауалнама (3-қосымша);</w:t>
            </w:r>
          </w:p>
          <w:p w14:paraId="075F6D8C"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жұмыстар арқылы ғылыми-зерттеу аймағын диагностикалауға және талдауға арналған сауалнама (И. В. Никишина, И. А. Сазонов) (4-қосымша);</w:t>
            </w:r>
          </w:p>
          <w:p w14:paraId="72FA3E7E"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78E70111" w14:textId="77777777" w:rsidTr="006572B0">
        <w:trPr>
          <w:trHeight w:val="585"/>
        </w:trPr>
        <w:tc>
          <w:tcPr>
            <w:tcW w:w="1828" w:type="dxa"/>
            <w:tcBorders>
              <w:bottom w:val="nil"/>
            </w:tcBorders>
          </w:tcPr>
          <w:p w14:paraId="75B63E4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Рефлексиялық-бағалаушылық</w:t>
            </w:r>
          </w:p>
        </w:tc>
        <w:tc>
          <w:tcPr>
            <w:tcW w:w="1574" w:type="dxa"/>
            <w:tcBorders>
              <w:bottom w:val="nil"/>
            </w:tcBorders>
          </w:tcPr>
          <w:p w14:paraId="6B80D85A" w14:textId="77777777" w:rsidR="00A16C0D" w:rsidRPr="00A16C0D" w:rsidRDefault="00A16C0D"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Ғылыми-педагогикал</w:t>
            </w:r>
          </w:p>
        </w:tc>
        <w:tc>
          <w:tcPr>
            <w:tcW w:w="3119" w:type="dxa"/>
            <w:tcBorders>
              <w:bottom w:val="nil"/>
            </w:tcBorders>
          </w:tcPr>
          <w:p w14:paraId="48F8E08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педагогика және психология </w:t>
            </w:r>
            <w:r w:rsidRPr="00A16C0D">
              <w:rPr>
                <w:rFonts w:ascii="Times New Roman" w:eastAsia="Calibri" w:hAnsi="Times New Roman" w:cs="Times New Roman"/>
                <w:bCs/>
                <w:sz w:val="24"/>
                <w:szCs w:val="24"/>
                <w:lang w:val="kk-KZ"/>
              </w:rPr>
              <w:t>саласы</w:t>
            </w:r>
          </w:p>
        </w:tc>
        <w:tc>
          <w:tcPr>
            <w:tcW w:w="3118" w:type="dxa"/>
            <w:tcBorders>
              <w:bottom w:val="nil"/>
            </w:tcBorders>
          </w:tcPr>
          <w:p w14:paraId="0ECA107B"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-Рефлексиялық-бағалаушылық -А.В.Карпов</w:t>
            </w:r>
          </w:p>
        </w:tc>
      </w:tr>
    </w:tbl>
    <w:p w14:paraId="5120E6D4" w14:textId="77777777" w:rsidR="00A16C0D" w:rsidRPr="00A16C0D" w:rsidRDefault="00A16C0D" w:rsidP="00A16C0D">
      <w:pPr>
        <w:spacing w:after="200" w:line="276" w:lineRule="auto"/>
        <w:rPr>
          <w:rFonts w:ascii="Calibri" w:eastAsia="Calibri" w:hAnsi="Calibri" w:cs="Times New Roman"/>
          <w:lang w:val="kk-KZ"/>
        </w:rPr>
      </w:pPr>
      <w:r w:rsidRPr="00A16C0D">
        <w:rPr>
          <w:rFonts w:ascii="Calibri" w:eastAsia="Calibri" w:hAnsi="Calibri" w:cs="Times New Roman"/>
          <w:lang w:val="kk-KZ"/>
        </w:rPr>
        <w:br w:type="page"/>
      </w:r>
    </w:p>
    <w:p w14:paraId="76444461"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7 – кестенің  жалғасы</w:t>
      </w:r>
    </w:p>
    <w:p w14:paraId="340036A0"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1828"/>
        <w:gridCol w:w="1574"/>
        <w:gridCol w:w="3119"/>
        <w:gridCol w:w="3118"/>
      </w:tblGrid>
      <w:tr w:rsidR="00A16C0D" w:rsidRPr="00A16C0D" w14:paraId="66280A21" w14:textId="77777777" w:rsidTr="006572B0">
        <w:trPr>
          <w:trHeight w:val="225"/>
        </w:trPr>
        <w:tc>
          <w:tcPr>
            <w:tcW w:w="1828" w:type="dxa"/>
          </w:tcPr>
          <w:p w14:paraId="073C557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574" w:type="dxa"/>
            <w:tcBorders>
              <w:bottom w:val="single" w:sz="4" w:space="0" w:color="auto"/>
            </w:tcBorders>
          </w:tcPr>
          <w:p w14:paraId="30A8938C" w14:textId="77777777" w:rsidR="00A16C0D" w:rsidRPr="00A16C0D" w:rsidRDefault="00A16C0D"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2</w:t>
            </w:r>
          </w:p>
        </w:tc>
        <w:tc>
          <w:tcPr>
            <w:tcW w:w="3119" w:type="dxa"/>
          </w:tcPr>
          <w:p w14:paraId="4E31345B" w14:textId="77777777" w:rsidR="00A16C0D" w:rsidRPr="00A16C0D" w:rsidRDefault="00A16C0D" w:rsidP="00A16C0D">
            <w:pPr>
              <w:jc w:val="center"/>
              <w:rPr>
                <w:rFonts w:ascii="Times New Roman" w:eastAsia="Calibri" w:hAnsi="Times New Roman" w:cs="Times New Roman"/>
                <w:bCs/>
                <w:sz w:val="24"/>
                <w:szCs w:val="24"/>
                <w:lang w:val="kk-KZ"/>
              </w:rPr>
            </w:pPr>
            <w:r w:rsidRPr="00A16C0D">
              <w:rPr>
                <w:rFonts w:ascii="Times New Roman" w:eastAsia="Calibri" w:hAnsi="Times New Roman" w:cs="Times New Roman"/>
                <w:sz w:val="24"/>
                <w:szCs w:val="24"/>
                <w:lang w:val="kk-KZ"/>
              </w:rPr>
              <w:t>3</w:t>
            </w:r>
          </w:p>
        </w:tc>
        <w:tc>
          <w:tcPr>
            <w:tcW w:w="3118" w:type="dxa"/>
          </w:tcPr>
          <w:p w14:paraId="50B2605F" w14:textId="77777777" w:rsidR="00A16C0D" w:rsidRPr="00A16C0D" w:rsidRDefault="00A16C0D" w:rsidP="00A16C0D">
            <w:pPr>
              <w:tabs>
                <w:tab w:val="left" w:pos="56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0A7BEC" w14:paraId="4B62B1BF" w14:textId="77777777" w:rsidTr="006572B0">
        <w:trPr>
          <w:trHeight w:val="225"/>
        </w:trPr>
        <w:tc>
          <w:tcPr>
            <w:tcW w:w="1828" w:type="dxa"/>
          </w:tcPr>
          <w:p w14:paraId="29198A3A" w14:textId="77777777" w:rsidR="00A16C0D" w:rsidRPr="00A16C0D" w:rsidRDefault="00A16C0D" w:rsidP="00A16C0D">
            <w:pPr>
              <w:jc w:val="both"/>
              <w:rPr>
                <w:rFonts w:ascii="Times New Roman" w:eastAsia="Calibri" w:hAnsi="Times New Roman" w:cs="Times New Roman"/>
                <w:sz w:val="24"/>
                <w:szCs w:val="24"/>
                <w:lang w:val="kk-KZ"/>
              </w:rPr>
            </w:pPr>
          </w:p>
        </w:tc>
        <w:tc>
          <w:tcPr>
            <w:tcW w:w="1574" w:type="dxa"/>
            <w:tcBorders>
              <w:bottom w:val="single" w:sz="4" w:space="0" w:color="auto"/>
            </w:tcBorders>
          </w:tcPr>
          <w:p w14:paraId="53D89EAC" w14:textId="77777777" w:rsidR="00A16C0D" w:rsidRPr="00A16C0D" w:rsidRDefault="00A16C0D"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ық іс-әрекетті өздігінен ұйымдастыру, өзіндік жұмыстар негізінде ғылыми және кәсіби жетістікке жету логикасы</w:t>
            </w:r>
          </w:p>
          <w:p w14:paraId="384C10E4" w14:textId="77777777" w:rsidR="00A16C0D" w:rsidRPr="00A16C0D" w:rsidRDefault="00A16C0D" w:rsidP="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Calibri" w:hAnsi="Times New Roman" w:cs="Times New Roman"/>
                <w:bCs/>
                <w:sz w:val="24"/>
                <w:szCs w:val="24"/>
                <w:lang w:val="kk-KZ"/>
              </w:rPr>
            </w:pPr>
          </w:p>
          <w:p w14:paraId="5930BD97" w14:textId="77777777" w:rsidR="00A16C0D" w:rsidRPr="00A16C0D" w:rsidRDefault="00A16C0D" w:rsidP="00A16C0D">
            <w:pPr>
              <w:ind w:firstLine="709"/>
              <w:jc w:val="both"/>
              <w:rPr>
                <w:rFonts w:ascii="Times New Roman" w:eastAsia="Calibri" w:hAnsi="Times New Roman" w:cs="Times New Roman"/>
                <w:bCs/>
                <w:sz w:val="24"/>
                <w:szCs w:val="24"/>
                <w:lang w:val="kk-KZ"/>
              </w:rPr>
            </w:pPr>
          </w:p>
        </w:tc>
        <w:tc>
          <w:tcPr>
            <w:tcW w:w="3119" w:type="dxa"/>
          </w:tcPr>
          <w:p w14:paraId="3DE61DA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 xml:space="preserve"> бойынша ІQ ойдың көптілігін, БББ-ның (</w:t>
            </w:r>
            <w:r w:rsidRPr="00A16C0D">
              <w:rPr>
                <w:rFonts w:ascii="Times New Roman" w:eastAsia="Calibri" w:hAnsi="Times New Roman" w:cs="Times New Roman"/>
                <w:sz w:val="24"/>
                <w:szCs w:val="24"/>
                <w:lang w:val="kk-KZ"/>
              </w:rPr>
              <w:t xml:space="preserve">мамандықтың) ішкі, сыртқы мүмкіндіктерін бақылауы; </w:t>
            </w:r>
          </w:p>
          <w:p w14:paraId="400B5FD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-өзіндік жұмыстарды орындау негізінде өз білімін прогрессивті модельдеуі; </w:t>
            </w:r>
          </w:p>
          <w:p w14:paraId="0F677C7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 білімінен ғылыми-педагогикалық нәтиже немесе өнім беруі;</w:t>
            </w:r>
          </w:p>
          <w:p w14:paraId="101F9DA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-кәсіби құзыреттіліктің ғылыми-тұжырымдамалық негіздерін бағалауы(кеңес беруі);</w:t>
            </w:r>
          </w:p>
          <w:p w14:paraId="27EFEC2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жұмыстарды орындаудағы жоғары деңгейде дамыған ғылыми-зерттеушілік интуиция мен дәл есеп, нақты білім негізінде сәтті импровизациялауы.</w:t>
            </w:r>
          </w:p>
        </w:tc>
        <w:tc>
          <w:tcPr>
            <w:tcW w:w="3118" w:type="dxa"/>
          </w:tcPr>
          <w:p w14:paraId="3A428D5F"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бойынша рефлексивтіліктің жеке өлшемін диагностикалау әдісі (5-қосымша);</w:t>
            </w:r>
          </w:p>
          <w:p w14:paraId="2636581F" w14:textId="77777777" w:rsidR="00A16C0D" w:rsidRPr="00A16C0D" w:rsidRDefault="00A16C0D" w:rsidP="00A16C0D">
            <w:pPr>
              <w:tabs>
                <w:tab w:val="left" w:pos="567"/>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-В.Д.Шадриков, И.В.Кузнецова бойынша магистрантардың педагогикалық шеберлігін өзін-өзі бағалау парағы (6-қосымша).</w:t>
            </w:r>
          </w:p>
          <w:p w14:paraId="0DDF523D"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bl>
    <w:p w14:paraId="2449C015" w14:textId="77777777" w:rsidR="00A16C0D" w:rsidRPr="00A16C0D" w:rsidRDefault="00A16C0D" w:rsidP="00A16C0D">
      <w:pPr>
        <w:tabs>
          <w:tab w:val="left" w:pos="567"/>
        </w:tabs>
        <w:spacing w:after="0" w:line="240" w:lineRule="auto"/>
        <w:ind w:firstLine="709"/>
        <w:jc w:val="both"/>
        <w:rPr>
          <w:rFonts w:ascii="Times New Roman" w:eastAsia="Times New Roman" w:hAnsi="Times New Roman" w:cs="Times New Roman"/>
          <w:sz w:val="28"/>
          <w:szCs w:val="28"/>
          <w:lang w:val="kk-KZ" w:eastAsia="ru-RU"/>
        </w:rPr>
      </w:pPr>
    </w:p>
    <w:p w14:paraId="3C5ABB59"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Таңдалған мотивациялық-құндылықты, танымдық-әрекеттік, </w:t>
      </w:r>
      <w:r w:rsidRPr="00A16C0D">
        <w:rPr>
          <w:rFonts w:ascii="Times New Roman" w:eastAsia="Calibri" w:hAnsi="Times New Roman" w:cs="Times New Roman"/>
          <w:sz w:val="28"/>
          <w:szCs w:val="28"/>
          <w:lang w:val="kk-KZ"/>
        </w:rPr>
        <w:t>рефлексиялық-бағалаушылық</w:t>
      </w:r>
      <w:r w:rsidRPr="00A16C0D">
        <w:rPr>
          <w:rFonts w:ascii="Times New Roman" w:eastAsia="Times New Roman" w:hAnsi="Times New Roman" w:cs="Times New Roman"/>
          <w:sz w:val="28"/>
          <w:szCs w:val="28"/>
          <w:lang w:val="kk-KZ" w:eastAsia="ru-RU"/>
        </w:rPr>
        <w:t xml:space="preserve"> критерийлерінің әрқайсысы бойынша эксперименттік және бақылау топтарында жоғары оқу орнынан кейінгі білім беруде магистранттардың өзіндік жұмыстары негізінде кәсіби құзыреттілігін қалыптастыруды зерттеу нәтижелерінің талдауын ұсынайық.</w:t>
      </w:r>
    </w:p>
    <w:p w14:paraId="7FD21760"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өзіндік жұмыстары негізінде кәсіби құзыреттілігін қалыптастыру деңгейінің мотивациялық-құндылықты компоненттерін зерттеудегі магистранттардың өзіндік жұмыстары негізінде білім алу мотивациясының кәсіби құзыреттілігін қалыптастыру мен</w:t>
      </w:r>
      <w:r w:rsidRPr="00A16C0D">
        <w:rPr>
          <w:rFonts w:ascii="Times New Roman" w:eastAsia="Calibri" w:hAnsi="Times New Roman" w:cs="Times New Roman"/>
          <w:sz w:val="24"/>
          <w:szCs w:val="24"/>
          <w:lang w:val="kk-KZ"/>
        </w:rPr>
        <w:t xml:space="preserve"> </w:t>
      </w:r>
      <w:r w:rsidRPr="00A16C0D">
        <w:rPr>
          <w:rFonts w:ascii="Times New Roman" w:eastAsia="Calibri" w:hAnsi="Times New Roman" w:cs="Times New Roman"/>
          <w:sz w:val="28"/>
          <w:szCs w:val="28"/>
          <w:lang w:val="kk-KZ"/>
        </w:rPr>
        <w:t>өзіндік жұмыстарды орындауға қызығушылығы арасындағы</w:t>
      </w:r>
      <w:r w:rsidRPr="00A16C0D">
        <w:rPr>
          <w:rFonts w:ascii="Times New Roman" w:eastAsia="Times New Roman" w:hAnsi="Times New Roman" w:cs="Times New Roman"/>
          <w:sz w:val="28"/>
          <w:szCs w:val="28"/>
          <w:lang w:val="kk-KZ" w:eastAsia="ru-RU"/>
        </w:rPr>
        <w:t xml:space="preserve"> өзара байланысын зерттеу үшін Т.И.Ильиннің «ЖОО-да оқу мотивациясы» бейімделген сауалнамасын қолдандық. Сауалнамада адамның өзіне қатысты оң немесе теріс бағалануы мүмкін 40 мәлімдеме бар. Нәтижелер кілтке сәйкес өңделді.</w:t>
      </w:r>
    </w:p>
    <w:p w14:paraId="39D7BA1B"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Сауалнама Қорқыт ата атындағы Қызылорда университетінің «Педагогика және психология» білім беру бағдарламасы бойынша білім алып жатқан 1 және 2-курс магистранттары арасында өтті. Барлығы 56 адам. Сонымен қатар, Болашақ университетінің «Педагогика және психология» білім бағдарламалары бойынша білім алып жатқан 1 және 2 курс магистранттары арасында өтті. Барлығы 46 адам.</w:t>
      </w:r>
    </w:p>
    <w:p w14:paraId="240B7DF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Бұл зерттеулерде магистранттардың білім алу мотивтері көбінесе «білім алу» (білім алуға ұмтылыс, ізденімпаздық) және «</w:t>
      </w:r>
      <w:r w:rsidRPr="00A16C0D">
        <w:rPr>
          <w:rFonts w:ascii="Times New Roman" w:eastAsia="Calibri" w:hAnsi="Times New Roman" w:cs="Times New Roman"/>
          <w:sz w:val="28"/>
          <w:szCs w:val="28"/>
          <w:lang w:val="kk-KZ"/>
        </w:rPr>
        <w:t xml:space="preserve">өзіндік жұмыстар негізінде кәсіби мамандық механизмдерін тәжірибемен, ғылыммен ұштастыруға ынтасы; </w:t>
      </w:r>
      <w:r w:rsidRPr="00A16C0D">
        <w:rPr>
          <w:rFonts w:ascii="Times New Roman" w:eastAsia="Times New Roman" w:hAnsi="Times New Roman" w:cs="Times New Roman"/>
          <w:sz w:val="28"/>
          <w:szCs w:val="28"/>
          <w:lang w:val="kk-KZ" w:eastAsia="ru-RU"/>
        </w:rPr>
        <w:t xml:space="preserve">(мазмұн бойынша </w:t>
      </w:r>
      <w:r w:rsidRPr="00A16C0D">
        <w:rPr>
          <w:rFonts w:ascii="Times New Roman" w:eastAsia="Calibri" w:hAnsi="Times New Roman" w:cs="Times New Roman"/>
          <w:sz w:val="28"/>
          <w:szCs w:val="28"/>
          <w:lang w:val="kk-KZ"/>
        </w:rPr>
        <w:t>ғылыми-педагогикалық, психологиялық құбылыстарға байланысты өзіндік жұмыстарды орындауға қызығушылығына ұмтылысы</w:t>
      </w:r>
      <w:r w:rsidRPr="00A16C0D">
        <w:rPr>
          <w:rFonts w:ascii="Times New Roman" w:eastAsia="Times New Roman" w:hAnsi="Times New Roman" w:cs="Times New Roman"/>
          <w:sz w:val="28"/>
          <w:szCs w:val="28"/>
          <w:lang w:val="kk-KZ" w:eastAsia="ru-RU"/>
        </w:rPr>
        <w:t>) екендігін көрсетті және оқу үдерісі мәнінің процедуралық негіздері) «ЖОО-нан кейінгі білім бойынша диплом алудан» (білімді формальды түрде меңгеру арқылы диплом алуға ұмтылу, емтихан тапсыру кезінде шешу жолдарын табуға ұмтылыс,</w:t>
      </w:r>
      <w:r w:rsidRPr="00A16C0D">
        <w:rPr>
          <w:rFonts w:ascii="Times New Roman" w:eastAsia="Calibri" w:hAnsi="Times New Roman" w:cs="Times New Roman"/>
          <w:sz w:val="24"/>
          <w:szCs w:val="24"/>
          <w:lang w:val="kk-KZ"/>
        </w:rPr>
        <w:t xml:space="preserve"> </w:t>
      </w:r>
      <w:r w:rsidRPr="00A16C0D">
        <w:rPr>
          <w:rFonts w:ascii="Times New Roman" w:eastAsia="Calibri" w:hAnsi="Times New Roman" w:cs="Times New Roman"/>
          <w:sz w:val="28"/>
          <w:szCs w:val="28"/>
          <w:lang w:val="kk-KZ"/>
        </w:rPr>
        <w:t>кәсіби шығармашылық мүмкіндіктерін құндылық ретінде санауды мақсат етуі</w:t>
      </w:r>
      <w:r w:rsidRPr="00A16C0D">
        <w:rPr>
          <w:rFonts w:ascii="Times New Roman" w:eastAsia="Times New Roman" w:hAnsi="Times New Roman" w:cs="Times New Roman"/>
          <w:sz w:val="28"/>
          <w:szCs w:val="28"/>
          <w:lang w:val="kk-KZ" w:eastAsia="ru-RU"/>
        </w:rPr>
        <w:t xml:space="preserve">). Бұл магистранттрадың </w:t>
      </w:r>
      <w:r w:rsidRPr="00A16C0D">
        <w:rPr>
          <w:rFonts w:ascii="Times New Roman" w:eastAsia="Calibri" w:hAnsi="Times New Roman" w:cs="Times New Roman"/>
          <w:sz w:val="28"/>
          <w:szCs w:val="28"/>
          <w:lang w:val="kk-KZ"/>
        </w:rPr>
        <w:t xml:space="preserve">өзіндік жұмыстарды орындау негізінде жаңа философиялық-тұжырымдамалық идеяларды туындатуға, диалектикалық ойларды терең түсінуге ішкі интуициялары </w:t>
      </w:r>
      <w:r w:rsidRPr="00A16C0D">
        <w:rPr>
          <w:rFonts w:ascii="Times New Roman" w:eastAsia="Times New Roman" w:hAnsi="Times New Roman" w:cs="Times New Roman"/>
          <w:sz w:val="28"/>
          <w:szCs w:val="28"/>
          <w:lang w:val="kk-KZ" w:eastAsia="ru-RU"/>
        </w:rPr>
        <w:t xml:space="preserve">дайын екендігінің оң белгісі өзін адам қызметінің белгілі бір саласында кәсіби маман ретінде қабылдау болып табылады. </w:t>
      </w:r>
    </w:p>
    <w:p w14:paraId="67EB621C"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оқу мотивациясын зерттеу ЭТ-дағы респонденттердің тек 16,07%-ында ғана магистранттардың өзіндік жұмыстары негізінде кәсіби құзыреттілігін қалыптастыруға мотивация деңгейі жоғары, 73,2%-да орташа, 10,7%-да төмен деңгейде екенін көрсетті, БТ-да зерттелушілердің 17,3%-ында ғана магистранттардың өзіндік жұмыстары негізінде кәсіби құзыреттілігін қалыптастыруға мотивация деңгейі жоғары, 71,7%-да орташа, 8,6%-да төмен деңгейде екенін көрсетті </w:t>
      </w:r>
      <w:r w:rsidRPr="00A16C0D">
        <w:rPr>
          <w:rFonts w:ascii="Times New Roman" w:eastAsia="Calibri" w:hAnsi="Times New Roman" w:cs="Times New Roman"/>
          <w:sz w:val="28"/>
          <w:szCs w:val="28"/>
          <w:lang w:val="kk-KZ"/>
        </w:rPr>
        <w:t>(кесте 8).</w:t>
      </w:r>
    </w:p>
    <w:p w14:paraId="4C1FCB06" w14:textId="77777777" w:rsidR="00A16C0D" w:rsidRPr="00A16C0D" w:rsidRDefault="00A16C0D" w:rsidP="00A16C0D">
      <w:pPr>
        <w:tabs>
          <w:tab w:val="left" w:pos="567"/>
        </w:tabs>
        <w:spacing w:after="0" w:line="240" w:lineRule="auto"/>
        <w:ind w:firstLine="709"/>
        <w:jc w:val="both"/>
        <w:rPr>
          <w:rFonts w:ascii="Times New Roman" w:eastAsia="Times New Roman" w:hAnsi="Times New Roman" w:cs="Times New Roman"/>
          <w:sz w:val="28"/>
          <w:szCs w:val="28"/>
          <w:lang w:val="kk-KZ" w:eastAsia="ru-RU"/>
        </w:rPr>
      </w:pPr>
    </w:p>
    <w:p w14:paraId="7ABC92DF"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8</w:t>
      </w:r>
      <w:r w:rsidRPr="00A16C0D">
        <w:rPr>
          <w:rFonts w:ascii="Times New Roman" w:eastAsia="Calibri" w:hAnsi="Times New Roman" w:cs="Times New Roman"/>
          <w:b/>
          <w:sz w:val="28"/>
          <w:szCs w:val="28"/>
          <w:lang w:val="kk-KZ"/>
        </w:rPr>
        <w:t xml:space="preserve"> – </w:t>
      </w:r>
      <w:r w:rsidRPr="00A16C0D">
        <w:rPr>
          <w:rFonts w:ascii="Times New Roman" w:eastAsia="Calibri" w:hAnsi="Times New Roman" w:cs="Times New Roman"/>
          <w:sz w:val="28"/>
          <w:szCs w:val="28"/>
          <w:lang w:val="kk-KZ"/>
        </w:rPr>
        <w:t xml:space="preserve">Анықтаушы эксперимент кезінде </w:t>
      </w:r>
      <w:r w:rsidRPr="00A16C0D">
        <w:rPr>
          <w:rFonts w:ascii="Times New Roman" w:eastAsia="Times New Roman" w:hAnsi="Times New Roman" w:cs="Times New Roman"/>
          <w:sz w:val="28"/>
          <w:szCs w:val="28"/>
          <w:lang w:val="kk-KZ" w:eastAsia="ru-RU"/>
        </w:rPr>
        <w:t xml:space="preserve">мотивациялық-құндылықты компоненттеріне сәйкес </w:t>
      </w:r>
      <w:r w:rsidRPr="00A16C0D">
        <w:rPr>
          <w:rFonts w:ascii="Times New Roman" w:eastAsia="Calibri" w:hAnsi="Times New Roman" w:cs="Times New Roman"/>
          <w:sz w:val="28"/>
          <w:szCs w:val="28"/>
          <w:lang w:val="kk-KZ"/>
        </w:rPr>
        <w:t>Л</w:t>
      </w:r>
      <w:r w:rsidRPr="00A16C0D">
        <w:rPr>
          <w:rFonts w:ascii="Times New Roman" w:eastAsia="Times New Roman" w:hAnsi="Times New Roman" w:cs="Times New Roman"/>
          <w:sz w:val="28"/>
          <w:szCs w:val="28"/>
          <w:lang w:val="kk-KZ" w:eastAsia="ru-RU"/>
        </w:rPr>
        <w:t xml:space="preserve"> Т.И.Ильиннің «Жоғары оқу орнынан кейінгі білім берудегі оқу мотивациясы»</w:t>
      </w:r>
      <w:r w:rsidRPr="00A16C0D">
        <w:rPr>
          <w:rFonts w:ascii="Times New Roman" w:eastAsia="Calibri" w:hAnsi="Times New Roman" w:cs="Times New Roman"/>
          <w:sz w:val="28"/>
          <w:szCs w:val="28"/>
          <w:lang w:val="kk-KZ"/>
        </w:rPr>
        <w:t xml:space="preserve"> бейімделген әдістемесі бойынша алынған зерттеу топтарындағы нәтижелер</w:t>
      </w:r>
    </w:p>
    <w:p w14:paraId="2F5B7238"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258"/>
        <w:gridCol w:w="2514"/>
      </w:tblGrid>
      <w:tr w:rsidR="00A16C0D" w:rsidRPr="00A16C0D" w14:paraId="51385F74" w14:textId="77777777" w:rsidTr="006572B0">
        <w:trPr>
          <w:trHeight w:val="280"/>
        </w:trPr>
        <w:tc>
          <w:tcPr>
            <w:tcW w:w="4820" w:type="dxa"/>
            <w:vMerge w:val="restart"/>
          </w:tcPr>
          <w:p w14:paraId="623995E6" w14:textId="77777777" w:rsidR="00A16C0D" w:rsidRPr="00A16C0D" w:rsidRDefault="00A16C0D" w:rsidP="00A16C0D">
            <w:pPr>
              <w:spacing w:after="0" w:line="240" w:lineRule="auto"/>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Шкалалар</w:t>
            </w:r>
          </w:p>
        </w:tc>
        <w:tc>
          <w:tcPr>
            <w:tcW w:w="4819" w:type="dxa"/>
            <w:gridSpan w:val="2"/>
          </w:tcPr>
          <w:p w14:paraId="5638844D"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Зерттелуші топтар</w:t>
            </w:r>
          </w:p>
        </w:tc>
      </w:tr>
      <w:tr w:rsidR="00A16C0D" w:rsidRPr="00A16C0D" w14:paraId="20C15F05" w14:textId="77777777" w:rsidTr="006572B0">
        <w:tc>
          <w:tcPr>
            <w:tcW w:w="4820" w:type="dxa"/>
            <w:vMerge/>
          </w:tcPr>
          <w:p w14:paraId="7AB2CB0A"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2268" w:type="dxa"/>
          </w:tcPr>
          <w:p w14:paraId="38244009"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Эксперименттік топ (n=56 )</w:t>
            </w:r>
          </w:p>
        </w:tc>
        <w:tc>
          <w:tcPr>
            <w:tcW w:w="2551" w:type="dxa"/>
          </w:tcPr>
          <w:p w14:paraId="61B9676B"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Бақылау тобы (n=46)</w:t>
            </w:r>
          </w:p>
        </w:tc>
      </w:tr>
      <w:tr w:rsidR="00A16C0D" w:rsidRPr="00A16C0D" w14:paraId="414B5086" w14:textId="77777777" w:rsidTr="006572B0">
        <w:tc>
          <w:tcPr>
            <w:tcW w:w="4820" w:type="dxa"/>
          </w:tcPr>
          <w:p w14:paraId="356712E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Жоғары оқу орнынан кейінгі білім берудегі оқу мотивациясы</w:t>
            </w:r>
            <w:r w:rsidRPr="00A16C0D">
              <w:rPr>
                <w:rFonts w:ascii="Times New Roman" w:eastAsia="Calibri" w:hAnsi="Times New Roman" w:cs="Times New Roman"/>
                <w:sz w:val="24"/>
                <w:szCs w:val="24"/>
                <w:lang w:val="kk-KZ"/>
              </w:rPr>
              <w:t xml:space="preserve"> дамуының жоғары  деңгейі</w:t>
            </w:r>
          </w:p>
        </w:tc>
        <w:tc>
          <w:tcPr>
            <w:tcW w:w="2268" w:type="dxa"/>
          </w:tcPr>
          <w:p w14:paraId="4E4D7B8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(16,07℅)</w:t>
            </w:r>
          </w:p>
        </w:tc>
        <w:tc>
          <w:tcPr>
            <w:tcW w:w="2551" w:type="dxa"/>
          </w:tcPr>
          <w:p w14:paraId="0D884EF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(17,3℅)</w:t>
            </w:r>
          </w:p>
        </w:tc>
      </w:tr>
      <w:tr w:rsidR="00A16C0D" w:rsidRPr="00A16C0D" w14:paraId="2B479AA6" w14:textId="77777777" w:rsidTr="006572B0">
        <w:tc>
          <w:tcPr>
            <w:tcW w:w="4820" w:type="dxa"/>
          </w:tcPr>
          <w:p w14:paraId="015CEDE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Жоғары оқу орнынан кейінгі білім берудегі оқу мотивациясы</w:t>
            </w:r>
            <w:r w:rsidRPr="00A16C0D">
              <w:rPr>
                <w:rFonts w:ascii="Times New Roman" w:eastAsia="Calibri" w:hAnsi="Times New Roman" w:cs="Times New Roman"/>
                <w:sz w:val="24"/>
                <w:szCs w:val="24"/>
                <w:lang w:val="kk-KZ"/>
              </w:rPr>
              <w:t xml:space="preserve"> дамуының орташа деңгейі</w:t>
            </w:r>
          </w:p>
        </w:tc>
        <w:tc>
          <w:tcPr>
            <w:tcW w:w="2268" w:type="dxa"/>
          </w:tcPr>
          <w:p w14:paraId="651EE2B2"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 (73,2℅)</w:t>
            </w:r>
          </w:p>
        </w:tc>
        <w:tc>
          <w:tcPr>
            <w:tcW w:w="2551" w:type="dxa"/>
          </w:tcPr>
          <w:p w14:paraId="6CEBC092"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 (71,7℅)</w:t>
            </w:r>
          </w:p>
        </w:tc>
      </w:tr>
      <w:tr w:rsidR="00A16C0D" w:rsidRPr="00A16C0D" w14:paraId="1A76EBCA" w14:textId="77777777" w:rsidTr="006572B0">
        <w:tc>
          <w:tcPr>
            <w:tcW w:w="4820" w:type="dxa"/>
          </w:tcPr>
          <w:p w14:paraId="7504A4A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Жоғары оқу орнынан кейінгі білім берудегі оқу мотивациясы</w:t>
            </w:r>
            <w:r w:rsidRPr="00A16C0D">
              <w:rPr>
                <w:rFonts w:ascii="Times New Roman" w:eastAsia="Calibri" w:hAnsi="Times New Roman" w:cs="Times New Roman"/>
                <w:sz w:val="24"/>
                <w:szCs w:val="24"/>
                <w:lang w:val="kk-KZ"/>
              </w:rPr>
              <w:t xml:space="preserve"> дамуының төмен деңгейі</w:t>
            </w:r>
          </w:p>
        </w:tc>
        <w:tc>
          <w:tcPr>
            <w:tcW w:w="2268" w:type="dxa"/>
          </w:tcPr>
          <w:p w14:paraId="4E2D660C"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 (10,7℅)</w:t>
            </w:r>
          </w:p>
        </w:tc>
        <w:tc>
          <w:tcPr>
            <w:tcW w:w="2551" w:type="dxa"/>
          </w:tcPr>
          <w:p w14:paraId="3EB0AA02"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(8,6℅)</w:t>
            </w:r>
          </w:p>
        </w:tc>
      </w:tr>
    </w:tbl>
    <w:p w14:paraId="5F406EC9"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45E6FD05" w14:textId="77777777" w:rsidR="00A16C0D" w:rsidRPr="00A16C0D" w:rsidRDefault="00A16C0D" w:rsidP="00A16C0D">
      <w:pPr>
        <w:spacing w:after="0" w:line="240" w:lineRule="auto"/>
        <w:jc w:val="both"/>
        <w:rPr>
          <w:rFonts w:ascii="Times New Roman" w:eastAsia="Calibri" w:hAnsi="Times New Roman" w:cs="Times New Roman"/>
          <w:lang w:val="kk-KZ"/>
        </w:rPr>
      </w:pPr>
      <w:r w:rsidRPr="00A16C0D">
        <w:rPr>
          <w:rFonts w:ascii="Times New Roman" w:eastAsia="Calibri" w:hAnsi="Times New Roman" w:cs="Times New Roman"/>
          <w:noProof/>
          <w:lang w:eastAsia="ru-RU"/>
        </w:rPr>
        <w:lastRenderedPageBreak/>
        <w:drawing>
          <wp:inline distT="0" distB="0" distL="0" distR="0" wp14:anchorId="2C81B69C" wp14:editId="074742EF">
            <wp:extent cx="5998866" cy="2592475"/>
            <wp:effectExtent l="0" t="0" r="1905"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858727" w14:textId="77777777" w:rsidR="00A16C0D" w:rsidRPr="00A16C0D" w:rsidRDefault="00A16C0D" w:rsidP="00A16C0D">
      <w:pPr>
        <w:tabs>
          <w:tab w:val="left" w:pos="-1134"/>
          <w:tab w:val="left" w:pos="142"/>
          <w:tab w:val="left" w:pos="426"/>
          <w:tab w:val="left" w:pos="993"/>
        </w:tabs>
        <w:spacing w:after="0" w:line="240" w:lineRule="auto"/>
        <w:jc w:val="center"/>
        <w:rPr>
          <w:rFonts w:ascii="Times New Roman" w:eastAsia="Calibri" w:hAnsi="Times New Roman" w:cs="Times New Roman"/>
          <w:sz w:val="28"/>
          <w:szCs w:val="28"/>
          <w:lang w:val="kk-KZ"/>
        </w:rPr>
      </w:pPr>
      <w:r w:rsidRPr="00A16C0D">
        <w:rPr>
          <w:rFonts w:ascii="Times New Roman" w:eastAsia="Calibri" w:hAnsi="Times New Roman" w:cs="Times New Roman"/>
          <w:spacing w:val="20"/>
          <w:sz w:val="28"/>
          <w:szCs w:val="28"/>
          <w:lang w:val="kk-KZ"/>
        </w:rPr>
        <w:t>Сурет 8 -</w:t>
      </w:r>
      <w:r w:rsidRPr="00A16C0D">
        <w:rPr>
          <w:rFonts w:ascii="Times New Roman" w:eastAsia="Calibri" w:hAnsi="Times New Roman" w:cs="Times New Roman"/>
          <w:sz w:val="28"/>
          <w:szCs w:val="28"/>
          <w:lang w:val="kk-KZ"/>
        </w:rPr>
        <w:t xml:space="preserve"> Анықтаушы эксперимент кезінде </w:t>
      </w:r>
      <w:r w:rsidRPr="00A16C0D">
        <w:rPr>
          <w:rFonts w:ascii="Times New Roman" w:eastAsia="Times New Roman" w:hAnsi="Times New Roman" w:cs="Times New Roman"/>
          <w:sz w:val="28"/>
          <w:szCs w:val="28"/>
          <w:lang w:val="kk-KZ" w:eastAsia="ru-RU"/>
        </w:rPr>
        <w:t xml:space="preserve">мотивациялық-құндылықты компоненттеріне сәйкес </w:t>
      </w:r>
      <w:r w:rsidRPr="00A16C0D">
        <w:rPr>
          <w:rFonts w:ascii="Times New Roman" w:eastAsia="Calibri" w:hAnsi="Times New Roman" w:cs="Times New Roman"/>
          <w:sz w:val="28"/>
          <w:szCs w:val="28"/>
          <w:lang w:val="kk-KZ"/>
        </w:rPr>
        <w:t>қалыптастырушы экспериментке дейінгі Л</w:t>
      </w:r>
      <w:r w:rsidRPr="00A16C0D">
        <w:rPr>
          <w:rFonts w:ascii="Times New Roman" w:eastAsia="Times New Roman" w:hAnsi="Times New Roman" w:cs="Times New Roman"/>
          <w:sz w:val="28"/>
          <w:szCs w:val="28"/>
          <w:lang w:val="kk-KZ" w:eastAsia="ru-RU"/>
        </w:rPr>
        <w:t xml:space="preserve"> Т.И.Ильиннің «Жоғары оқу орнынан кейінгі білім берудегі оқу мотивациясы»</w:t>
      </w:r>
      <w:r w:rsidRPr="00A16C0D">
        <w:rPr>
          <w:rFonts w:ascii="Times New Roman" w:eastAsia="Calibri" w:hAnsi="Times New Roman" w:cs="Times New Roman"/>
          <w:sz w:val="28"/>
          <w:szCs w:val="28"/>
          <w:lang w:val="kk-KZ"/>
        </w:rPr>
        <w:t xml:space="preserve"> бейімделген әдістемесі бойынша зерттелуші топтардың нәтижелерінің диаграммасы</w:t>
      </w:r>
    </w:p>
    <w:p w14:paraId="229EB0F2" w14:textId="77777777" w:rsidR="00A16C0D" w:rsidRPr="00A16C0D" w:rsidRDefault="00A16C0D" w:rsidP="00A16C0D">
      <w:pPr>
        <w:tabs>
          <w:tab w:val="left" w:pos="-1134"/>
          <w:tab w:val="left" w:pos="142"/>
          <w:tab w:val="left" w:pos="426"/>
          <w:tab w:val="left" w:pos="993"/>
        </w:tabs>
        <w:spacing w:after="0" w:line="240" w:lineRule="auto"/>
        <w:ind w:firstLine="709"/>
        <w:jc w:val="both"/>
        <w:rPr>
          <w:rFonts w:ascii="Times New Roman" w:eastAsia="Calibri" w:hAnsi="Times New Roman" w:cs="Times New Roman"/>
          <w:sz w:val="28"/>
          <w:szCs w:val="28"/>
          <w:lang w:val="kk-KZ"/>
        </w:rPr>
      </w:pPr>
    </w:p>
    <w:p w14:paraId="3CF6FC3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Calibri" w:hAnsi="Times New Roman" w:cs="Times New Roman"/>
          <w:sz w:val="28"/>
          <w:szCs w:val="28"/>
          <w:lang w:val="kk-KZ"/>
        </w:rPr>
        <w:t xml:space="preserve">жеке тұлғалық және кәсіби құндылықтарын анықтау үшін М.Рокичтың «Құндылық бағдарлары» әдістемесі қолданылды [226]. Мотивациялық-құндылықты компонент бойынша құндылық бағдарлар жүйесі тұлға бағдарының мазмұндық жағын анықтайды және оның қоршаған әлемге, басқа адамдарға, өзіне деген қарым-қатынасының негізін, дүниетанымының негізін және </w:t>
      </w:r>
      <w:r w:rsidRPr="00A16C0D">
        <w:rPr>
          <w:rFonts w:ascii="Times New Roman" w:eastAsia="Calibri" w:hAnsi="Times New Roman" w:cs="Times New Roman"/>
          <w:i/>
          <w:sz w:val="28"/>
          <w:szCs w:val="28"/>
          <w:lang w:val="kk-KZ"/>
        </w:rPr>
        <w:t>өмірлік іс-әрекетке мотивацияның негізін, өмірлік концепция мен «өмір философиясы», «өзіндік даму философиясы»</w:t>
      </w:r>
      <w:r w:rsidRPr="00A16C0D">
        <w:rPr>
          <w:rFonts w:ascii="Times New Roman" w:eastAsia="Calibri" w:hAnsi="Times New Roman" w:cs="Times New Roman"/>
          <w:sz w:val="28"/>
          <w:szCs w:val="28"/>
          <w:lang w:val="kk-KZ"/>
        </w:rPr>
        <w:t xml:space="preserve"> және </w:t>
      </w:r>
      <w:r w:rsidRPr="00A16C0D">
        <w:rPr>
          <w:rFonts w:ascii="Times New Roman" w:eastAsia="Calibri" w:hAnsi="Times New Roman" w:cs="Times New Roman"/>
          <w:i/>
          <w:sz w:val="28"/>
          <w:szCs w:val="28"/>
          <w:lang w:val="kk-KZ"/>
        </w:rPr>
        <w:t>кәсіби шығармашылық мүмкіндіктерін құндылық</w:t>
      </w:r>
      <w:r w:rsidRPr="00A16C0D">
        <w:rPr>
          <w:rFonts w:ascii="Times New Roman" w:eastAsia="Calibri" w:hAnsi="Times New Roman" w:cs="Times New Roman"/>
          <w:sz w:val="28"/>
          <w:szCs w:val="28"/>
          <w:lang w:val="kk-KZ"/>
        </w:rPr>
        <w:t xml:space="preserve"> ретінде санауды мақсат етуін анықтайды.</w:t>
      </w:r>
    </w:p>
    <w:p w14:paraId="6A36D50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М.Рокич құндылықтардың екі тобын бөледі:</w:t>
      </w:r>
    </w:p>
    <w:p w14:paraId="54980BF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терминалдық – жеке өмір сүрудің түпкі мақсаты ұмтылуға тұрарлық деген сенімдер;</w:t>
      </w:r>
    </w:p>
    <w:p w14:paraId="6810F8E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инструментальды – кез келген жағдайда жеке тұлғаның әрекет тәсілі немесе қасиеті қолайлы деген сенім.</w:t>
      </w:r>
    </w:p>
    <w:p w14:paraId="6E2A53E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Бұл құндылықтар тобы – мақсат және құндылықтар тәсілдері деп дәстүрлі бөлуге сәйкес келеді.</w:t>
      </w:r>
    </w:p>
    <w:p w14:paraId="68E2449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Респонденттерге алфавиттік тәртіпте екі мән тізімі (әрқайсысында 18) ұсынылды. Тізімде субъект әрбір мәнге дәреже нөмірін берді және карталарды маңыздылығы бойынша орналастырды. Алдымен терминалдық мәндер жинағы, содан кейін инструментальды мәндер жинағы ұсынылады.</w:t>
      </w:r>
    </w:p>
    <w:p w14:paraId="4B6D8BF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Анықтау эксперименті кезеңіндегі </w:t>
      </w:r>
      <w:r w:rsidRPr="00A16C0D">
        <w:rPr>
          <w:rFonts w:ascii="Times New Roman" w:eastAsia="Times New Roman" w:hAnsi="Times New Roman" w:cs="Times New Roman"/>
          <w:sz w:val="28"/>
          <w:szCs w:val="28"/>
          <w:lang w:val="kk-KZ" w:eastAsia="ru-RU"/>
        </w:rPr>
        <w:t>мотивациялық-құндылықты</w:t>
      </w:r>
      <w:r w:rsidRPr="00A16C0D">
        <w:rPr>
          <w:rFonts w:ascii="Times New Roman" w:eastAsia="Calibri" w:hAnsi="Times New Roman" w:cs="Times New Roman"/>
          <w:sz w:val="28"/>
          <w:szCs w:val="28"/>
          <w:lang w:val="kk-KZ"/>
        </w:rPr>
        <w:t xml:space="preserve"> компонент бойынша кәсіби құндылықтарын анықтау үшін М.Рокичтың «Құндылық бағдарлары» әдістемесінен алынған диагностикалық зерттеу нәтижелері 2.1, 2.2 кестелерде көрсетілген (кесте 9,10).</w:t>
      </w:r>
    </w:p>
    <w:p w14:paraId="449ECD3B"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1B34361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br w:type="page"/>
      </w:r>
    </w:p>
    <w:p w14:paraId="3D0CBCAB"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Кесте 9 – Магистранттардың терминальды құңдылықтары</w:t>
      </w:r>
    </w:p>
    <w:p w14:paraId="2CAEC690" w14:textId="77777777" w:rsidR="00A16C0D" w:rsidRPr="00A16C0D" w:rsidRDefault="00A16C0D" w:rsidP="00A16C0D">
      <w:pPr>
        <w:spacing w:after="0" w:line="240" w:lineRule="auto"/>
        <w:jc w:val="both"/>
        <w:rPr>
          <w:rFonts w:ascii="Times New Roman" w:eastAsia="Times New Roman" w:hAnsi="Times New Roman" w:cs="Times New Roman"/>
          <w:sz w:val="32"/>
          <w:szCs w:val="32"/>
          <w:lang w:val="kk-KZ"/>
        </w:rPr>
      </w:pPr>
    </w:p>
    <w:tbl>
      <w:tblPr>
        <w:tblW w:w="0" w:type="auto"/>
        <w:jc w:val="center"/>
        <w:tblLayout w:type="fixed"/>
        <w:tblCellMar>
          <w:left w:w="10" w:type="dxa"/>
          <w:right w:w="10" w:type="dxa"/>
        </w:tblCellMar>
        <w:tblLook w:val="0000" w:firstRow="0" w:lastRow="0" w:firstColumn="0" w:lastColumn="0" w:noHBand="0" w:noVBand="0"/>
      </w:tblPr>
      <w:tblGrid>
        <w:gridCol w:w="1275"/>
        <w:gridCol w:w="4218"/>
        <w:gridCol w:w="1829"/>
        <w:gridCol w:w="2222"/>
      </w:tblGrid>
      <w:tr w:rsidR="00A16C0D" w:rsidRPr="00A16C0D" w14:paraId="6B70A17C" w14:textId="77777777" w:rsidTr="006572B0">
        <w:trPr>
          <w:trHeight w:val="70"/>
          <w:jc w:val="center"/>
        </w:trPr>
        <w:tc>
          <w:tcPr>
            <w:tcW w:w="1275" w:type="dxa"/>
            <w:vMerge w:val="restart"/>
            <w:tcBorders>
              <w:top w:val="single" w:sz="4" w:space="0" w:color="auto"/>
              <w:left w:val="single" w:sz="4" w:space="0" w:color="auto"/>
              <w:right w:val="single" w:sz="4" w:space="0" w:color="auto"/>
            </w:tcBorders>
            <w:shd w:val="clear" w:color="auto" w:fill="FFFFFF"/>
          </w:tcPr>
          <w:p w14:paraId="48043F01" w14:textId="77777777" w:rsidR="00A16C0D" w:rsidRPr="00A16C0D" w:rsidRDefault="00A16C0D" w:rsidP="00A16C0D">
            <w:pPr>
              <w:shd w:val="clear" w:color="auto" w:fill="FFFFFF"/>
              <w:tabs>
                <w:tab w:val="right" w:pos="484"/>
                <w:tab w:val="center" w:pos="596"/>
              </w:tabs>
              <w:spacing w:after="0" w:line="240" w:lineRule="auto"/>
              <w:ind w:firstLine="366"/>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w:t>
            </w:r>
          </w:p>
        </w:tc>
        <w:tc>
          <w:tcPr>
            <w:tcW w:w="4218" w:type="dxa"/>
            <w:vMerge w:val="restart"/>
            <w:tcBorders>
              <w:top w:val="single" w:sz="4" w:space="0" w:color="auto"/>
              <w:left w:val="single" w:sz="4" w:space="0" w:color="auto"/>
              <w:right w:val="single" w:sz="4" w:space="0" w:color="auto"/>
            </w:tcBorders>
            <w:shd w:val="clear" w:color="auto" w:fill="FFFFFF"/>
          </w:tcPr>
          <w:p w14:paraId="65F1E82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Құңдылықтары</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14:paraId="0C63CB08" w14:textId="77777777" w:rsidR="00A16C0D" w:rsidRPr="00A16C0D" w:rsidRDefault="00A16C0D" w:rsidP="00A16C0D">
            <w:pPr>
              <w:tabs>
                <w:tab w:val="left" w:pos="1800"/>
                <w:tab w:val="center" w:pos="2322"/>
              </w:tabs>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Нәтижесі</w:t>
            </w:r>
          </w:p>
        </w:tc>
      </w:tr>
      <w:tr w:rsidR="00A16C0D" w:rsidRPr="00A16C0D" w14:paraId="2A881201" w14:textId="77777777" w:rsidTr="006572B0">
        <w:trPr>
          <w:trHeight w:val="192"/>
          <w:jc w:val="center"/>
        </w:trPr>
        <w:tc>
          <w:tcPr>
            <w:tcW w:w="1275" w:type="dxa"/>
            <w:vMerge/>
            <w:tcBorders>
              <w:left w:val="single" w:sz="4" w:space="0" w:color="auto"/>
              <w:bottom w:val="single" w:sz="4" w:space="0" w:color="auto"/>
              <w:right w:val="single" w:sz="4" w:space="0" w:color="auto"/>
            </w:tcBorders>
            <w:shd w:val="clear" w:color="auto" w:fill="FFFFFF"/>
          </w:tcPr>
          <w:p w14:paraId="5AEFF8F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p>
        </w:tc>
        <w:tc>
          <w:tcPr>
            <w:tcW w:w="4218" w:type="dxa"/>
            <w:vMerge/>
            <w:tcBorders>
              <w:left w:val="single" w:sz="4" w:space="0" w:color="auto"/>
              <w:bottom w:val="single" w:sz="4" w:space="0" w:color="auto"/>
              <w:right w:val="single" w:sz="4" w:space="0" w:color="auto"/>
            </w:tcBorders>
            <w:shd w:val="clear" w:color="auto" w:fill="FFFFFF"/>
          </w:tcPr>
          <w:p w14:paraId="43303EA8"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2CE07BB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мәндері</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AF6D64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w:t>
            </w:r>
          </w:p>
        </w:tc>
      </w:tr>
      <w:tr w:rsidR="00A16C0D" w:rsidRPr="00A16C0D" w14:paraId="21D46242" w14:textId="77777777" w:rsidTr="006572B0">
        <w:trPr>
          <w:trHeight w:val="288"/>
          <w:jc w:val="center"/>
        </w:trPr>
        <w:tc>
          <w:tcPr>
            <w:tcW w:w="9544" w:type="dxa"/>
            <w:gridSpan w:val="4"/>
            <w:tcBorders>
              <w:top w:val="single" w:sz="4" w:space="0" w:color="auto"/>
              <w:left w:val="single" w:sz="4" w:space="0" w:color="auto"/>
              <w:bottom w:val="single" w:sz="4" w:space="0" w:color="auto"/>
              <w:right w:val="single" w:sz="4" w:space="0" w:color="auto"/>
            </w:tcBorders>
            <w:shd w:val="clear" w:color="auto" w:fill="FFFFFF"/>
          </w:tcPr>
          <w:p w14:paraId="4127758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 xml:space="preserve">           Кәсіби өзін-өзі жетілдіру</w:t>
            </w:r>
          </w:p>
        </w:tc>
      </w:tr>
      <w:tr w:rsidR="00A16C0D" w:rsidRPr="00A16C0D" w14:paraId="339E9CB2"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6BCA49E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4A8116A7"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Қ</w:t>
            </w:r>
            <w:r w:rsidRPr="00A16C0D">
              <w:rPr>
                <w:rFonts w:ascii="Times New Roman" w:eastAsia="Calibri" w:hAnsi="Times New Roman" w:cs="Times New Roman"/>
                <w:sz w:val="24"/>
                <w:szCs w:val="24"/>
              </w:rPr>
              <w:t>аржылық жағынан қауіпсіз өмір сүру</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554EDD4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33</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4D8CF4F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32,3</w:t>
            </w:r>
          </w:p>
        </w:tc>
      </w:tr>
      <w:tr w:rsidR="00A16C0D" w:rsidRPr="00A16C0D" w14:paraId="1217BD61"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66EE20E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5870CEED"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Қызықты жұмыс</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7ABF3CD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w:t>
            </w:r>
            <w:r w:rsidRPr="00A16C0D">
              <w:rPr>
                <w:rFonts w:ascii="Times New Roman" w:eastAsia="Times New Roman" w:hAnsi="Times New Roman" w:cs="Times New Roman"/>
                <w:sz w:val="24"/>
                <w:szCs w:val="24"/>
                <w:lang w:val="kk-KZ"/>
              </w:rPr>
              <w:t>2</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58E607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21,5</w:t>
            </w:r>
          </w:p>
        </w:tc>
      </w:tr>
      <w:tr w:rsidR="00A16C0D" w:rsidRPr="00A16C0D" w14:paraId="015624DA"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33C8E74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3D5DCC70"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Денсаулық</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5278B44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0</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7BA8446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9,8</w:t>
            </w:r>
          </w:p>
        </w:tc>
      </w:tr>
      <w:tr w:rsidR="00A16C0D" w:rsidRPr="00A16C0D" w14:paraId="7FD5365C" w14:textId="77777777" w:rsidTr="006572B0">
        <w:trPr>
          <w:trHeight w:val="302"/>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60D080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39DCEA5D"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Б</w:t>
            </w:r>
            <w:r w:rsidRPr="00A16C0D">
              <w:rPr>
                <w:rFonts w:ascii="Times New Roman" w:eastAsia="Calibri" w:hAnsi="Times New Roman" w:cs="Times New Roman"/>
                <w:sz w:val="24"/>
                <w:szCs w:val="24"/>
              </w:rPr>
              <w:t>ақытты отбасылық өмір</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6B17B94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082B4A7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8,8</w:t>
            </w:r>
          </w:p>
        </w:tc>
      </w:tr>
      <w:tr w:rsidR="00A16C0D" w:rsidRPr="00A16C0D" w14:paraId="5D25C604"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319353E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7C0738CE"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Ойын-сауық</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3C1B404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7C7CDC8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7,8</w:t>
            </w:r>
          </w:p>
        </w:tc>
      </w:tr>
      <w:tr w:rsidR="00A16C0D" w:rsidRPr="00A16C0D" w14:paraId="611B0BD0"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0D2A7BA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31D71E65"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Жақсы және шынайы достардың болуы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24B5E94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71C3017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6,8</w:t>
            </w:r>
          </w:p>
        </w:tc>
      </w:tr>
      <w:tr w:rsidR="00A16C0D" w:rsidRPr="00A16C0D" w14:paraId="73EA3CE1"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65A11A9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70858ECF"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Өзіне сенім</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4EC47C6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2E485B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6,</w:t>
            </w:r>
            <w:r w:rsidRPr="00A16C0D">
              <w:rPr>
                <w:rFonts w:ascii="Times New Roman" w:eastAsia="Times New Roman" w:hAnsi="Times New Roman" w:cs="Times New Roman"/>
                <w:sz w:val="24"/>
                <w:szCs w:val="24"/>
                <w:lang w:val="kk-KZ"/>
              </w:rPr>
              <w:t>8</w:t>
            </w:r>
          </w:p>
        </w:tc>
      </w:tr>
      <w:tr w:rsidR="00A16C0D" w:rsidRPr="00A16C0D" w14:paraId="37D389F0"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7C2E728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1CEDA44E"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Б</w:t>
            </w:r>
            <w:r w:rsidRPr="00A16C0D">
              <w:rPr>
                <w:rFonts w:ascii="Times New Roman" w:eastAsia="Calibri" w:hAnsi="Times New Roman" w:cs="Times New Roman"/>
                <w:sz w:val="24"/>
                <w:szCs w:val="24"/>
              </w:rPr>
              <w:t>асқалардың бақыты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63C4FB6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6</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6EDB20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5,8</w:t>
            </w:r>
          </w:p>
        </w:tc>
      </w:tr>
      <w:tr w:rsidR="00A16C0D" w:rsidRPr="00A16C0D" w14:paraId="73FFB138" w14:textId="77777777" w:rsidTr="006572B0">
        <w:trPr>
          <w:trHeight w:val="288"/>
          <w:jc w:val="center"/>
        </w:trPr>
        <w:tc>
          <w:tcPr>
            <w:tcW w:w="9544" w:type="dxa"/>
            <w:gridSpan w:val="4"/>
            <w:tcBorders>
              <w:top w:val="single" w:sz="4" w:space="0" w:color="auto"/>
              <w:left w:val="single" w:sz="4" w:space="0" w:color="auto"/>
              <w:bottom w:val="single" w:sz="4" w:space="0" w:color="auto"/>
              <w:right w:val="single" w:sz="4" w:space="0" w:color="auto"/>
            </w:tcBorders>
            <w:shd w:val="clear" w:color="auto" w:fill="FFFFFF"/>
          </w:tcPr>
          <w:p w14:paraId="495F9C6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            Магистранттардың жеке өмірі </w:t>
            </w:r>
          </w:p>
        </w:tc>
      </w:tr>
      <w:tr w:rsidR="00A16C0D" w:rsidRPr="00A16C0D" w14:paraId="6A2DCC76"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333EAC1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065C4320"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Махаббат</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1C87DD8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21</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34A085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20,5</w:t>
            </w:r>
          </w:p>
        </w:tc>
      </w:tr>
      <w:tr w:rsidR="00A16C0D" w:rsidRPr="00A16C0D" w14:paraId="36C376B5"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7A09BE2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62D1D974"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Қоғамдық қабылдау</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279022F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3</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F9A1FD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12,7</w:t>
            </w:r>
          </w:p>
        </w:tc>
      </w:tr>
      <w:tr w:rsidR="00A16C0D" w:rsidRPr="00A16C0D" w14:paraId="1D31249E"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03ADD92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3F71112D"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Даму</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6FACBAE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2</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08BC5D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11,7</w:t>
            </w:r>
          </w:p>
        </w:tc>
      </w:tr>
      <w:tr w:rsidR="00A16C0D" w:rsidRPr="00A16C0D" w14:paraId="3AB38EDE"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015689A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6FEAC339"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Бостандық</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1C50447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11</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4E5F57A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10,7</w:t>
            </w:r>
          </w:p>
        </w:tc>
      </w:tr>
      <w:tr w:rsidR="00A16C0D" w:rsidRPr="00A16C0D" w14:paraId="0FAD1D66"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157CC0A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6DF69C21"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Ө</w:t>
            </w:r>
            <w:r w:rsidRPr="00A16C0D">
              <w:rPr>
                <w:rFonts w:ascii="Times New Roman" w:eastAsia="Calibri" w:hAnsi="Times New Roman" w:cs="Times New Roman"/>
                <w:sz w:val="24"/>
                <w:szCs w:val="24"/>
              </w:rPr>
              <w:t>німді өмір</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28D08E4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11</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3F02AF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10,7</w:t>
            </w:r>
          </w:p>
        </w:tc>
      </w:tr>
      <w:tr w:rsidR="00A16C0D" w:rsidRPr="00A16C0D" w14:paraId="5777D2E1" w14:textId="77777777" w:rsidTr="006572B0">
        <w:trPr>
          <w:trHeight w:val="302"/>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7F4D99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5F0521A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Белсенді  өмір</w:t>
            </w:r>
            <w:r w:rsidRPr="00A16C0D">
              <w:rPr>
                <w:rFonts w:ascii="Times New Roman" w:eastAsia="Calibri" w:hAnsi="Times New Roman" w:cs="Times New Roman"/>
                <w:sz w:val="24"/>
                <w:szCs w:val="24"/>
                <w:lang w:val="kk-KZ"/>
              </w:rPr>
              <w:t>лік әрекеттер</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62E9D39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10</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F666D3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9,8</w:t>
            </w:r>
          </w:p>
        </w:tc>
      </w:tr>
      <w:tr w:rsidR="00A16C0D" w:rsidRPr="00A16C0D" w14:paraId="4B7BBE8A" w14:textId="77777777" w:rsidTr="006572B0">
        <w:trPr>
          <w:trHeight w:val="283"/>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2AE1F90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3A1B3B9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Шығармашылық</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41CAC71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B45452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8,</w:t>
            </w:r>
            <w:r w:rsidRPr="00A16C0D">
              <w:rPr>
                <w:rFonts w:ascii="Times New Roman" w:eastAsia="Times New Roman" w:hAnsi="Times New Roman" w:cs="Times New Roman"/>
                <w:sz w:val="24"/>
                <w:szCs w:val="24"/>
                <w:lang w:val="kk-KZ"/>
              </w:rPr>
              <w:t>8</w:t>
            </w:r>
          </w:p>
        </w:tc>
      </w:tr>
      <w:tr w:rsidR="00A16C0D" w:rsidRPr="00A16C0D" w14:paraId="578F52C7"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6549A34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5508B666"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Таным</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4A4A535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06B830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7,8</w:t>
            </w:r>
          </w:p>
        </w:tc>
      </w:tr>
      <w:tr w:rsidR="00A16C0D" w:rsidRPr="00A16C0D" w14:paraId="1C9E565A" w14:textId="77777777" w:rsidTr="006572B0">
        <w:trPr>
          <w:trHeight w:val="341"/>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306779F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0CBE616E"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Ө</w:t>
            </w:r>
            <w:r w:rsidRPr="00A16C0D">
              <w:rPr>
                <w:rFonts w:ascii="Times New Roman" w:eastAsia="Calibri" w:hAnsi="Times New Roman" w:cs="Times New Roman"/>
                <w:sz w:val="24"/>
                <w:szCs w:val="24"/>
              </w:rPr>
              <w:t>мірлік даналық</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7EAC7FF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4</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AB7149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3,9</w:t>
            </w:r>
          </w:p>
        </w:tc>
      </w:tr>
      <w:tr w:rsidR="00A16C0D" w:rsidRPr="00A16C0D" w14:paraId="6CA4FEA4" w14:textId="77777777" w:rsidTr="006572B0">
        <w:trPr>
          <w:trHeight w:val="288"/>
          <w:jc w:val="center"/>
        </w:trPr>
        <w:tc>
          <w:tcPr>
            <w:tcW w:w="1275" w:type="dxa"/>
            <w:tcBorders>
              <w:top w:val="single" w:sz="4" w:space="0" w:color="auto"/>
              <w:left w:val="single" w:sz="4" w:space="0" w:color="auto"/>
              <w:bottom w:val="single" w:sz="4" w:space="0" w:color="auto"/>
              <w:right w:val="single" w:sz="4" w:space="0" w:color="auto"/>
            </w:tcBorders>
            <w:shd w:val="clear" w:color="auto" w:fill="FFFFFF"/>
          </w:tcPr>
          <w:p w14:paraId="01637E9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60FBE355"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Табиғат пен өне</w:t>
            </w:r>
            <w:r w:rsidRPr="00A16C0D">
              <w:rPr>
                <w:rFonts w:ascii="Times New Roman" w:eastAsia="Calibri" w:hAnsi="Times New Roman" w:cs="Times New Roman"/>
                <w:sz w:val="24"/>
                <w:szCs w:val="24"/>
                <w:lang w:val="kk-KZ"/>
              </w:rPr>
              <w:t>р</w:t>
            </w:r>
            <w:r w:rsidRPr="00A16C0D">
              <w:rPr>
                <w:rFonts w:ascii="Times New Roman" w:eastAsia="Calibri" w:hAnsi="Times New Roman" w:cs="Times New Roman"/>
                <w:sz w:val="24"/>
                <w:szCs w:val="24"/>
              </w:rPr>
              <w:t>дің сұлулығы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3A4D1F7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BBD6A5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2,94</w:t>
            </w:r>
          </w:p>
        </w:tc>
      </w:tr>
    </w:tbl>
    <w:p w14:paraId="10C9C986"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844DB8B"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10 - Магистранттардың инструментальды құңдылықтары</w:t>
      </w:r>
    </w:p>
    <w:p w14:paraId="74A7305F"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tblInd w:w="10" w:type="dxa"/>
        <w:tblLayout w:type="fixed"/>
        <w:tblCellMar>
          <w:left w:w="10" w:type="dxa"/>
          <w:right w:w="10" w:type="dxa"/>
        </w:tblCellMar>
        <w:tblLook w:val="0000" w:firstRow="0" w:lastRow="0" w:firstColumn="0" w:lastColumn="0" w:noHBand="0" w:noVBand="0"/>
      </w:tblPr>
      <w:tblGrid>
        <w:gridCol w:w="4820"/>
        <w:gridCol w:w="2268"/>
        <w:gridCol w:w="2551"/>
      </w:tblGrid>
      <w:tr w:rsidR="00A16C0D" w:rsidRPr="00A16C0D" w14:paraId="20AF4B13" w14:textId="77777777" w:rsidTr="006572B0">
        <w:trPr>
          <w:trHeight w:val="288"/>
        </w:trPr>
        <w:tc>
          <w:tcPr>
            <w:tcW w:w="4820" w:type="dxa"/>
            <w:tcBorders>
              <w:top w:val="single" w:sz="4" w:space="0" w:color="auto"/>
              <w:left w:val="single" w:sz="4" w:space="0" w:color="auto"/>
              <w:right w:val="single" w:sz="4" w:space="0" w:color="auto"/>
            </w:tcBorders>
            <w:shd w:val="clear" w:color="auto" w:fill="FFFFFF"/>
          </w:tcPr>
          <w:p w14:paraId="4CF79449" w14:textId="77777777" w:rsidR="00A16C0D" w:rsidRPr="00A16C0D" w:rsidRDefault="00A16C0D" w:rsidP="00A16C0D">
            <w:pPr>
              <w:shd w:val="clear" w:color="auto" w:fill="FFFFFF"/>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Тұлғалық құндылықтары</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14:paraId="5100A463"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Нәтижесі</w:t>
            </w:r>
          </w:p>
        </w:tc>
      </w:tr>
      <w:tr w:rsidR="00A16C0D" w:rsidRPr="00A16C0D" w14:paraId="0769E66A" w14:textId="77777777" w:rsidTr="006572B0">
        <w:trPr>
          <w:trHeight w:val="270"/>
        </w:trPr>
        <w:tc>
          <w:tcPr>
            <w:tcW w:w="4820" w:type="dxa"/>
            <w:tcBorders>
              <w:left w:val="single" w:sz="4" w:space="0" w:color="auto"/>
              <w:bottom w:val="single" w:sz="4" w:space="0" w:color="auto"/>
              <w:right w:val="single" w:sz="4" w:space="0" w:color="auto"/>
            </w:tcBorders>
            <w:shd w:val="clear" w:color="auto" w:fill="FFFFFF"/>
          </w:tcPr>
          <w:p w14:paraId="7FDFDAF6"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9DFFF0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Мәндер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146E27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w:t>
            </w:r>
          </w:p>
        </w:tc>
      </w:tr>
      <w:tr w:rsidR="00A16C0D" w:rsidRPr="00A16C0D" w14:paraId="2E17D12F"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04B9306D"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Тәуелсіздік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F8376C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16F839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10,7</w:t>
            </w:r>
          </w:p>
        </w:tc>
      </w:tr>
      <w:tr w:rsidR="00A16C0D" w:rsidRPr="00A16C0D" w14:paraId="049C1499"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62C0BAAF"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Білім</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6C6C34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0</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23E219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9,8</w:t>
            </w:r>
          </w:p>
        </w:tc>
      </w:tr>
      <w:tr w:rsidR="00A16C0D" w:rsidRPr="00A16C0D" w14:paraId="274E2B91"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2CEEA8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Көзқарастардың кеңдігі</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70818A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CA7AAB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9,8</w:t>
            </w:r>
          </w:p>
        </w:tc>
      </w:tr>
      <w:tr w:rsidR="00A16C0D" w:rsidRPr="00A16C0D" w14:paraId="3BF72AEE"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EA2CC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Көңілділік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EC46C4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07A395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8,8</w:t>
            </w:r>
          </w:p>
        </w:tc>
      </w:tr>
      <w:tr w:rsidR="00A16C0D" w:rsidRPr="00A16C0D" w14:paraId="61895827"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1436C24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Кемшіліктерге төзбеушілік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3C710A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6D5C23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8,7</w:t>
            </w:r>
          </w:p>
        </w:tc>
      </w:tr>
      <w:tr w:rsidR="00A16C0D" w:rsidRPr="00A16C0D" w14:paraId="0FD1BAE1"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6D07C0A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Жоғары сұраныстар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D75F95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1EB6D6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7,8</w:t>
            </w:r>
          </w:p>
        </w:tc>
      </w:tr>
      <w:tr w:rsidR="00A16C0D" w:rsidRPr="00A16C0D" w14:paraId="0885BC5A"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BFAF9C4"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Кәсіби  тиімд</w:t>
            </w:r>
            <w:r w:rsidRPr="00A16C0D">
              <w:rPr>
                <w:rFonts w:ascii="Times New Roman" w:eastAsia="Calibri" w:hAnsi="Times New Roman" w:cs="Times New Roman"/>
                <w:sz w:val="24"/>
                <w:szCs w:val="24"/>
              </w:rPr>
              <w:t>ілік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64CBE9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938F11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7,8</w:t>
            </w:r>
          </w:p>
        </w:tc>
      </w:tr>
      <w:tr w:rsidR="00A16C0D" w:rsidRPr="00A16C0D" w14:paraId="6759D974"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0D9776A1"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Өз пікіріңізді жақтауға батылдық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6AEBF3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8EAEB8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6,</w:t>
            </w:r>
            <w:r w:rsidRPr="00A16C0D">
              <w:rPr>
                <w:rFonts w:ascii="Times New Roman" w:eastAsia="Times New Roman" w:hAnsi="Times New Roman" w:cs="Times New Roman"/>
                <w:sz w:val="24"/>
                <w:szCs w:val="24"/>
                <w:lang w:val="kk-KZ"/>
              </w:rPr>
              <w:t>8</w:t>
            </w:r>
          </w:p>
        </w:tc>
      </w:tr>
      <w:tr w:rsidR="00A16C0D" w:rsidRPr="00A16C0D" w14:paraId="2CC554DB"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F82176"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Ө</w:t>
            </w:r>
            <w:r w:rsidRPr="00A16C0D">
              <w:rPr>
                <w:rFonts w:ascii="Times New Roman" w:eastAsia="Calibri" w:hAnsi="Times New Roman" w:cs="Times New Roman"/>
                <w:sz w:val="24"/>
                <w:szCs w:val="24"/>
              </w:rPr>
              <w:t>зін-өзі бақылау</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628A26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FEB310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6,8</w:t>
            </w:r>
          </w:p>
        </w:tc>
      </w:tr>
      <w:tr w:rsidR="00A16C0D" w:rsidRPr="00A16C0D" w14:paraId="70E4C84B"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295511B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Жақсы мінез-құлық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F95E0F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3E3454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3,9</w:t>
            </w:r>
          </w:p>
        </w:tc>
      </w:tr>
      <w:tr w:rsidR="00A16C0D" w:rsidRPr="00A16C0D" w14:paraId="6294771D"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13E4E4DA"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Жауапкершілік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F2C3F8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F8F2BE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9</w:t>
            </w:r>
          </w:p>
        </w:tc>
      </w:tr>
      <w:tr w:rsidR="00A16C0D" w:rsidRPr="00A16C0D" w14:paraId="68E925CF"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4AA7BE8"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Күшті ерік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B6074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E608C0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9</w:t>
            </w:r>
          </w:p>
        </w:tc>
      </w:tr>
      <w:tr w:rsidR="00A16C0D" w:rsidRPr="00A16C0D" w14:paraId="758CD15C"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535C6FA8"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Адалдық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C346AB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1EF549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9</w:t>
            </w:r>
          </w:p>
        </w:tc>
      </w:tr>
      <w:tr w:rsidR="00A16C0D" w:rsidRPr="00A16C0D" w14:paraId="76534BAA"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3648B294"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Рационализм</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DF7B0D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2489A4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2,9</w:t>
            </w:r>
          </w:p>
        </w:tc>
      </w:tr>
      <w:tr w:rsidR="00A16C0D" w:rsidRPr="00A16C0D" w14:paraId="3098827E"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48AA999"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Толеранттылық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69941B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07A584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1,9</w:t>
            </w:r>
          </w:p>
        </w:tc>
      </w:tr>
      <w:tr w:rsidR="00A16C0D" w:rsidRPr="00A16C0D" w14:paraId="3C678D91" w14:textId="77777777" w:rsidTr="006572B0">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65D2DD2F"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Ы</w:t>
            </w:r>
            <w:r w:rsidRPr="00A16C0D">
              <w:rPr>
                <w:rFonts w:ascii="Times New Roman" w:eastAsia="Calibri" w:hAnsi="Times New Roman" w:cs="Times New Roman"/>
                <w:sz w:val="24"/>
                <w:szCs w:val="24"/>
              </w:rPr>
              <w:t>нта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57C43D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B4475C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9</w:t>
            </w:r>
          </w:p>
        </w:tc>
      </w:tr>
      <w:tr w:rsidR="00A16C0D" w:rsidRPr="00A16C0D" w14:paraId="3231F180" w14:textId="77777777" w:rsidTr="006572B0">
        <w:trPr>
          <w:trHeight w:val="28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6BAEBCB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Тиянақтылық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98B2F9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BADB62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0,9</w:t>
            </w:r>
          </w:p>
        </w:tc>
      </w:tr>
      <w:tr w:rsidR="00A16C0D" w:rsidRPr="00A16C0D" w14:paraId="69C7FC45" w14:textId="77777777" w:rsidTr="006572B0">
        <w:trPr>
          <w:trHeight w:val="298"/>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10A9497" w14:textId="77777777" w:rsidR="00A16C0D" w:rsidRPr="00A16C0D" w:rsidRDefault="00A16C0D" w:rsidP="00A16C0D">
            <w:pPr>
              <w:spacing w:after="0" w:line="240" w:lineRule="auto"/>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С</w:t>
            </w:r>
            <w:r w:rsidRPr="00A16C0D">
              <w:rPr>
                <w:rFonts w:ascii="Times New Roman" w:eastAsia="Calibri" w:hAnsi="Times New Roman" w:cs="Times New Roman"/>
                <w:sz w:val="24"/>
                <w:szCs w:val="24"/>
              </w:rPr>
              <w:t>езімталдық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DF33D9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78DE64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0,9</w:t>
            </w:r>
          </w:p>
        </w:tc>
      </w:tr>
    </w:tbl>
    <w:p w14:paraId="3825D209" w14:textId="77777777" w:rsidR="00A16C0D" w:rsidRPr="00A16C0D" w:rsidRDefault="00A16C0D" w:rsidP="00A16C0D">
      <w:pPr>
        <w:tabs>
          <w:tab w:val="left" w:pos="567"/>
        </w:tabs>
        <w:spacing w:after="0" w:line="240" w:lineRule="auto"/>
        <w:ind w:firstLine="709"/>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lastRenderedPageBreak/>
        <w:t xml:space="preserve">Жоғары оқу орнынан кейінгі білім беруде магистранттардың </w:t>
      </w:r>
      <w:r w:rsidRPr="00A16C0D">
        <w:rPr>
          <w:rFonts w:ascii="Times New Roman" w:eastAsia="Calibri" w:hAnsi="Times New Roman" w:cs="Times New Roman"/>
          <w:sz w:val="28"/>
          <w:szCs w:val="28"/>
          <w:lang w:val="kk-KZ"/>
        </w:rPr>
        <w:t xml:space="preserve">жеке тұлғалық және кәсіби құндылықтарын анықтау үшін М.Рокичтың «Құндылық бағдарлары» әдістемесінен алынған нәтижелерді өңдеу негізінде эксперименттік және бақылау топтарында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w:t>
      </w:r>
      <w:r w:rsidRPr="00A16C0D">
        <w:rPr>
          <w:rFonts w:ascii="Times New Roman" w:eastAsia="Calibri" w:hAnsi="Times New Roman" w:cs="Times New Roman"/>
          <w:sz w:val="28"/>
          <w:szCs w:val="28"/>
          <w:lang w:val="kk-KZ"/>
        </w:rPr>
        <w:t xml:space="preserve">қалыптастырудың </w:t>
      </w:r>
      <w:r w:rsidRPr="00A16C0D">
        <w:rPr>
          <w:rFonts w:ascii="Times New Roman" w:eastAsia="Times New Roman" w:hAnsi="Times New Roman" w:cs="Times New Roman"/>
          <w:sz w:val="28"/>
          <w:szCs w:val="28"/>
          <w:lang w:val="kk-KZ" w:eastAsia="ru-RU"/>
        </w:rPr>
        <w:t>мотивациялық-құндылықты</w:t>
      </w:r>
      <w:r w:rsidRPr="00A16C0D">
        <w:rPr>
          <w:rFonts w:ascii="Times New Roman" w:eastAsia="Calibri" w:hAnsi="Times New Roman" w:cs="Times New Roman"/>
          <w:sz w:val="28"/>
          <w:szCs w:val="28"/>
          <w:lang w:val="kk-KZ"/>
        </w:rPr>
        <w:t xml:space="preserve"> критерийі респонденттерден алынған мәліметтері бойынша орташа арифметикалық мәні 7,7% төмен деңгейде деген қорытындыға келдік. Себебі, орташа деңгейі 83%, жоғары деңгейде – 9,3%-ды құрады.</w:t>
      </w:r>
    </w:p>
    <w:p w14:paraId="1DF77D7C" w14:textId="77777777" w:rsidR="00A16C0D" w:rsidRPr="00A16C0D" w:rsidRDefault="00A16C0D" w:rsidP="00A16C0D">
      <w:pPr>
        <w:tabs>
          <w:tab w:val="left" w:pos="567"/>
        </w:tabs>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Бұл ретте ж</w:t>
      </w:r>
      <w:r w:rsidRPr="00A16C0D">
        <w:rPr>
          <w:rFonts w:ascii="Times New Roman" w:eastAsia="Times New Roman" w:hAnsi="Times New Roman" w:cs="Times New Roman"/>
          <w:sz w:val="28"/>
          <w:szCs w:val="28"/>
          <w:lang w:val="kk-KZ" w:eastAsia="ru-RU"/>
        </w:rPr>
        <w:t xml:space="preserve">оғары оқу орнынан кейінгі білім беруде </w:t>
      </w:r>
      <w:bookmarkStart w:id="2" w:name="_Hlk209748656"/>
      <w:r w:rsidRPr="00A16C0D">
        <w:rPr>
          <w:rFonts w:ascii="Times New Roman" w:eastAsia="Times New Roman" w:hAnsi="Times New Roman" w:cs="Times New Roman"/>
          <w:sz w:val="28"/>
          <w:szCs w:val="28"/>
          <w:lang w:val="kk-KZ" w:eastAsia="ru-RU"/>
        </w:rPr>
        <w:t>магистранттардың</w:t>
      </w:r>
      <w:bookmarkEnd w:id="2"/>
      <w:r w:rsidRPr="00A16C0D">
        <w:rPr>
          <w:rFonts w:ascii="Times New Roman" w:eastAsia="Times New Roman" w:hAnsi="Times New Roman" w:cs="Times New Roman"/>
          <w:sz w:val="28"/>
          <w:szCs w:val="28"/>
          <w:lang w:val="kk-KZ" w:eastAsia="ru-RU"/>
        </w:rPr>
        <w:t xml:space="preserve"> көпшілігі өзіндік жұмыстары негізінде кәсіби құзыреттілігін қалыптастырудың мотивациялық-құндылықты</w:t>
      </w:r>
      <w:r w:rsidRPr="00A16C0D">
        <w:rPr>
          <w:rFonts w:ascii="Times New Roman" w:eastAsia="Calibri" w:hAnsi="Times New Roman" w:cs="Times New Roman"/>
          <w:sz w:val="28"/>
          <w:szCs w:val="28"/>
          <w:lang w:val="kk-KZ"/>
        </w:rPr>
        <w:t xml:space="preserve"> критерийін қалыптастырудың орташа деңгейімен сипатталады (кесте 11).</w:t>
      </w:r>
    </w:p>
    <w:p w14:paraId="3A95CC33"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1FC78550"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11 - Эксперименттік және бақылау топтарындағы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мотивациялық-құндылықты компоненттің критерийлері бойынша магистранттардың терминалдық құндылықтары арқылы кәсіби құзыреттілігінің деңгейі (анықтау кезеңі), %</w:t>
      </w:r>
    </w:p>
    <w:p w14:paraId="44521E29"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9649" w:type="dxa"/>
        <w:tblLayout w:type="fixed"/>
        <w:tblCellMar>
          <w:left w:w="10" w:type="dxa"/>
          <w:right w:w="10" w:type="dxa"/>
        </w:tblCellMar>
        <w:tblLook w:val="0000" w:firstRow="0" w:lastRow="0" w:firstColumn="0" w:lastColumn="0" w:noHBand="0" w:noVBand="0"/>
      </w:tblPr>
      <w:tblGrid>
        <w:gridCol w:w="2704"/>
        <w:gridCol w:w="3969"/>
        <w:gridCol w:w="2976"/>
      </w:tblGrid>
      <w:tr w:rsidR="00A16C0D" w:rsidRPr="00A16C0D" w14:paraId="30277552" w14:textId="77777777" w:rsidTr="006572B0">
        <w:trPr>
          <w:trHeight w:val="293"/>
        </w:trPr>
        <w:tc>
          <w:tcPr>
            <w:tcW w:w="2704" w:type="dxa"/>
            <w:vMerge w:val="restart"/>
            <w:tcBorders>
              <w:top w:val="single" w:sz="4" w:space="0" w:color="auto"/>
              <w:left w:val="single" w:sz="4" w:space="0" w:color="auto"/>
              <w:right w:val="single" w:sz="4" w:space="0" w:color="auto"/>
            </w:tcBorders>
            <w:shd w:val="clear" w:color="auto" w:fill="FFFFFF"/>
          </w:tcPr>
          <w:p w14:paraId="1D5BEB6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A62A675"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98C0C0"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Эксперимент </w:t>
            </w:r>
            <w:r w:rsidRPr="00A16C0D">
              <w:rPr>
                <w:rFonts w:ascii="Times New Roman" w:eastAsia="Times New Roman" w:hAnsi="Times New Roman" w:cs="Times New Roman"/>
                <w:sz w:val="24"/>
                <w:szCs w:val="24"/>
                <w:lang w:val="kk-KZ"/>
              </w:rPr>
              <w:t xml:space="preserve"> тобы</w:t>
            </w:r>
          </w:p>
        </w:tc>
      </w:tr>
      <w:tr w:rsidR="00A16C0D" w:rsidRPr="00A16C0D" w14:paraId="3085F2DB" w14:textId="77777777" w:rsidTr="006572B0">
        <w:trPr>
          <w:trHeight w:val="204"/>
        </w:trPr>
        <w:tc>
          <w:tcPr>
            <w:tcW w:w="2704" w:type="dxa"/>
            <w:vMerge/>
            <w:tcBorders>
              <w:left w:val="single" w:sz="4" w:space="0" w:color="auto"/>
              <w:bottom w:val="single" w:sz="4" w:space="0" w:color="auto"/>
              <w:right w:val="single" w:sz="4" w:space="0" w:color="auto"/>
            </w:tcBorders>
            <w:shd w:val="clear" w:color="auto" w:fill="FFFFFF"/>
          </w:tcPr>
          <w:p w14:paraId="74CC9005"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6BE09B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87EC6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r>
      <w:tr w:rsidR="00A16C0D" w:rsidRPr="00A16C0D" w14:paraId="5596DEAA" w14:textId="77777777" w:rsidTr="006572B0">
        <w:trPr>
          <w:trHeight w:val="288"/>
        </w:trPr>
        <w:tc>
          <w:tcPr>
            <w:tcW w:w="2704" w:type="dxa"/>
            <w:tcBorders>
              <w:top w:val="single" w:sz="4" w:space="0" w:color="auto"/>
              <w:left w:val="single" w:sz="4" w:space="0" w:color="auto"/>
              <w:bottom w:val="single" w:sz="4" w:space="0" w:color="auto"/>
              <w:right w:val="single" w:sz="4" w:space="0" w:color="auto"/>
            </w:tcBorders>
            <w:shd w:val="clear" w:color="auto" w:fill="FFFFFF"/>
          </w:tcPr>
          <w:p w14:paraId="1DC28C8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4B970AFD"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(17,3℅)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8D58DC"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(16℅)</w:t>
            </w:r>
          </w:p>
        </w:tc>
      </w:tr>
      <w:tr w:rsidR="00A16C0D" w:rsidRPr="00A16C0D" w14:paraId="4D5FD440" w14:textId="77777777" w:rsidTr="006572B0">
        <w:trPr>
          <w:trHeight w:val="283"/>
        </w:trPr>
        <w:tc>
          <w:tcPr>
            <w:tcW w:w="2704" w:type="dxa"/>
            <w:tcBorders>
              <w:top w:val="single" w:sz="4" w:space="0" w:color="auto"/>
              <w:left w:val="single" w:sz="4" w:space="0" w:color="auto"/>
              <w:bottom w:val="single" w:sz="4" w:space="0" w:color="auto"/>
              <w:right w:val="single" w:sz="4" w:space="0" w:color="auto"/>
            </w:tcBorders>
            <w:shd w:val="clear" w:color="auto" w:fill="FFFFFF"/>
          </w:tcPr>
          <w:p w14:paraId="17E90B9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26E1537"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 (71,7℅)</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30C0C3"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 (73℅)</w:t>
            </w:r>
          </w:p>
        </w:tc>
      </w:tr>
      <w:tr w:rsidR="00A16C0D" w:rsidRPr="00A16C0D" w14:paraId="614ABB51" w14:textId="77777777" w:rsidTr="006572B0">
        <w:trPr>
          <w:trHeight w:val="288"/>
        </w:trPr>
        <w:tc>
          <w:tcPr>
            <w:tcW w:w="2704" w:type="dxa"/>
            <w:tcBorders>
              <w:top w:val="single" w:sz="4" w:space="0" w:color="auto"/>
              <w:left w:val="single" w:sz="4" w:space="0" w:color="auto"/>
              <w:bottom w:val="single" w:sz="4" w:space="0" w:color="auto"/>
              <w:right w:val="single" w:sz="4" w:space="0" w:color="auto"/>
            </w:tcBorders>
            <w:shd w:val="clear" w:color="auto" w:fill="FFFFFF"/>
          </w:tcPr>
          <w:p w14:paraId="705E8C2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76341D31"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(11℅)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50DD68"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 (11℅)</w:t>
            </w:r>
          </w:p>
        </w:tc>
      </w:tr>
      <w:tr w:rsidR="00A16C0D" w:rsidRPr="00A16C0D" w14:paraId="589B4ACA" w14:textId="77777777" w:rsidTr="006572B0">
        <w:trPr>
          <w:trHeight w:val="298"/>
        </w:trPr>
        <w:tc>
          <w:tcPr>
            <w:tcW w:w="2704" w:type="dxa"/>
            <w:tcBorders>
              <w:top w:val="single" w:sz="4" w:space="0" w:color="auto"/>
              <w:left w:val="single" w:sz="4" w:space="0" w:color="auto"/>
              <w:bottom w:val="single" w:sz="4" w:space="0" w:color="auto"/>
              <w:right w:val="single" w:sz="4" w:space="0" w:color="auto"/>
            </w:tcBorders>
            <w:shd w:val="clear" w:color="auto" w:fill="FFFFFF"/>
          </w:tcPr>
          <w:p w14:paraId="0B00F8C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Қорытынды</w:t>
            </w:r>
            <w:r w:rsidRPr="00A16C0D">
              <w:rPr>
                <w:rFonts w:ascii="Times New Roman" w:eastAsia="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3F54C8C7"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(17,3℅)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A7560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58910CD6"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FA6455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Calibri" w:hAnsi="Times New Roman" w:cs="Times New Roman"/>
          <w:sz w:val="28"/>
          <w:szCs w:val="28"/>
          <w:lang w:val="kk-KZ"/>
        </w:rPr>
        <w:t xml:space="preserve">жеке тұлғалық және кәсіби құндылықтарын анықтау үшін М.Рокичтың «Құндылық бағдарлары» әдістемесінен алынған нәтижелерді өңдеу негізінде эксперименттік және бақылау топтарында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w:t>
      </w:r>
      <w:r w:rsidRPr="00A16C0D">
        <w:rPr>
          <w:rFonts w:ascii="Times New Roman" w:eastAsia="Calibri" w:hAnsi="Times New Roman" w:cs="Times New Roman"/>
          <w:sz w:val="28"/>
          <w:szCs w:val="28"/>
          <w:lang w:val="kk-KZ"/>
        </w:rPr>
        <w:t>қалыптастырудың мотивациялық-құндылықты критерийі респонденттерден алынған мәліметтері бойынша БТ 17,3% төмен деңгейде, ал ЭТ 16% деген қорытындыға келдік, орташа деңгейі БТ 71,7%, ЭТ 73%, жоғары деңгейде БТ – 11%, ал ЭТ 11% көрсетті.</w:t>
      </w:r>
    </w:p>
    <w:p w14:paraId="38BEB4A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Осылайша, </w:t>
      </w: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көпшілігі өзіндік жұмыстары негізінде кәсіби құзыреттілігін қалыптастырудың мотивациялық-құндылықты</w:t>
      </w:r>
      <w:r w:rsidRPr="00A16C0D">
        <w:rPr>
          <w:rFonts w:ascii="Times New Roman" w:eastAsia="Calibri" w:hAnsi="Times New Roman" w:cs="Times New Roman"/>
          <w:sz w:val="28"/>
          <w:szCs w:val="28"/>
          <w:lang w:val="kk-KZ"/>
        </w:rPr>
        <w:t xml:space="preserve"> компоненттің критерийлерін қалыптастырудың орташа деңгейімен сипатталады.</w:t>
      </w:r>
    </w:p>
    <w:p w14:paraId="0726592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Үшінші кезекте</w:t>
      </w:r>
      <w:r w:rsidRPr="00A16C0D">
        <w:rPr>
          <w:rFonts w:ascii="Times New Roman" w:eastAsia="Calibri" w:hAnsi="Times New Roman" w:cs="Times New Roman"/>
          <w:sz w:val="28"/>
          <w:szCs w:val="28"/>
          <w:lang w:val="kk-KZ"/>
        </w:rPr>
        <w:t xml:space="preserve"> анықтау</w:t>
      </w:r>
      <w:r w:rsidRPr="00A16C0D">
        <w:rPr>
          <w:rFonts w:ascii="Times New Roman" w:eastAsia="Calibri" w:hAnsi="Times New Roman" w:cs="Times New Roman"/>
          <w:sz w:val="28"/>
          <w:szCs w:val="28"/>
          <w:lang w:val="be-BY"/>
        </w:rPr>
        <w:t xml:space="preserve"> эксперименті барысында 2017-2018 оқу жылында эксперименттік және бақылау топтары ретінде алынған 102 магистранттарға танымдық-әрекеттік компоненті аспектісінде теориялық білім деңгейлерін практикамен ұштастыра айқындадық. Осы орайда, д</w:t>
      </w:r>
      <w:r w:rsidRPr="00A16C0D">
        <w:rPr>
          <w:rFonts w:ascii="Times New Roman" w:eastAsia="Calibri" w:hAnsi="Times New Roman" w:cs="Times New Roman"/>
          <w:sz w:val="28"/>
          <w:szCs w:val="28"/>
          <w:lang w:val="kk-KZ"/>
        </w:rPr>
        <w:t xml:space="preserve">иагностикалау </w:t>
      </w:r>
      <w:r w:rsidRPr="00A16C0D">
        <w:rPr>
          <w:rFonts w:ascii="Times New Roman" w:eastAsia="Calibri" w:hAnsi="Times New Roman" w:cs="Times New Roman"/>
          <w:sz w:val="28"/>
          <w:szCs w:val="28"/>
          <w:lang w:val="be-BY"/>
        </w:rPr>
        <w:t xml:space="preserve">мақсатында </w:t>
      </w:r>
      <w:r w:rsidRPr="00A16C0D">
        <w:rPr>
          <w:rFonts w:ascii="Times New Roman" w:eastAsia="Calibri" w:hAnsi="Times New Roman" w:cs="Times New Roman"/>
          <w:sz w:val="28"/>
          <w:szCs w:val="28"/>
          <w:lang w:val="kk-KZ"/>
        </w:rPr>
        <w:t xml:space="preserve">анықтаушы экспериментке Л.К. Наумованың ұсынған </w:t>
      </w:r>
      <w:r w:rsidRPr="00A16C0D">
        <w:rPr>
          <w:rFonts w:ascii="Times New Roman" w:eastAsia="Calibri" w:hAnsi="Times New Roman" w:cs="Times New Roman"/>
          <w:i/>
          <w:sz w:val="28"/>
          <w:szCs w:val="28"/>
          <w:lang w:val="kk-KZ"/>
        </w:rPr>
        <w:t xml:space="preserve">«Өзіндік жұмыстың </w:t>
      </w:r>
      <w:r w:rsidRPr="00A16C0D">
        <w:rPr>
          <w:rFonts w:ascii="Times New Roman" w:eastAsia="Calibri" w:hAnsi="Times New Roman" w:cs="Times New Roman"/>
          <w:i/>
          <w:sz w:val="28"/>
          <w:szCs w:val="28"/>
          <w:lang w:val="kk-KZ"/>
        </w:rPr>
        <w:lastRenderedPageBreak/>
        <w:t>қандай түрлерін орындау ұсынылды?»</w:t>
      </w:r>
      <w:r w:rsidRPr="00A16C0D">
        <w:rPr>
          <w:rFonts w:ascii="Times New Roman" w:eastAsia="Calibri" w:hAnsi="Times New Roman" w:cs="Times New Roman"/>
          <w:sz w:val="28"/>
          <w:szCs w:val="28"/>
          <w:lang w:val="kk-KZ"/>
        </w:rPr>
        <w:t xml:space="preserve"> атты магистранттарға арналған сауалнамасы (Қорқыт Ата атындағы Қызылорда университетінің 7М01</w:t>
      </w:r>
      <w:r w:rsidRPr="00A16C0D">
        <w:rPr>
          <w:rFonts w:ascii="Times New Roman" w:eastAsia="Calibri" w:hAnsi="Times New Roman" w:cs="Times New Roman"/>
          <w:sz w:val="28"/>
          <w:szCs w:val="28"/>
          <w:lang w:val="be-BY"/>
        </w:rPr>
        <w:t xml:space="preserve">104 </w:t>
      </w:r>
      <w:r w:rsidRPr="00A16C0D">
        <w:rPr>
          <w:rFonts w:ascii="Times New Roman" w:eastAsia="Calibri" w:hAnsi="Times New Roman" w:cs="Times New Roman"/>
          <w:sz w:val="28"/>
          <w:szCs w:val="28"/>
          <w:lang w:val="kk-KZ"/>
        </w:rPr>
        <w:t>- «Педагогика және психология» білім беру бағдарламалары бойынща ЭТ-ның 1 және 2 курс магистранттары арасында (барлығы 56 адам) және бақылау тобынан Болашақ университетінің 7М01</w:t>
      </w:r>
      <w:r w:rsidRPr="00A16C0D">
        <w:rPr>
          <w:rFonts w:ascii="Times New Roman" w:eastAsia="Calibri" w:hAnsi="Times New Roman" w:cs="Times New Roman"/>
          <w:sz w:val="28"/>
          <w:szCs w:val="28"/>
          <w:lang w:val="be-BY"/>
        </w:rPr>
        <w:t xml:space="preserve">104 </w:t>
      </w:r>
      <w:r w:rsidRPr="00A16C0D">
        <w:rPr>
          <w:rFonts w:ascii="Times New Roman" w:eastAsia="Calibri" w:hAnsi="Times New Roman" w:cs="Times New Roman"/>
          <w:sz w:val="28"/>
          <w:szCs w:val="28"/>
          <w:lang w:val="kk-KZ"/>
        </w:rPr>
        <w:t xml:space="preserve">- «Педагогика және психология» білім беру бағдарламалары бойынша оқитын 1 және 2 курс магистранттарына (барлығы 46 адам) жүргізілді. </w:t>
      </w:r>
    </w:p>
    <w:p w14:paraId="6536A36D" w14:textId="77777777" w:rsidR="00A16C0D" w:rsidRPr="00A16C0D" w:rsidRDefault="00A16C0D" w:rsidP="00A16C0D">
      <w:pPr>
        <w:tabs>
          <w:tab w:val="left" w:pos="3402"/>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Айқындаушы эксперименттің танымдық-әрекеттік компоненті бойынша эксперимент тобы магистранттарының «</w:t>
      </w:r>
      <w:r w:rsidRPr="00A16C0D">
        <w:rPr>
          <w:rFonts w:ascii="Times New Roman" w:eastAsia="Calibri" w:hAnsi="Times New Roman" w:cs="Times New Roman"/>
          <w:i/>
          <w:sz w:val="28"/>
          <w:szCs w:val="28"/>
          <w:lang w:val="kk-KZ"/>
        </w:rPr>
        <w:t>Магистранттарға оқытушылардың жиі ұсынатын өзіндік жұмыс түрлері»</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 xml:space="preserve">деңгейін анықтауға арналған сауалнамада респонденттердің көзқарасын анықтауда </w:t>
      </w:r>
      <w:r w:rsidRPr="00A16C0D">
        <w:rPr>
          <w:rFonts w:ascii="Times New Roman" w:eastAsia="Times New Roman" w:hAnsi="Times New Roman" w:cs="Times New Roman"/>
          <w:bCs/>
          <w:sz w:val="28"/>
          <w:szCs w:val="28"/>
          <w:lang w:val="kk-KZ" w:eastAsia="ru-RU"/>
        </w:rPr>
        <w:t xml:space="preserve">жоғары оқу орнынан кейінгі білім берудегі мамандардың өзіндік жұмыстары негізінде кәсіби құзыреттілігін </w:t>
      </w:r>
      <w:r w:rsidRPr="00A16C0D">
        <w:rPr>
          <w:rFonts w:ascii="Times New Roman" w:eastAsia="Calibri" w:hAnsi="Times New Roman" w:cs="Times New Roman"/>
          <w:sz w:val="28"/>
          <w:szCs w:val="28"/>
          <w:lang w:val="kk-KZ" w:eastAsia="ru-RU"/>
        </w:rPr>
        <w:t xml:space="preserve">қалыптастыру бойынша </w:t>
      </w:r>
      <w:r w:rsidRPr="00A16C0D">
        <w:rPr>
          <w:rFonts w:ascii="Times New Roman" w:eastAsia="Calibri" w:hAnsi="Times New Roman" w:cs="Times New Roman"/>
          <w:sz w:val="28"/>
          <w:szCs w:val="28"/>
          <w:lang w:val="kk-KZ"/>
        </w:rPr>
        <w:t>дайындалған сауалнама (сауалнамадағы сұрақтарға «үнемі» десеңіз -3балл, «кейде» десеңіз -2 балл, «ешқашан» десеңіз -1 балл, деген жауаптар жазыңыз) ұсынылды (кесте 12).</w:t>
      </w:r>
    </w:p>
    <w:p w14:paraId="7C287545"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p>
    <w:p w14:paraId="3727CEC1"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Кесте 12 - Л.К. Наумованың ұсынған модификациясы бойынша «Өзіндік жұмыстың қандай түрлерін орындау ұсынылды?» атты магистранттарға арналған сауалнамасы</w:t>
      </w:r>
    </w:p>
    <w:p w14:paraId="0D33912B"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6663"/>
        <w:gridCol w:w="850"/>
        <w:gridCol w:w="851"/>
        <w:gridCol w:w="1275"/>
      </w:tblGrid>
      <w:tr w:rsidR="00A16C0D" w:rsidRPr="00A16C0D" w14:paraId="36FCE35E" w14:textId="77777777" w:rsidTr="006572B0">
        <w:tc>
          <w:tcPr>
            <w:tcW w:w="6663" w:type="dxa"/>
          </w:tcPr>
          <w:p w14:paraId="0E54C3F0" w14:textId="77777777" w:rsidR="00A16C0D" w:rsidRPr="00A16C0D" w:rsidRDefault="00A16C0D" w:rsidP="00A16C0D">
            <w:pPr>
              <w:ind w:firstLine="709"/>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жұмыстың  түрлері</w:t>
            </w:r>
          </w:p>
        </w:tc>
        <w:tc>
          <w:tcPr>
            <w:tcW w:w="850" w:type="dxa"/>
          </w:tcPr>
          <w:p w14:paraId="64ED9332"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Үнемі</w:t>
            </w:r>
          </w:p>
        </w:tc>
        <w:tc>
          <w:tcPr>
            <w:tcW w:w="851" w:type="dxa"/>
          </w:tcPr>
          <w:p w14:paraId="0934CA2C"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Кейде</w:t>
            </w:r>
          </w:p>
        </w:tc>
        <w:tc>
          <w:tcPr>
            <w:tcW w:w="1275" w:type="dxa"/>
          </w:tcPr>
          <w:p w14:paraId="493CA7C4"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Ешқашан</w:t>
            </w:r>
          </w:p>
        </w:tc>
      </w:tr>
      <w:tr w:rsidR="00A16C0D" w:rsidRPr="00A16C0D" w14:paraId="3BD4CD08" w14:textId="77777777" w:rsidTr="006572B0">
        <w:tc>
          <w:tcPr>
            <w:tcW w:w="6663" w:type="dxa"/>
          </w:tcPr>
          <w:p w14:paraId="1EAB6CD6"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317AFF7F" w14:textId="77777777" w:rsidR="00A16C0D" w:rsidRPr="00A16C0D" w:rsidRDefault="00A16C0D" w:rsidP="00A16C0D">
            <w:pPr>
              <w:tabs>
                <w:tab w:val="left" w:pos="317"/>
              </w:tabs>
              <w:ind w:firstLine="40"/>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1" w:type="dxa"/>
          </w:tcPr>
          <w:p w14:paraId="56A875FD" w14:textId="77777777" w:rsidR="00A16C0D" w:rsidRPr="00A16C0D" w:rsidRDefault="00A16C0D" w:rsidP="00A16C0D">
            <w:pPr>
              <w:tabs>
                <w:tab w:val="left" w:pos="317"/>
              </w:tabs>
              <w:ind w:firstLine="40"/>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275" w:type="dxa"/>
          </w:tcPr>
          <w:p w14:paraId="17C3565C" w14:textId="77777777" w:rsidR="00A16C0D" w:rsidRPr="00A16C0D" w:rsidRDefault="00A16C0D" w:rsidP="00A16C0D">
            <w:pPr>
              <w:tabs>
                <w:tab w:val="left" w:pos="317"/>
              </w:tabs>
              <w:ind w:firstLine="40"/>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47D38D2F" w14:textId="77777777" w:rsidTr="006572B0">
        <w:tc>
          <w:tcPr>
            <w:tcW w:w="6663" w:type="dxa"/>
          </w:tcPr>
          <w:p w14:paraId="6DCA7BE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2-5 дереккөз бойынша баяндама дайындау</w:t>
            </w:r>
          </w:p>
        </w:tc>
        <w:tc>
          <w:tcPr>
            <w:tcW w:w="850" w:type="dxa"/>
          </w:tcPr>
          <w:p w14:paraId="0C013301"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250E633D"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3401E5A4"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r>
      <w:tr w:rsidR="00A16C0D" w:rsidRPr="00A16C0D" w14:paraId="10761596" w14:textId="77777777" w:rsidTr="006572B0">
        <w:tc>
          <w:tcPr>
            <w:tcW w:w="6663" w:type="dxa"/>
          </w:tcPr>
          <w:p w14:paraId="19DC1E4A"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Педагогикалық ұғымдар мен теорияларды салыстыру</w:t>
            </w:r>
          </w:p>
        </w:tc>
        <w:tc>
          <w:tcPr>
            <w:tcW w:w="850" w:type="dxa"/>
          </w:tcPr>
          <w:p w14:paraId="2C82CB09"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30B3DD0E"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7F34322E"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r>
      <w:tr w:rsidR="00A16C0D" w:rsidRPr="00A16C0D" w14:paraId="0637BE2F" w14:textId="77777777" w:rsidTr="006572B0">
        <w:tc>
          <w:tcPr>
            <w:tcW w:w="6663" w:type="dxa"/>
          </w:tcPr>
          <w:p w14:paraId="1D26CD2C"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Эссе, емтихан, рецензия, түйіндеме жазу</w:t>
            </w:r>
          </w:p>
        </w:tc>
        <w:tc>
          <w:tcPr>
            <w:tcW w:w="850" w:type="dxa"/>
          </w:tcPr>
          <w:p w14:paraId="7499D4DE"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4C883837"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20E181A8"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r>
      <w:tr w:rsidR="00A16C0D" w:rsidRPr="00A16C0D" w14:paraId="6A163883" w14:textId="77777777" w:rsidTr="006572B0">
        <w:tc>
          <w:tcPr>
            <w:tcW w:w="6663" w:type="dxa"/>
          </w:tcPr>
          <w:p w14:paraId="2387D4B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Ғылыми-педагогикалық мәтіндермен жұмыс (сыни тұрғыдан ойлау дағдыларын дамыту технологиялары негізінде)</w:t>
            </w:r>
          </w:p>
        </w:tc>
        <w:tc>
          <w:tcPr>
            <w:tcW w:w="850" w:type="dxa"/>
          </w:tcPr>
          <w:p w14:paraId="2CF90AF6"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692650F6"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7DFCE626" w14:textId="77777777" w:rsidR="00A16C0D" w:rsidRPr="00A16C0D" w:rsidRDefault="00A16C0D" w:rsidP="00A16C0D">
            <w:pPr>
              <w:tabs>
                <w:tab w:val="left" w:pos="317"/>
                <w:tab w:val="left" w:pos="736"/>
              </w:tabs>
              <w:ind w:firstLine="459"/>
              <w:contextualSpacing/>
              <w:jc w:val="both"/>
              <w:rPr>
                <w:rFonts w:ascii="Times New Roman" w:eastAsia="Calibri" w:hAnsi="Times New Roman" w:cs="Times New Roman"/>
                <w:sz w:val="24"/>
                <w:szCs w:val="24"/>
                <w:lang w:val="kk-KZ"/>
              </w:rPr>
            </w:pPr>
          </w:p>
        </w:tc>
      </w:tr>
      <w:tr w:rsidR="00A16C0D" w:rsidRPr="00A16C0D" w14:paraId="098E375E" w14:textId="77777777" w:rsidTr="006572B0">
        <w:tc>
          <w:tcPr>
            <w:tcW w:w="6663" w:type="dxa"/>
          </w:tcPr>
          <w:p w14:paraId="7182EB6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басылымдармен, сөздіктермен және анықтамалықтармен жұмыс</w:t>
            </w:r>
          </w:p>
        </w:tc>
        <w:tc>
          <w:tcPr>
            <w:tcW w:w="850" w:type="dxa"/>
          </w:tcPr>
          <w:p w14:paraId="468DCB40"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48BB2167"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4DFD4D60"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r>
      <w:tr w:rsidR="00A16C0D" w:rsidRPr="00A16C0D" w14:paraId="57A7931B" w14:textId="77777777" w:rsidTr="006572B0">
        <w:tc>
          <w:tcPr>
            <w:tcW w:w="6663" w:type="dxa"/>
          </w:tcPr>
          <w:p w14:paraId="2FEEBC4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Теориялық пікірталастарға, пікірталастарға қатысу және т.б.</w:t>
            </w:r>
          </w:p>
        </w:tc>
        <w:tc>
          <w:tcPr>
            <w:tcW w:w="850" w:type="dxa"/>
          </w:tcPr>
          <w:p w14:paraId="74BAEE26"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851" w:type="dxa"/>
          </w:tcPr>
          <w:p w14:paraId="424F24A3"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c>
          <w:tcPr>
            <w:tcW w:w="1275" w:type="dxa"/>
          </w:tcPr>
          <w:p w14:paraId="713D4C5E" w14:textId="77777777" w:rsidR="00A16C0D" w:rsidRPr="00A16C0D" w:rsidRDefault="00A16C0D" w:rsidP="00A16C0D">
            <w:pPr>
              <w:tabs>
                <w:tab w:val="left" w:pos="317"/>
              </w:tabs>
              <w:ind w:firstLine="459"/>
              <w:contextualSpacing/>
              <w:jc w:val="both"/>
              <w:rPr>
                <w:rFonts w:ascii="Times New Roman" w:eastAsia="Calibri" w:hAnsi="Times New Roman" w:cs="Times New Roman"/>
                <w:sz w:val="24"/>
                <w:szCs w:val="24"/>
                <w:lang w:val="kk-KZ"/>
              </w:rPr>
            </w:pPr>
          </w:p>
        </w:tc>
      </w:tr>
      <w:tr w:rsidR="00A16C0D" w:rsidRPr="00A16C0D" w14:paraId="5C70DD13" w14:textId="77777777" w:rsidTr="006572B0">
        <w:tc>
          <w:tcPr>
            <w:tcW w:w="6663" w:type="dxa"/>
          </w:tcPr>
          <w:p w14:paraId="52C34E72"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рефлексияны қамтитын мәтіндерді талдау (тұтас түсіндіру, мәтіндерді, ғылыми мәселелерді, идеяларды, ұстанымдарды және т.б. проблемалық бағалау, өз пікірін негіздеу, бір мәселе бойынша әртүрлі мәтіндерді салыстыру және т.б.)</w:t>
            </w:r>
          </w:p>
        </w:tc>
        <w:tc>
          <w:tcPr>
            <w:tcW w:w="850" w:type="dxa"/>
          </w:tcPr>
          <w:p w14:paraId="29A54AE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5363696"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4BD8EFB5"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1580E709" w14:textId="77777777" w:rsidTr="006572B0">
        <w:tc>
          <w:tcPr>
            <w:tcW w:w="6663" w:type="dxa"/>
          </w:tcPr>
          <w:p w14:paraId="70DE1870"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Белгілі бір оқу тақырыбы бойынша әдебиеттерді библиографиялық іздеу және тезаурус құрастыру</w:t>
            </w:r>
          </w:p>
        </w:tc>
        <w:tc>
          <w:tcPr>
            <w:tcW w:w="850" w:type="dxa"/>
          </w:tcPr>
          <w:p w14:paraId="135C682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5B14E74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4BF873D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68BA787" w14:textId="77777777" w:rsidTr="006572B0">
        <w:tc>
          <w:tcPr>
            <w:tcW w:w="6663" w:type="dxa"/>
          </w:tcPr>
          <w:p w14:paraId="0D2BF54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Курс мазмұнына енгізілген мәселе бойынша ғылыми әдебиеттер каталогтарымен жұмыс және картотека құрастыру</w:t>
            </w:r>
          </w:p>
        </w:tc>
        <w:tc>
          <w:tcPr>
            <w:tcW w:w="850" w:type="dxa"/>
          </w:tcPr>
          <w:p w14:paraId="6A6D5053"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7EAF6E7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2B2CF3A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62CE3C8F" w14:textId="77777777" w:rsidTr="006572B0">
        <w:tc>
          <w:tcPr>
            <w:tcW w:w="6663" w:type="dxa"/>
          </w:tcPr>
          <w:p w14:paraId="66A6D4C9"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Жеке тақырыптардың мазмұны бойынша проблемалық сипаттағы сұрақтарға жазбаша жауаптар</w:t>
            </w:r>
          </w:p>
        </w:tc>
        <w:tc>
          <w:tcPr>
            <w:tcW w:w="850" w:type="dxa"/>
          </w:tcPr>
          <w:p w14:paraId="293E0ED8"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CCC368E"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5155C75E"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EF3DA44" w14:textId="77777777" w:rsidTr="006572B0">
        <w:tc>
          <w:tcPr>
            <w:tcW w:w="6663" w:type="dxa"/>
          </w:tcPr>
          <w:p w14:paraId="1CF62ADE"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Әртүрлі дереккөздердегі белгілі бір мәселені, курс тақырыбын түсіндірудің салыстырмалы талдауы</w:t>
            </w:r>
          </w:p>
        </w:tc>
        <w:tc>
          <w:tcPr>
            <w:tcW w:w="850" w:type="dxa"/>
          </w:tcPr>
          <w:p w14:paraId="2AD75639"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22139EC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65BFECF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3DA5F0BC" w14:textId="77777777" w:rsidTr="006572B0">
        <w:tc>
          <w:tcPr>
            <w:tcW w:w="6663" w:type="dxa"/>
            <w:tcBorders>
              <w:bottom w:val="single" w:sz="4" w:space="0" w:color="auto"/>
            </w:tcBorders>
          </w:tcPr>
          <w:p w14:paraId="3C091E32"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Әртүрлі әдістер мен зерттеу әдістерінің эвристикалық мүмкіндіктерін бағалау</w:t>
            </w:r>
          </w:p>
        </w:tc>
        <w:tc>
          <w:tcPr>
            <w:tcW w:w="850" w:type="dxa"/>
            <w:tcBorders>
              <w:bottom w:val="single" w:sz="4" w:space="0" w:color="auto"/>
            </w:tcBorders>
          </w:tcPr>
          <w:p w14:paraId="44D8468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Borders>
              <w:bottom w:val="single" w:sz="4" w:space="0" w:color="auto"/>
            </w:tcBorders>
          </w:tcPr>
          <w:p w14:paraId="38172F4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Borders>
              <w:bottom w:val="single" w:sz="4" w:space="0" w:color="auto"/>
            </w:tcBorders>
          </w:tcPr>
          <w:p w14:paraId="6C7E203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42539EBE" w14:textId="77777777" w:rsidTr="006572B0">
        <w:tc>
          <w:tcPr>
            <w:tcW w:w="6663" w:type="dxa"/>
            <w:tcBorders>
              <w:bottom w:val="nil"/>
            </w:tcBorders>
          </w:tcPr>
          <w:p w14:paraId="22113CBB"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Тесттерді, сауалнама әдістерін, зерттеу және диагностикалық әдістерді жобалау</w:t>
            </w:r>
          </w:p>
        </w:tc>
        <w:tc>
          <w:tcPr>
            <w:tcW w:w="850" w:type="dxa"/>
            <w:tcBorders>
              <w:bottom w:val="nil"/>
            </w:tcBorders>
          </w:tcPr>
          <w:p w14:paraId="0A53A302"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Borders>
              <w:bottom w:val="nil"/>
            </w:tcBorders>
          </w:tcPr>
          <w:p w14:paraId="45A14BB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Borders>
              <w:bottom w:val="nil"/>
            </w:tcBorders>
          </w:tcPr>
          <w:p w14:paraId="57E3342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bl>
    <w:p w14:paraId="1CFDC72D" w14:textId="77777777" w:rsidR="00A16C0D" w:rsidRPr="00D94327" w:rsidRDefault="00A16C0D" w:rsidP="00A16C0D">
      <w:pPr>
        <w:spacing w:after="200" w:line="276" w:lineRule="auto"/>
        <w:rPr>
          <w:rFonts w:ascii="Calibri" w:eastAsia="Calibri" w:hAnsi="Calibri" w:cs="Times New Roman"/>
        </w:rPr>
      </w:pPr>
      <w:r w:rsidRPr="00D94327">
        <w:rPr>
          <w:rFonts w:ascii="Calibri" w:eastAsia="Calibri" w:hAnsi="Calibri" w:cs="Times New Roman"/>
        </w:rPr>
        <w:br w:type="page"/>
      </w:r>
    </w:p>
    <w:p w14:paraId="4ECECF41"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rPr>
        <w:lastRenderedPageBreak/>
        <w:t>12 – кестен</w:t>
      </w:r>
      <w:r w:rsidRPr="00A16C0D">
        <w:rPr>
          <w:rFonts w:ascii="Times New Roman" w:eastAsia="Calibri" w:hAnsi="Times New Roman" w:cs="Times New Roman"/>
          <w:sz w:val="28"/>
          <w:szCs w:val="28"/>
          <w:lang w:val="kk-KZ"/>
        </w:rPr>
        <w:t>ің  жалғасы</w:t>
      </w:r>
    </w:p>
    <w:p w14:paraId="6EF1DC82"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6663"/>
        <w:gridCol w:w="850"/>
        <w:gridCol w:w="851"/>
        <w:gridCol w:w="1275"/>
      </w:tblGrid>
      <w:tr w:rsidR="00A16C0D" w:rsidRPr="00A16C0D" w14:paraId="5E4ADF0C" w14:textId="77777777" w:rsidTr="006572B0">
        <w:tc>
          <w:tcPr>
            <w:tcW w:w="6663" w:type="dxa"/>
          </w:tcPr>
          <w:p w14:paraId="4FA556A5" w14:textId="77777777" w:rsidR="00A16C0D" w:rsidRPr="00A16C0D" w:rsidRDefault="00A16C0D" w:rsidP="00A16C0D">
            <w:pPr>
              <w:contextualSpacing/>
              <w:jc w:val="center"/>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1</w:t>
            </w:r>
          </w:p>
        </w:tc>
        <w:tc>
          <w:tcPr>
            <w:tcW w:w="850" w:type="dxa"/>
          </w:tcPr>
          <w:p w14:paraId="14F9D5AE" w14:textId="77777777" w:rsidR="00A16C0D" w:rsidRPr="00A16C0D" w:rsidRDefault="00A16C0D" w:rsidP="00A16C0D">
            <w:pPr>
              <w:tabs>
                <w:tab w:val="left" w:pos="317"/>
              </w:tabs>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1" w:type="dxa"/>
          </w:tcPr>
          <w:p w14:paraId="4F87309A" w14:textId="77777777" w:rsidR="00A16C0D" w:rsidRPr="00A16C0D" w:rsidRDefault="00A16C0D" w:rsidP="00A16C0D">
            <w:pPr>
              <w:tabs>
                <w:tab w:val="left" w:pos="317"/>
              </w:tabs>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275" w:type="dxa"/>
          </w:tcPr>
          <w:p w14:paraId="10606D39" w14:textId="77777777" w:rsidR="00A16C0D" w:rsidRPr="00A16C0D" w:rsidRDefault="00A16C0D" w:rsidP="00A16C0D">
            <w:pPr>
              <w:tabs>
                <w:tab w:val="left" w:pos="317"/>
              </w:tabs>
              <w:ind w:firstLine="709"/>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5E1BF479" w14:textId="77777777" w:rsidTr="006572B0">
        <w:tc>
          <w:tcPr>
            <w:tcW w:w="6663" w:type="dxa"/>
          </w:tcPr>
          <w:p w14:paraId="795BCA2A"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Оқу пәнінің тақырыбын меңгеру бойынша өзіндік рефлексия жүргіз</w:t>
            </w:r>
          </w:p>
        </w:tc>
        <w:tc>
          <w:tcPr>
            <w:tcW w:w="850" w:type="dxa"/>
          </w:tcPr>
          <w:p w14:paraId="5167A24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0FCA0CF6"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555FFA8E"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8F46FA6" w14:textId="77777777" w:rsidTr="006572B0">
        <w:tc>
          <w:tcPr>
            <w:tcW w:w="6663" w:type="dxa"/>
          </w:tcPr>
          <w:p w14:paraId="717EAC75"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Оқушыларды оқыту технологиясының бірін ойын режимінде шығармашылықпен жүзеге асыру</w:t>
            </w:r>
          </w:p>
        </w:tc>
        <w:tc>
          <w:tcPr>
            <w:tcW w:w="850" w:type="dxa"/>
          </w:tcPr>
          <w:p w14:paraId="23AAF0E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6FE987A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6D058CB8"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92E81BB" w14:textId="77777777" w:rsidTr="006572B0">
        <w:tc>
          <w:tcPr>
            <w:tcW w:w="6663" w:type="dxa"/>
          </w:tcPr>
          <w:p w14:paraId="246BF013"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Ғаламдық интернетте ақпаратты іздеу</w:t>
            </w:r>
          </w:p>
        </w:tc>
        <w:tc>
          <w:tcPr>
            <w:tcW w:w="850" w:type="dxa"/>
          </w:tcPr>
          <w:p w14:paraId="5BE5C84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1941B25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0863D6A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57C6FB0" w14:textId="77777777" w:rsidTr="006572B0">
        <w:tc>
          <w:tcPr>
            <w:tcW w:w="6663" w:type="dxa"/>
          </w:tcPr>
          <w:p w14:paraId="0833E490"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Психологиялық-педагогикалық зерттеулерде компьютерлік технологияларды қолдану схемаларын құру</w:t>
            </w:r>
          </w:p>
        </w:tc>
        <w:tc>
          <w:tcPr>
            <w:tcW w:w="850" w:type="dxa"/>
          </w:tcPr>
          <w:p w14:paraId="49D4251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6A9F560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7DB3CAE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43684D99" w14:textId="77777777" w:rsidTr="006572B0">
        <w:tc>
          <w:tcPr>
            <w:tcW w:w="6663" w:type="dxa"/>
          </w:tcPr>
          <w:p w14:paraId="41D5965E"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Жеке зерттеудің жоспар-перспективасын және оның аяқталған бөліктері бойынша есеп беруді құру</w:t>
            </w:r>
          </w:p>
        </w:tc>
        <w:tc>
          <w:tcPr>
            <w:tcW w:w="850" w:type="dxa"/>
          </w:tcPr>
          <w:p w14:paraId="39F66F7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3E1FD1F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65C7F75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160A5C7F" w14:textId="77777777" w:rsidTr="006572B0">
        <w:tc>
          <w:tcPr>
            <w:tcW w:w="6663" w:type="dxa"/>
          </w:tcPr>
          <w:p w14:paraId="1375B8A2"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Семинарлар мен конференцияларда баяндама дайындау</w:t>
            </w:r>
          </w:p>
        </w:tc>
        <w:tc>
          <w:tcPr>
            <w:tcW w:w="850" w:type="dxa"/>
          </w:tcPr>
          <w:p w14:paraId="2638CE5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6C51590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07D1C8A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293657F8" w14:textId="77777777" w:rsidTr="006572B0">
        <w:tc>
          <w:tcPr>
            <w:tcW w:w="6663" w:type="dxa"/>
          </w:tcPr>
          <w:p w14:paraId="268B3AB9"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Микрозерттеу әдістерін таңдау</w:t>
            </w:r>
          </w:p>
        </w:tc>
        <w:tc>
          <w:tcPr>
            <w:tcW w:w="850" w:type="dxa"/>
          </w:tcPr>
          <w:p w14:paraId="465882B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C9C0A43"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19428D6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36059191" w14:textId="77777777" w:rsidTr="006572B0">
        <w:tc>
          <w:tcPr>
            <w:tcW w:w="6663" w:type="dxa"/>
          </w:tcPr>
          <w:p w14:paraId="24D9927F" w14:textId="77777777" w:rsidR="00A16C0D" w:rsidRPr="00A16C0D" w:rsidRDefault="00A16C0D" w:rsidP="00A16C0D">
            <w:pPr>
              <w:contextualSpacing/>
              <w:jc w:val="both"/>
              <w:rPr>
                <w:rFonts w:ascii="Times New Roman" w:eastAsia="Times New Roman" w:hAnsi="Times New Roman" w:cs="Times New Roman"/>
                <w:sz w:val="24"/>
                <w:szCs w:val="24"/>
                <w:shd w:val="clear" w:color="auto" w:fill="D2E3FC"/>
                <w:lang w:val="kk-KZ" w:eastAsia="ru-RU"/>
              </w:rPr>
            </w:pPr>
            <w:r w:rsidRPr="00A16C0D">
              <w:rPr>
                <w:rFonts w:ascii="Times New Roman" w:eastAsia="Times New Roman" w:hAnsi="Times New Roman" w:cs="Times New Roman"/>
                <w:sz w:val="24"/>
                <w:szCs w:val="24"/>
                <w:lang w:val="kk-KZ" w:eastAsia="ru-RU"/>
              </w:rPr>
              <w:t>Сабақ жоспарын құру және оларды өткізу</w:t>
            </w:r>
          </w:p>
        </w:tc>
        <w:tc>
          <w:tcPr>
            <w:tcW w:w="850" w:type="dxa"/>
          </w:tcPr>
          <w:p w14:paraId="49D5DDF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2CB11FA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22190C9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60BD4075" w14:textId="77777777" w:rsidTr="006572B0">
        <w:tc>
          <w:tcPr>
            <w:tcW w:w="6663" w:type="dxa"/>
          </w:tcPr>
          <w:p w14:paraId="0EAE39CD"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Кітап, фильм, мақала негізінде жарнамалық жоба әзірлеу</w:t>
            </w:r>
          </w:p>
        </w:tc>
        <w:tc>
          <w:tcPr>
            <w:tcW w:w="850" w:type="dxa"/>
          </w:tcPr>
          <w:p w14:paraId="4CEC23F2"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1A2BD6C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1EDB5E4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3A576D2A" w14:textId="77777777" w:rsidTr="006572B0">
        <w:tc>
          <w:tcPr>
            <w:tcW w:w="6663" w:type="dxa"/>
          </w:tcPr>
          <w:p w14:paraId="575EA0D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тақырыпқа эссе жазу</w:t>
            </w:r>
          </w:p>
        </w:tc>
        <w:tc>
          <w:tcPr>
            <w:tcW w:w="850" w:type="dxa"/>
          </w:tcPr>
          <w:p w14:paraId="644D5E3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0724B628"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266CE34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E53E024" w14:textId="77777777" w:rsidTr="006572B0">
        <w:tc>
          <w:tcPr>
            <w:tcW w:w="6663" w:type="dxa"/>
          </w:tcPr>
          <w:p w14:paraId="4703A65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Жоба деңгейіндегі тапсырманы орындау (педагогикалық журнал, оқырман «Мұғалім идеалы», «Менің педагогикалық кредом» спектаклі)</w:t>
            </w:r>
          </w:p>
        </w:tc>
        <w:tc>
          <w:tcPr>
            <w:tcW w:w="850" w:type="dxa"/>
          </w:tcPr>
          <w:p w14:paraId="72115FB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1F93242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6ADF29C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8BC5ACA" w14:textId="77777777" w:rsidTr="006572B0">
        <w:tc>
          <w:tcPr>
            <w:tcW w:w="6663" w:type="dxa"/>
          </w:tcPr>
          <w:p w14:paraId="42CA74F5"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Өзін-өзі диагностикалау әдістемесін жасау</w:t>
            </w:r>
          </w:p>
        </w:tc>
        <w:tc>
          <w:tcPr>
            <w:tcW w:w="850" w:type="dxa"/>
          </w:tcPr>
          <w:p w14:paraId="6BF5B77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C8C2F9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390B7CB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B0ACB37" w14:textId="77777777" w:rsidTr="006572B0">
        <w:tc>
          <w:tcPr>
            <w:tcW w:w="6663" w:type="dxa"/>
          </w:tcPr>
          <w:p w14:paraId="3CF3B6D9"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Бастапқы дереккөздермен жұмыс</w:t>
            </w:r>
          </w:p>
        </w:tc>
        <w:tc>
          <w:tcPr>
            <w:tcW w:w="850" w:type="dxa"/>
          </w:tcPr>
          <w:p w14:paraId="6CBA76E6"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8704E1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1771926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EC03E84" w14:textId="77777777" w:rsidTr="006572B0">
        <w:tc>
          <w:tcPr>
            <w:tcW w:w="6663" w:type="dxa"/>
          </w:tcPr>
          <w:p w14:paraId="6822ED9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Ғылыми үйірмелерде, қауымдастықтарда жұмыс</w:t>
            </w:r>
          </w:p>
        </w:tc>
        <w:tc>
          <w:tcPr>
            <w:tcW w:w="850" w:type="dxa"/>
          </w:tcPr>
          <w:p w14:paraId="1F01E0B9"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2616E06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56AB253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1DFEFBF" w14:textId="77777777" w:rsidTr="006572B0">
        <w:tc>
          <w:tcPr>
            <w:tcW w:w="6663" w:type="dxa"/>
          </w:tcPr>
          <w:p w14:paraId="302B5859"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Аналитикалық шолулар, аннотациялар, зерттеу рефераттары, ақпараттық карталар-хабарламалар, проспектілер, есептер, шолулар, сарапшылық материалдар, топтық жұмыс көрсеткіштерін жазу</w:t>
            </w:r>
          </w:p>
        </w:tc>
        <w:tc>
          <w:tcPr>
            <w:tcW w:w="850" w:type="dxa"/>
          </w:tcPr>
          <w:p w14:paraId="09E914B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4DCB9348"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15DE07D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212BDFE9" w14:textId="77777777" w:rsidTr="006572B0">
        <w:tc>
          <w:tcPr>
            <w:tcW w:w="6663" w:type="dxa"/>
          </w:tcPr>
          <w:p w14:paraId="06FD12AF"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Бөлімнің жоспарлы бюджеттік ғылыми-зерттеу жұмыстарын орындауға қатысу</w:t>
            </w:r>
          </w:p>
        </w:tc>
        <w:tc>
          <w:tcPr>
            <w:tcW w:w="850" w:type="dxa"/>
          </w:tcPr>
          <w:p w14:paraId="35C2821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0204A362"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06FC894C"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446356EC" w14:textId="77777777" w:rsidTr="006572B0">
        <w:tc>
          <w:tcPr>
            <w:tcW w:w="6663" w:type="dxa"/>
          </w:tcPr>
          <w:p w14:paraId="2B39BA10"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Әртүрлі деңгейдегі және әртүрлі қаржыландыру көздерінен жобаларды іске асыруға қатысу</w:t>
            </w:r>
          </w:p>
        </w:tc>
        <w:tc>
          <w:tcPr>
            <w:tcW w:w="850" w:type="dxa"/>
          </w:tcPr>
          <w:p w14:paraId="60A3CCE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06F83D8E"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7C5E2FF9"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4325BDBC" w14:textId="77777777" w:rsidTr="006572B0">
        <w:tc>
          <w:tcPr>
            <w:tcW w:w="6663" w:type="dxa"/>
          </w:tcPr>
          <w:p w14:paraId="320A7221" w14:textId="77777777" w:rsidR="00A16C0D" w:rsidRPr="00A16C0D" w:rsidRDefault="00A16C0D" w:rsidP="00A16C0D">
            <w:pPr>
              <w:contextualSpacing/>
              <w:rPr>
                <w:rFonts w:ascii="Times New Roman" w:eastAsia="Calibri" w:hAnsi="Times New Roman" w:cs="Times New Roman"/>
                <w:sz w:val="24"/>
                <w:szCs w:val="24"/>
              </w:rPr>
            </w:pPr>
            <w:r w:rsidRPr="00A16C0D">
              <w:rPr>
                <w:rFonts w:ascii="Times New Roman" w:eastAsia="Calibri" w:hAnsi="Times New Roman" w:cs="Times New Roman"/>
                <w:sz w:val="24"/>
                <w:szCs w:val="24"/>
              </w:rPr>
              <w:t>Университеттен тыс ғылыми-зерттеу жұмыстарын жүргізу</w:t>
            </w:r>
          </w:p>
        </w:tc>
        <w:tc>
          <w:tcPr>
            <w:tcW w:w="850" w:type="dxa"/>
          </w:tcPr>
          <w:p w14:paraId="55C92006"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1FDE5D53"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30AEF625"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581B4795" w14:textId="77777777" w:rsidTr="006572B0">
        <w:tc>
          <w:tcPr>
            <w:tcW w:w="6663" w:type="dxa"/>
          </w:tcPr>
          <w:p w14:paraId="19ECBC67" w14:textId="77777777" w:rsidR="00A16C0D" w:rsidRPr="00A16C0D" w:rsidRDefault="00A16C0D" w:rsidP="00A16C0D">
            <w:pPr>
              <w:contextualSpacing/>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Қаланың ұйымдары мен мекемелеріндегі психологиялық зерттеулер; студенттердің қаланың ғылыми-зерттеу институттары зертханаларының жұмысына қатысуы</w:t>
            </w:r>
          </w:p>
        </w:tc>
        <w:tc>
          <w:tcPr>
            <w:tcW w:w="850" w:type="dxa"/>
          </w:tcPr>
          <w:p w14:paraId="2A046C7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06C31D0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063C732D"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5568E0C8" w14:textId="77777777" w:rsidTr="006572B0">
        <w:tc>
          <w:tcPr>
            <w:tcW w:w="6663" w:type="dxa"/>
          </w:tcPr>
          <w:p w14:paraId="29960ED9"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Жастар шығармашылық сарайларымен ынтымақтастық</w:t>
            </w:r>
          </w:p>
        </w:tc>
        <w:tc>
          <w:tcPr>
            <w:tcW w:w="850" w:type="dxa"/>
          </w:tcPr>
          <w:p w14:paraId="7CC46E00"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16BCE7AB"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681053B9"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EA1009E" w14:textId="77777777" w:rsidTr="006572B0">
        <w:trPr>
          <w:trHeight w:val="70"/>
        </w:trPr>
        <w:tc>
          <w:tcPr>
            <w:tcW w:w="6663" w:type="dxa"/>
          </w:tcPr>
          <w:p w14:paraId="33844D2C"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Зерттеу әдістерінің дамуы</w:t>
            </w:r>
          </w:p>
        </w:tc>
        <w:tc>
          <w:tcPr>
            <w:tcW w:w="850" w:type="dxa"/>
          </w:tcPr>
          <w:p w14:paraId="759155C4"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639436A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4801F85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7E187E16" w14:textId="77777777" w:rsidTr="006572B0">
        <w:tc>
          <w:tcPr>
            <w:tcW w:w="6663" w:type="dxa"/>
          </w:tcPr>
          <w:p w14:paraId="51A16D29"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Ғылыми-зерттеу жұмысын эксперимент жүргізу жұмыстарымен, балалармен т.б. нысандармен сабақтан тыс жұмыстармен ұштастыру</w:t>
            </w:r>
          </w:p>
        </w:tc>
        <w:tc>
          <w:tcPr>
            <w:tcW w:w="850" w:type="dxa"/>
          </w:tcPr>
          <w:p w14:paraId="38E5ADD7"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5E4AD2D1"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7786813A"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FD18756" w14:textId="77777777" w:rsidTr="006572B0">
        <w:tc>
          <w:tcPr>
            <w:tcW w:w="6663" w:type="dxa"/>
          </w:tcPr>
          <w:p w14:paraId="0CAA011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Әртүрлі әлеуметтік-мәдени нысандарда зерттеу нәтижелерін ұсыну және апробациялау</w:t>
            </w:r>
          </w:p>
        </w:tc>
        <w:tc>
          <w:tcPr>
            <w:tcW w:w="850" w:type="dxa"/>
          </w:tcPr>
          <w:p w14:paraId="70F97765"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851" w:type="dxa"/>
          </w:tcPr>
          <w:p w14:paraId="2D6650EF"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c>
          <w:tcPr>
            <w:tcW w:w="1275" w:type="dxa"/>
          </w:tcPr>
          <w:p w14:paraId="493BA263" w14:textId="77777777" w:rsidR="00A16C0D" w:rsidRPr="00A16C0D" w:rsidRDefault="00A16C0D" w:rsidP="00A16C0D">
            <w:pPr>
              <w:tabs>
                <w:tab w:val="left" w:pos="317"/>
              </w:tabs>
              <w:ind w:firstLine="709"/>
              <w:contextualSpacing/>
              <w:jc w:val="both"/>
              <w:rPr>
                <w:rFonts w:ascii="Times New Roman" w:eastAsia="Calibri" w:hAnsi="Times New Roman" w:cs="Times New Roman"/>
                <w:sz w:val="24"/>
                <w:szCs w:val="24"/>
                <w:lang w:val="kk-KZ"/>
              </w:rPr>
            </w:pPr>
          </w:p>
        </w:tc>
      </w:tr>
      <w:tr w:rsidR="00A16C0D" w:rsidRPr="00A16C0D" w14:paraId="066130CF" w14:textId="77777777" w:rsidTr="006572B0">
        <w:tc>
          <w:tcPr>
            <w:tcW w:w="6663" w:type="dxa"/>
          </w:tcPr>
          <w:p w14:paraId="744199C6"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жұмысыңызды әртүрлі мәдени және ғылыми нысандарда (баяндама, мақала, жобалар, хабарламалар, интернет-форумдарға қатысу және т.б.) ұсыну.</w:t>
            </w:r>
          </w:p>
        </w:tc>
        <w:tc>
          <w:tcPr>
            <w:tcW w:w="850" w:type="dxa"/>
          </w:tcPr>
          <w:p w14:paraId="13B52F3A"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28E185E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6EDBEEB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4CB5B87F" w14:textId="77777777" w:rsidTr="006572B0">
        <w:tc>
          <w:tcPr>
            <w:tcW w:w="6663" w:type="dxa"/>
          </w:tcPr>
          <w:p w14:paraId="599A185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Белгілі ғалымдардың, мамандардың, практиктердің, студенттердің қатысуымен семинарларға қатысу.</w:t>
            </w:r>
          </w:p>
        </w:tc>
        <w:tc>
          <w:tcPr>
            <w:tcW w:w="850" w:type="dxa"/>
          </w:tcPr>
          <w:p w14:paraId="07A4A2B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5203098A"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991E2C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1D43367" w14:textId="77777777" w:rsidTr="006572B0">
        <w:tc>
          <w:tcPr>
            <w:tcW w:w="6663" w:type="dxa"/>
            <w:tcBorders>
              <w:bottom w:val="single" w:sz="4" w:space="0" w:color="auto"/>
            </w:tcBorders>
          </w:tcPr>
          <w:p w14:paraId="7273AF8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конкурстарға, гранттарға, конкурстарға қатысу</w:t>
            </w:r>
          </w:p>
        </w:tc>
        <w:tc>
          <w:tcPr>
            <w:tcW w:w="850" w:type="dxa"/>
            <w:tcBorders>
              <w:bottom w:val="single" w:sz="4" w:space="0" w:color="auto"/>
            </w:tcBorders>
          </w:tcPr>
          <w:p w14:paraId="5B22EF7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Borders>
              <w:bottom w:val="single" w:sz="4" w:space="0" w:color="auto"/>
            </w:tcBorders>
          </w:tcPr>
          <w:p w14:paraId="6649A56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Borders>
              <w:bottom w:val="single" w:sz="4" w:space="0" w:color="auto"/>
            </w:tcBorders>
          </w:tcPr>
          <w:p w14:paraId="325C812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3D023A97" w14:textId="77777777" w:rsidTr="006572B0">
        <w:trPr>
          <w:trHeight w:val="70"/>
        </w:trPr>
        <w:tc>
          <w:tcPr>
            <w:tcW w:w="6663" w:type="dxa"/>
            <w:tcBorders>
              <w:bottom w:val="nil"/>
            </w:tcBorders>
          </w:tcPr>
          <w:p w14:paraId="64C4B5A8"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Халықаралық ғылыми бағдарламаларға қатысу және т.б.</w:t>
            </w:r>
          </w:p>
        </w:tc>
        <w:tc>
          <w:tcPr>
            <w:tcW w:w="850" w:type="dxa"/>
            <w:tcBorders>
              <w:bottom w:val="nil"/>
            </w:tcBorders>
          </w:tcPr>
          <w:p w14:paraId="6979D38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Borders>
              <w:bottom w:val="nil"/>
            </w:tcBorders>
          </w:tcPr>
          <w:p w14:paraId="01B5F38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Borders>
              <w:bottom w:val="nil"/>
            </w:tcBorders>
          </w:tcPr>
          <w:p w14:paraId="3C4BA4E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bl>
    <w:p w14:paraId="198E8953" w14:textId="77777777" w:rsidR="00A16C0D" w:rsidRPr="00A16C0D" w:rsidRDefault="00A16C0D" w:rsidP="00A16C0D">
      <w:pPr>
        <w:spacing w:after="200" w:line="276" w:lineRule="auto"/>
        <w:rPr>
          <w:rFonts w:ascii="Calibri" w:eastAsia="Calibri" w:hAnsi="Calibri" w:cs="Times New Roman"/>
          <w:lang w:val="kk-KZ"/>
        </w:rPr>
      </w:pPr>
      <w:r w:rsidRPr="00D94327">
        <w:rPr>
          <w:rFonts w:ascii="Calibri" w:eastAsia="Calibri" w:hAnsi="Calibri" w:cs="Times New Roman"/>
        </w:rPr>
        <w:br w:type="page"/>
      </w:r>
    </w:p>
    <w:p w14:paraId="0C370029"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rPr>
        <w:lastRenderedPageBreak/>
        <w:t>12 – кестен</w:t>
      </w:r>
      <w:r w:rsidRPr="00A16C0D">
        <w:rPr>
          <w:rFonts w:ascii="Times New Roman" w:eastAsia="Calibri" w:hAnsi="Times New Roman" w:cs="Times New Roman"/>
          <w:sz w:val="28"/>
          <w:szCs w:val="28"/>
          <w:lang w:val="kk-KZ"/>
        </w:rPr>
        <w:t>ің  жалғасы</w:t>
      </w:r>
    </w:p>
    <w:p w14:paraId="350DD18E"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6663"/>
        <w:gridCol w:w="850"/>
        <w:gridCol w:w="851"/>
        <w:gridCol w:w="1275"/>
      </w:tblGrid>
      <w:tr w:rsidR="00A16C0D" w:rsidRPr="00A16C0D" w14:paraId="75D8143F" w14:textId="77777777" w:rsidTr="006572B0">
        <w:trPr>
          <w:trHeight w:val="70"/>
        </w:trPr>
        <w:tc>
          <w:tcPr>
            <w:tcW w:w="6663" w:type="dxa"/>
          </w:tcPr>
          <w:p w14:paraId="6E2CF1F3"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4D4AEE6A"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1" w:type="dxa"/>
          </w:tcPr>
          <w:p w14:paraId="4EA92B27"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275" w:type="dxa"/>
          </w:tcPr>
          <w:p w14:paraId="4AE95E6B" w14:textId="77777777" w:rsidR="00A16C0D" w:rsidRPr="00A16C0D" w:rsidRDefault="00A16C0D" w:rsidP="00A16C0D">
            <w:pPr>
              <w:ind w:firstLine="709"/>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3A4056FB" w14:textId="77777777" w:rsidTr="006572B0">
        <w:trPr>
          <w:trHeight w:val="609"/>
        </w:trPr>
        <w:tc>
          <w:tcPr>
            <w:tcW w:w="6663" w:type="dxa"/>
          </w:tcPr>
          <w:p w14:paraId="7D8DABD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Білім беру мекемелері, орталықтар (эксперименттік учаскелер) негізінде олар әзірлеген бағдарлама бойынша ғылыми-зерттеу жұмыстарын жүргізу, магистрлік диссертация тақырыбы бойынша зерттеу жұмыстарын жүргізу үшін ғылыми топта жұмыс істеу. Оқу орындарында микрозерттеу жұмыстарын жүргізу</w:t>
            </w:r>
          </w:p>
        </w:tc>
        <w:tc>
          <w:tcPr>
            <w:tcW w:w="850" w:type="dxa"/>
          </w:tcPr>
          <w:p w14:paraId="3F0774E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1C1DD67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3FB913FB"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6886D75A" w14:textId="77777777" w:rsidTr="006572B0">
        <w:tc>
          <w:tcPr>
            <w:tcW w:w="6663" w:type="dxa"/>
          </w:tcPr>
          <w:p w14:paraId="5155AA02"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Алынған мәліметтерді өңдеу және талдау;</w:t>
            </w:r>
          </w:p>
        </w:tc>
        <w:tc>
          <w:tcPr>
            <w:tcW w:w="850" w:type="dxa"/>
          </w:tcPr>
          <w:p w14:paraId="5E67EBD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53D04EA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796666E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12FEDEB9" w14:textId="77777777" w:rsidTr="006572B0">
        <w:tc>
          <w:tcPr>
            <w:tcW w:w="6663" w:type="dxa"/>
          </w:tcPr>
          <w:p w14:paraId="1800885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нәтижелерді, идеяларды сипаттау және ұсыну және т.б. әртүрлі формаларда</w:t>
            </w:r>
          </w:p>
        </w:tc>
        <w:tc>
          <w:tcPr>
            <w:tcW w:w="850" w:type="dxa"/>
          </w:tcPr>
          <w:p w14:paraId="677A3F2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57D4953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116CB8E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4764ED18" w14:textId="77777777" w:rsidTr="006572B0">
        <w:tc>
          <w:tcPr>
            <w:tcW w:w="6663" w:type="dxa"/>
          </w:tcPr>
          <w:p w14:paraId="56B32065"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Ғылыми-зерттеу жұмысында әртүрлі рөлдік лауазымдарды қабылдау: зерттеуші, сарапшы, кеңесші, әзірлеуші және конструктор, ғылыми білімді танымал етуші, конкурсант, оппонент, спичрайтер, референт, ғылыми топты ұйымдастырушы.</w:t>
            </w:r>
          </w:p>
        </w:tc>
        <w:tc>
          <w:tcPr>
            <w:tcW w:w="850" w:type="dxa"/>
          </w:tcPr>
          <w:p w14:paraId="30EE9D9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4D201D4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640FA61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408A8720" w14:textId="77777777" w:rsidTr="006572B0">
        <w:tc>
          <w:tcPr>
            <w:tcW w:w="6663" w:type="dxa"/>
          </w:tcPr>
          <w:p w14:paraId="05E898E6"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Педагог-психологтың кәсіби міндеттерін шешу және жобалау</w:t>
            </w:r>
          </w:p>
        </w:tc>
        <w:tc>
          <w:tcPr>
            <w:tcW w:w="850" w:type="dxa"/>
          </w:tcPr>
          <w:p w14:paraId="473E679A"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401953B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26AC717D"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13C08E33" w14:textId="77777777" w:rsidTr="006572B0">
        <w:tc>
          <w:tcPr>
            <w:tcW w:w="6663" w:type="dxa"/>
          </w:tcPr>
          <w:p w14:paraId="1D6EB1BE"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кәсіби болашақ мамандықтың міндеттерін шешудің нақты формаларын жасау</w:t>
            </w:r>
          </w:p>
        </w:tc>
        <w:tc>
          <w:tcPr>
            <w:tcW w:w="850" w:type="dxa"/>
          </w:tcPr>
          <w:p w14:paraId="3AA574B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787AFD7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2159F96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5D4CFDC5" w14:textId="77777777" w:rsidTr="006572B0">
        <w:tc>
          <w:tcPr>
            <w:tcW w:w="6663" w:type="dxa"/>
          </w:tcPr>
          <w:p w14:paraId="5D1C0874"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Мамандандырылған мектептерде, гимназия мектептерінде, лицейлерде, арнаулы орта және жоғары (педагогикалық) оқу орындарында жеке немесе топтық жұмыс</w:t>
            </w:r>
          </w:p>
        </w:tc>
        <w:tc>
          <w:tcPr>
            <w:tcW w:w="850" w:type="dxa"/>
          </w:tcPr>
          <w:p w14:paraId="177D206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36502C1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3CB7413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7C7EEAC3" w14:textId="77777777" w:rsidTr="006572B0">
        <w:tc>
          <w:tcPr>
            <w:tcW w:w="6663" w:type="dxa"/>
          </w:tcPr>
          <w:p w14:paraId="6DB049E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Оқушылар тобымен оқу іс-әрекетінің жоспарын жоспарлау және жүзеге асыру</w:t>
            </w:r>
          </w:p>
        </w:tc>
        <w:tc>
          <w:tcPr>
            <w:tcW w:w="850" w:type="dxa"/>
          </w:tcPr>
          <w:p w14:paraId="1F100CDE"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45CA747E"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02E3E96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55C34143" w14:textId="77777777" w:rsidTr="006572B0">
        <w:tc>
          <w:tcPr>
            <w:tcW w:w="6663" w:type="dxa"/>
          </w:tcPr>
          <w:p w14:paraId="2C0137D3"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Мектеп өмірінің әртүрлі жақтарымен танысу, тәжірибеден сабақ алу</w:t>
            </w:r>
          </w:p>
        </w:tc>
        <w:tc>
          <w:tcPr>
            <w:tcW w:w="850" w:type="dxa"/>
          </w:tcPr>
          <w:p w14:paraId="45C7634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0D39966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754AE86B"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7458D255" w14:textId="77777777" w:rsidTr="006572B0">
        <w:tc>
          <w:tcPr>
            <w:tcW w:w="6663" w:type="dxa"/>
          </w:tcPr>
          <w:p w14:paraId="3EAB92D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Мектеп әкімшілігімен, мұғалімдермен, сынып жетекшілерімен әңгімелесу</w:t>
            </w:r>
          </w:p>
        </w:tc>
        <w:tc>
          <w:tcPr>
            <w:tcW w:w="850" w:type="dxa"/>
          </w:tcPr>
          <w:p w14:paraId="572DF4D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19178E3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37B6A15A"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5F42D8BD" w14:textId="77777777" w:rsidTr="006572B0">
        <w:tc>
          <w:tcPr>
            <w:tcW w:w="6663" w:type="dxa"/>
          </w:tcPr>
          <w:p w14:paraId="0E8A0284"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Сабақта үлгерімі төмен және дарынды оқушылармен жұмыс</w:t>
            </w:r>
          </w:p>
        </w:tc>
        <w:tc>
          <w:tcPr>
            <w:tcW w:w="850" w:type="dxa"/>
          </w:tcPr>
          <w:p w14:paraId="5F8F2A5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125821C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A147E6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BB95487" w14:textId="77777777" w:rsidTr="006572B0">
        <w:tc>
          <w:tcPr>
            <w:tcW w:w="6663" w:type="dxa"/>
          </w:tcPr>
          <w:p w14:paraId="2281ACE5"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Сыныптан тыс жұмыстарды дайындау және өткізу</w:t>
            </w:r>
          </w:p>
        </w:tc>
        <w:tc>
          <w:tcPr>
            <w:tcW w:w="850" w:type="dxa"/>
          </w:tcPr>
          <w:p w14:paraId="63D285A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1E5F892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21C88C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11078651" w14:textId="77777777" w:rsidTr="006572B0">
        <w:tc>
          <w:tcPr>
            <w:tcW w:w="6663" w:type="dxa"/>
          </w:tcPr>
          <w:p w14:paraId="7FEC8506"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Оқу үдерісін ұйымдастыру бойынша құжаттармен танысу және талдау</w:t>
            </w:r>
          </w:p>
        </w:tc>
        <w:tc>
          <w:tcPr>
            <w:tcW w:w="850" w:type="dxa"/>
          </w:tcPr>
          <w:p w14:paraId="2FB82A0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4731D35E"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D86A22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592A2DF7" w14:textId="77777777" w:rsidTr="006572B0">
        <w:tc>
          <w:tcPr>
            <w:tcW w:w="6663" w:type="dxa"/>
          </w:tcPr>
          <w:p w14:paraId="68B8843A"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Негізгі пәндердің бірінің мазмұны негізінде оқу процесінің аяқталған сегментін көрсететін сабақтар жүйесін өткізу және әзірлеу</w:t>
            </w:r>
          </w:p>
        </w:tc>
        <w:tc>
          <w:tcPr>
            <w:tcW w:w="850" w:type="dxa"/>
          </w:tcPr>
          <w:p w14:paraId="09B584C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13B2B83B"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4A527A49"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6E933130" w14:textId="77777777" w:rsidTr="006572B0">
        <w:tc>
          <w:tcPr>
            <w:tcW w:w="6663" w:type="dxa"/>
          </w:tcPr>
          <w:p w14:paraId="423248B4"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Әртүрлі заманауи технологияларды қолдана отырып сабақтарды өткізу және дамыту</w:t>
            </w:r>
          </w:p>
        </w:tc>
        <w:tc>
          <w:tcPr>
            <w:tcW w:w="850" w:type="dxa"/>
          </w:tcPr>
          <w:p w14:paraId="1E1BF16B"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3109490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4C442D8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7E9CB4C1" w14:textId="77777777" w:rsidTr="006572B0">
        <w:tc>
          <w:tcPr>
            <w:tcW w:w="6663" w:type="dxa"/>
          </w:tcPr>
          <w:p w14:paraId="1FD2F18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Ұжымдық шығармашылық істерді дамыту</w:t>
            </w:r>
          </w:p>
        </w:tc>
        <w:tc>
          <w:tcPr>
            <w:tcW w:w="850" w:type="dxa"/>
          </w:tcPr>
          <w:p w14:paraId="7A88A1E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66B72CC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1C3D8179"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65971411" w14:textId="77777777" w:rsidTr="006572B0">
        <w:tc>
          <w:tcPr>
            <w:tcW w:w="6663" w:type="dxa"/>
          </w:tcPr>
          <w:p w14:paraId="5CCF39FC"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Әдістемелік тақырып бойынша әдебиеттерге шолу жасауға арналған зерттеулер</w:t>
            </w:r>
          </w:p>
        </w:tc>
        <w:tc>
          <w:tcPr>
            <w:tcW w:w="850" w:type="dxa"/>
          </w:tcPr>
          <w:p w14:paraId="14F06BB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666105E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332D22A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AC76439" w14:textId="77777777" w:rsidTr="006572B0">
        <w:tc>
          <w:tcPr>
            <w:tcW w:w="6663" w:type="dxa"/>
          </w:tcPr>
          <w:p w14:paraId="6FE9C13D"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Болашақ жұмыс мақсаттарын тұжырымдау және негіздеу</w:t>
            </w:r>
          </w:p>
        </w:tc>
        <w:tc>
          <w:tcPr>
            <w:tcW w:w="850" w:type="dxa"/>
          </w:tcPr>
          <w:p w14:paraId="75A7450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2D10381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6245CC9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C93142A" w14:textId="77777777" w:rsidTr="006572B0">
        <w:tc>
          <w:tcPr>
            <w:tcW w:w="6663" w:type="dxa"/>
          </w:tcPr>
          <w:p w14:paraId="3E5CB99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Белгілі бір тақырып бойынша педагогикалық –психологиялық диагностика бағдарламасын жасау</w:t>
            </w:r>
          </w:p>
        </w:tc>
        <w:tc>
          <w:tcPr>
            <w:tcW w:w="850" w:type="dxa"/>
          </w:tcPr>
          <w:p w14:paraId="0648E2B9"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352E994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7BA992C"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800BFB1" w14:textId="77777777" w:rsidTr="006572B0">
        <w:tc>
          <w:tcPr>
            <w:tcW w:w="6663" w:type="dxa"/>
          </w:tcPr>
          <w:p w14:paraId="2179474E"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іс-әрекет кезеңдерін жобалау</w:t>
            </w:r>
          </w:p>
        </w:tc>
        <w:tc>
          <w:tcPr>
            <w:tcW w:w="850" w:type="dxa"/>
          </w:tcPr>
          <w:p w14:paraId="44B1501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6159F9D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53D185A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58674379" w14:textId="77777777" w:rsidTr="006572B0">
        <w:tc>
          <w:tcPr>
            <w:tcW w:w="6663" w:type="dxa"/>
            <w:tcBorders>
              <w:bottom w:val="single" w:sz="4" w:space="0" w:color="auto"/>
            </w:tcBorders>
          </w:tcPr>
          <w:p w14:paraId="3FC6BE58"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Білім беру немесе оқыту бағдарламаларының фрагменттерін жобалау</w:t>
            </w:r>
          </w:p>
        </w:tc>
        <w:tc>
          <w:tcPr>
            <w:tcW w:w="850" w:type="dxa"/>
            <w:tcBorders>
              <w:bottom w:val="single" w:sz="4" w:space="0" w:color="auto"/>
            </w:tcBorders>
          </w:tcPr>
          <w:p w14:paraId="4681160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Borders>
              <w:bottom w:val="single" w:sz="4" w:space="0" w:color="auto"/>
            </w:tcBorders>
          </w:tcPr>
          <w:p w14:paraId="6136DF2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Borders>
              <w:bottom w:val="single" w:sz="4" w:space="0" w:color="auto"/>
            </w:tcBorders>
          </w:tcPr>
          <w:p w14:paraId="111B1E54"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0A1DEE8" w14:textId="77777777" w:rsidTr="006572B0">
        <w:tc>
          <w:tcPr>
            <w:tcW w:w="6663" w:type="dxa"/>
            <w:tcBorders>
              <w:bottom w:val="nil"/>
            </w:tcBorders>
          </w:tcPr>
          <w:p w14:paraId="0C945353"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Әртүрлі жастағы, мәдениеттегі, әлеуметтік қабаттағы адамдармен ынтымақтастық пен өзара әрекеттестіктің әртүрлі нысандарын жобалау</w:t>
            </w:r>
          </w:p>
        </w:tc>
        <w:tc>
          <w:tcPr>
            <w:tcW w:w="850" w:type="dxa"/>
            <w:tcBorders>
              <w:bottom w:val="nil"/>
            </w:tcBorders>
          </w:tcPr>
          <w:p w14:paraId="314D4CE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Borders>
              <w:bottom w:val="nil"/>
            </w:tcBorders>
          </w:tcPr>
          <w:p w14:paraId="7D8B104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Borders>
              <w:bottom w:val="nil"/>
            </w:tcBorders>
          </w:tcPr>
          <w:p w14:paraId="5AFC6B0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bl>
    <w:p w14:paraId="7CF12014" w14:textId="77777777" w:rsidR="00A16C0D" w:rsidRPr="00A16C0D" w:rsidRDefault="00A16C0D" w:rsidP="00A16C0D">
      <w:pPr>
        <w:spacing w:after="200" w:line="276" w:lineRule="auto"/>
        <w:rPr>
          <w:rFonts w:ascii="Calibri" w:eastAsia="Calibri" w:hAnsi="Calibri" w:cs="Times New Roman"/>
          <w:lang w:val="kk-KZ"/>
        </w:rPr>
      </w:pPr>
      <w:r w:rsidRPr="00D94327">
        <w:rPr>
          <w:rFonts w:ascii="Calibri" w:eastAsia="Calibri" w:hAnsi="Calibri" w:cs="Times New Roman"/>
        </w:rPr>
        <w:br w:type="page"/>
      </w:r>
    </w:p>
    <w:p w14:paraId="49688924"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rPr>
        <w:lastRenderedPageBreak/>
        <w:t>12 – кестен</w:t>
      </w:r>
      <w:r w:rsidRPr="00A16C0D">
        <w:rPr>
          <w:rFonts w:ascii="Times New Roman" w:eastAsia="Calibri" w:hAnsi="Times New Roman" w:cs="Times New Roman"/>
          <w:sz w:val="28"/>
          <w:szCs w:val="28"/>
          <w:lang w:val="kk-KZ"/>
        </w:rPr>
        <w:t>ің  жалғасы</w:t>
      </w:r>
    </w:p>
    <w:p w14:paraId="4A61F6E1"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6663"/>
        <w:gridCol w:w="850"/>
        <w:gridCol w:w="851"/>
        <w:gridCol w:w="1275"/>
      </w:tblGrid>
      <w:tr w:rsidR="00A16C0D" w:rsidRPr="00A16C0D" w14:paraId="5432AFD7" w14:textId="77777777" w:rsidTr="006572B0">
        <w:tc>
          <w:tcPr>
            <w:tcW w:w="6663" w:type="dxa"/>
          </w:tcPr>
          <w:p w14:paraId="2B48F68C" w14:textId="77777777" w:rsidR="00A16C0D" w:rsidRPr="00A16C0D" w:rsidRDefault="00A16C0D" w:rsidP="00A16C0D">
            <w:pPr>
              <w:contextualSpacing/>
              <w:jc w:val="center"/>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1</w:t>
            </w:r>
          </w:p>
        </w:tc>
        <w:tc>
          <w:tcPr>
            <w:tcW w:w="850" w:type="dxa"/>
          </w:tcPr>
          <w:p w14:paraId="29272669"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1" w:type="dxa"/>
          </w:tcPr>
          <w:p w14:paraId="5DF963E8"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275" w:type="dxa"/>
          </w:tcPr>
          <w:p w14:paraId="437AAC59" w14:textId="77777777" w:rsidR="00A16C0D" w:rsidRPr="00A16C0D" w:rsidRDefault="00A16C0D" w:rsidP="00A16C0D">
            <w:pPr>
              <w:ind w:firstLine="709"/>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14307828" w14:textId="77777777" w:rsidTr="006572B0">
        <w:tc>
          <w:tcPr>
            <w:tcW w:w="6663" w:type="dxa"/>
          </w:tcPr>
          <w:p w14:paraId="3790BF52"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Фильмдер мен бейнероликтер түсіру</w:t>
            </w:r>
          </w:p>
        </w:tc>
        <w:tc>
          <w:tcPr>
            <w:tcW w:w="850" w:type="dxa"/>
          </w:tcPr>
          <w:p w14:paraId="47087C1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2B8C526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4141CBB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2DCDB643" w14:textId="77777777" w:rsidTr="006572B0">
        <w:tc>
          <w:tcPr>
            <w:tcW w:w="6663" w:type="dxa"/>
          </w:tcPr>
          <w:p w14:paraId="227E601D"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Магистранттарды бакалавриат студенттеріне арналған конференцияларды ұйымдастыруға және өткізуге тарту</w:t>
            </w:r>
          </w:p>
        </w:tc>
        <w:tc>
          <w:tcPr>
            <w:tcW w:w="850" w:type="dxa"/>
          </w:tcPr>
          <w:p w14:paraId="6539FA3F"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7C42283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110CA97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3DFE8AE1" w14:textId="77777777" w:rsidTr="006572B0">
        <w:tc>
          <w:tcPr>
            <w:tcW w:w="6663" w:type="dxa"/>
          </w:tcPr>
          <w:p w14:paraId="47D5EA20"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Магистранттың конференцияға өзіндік қатысуын талдау, оны дайындау, өткізу және ұйымдастыруды талдау</w:t>
            </w:r>
          </w:p>
        </w:tc>
        <w:tc>
          <w:tcPr>
            <w:tcW w:w="850" w:type="dxa"/>
          </w:tcPr>
          <w:p w14:paraId="7483B9E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7C7F7216"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4048A569"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1D2D9370" w14:textId="77777777" w:rsidTr="006572B0">
        <w:tc>
          <w:tcPr>
            <w:tcW w:w="6663" w:type="dxa"/>
          </w:tcPr>
          <w:p w14:paraId="6922BC7E"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Университет базасында конференцияларды, семинарларды, халықаралық бағдарламалар мен жобаларды ұйымдастыруға қатысу</w:t>
            </w:r>
          </w:p>
        </w:tc>
        <w:tc>
          <w:tcPr>
            <w:tcW w:w="850" w:type="dxa"/>
          </w:tcPr>
          <w:p w14:paraId="74A6170B"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22CF0911"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7B9BA59E"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0E067330" w14:textId="77777777" w:rsidTr="006572B0">
        <w:tc>
          <w:tcPr>
            <w:tcW w:w="6663" w:type="dxa"/>
          </w:tcPr>
          <w:p w14:paraId="787DFF09"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университеттермен және  басқа оқу орындарында халықаралық семинарлар мен конференцияларға қатысу</w:t>
            </w:r>
          </w:p>
        </w:tc>
        <w:tc>
          <w:tcPr>
            <w:tcW w:w="850" w:type="dxa"/>
          </w:tcPr>
          <w:p w14:paraId="14ADE3D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6E09CA53"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08A3C69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011630B3" w14:textId="77777777" w:rsidTr="006572B0">
        <w:tc>
          <w:tcPr>
            <w:tcW w:w="6663" w:type="dxa"/>
          </w:tcPr>
          <w:p w14:paraId="287DB43B"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Курс бойынша оқу-әдістемелік кешендерді дайындау: дәріске презентация, тест тапсырмалары</w:t>
            </w:r>
          </w:p>
        </w:tc>
        <w:tc>
          <w:tcPr>
            <w:tcW w:w="850" w:type="dxa"/>
          </w:tcPr>
          <w:p w14:paraId="7978135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0E8A3378"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66E52DAD"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r w:rsidR="00A16C0D" w:rsidRPr="00A16C0D" w14:paraId="727F280C" w14:textId="77777777" w:rsidTr="006572B0">
        <w:tc>
          <w:tcPr>
            <w:tcW w:w="6663" w:type="dxa"/>
          </w:tcPr>
          <w:p w14:paraId="4B56F741" w14:textId="77777777" w:rsidR="00A16C0D" w:rsidRPr="00A16C0D" w:rsidRDefault="00A16C0D" w:rsidP="00A16C0D">
            <w:pPr>
              <w:contextualSpacing/>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Оқыту әдістерін қолдана отырып сабақтарды өткізу және дамыту</w:t>
            </w:r>
          </w:p>
        </w:tc>
        <w:tc>
          <w:tcPr>
            <w:tcW w:w="850" w:type="dxa"/>
          </w:tcPr>
          <w:p w14:paraId="6258433E"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851" w:type="dxa"/>
          </w:tcPr>
          <w:p w14:paraId="6F188387"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c>
          <w:tcPr>
            <w:tcW w:w="1275" w:type="dxa"/>
          </w:tcPr>
          <w:p w14:paraId="1A7AC25D"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p>
        </w:tc>
      </w:tr>
    </w:tbl>
    <w:p w14:paraId="1330526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FD58DE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Л.К. Наумованың ұсынған магистранттардың көзқарасы бойынша: «Өзіндік жұмыстың қандай түрлерін орындау ұсынылды?» атты модификацияланған сауалнамасы бойынша зерттеуде алынған БТ және ЭТ –ның нәтижелері төмендегі кестеде келтірілген (кесте 13).</w:t>
      </w:r>
    </w:p>
    <w:p w14:paraId="7EB102D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7C72050"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13 – Айқындаушы эксперименттің танымдық-әрекеттік компоненті бойынша эксперимент тобы магистранттарының «Магистранттарға оқытушылардың жиі ұсынатын өзіндік жұмыс түрлері» деңгейін анықтауға арналған сауалнама нәтижелері</w:t>
      </w:r>
    </w:p>
    <w:p w14:paraId="5D2F830A"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5812"/>
        <w:gridCol w:w="1134"/>
        <w:gridCol w:w="1134"/>
        <w:gridCol w:w="1559"/>
      </w:tblGrid>
      <w:tr w:rsidR="00A16C0D" w:rsidRPr="00A16C0D" w14:paraId="7713B30E" w14:textId="77777777" w:rsidTr="006572B0">
        <w:tc>
          <w:tcPr>
            <w:tcW w:w="5812" w:type="dxa"/>
          </w:tcPr>
          <w:p w14:paraId="02C2F8A5"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Магистранттарға оқытушылардың </w:t>
            </w:r>
          </w:p>
          <w:p w14:paraId="0CC97589"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жиі ұсынатын өзіндік жұмыс түрлері</w:t>
            </w:r>
          </w:p>
        </w:tc>
        <w:tc>
          <w:tcPr>
            <w:tcW w:w="3827" w:type="dxa"/>
            <w:gridSpan w:val="3"/>
          </w:tcPr>
          <w:p w14:paraId="27AEC6F7"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Жауап нұсқалары </w:t>
            </w:r>
          </w:p>
        </w:tc>
      </w:tr>
      <w:tr w:rsidR="00A16C0D" w:rsidRPr="00A16C0D" w14:paraId="1238A76D" w14:textId="77777777" w:rsidTr="006572B0">
        <w:tc>
          <w:tcPr>
            <w:tcW w:w="5812" w:type="dxa"/>
          </w:tcPr>
          <w:p w14:paraId="49C9200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134" w:type="dxa"/>
          </w:tcPr>
          <w:p w14:paraId="43DE790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134" w:type="dxa"/>
          </w:tcPr>
          <w:p w14:paraId="48D6864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559" w:type="dxa"/>
          </w:tcPr>
          <w:p w14:paraId="68EAC94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03DD0FFE" w14:textId="77777777" w:rsidTr="006572B0">
        <w:tc>
          <w:tcPr>
            <w:tcW w:w="5812" w:type="dxa"/>
          </w:tcPr>
          <w:p w14:paraId="227BB30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2-5 дереккөз бойынша баяндамалар дайындау;</w:t>
            </w:r>
          </w:p>
        </w:tc>
        <w:tc>
          <w:tcPr>
            <w:tcW w:w="1134" w:type="dxa"/>
          </w:tcPr>
          <w:p w14:paraId="7E8FD06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«Үнемі»</w:t>
            </w:r>
          </w:p>
        </w:tc>
        <w:tc>
          <w:tcPr>
            <w:tcW w:w="1134" w:type="dxa"/>
          </w:tcPr>
          <w:p w14:paraId="6E3A2C5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«Кейде»</w:t>
            </w:r>
          </w:p>
        </w:tc>
        <w:tc>
          <w:tcPr>
            <w:tcW w:w="1559" w:type="dxa"/>
          </w:tcPr>
          <w:p w14:paraId="48C3353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«Ешқашан»</w:t>
            </w:r>
          </w:p>
        </w:tc>
      </w:tr>
      <w:tr w:rsidR="00A16C0D" w:rsidRPr="00A16C0D" w14:paraId="4AF75E5C" w14:textId="77777777" w:rsidTr="006572B0">
        <w:tc>
          <w:tcPr>
            <w:tcW w:w="5812" w:type="dxa"/>
          </w:tcPr>
          <w:p w14:paraId="52BB3FA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Эссе, емтихан, рецензия, түйіндеме жазу;</w:t>
            </w:r>
          </w:p>
        </w:tc>
        <w:tc>
          <w:tcPr>
            <w:tcW w:w="1134" w:type="dxa"/>
          </w:tcPr>
          <w:p w14:paraId="7486460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2,0%</w:t>
            </w:r>
          </w:p>
        </w:tc>
        <w:tc>
          <w:tcPr>
            <w:tcW w:w="1134" w:type="dxa"/>
          </w:tcPr>
          <w:p w14:paraId="5E39829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1559" w:type="dxa"/>
          </w:tcPr>
          <w:p w14:paraId="5F54957A"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r>
      <w:tr w:rsidR="00A16C0D" w:rsidRPr="00A16C0D" w14:paraId="11761D27" w14:textId="77777777" w:rsidTr="006572B0">
        <w:tc>
          <w:tcPr>
            <w:tcW w:w="5812" w:type="dxa"/>
          </w:tcPr>
          <w:p w14:paraId="0EEBBEA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 Бір мәселе бойынша әртүрлі авторлардың пікірлерін салыстыру;</w:t>
            </w:r>
          </w:p>
        </w:tc>
        <w:tc>
          <w:tcPr>
            <w:tcW w:w="1134" w:type="dxa"/>
          </w:tcPr>
          <w:p w14:paraId="04FCB36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w:t>
            </w:r>
          </w:p>
        </w:tc>
        <w:tc>
          <w:tcPr>
            <w:tcW w:w="1134" w:type="dxa"/>
          </w:tcPr>
          <w:p w14:paraId="6D7A4D0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1559" w:type="dxa"/>
          </w:tcPr>
          <w:p w14:paraId="07E9051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r>
      <w:tr w:rsidR="00A16C0D" w:rsidRPr="00A16C0D" w14:paraId="1507E697" w14:textId="77777777" w:rsidTr="006572B0">
        <w:tc>
          <w:tcPr>
            <w:tcW w:w="5812" w:type="dxa"/>
          </w:tcPr>
          <w:p w14:paraId="7B491F0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 Ғылыми рефлексияны қамтитын мәтіндерді талдау (тұтас түсіндіру, мәтіндерді, ғылыми мәселелерді, идеяларды, ұстанымдарды және т.б.</w:t>
            </w:r>
          </w:p>
        </w:tc>
        <w:tc>
          <w:tcPr>
            <w:tcW w:w="1134" w:type="dxa"/>
          </w:tcPr>
          <w:p w14:paraId="3F395DA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134" w:type="dxa"/>
          </w:tcPr>
          <w:p w14:paraId="16CA124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1559" w:type="dxa"/>
          </w:tcPr>
          <w:p w14:paraId="612CF6E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12947E24" w14:textId="77777777" w:rsidTr="006572B0">
        <w:tc>
          <w:tcPr>
            <w:tcW w:w="5812" w:type="dxa"/>
          </w:tcPr>
          <w:p w14:paraId="6B25E1F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5.Проблемалық бағалау, өз пікірін негіздеу, бір мәселе бойынша әртүрлі мәтіндерді салыстыру және т.б</w:t>
            </w:r>
          </w:p>
        </w:tc>
        <w:tc>
          <w:tcPr>
            <w:tcW w:w="1134" w:type="dxa"/>
          </w:tcPr>
          <w:p w14:paraId="275A493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1,8%</w:t>
            </w:r>
          </w:p>
        </w:tc>
        <w:tc>
          <w:tcPr>
            <w:tcW w:w="1134" w:type="dxa"/>
          </w:tcPr>
          <w:p w14:paraId="4DB6F13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1559" w:type="dxa"/>
          </w:tcPr>
          <w:p w14:paraId="7E515E1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02CCD619" w14:textId="77777777" w:rsidTr="006572B0">
        <w:tc>
          <w:tcPr>
            <w:tcW w:w="5812" w:type="dxa"/>
          </w:tcPr>
          <w:p w14:paraId="65B7EB7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 Жеке тақырыптардың мазмұны бойынша проблемалық сипаттағы сұрақтарға жазбаша жауаптар;</w:t>
            </w:r>
          </w:p>
        </w:tc>
        <w:tc>
          <w:tcPr>
            <w:tcW w:w="1134" w:type="dxa"/>
          </w:tcPr>
          <w:p w14:paraId="5BD0290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134" w:type="dxa"/>
          </w:tcPr>
          <w:p w14:paraId="5BC2458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559" w:type="dxa"/>
          </w:tcPr>
          <w:p w14:paraId="46F3674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65FBACE6" w14:textId="77777777" w:rsidTr="006572B0">
        <w:tc>
          <w:tcPr>
            <w:tcW w:w="5812" w:type="dxa"/>
            <w:tcBorders>
              <w:bottom w:val="single" w:sz="4" w:space="0" w:color="auto"/>
            </w:tcBorders>
          </w:tcPr>
          <w:p w14:paraId="073E3A6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 Семинарлар мен конференцияларда баяндама дайындау;</w:t>
            </w:r>
          </w:p>
        </w:tc>
        <w:tc>
          <w:tcPr>
            <w:tcW w:w="1134" w:type="dxa"/>
            <w:tcBorders>
              <w:bottom w:val="single" w:sz="4" w:space="0" w:color="auto"/>
            </w:tcBorders>
          </w:tcPr>
          <w:p w14:paraId="79523EA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134" w:type="dxa"/>
            <w:tcBorders>
              <w:bottom w:val="single" w:sz="4" w:space="0" w:color="auto"/>
            </w:tcBorders>
          </w:tcPr>
          <w:p w14:paraId="633B86D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559" w:type="dxa"/>
            <w:tcBorders>
              <w:bottom w:val="single" w:sz="4" w:space="0" w:color="auto"/>
            </w:tcBorders>
          </w:tcPr>
          <w:p w14:paraId="7DB00D5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7E3B1DAF" w14:textId="77777777" w:rsidTr="006572B0">
        <w:tc>
          <w:tcPr>
            <w:tcW w:w="5812" w:type="dxa"/>
            <w:tcBorders>
              <w:bottom w:val="nil"/>
            </w:tcBorders>
          </w:tcPr>
          <w:p w14:paraId="0324D0B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Ғылыми басылымдармен, сөздіктермен және анықтамалықтармен жұмыс істеу;</w:t>
            </w:r>
          </w:p>
        </w:tc>
        <w:tc>
          <w:tcPr>
            <w:tcW w:w="1134" w:type="dxa"/>
            <w:tcBorders>
              <w:bottom w:val="nil"/>
            </w:tcBorders>
          </w:tcPr>
          <w:p w14:paraId="3666E7A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1134" w:type="dxa"/>
            <w:tcBorders>
              <w:bottom w:val="nil"/>
            </w:tcBorders>
          </w:tcPr>
          <w:p w14:paraId="24D2955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4,3%</w:t>
            </w:r>
          </w:p>
        </w:tc>
        <w:tc>
          <w:tcPr>
            <w:tcW w:w="1559" w:type="dxa"/>
            <w:tcBorders>
              <w:bottom w:val="nil"/>
            </w:tcBorders>
          </w:tcPr>
          <w:p w14:paraId="3DB9067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r>
    </w:tbl>
    <w:p w14:paraId="353DD882" w14:textId="77777777" w:rsidR="000A7A03" w:rsidRDefault="000A7A03" w:rsidP="00A16C0D">
      <w:pPr>
        <w:spacing w:after="0" w:line="240" w:lineRule="auto"/>
        <w:rPr>
          <w:rFonts w:ascii="Times New Roman" w:eastAsia="Calibri" w:hAnsi="Times New Roman" w:cs="Times New Roman"/>
          <w:sz w:val="28"/>
          <w:szCs w:val="28"/>
        </w:rPr>
      </w:pPr>
    </w:p>
    <w:p w14:paraId="3CEEC3D3" w14:textId="39B6CF5C"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rPr>
        <w:t>1</w:t>
      </w:r>
      <w:r w:rsidRPr="00A16C0D">
        <w:rPr>
          <w:rFonts w:ascii="Times New Roman" w:eastAsia="Calibri" w:hAnsi="Times New Roman" w:cs="Times New Roman"/>
          <w:sz w:val="28"/>
          <w:szCs w:val="28"/>
          <w:lang w:val="kk-KZ"/>
        </w:rPr>
        <w:t>3</w:t>
      </w:r>
      <w:r w:rsidRPr="00A16C0D">
        <w:rPr>
          <w:rFonts w:ascii="Times New Roman" w:eastAsia="Calibri" w:hAnsi="Times New Roman" w:cs="Times New Roman"/>
          <w:sz w:val="28"/>
          <w:szCs w:val="28"/>
        </w:rPr>
        <w:t xml:space="preserve"> – кестен</w:t>
      </w:r>
      <w:r w:rsidRPr="00A16C0D">
        <w:rPr>
          <w:rFonts w:ascii="Times New Roman" w:eastAsia="Calibri" w:hAnsi="Times New Roman" w:cs="Times New Roman"/>
          <w:sz w:val="28"/>
          <w:szCs w:val="28"/>
          <w:lang w:val="kk-KZ"/>
        </w:rPr>
        <w:t>ің  жалғасы</w:t>
      </w:r>
    </w:p>
    <w:p w14:paraId="2EDB5C3B"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5812"/>
        <w:gridCol w:w="1134"/>
        <w:gridCol w:w="1134"/>
        <w:gridCol w:w="1559"/>
      </w:tblGrid>
      <w:tr w:rsidR="00A16C0D" w:rsidRPr="00A16C0D" w14:paraId="665182BF" w14:textId="77777777" w:rsidTr="006572B0">
        <w:tc>
          <w:tcPr>
            <w:tcW w:w="5812" w:type="dxa"/>
          </w:tcPr>
          <w:p w14:paraId="306E107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134" w:type="dxa"/>
          </w:tcPr>
          <w:p w14:paraId="097A4E3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134" w:type="dxa"/>
          </w:tcPr>
          <w:p w14:paraId="34177B8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559" w:type="dxa"/>
          </w:tcPr>
          <w:p w14:paraId="03EAEB4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0DF49A90" w14:textId="77777777" w:rsidTr="006572B0">
        <w:tc>
          <w:tcPr>
            <w:tcW w:w="5812" w:type="dxa"/>
          </w:tcPr>
          <w:p w14:paraId="6011C5C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Педагогикалық ұғымдар мен теорияларды салыстыру;</w:t>
            </w:r>
          </w:p>
        </w:tc>
        <w:tc>
          <w:tcPr>
            <w:tcW w:w="1134" w:type="dxa"/>
          </w:tcPr>
          <w:p w14:paraId="24DE69A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1134" w:type="dxa"/>
          </w:tcPr>
          <w:p w14:paraId="0388AC4D" w14:textId="77777777" w:rsidR="00A16C0D" w:rsidRPr="00A16C0D" w:rsidRDefault="00A16C0D" w:rsidP="00A16C0D">
            <w:pPr>
              <w:jc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4,3%</w:t>
            </w:r>
          </w:p>
        </w:tc>
        <w:tc>
          <w:tcPr>
            <w:tcW w:w="1559" w:type="dxa"/>
          </w:tcPr>
          <w:p w14:paraId="2D46BE05"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4D5FD62D" w14:textId="77777777" w:rsidTr="006572B0">
        <w:tc>
          <w:tcPr>
            <w:tcW w:w="5812" w:type="dxa"/>
          </w:tcPr>
          <w:p w14:paraId="7BDA4A7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10.Теориялық пікірталастарға, дебаттарға және т.б. қатысу;</w:t>
            </w:r>
          </w:p>
        </w:tc>
        <w:tc>
          <w:tcPr>
            <w:tcW w:w="1134" w:type="dxa"/>
          </w:tcPr>
          <w:p w14:paraId="0068CF3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(4,3%)</w:t>
            </w:r>
          </w:p>
        </w:tc>
        <w:tc>
          <w:tcPr>
            <w:tcW w:w="1134" w:type="dxa"/>
          </w:tcPr>
          <w:p w14:paraId="4FE24C2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559" w:type="dxa"/>
          </w:tcPr>
          <w:p w14:paraId="3790E9A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49A9DF2D" w14:textId="77777777" w:rsidTr="006572B0">
        <w:tc>
          <w:tcPr>
            <w:tcW w:w="5812" w:type="dxa"/>
          </w:tcPr>
          <w:p w14:paraId="70A84C85"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11. Ғылыми-педагогикалық мәтіндермен жұмыс (сыни тұрғыдан ойлау дағдыларын дамыту технологиялары негізінде);</w:t>
            </w:r>
          </w:p>
        </w:tc>
        <w:tc>
          <w:tcPr>
            <w:tcW w:w="1134" w:type="dxa"/>
          </w:tcPr>
          <w:p w14:paraId="038C71C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4,3%</w:t>
            </w:r>
          </w:p>
        </w:tc>
        <w:tc>
          <w:tcPr>
            <w:tcW w:w="1134" w:type="dxa"/>
          </w:tcPr>
          <w:p w14:paraId="3DF64CB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w:t>
            </w:r>
          </w:p>
        </w:tc>
        <w:tc>
          <w:tcPr>
            <w:tcW w:w="1559" w:type="dxa"/>
          </w:tcPr>
          <w:p w14:paraId="2CEAE04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r>
      <w:tr w:rsidR="00A16C0D" w:rsidRPr="00A16C0D" w14:paraId="64DA8DB5" w14:textId="77777777" w:rsidTr="006572B0">
        <w:tc>
          <w:tcPr>
            <w:tcW w:w="5812" w:type="dxa"/>
          </w:tcPr>
          <w:p w14:paraId="14E398B8"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12.Түрлі дереккөздердегі белгілі бір мәселені, курс тақырыбын түсіндіруге салыстырмалы талдау жасау;</w:t>
            </w:r>
          </w:p>
        </w:tc>
        <w:tc>
          <w:tcPr>
            <w:tcW w:w="1134" w:type="dxa"/>
          </w:tcPr>
          <w:p w14:paraId="7A66766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4,2%</w:t>
            </w:r>
          </w:p>
        </w:tc>
        <w:tc>
          <w:tcPr>
            <w:tcW w:w="1134" w:type="dxa"/>
          </w:tcPr>
          <w:p w14:paraId="47D82F2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2,6%</w:t>
            </w:r>
          </w:p>
        </w:tc>
        <w:tc>
          <w:tcPr>
            <w:tcW w:w="1559" w:type="dxa"/>
          </w:tcPr>
          <w:p w14:paraId="4B966CD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612E0852" w14:textId="77777777" w:rsidTr="006572B0">
        <w:tc>
          <w:tcPr>
            <w:tcW w:w="5812" w:type="dxa"/>
          </w:tcPr>
          <w:p w14:paraId="2F7B4088"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 xml:space="preserve">13. Бастапқы дереккөздермен жұмыс; </w:t>
            </w:r>
          </w:p>
          <w:p w14:paraId="26676AD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-Алынған мәліметтерді өңдеу және талдау және т.б.</w:t>
            </w:r>
          </w:p>
        </w:tc>
        <w:tc>
          <w:tcPr>
            <w:tcW w:w="1134" w:type="dxa"/>
          </w:tcPr>
          <w:p w14:paraId="687A6DE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134" w:type="dxa"/>
          </w:tcPr>
          <w:p w14:paraId="3BD63E4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559" w:type="dxa"/>
          </w:tcPr>
          <w:p w14:paraId="25203F6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74C2DE44" w14:textId="77777777" w:rsidTr="006572B0">
        <w:tc>
          <w:tcPr>
            <w:tcW w:w="5812" w:type="dxa"/>
            <w:vMerge w:val="restart"/>
          </w:tcPr>
          <w:p w14:paraId="3E0215D2" w14:textId="77777777" w:rsidR="00A16C0D" w:rsidRPr="00A16C0D" w:rsidRDefault="00A16C0D" w:rsidP="00A16C0D">
            <w:pPr>
              <w:tabs>
                <w:tab w:val="left" w:pos="426"/>
              </w:tabs>
              <w:ind w:firstLine="709"/>
              <w:jc w:val="both"/>
              <w:outlineLvl w:val="1"/>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БАРЛЫҒЫ</w:t>
            </w:r>
          </w:p>
        </w:tc>
        <w:tc>
          <w:tcPr>
            <w:tcW w:w="1134" w:type="dxa"/>
          </w:tcPr>
          <w:p w14:paraId="710BDF9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1134" w:type="dxa"/>
          </w:tcPr>
          <w:p w14:paraId="6F8CCC6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24</w:t>
            </w:r>
          </w:p>
        </w:tc>
        <w:tc>
          <w:tcPr>
            <w:tcW w:w="1559" w:type="dxa"/>
          </w:tcPr>
          <w:p w14:paraId="078AD96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11</w:t>
            </w:r>
          </w:p>
        </w:tc>
      </w:tr>
      <w:tr w:rsidR="00A16C0D" w:rsidRPr="00A16C0D" w14:paraId="7C36A7E5" w14:textId="77777777" w:rsidTr="006572B0">
        <w:tc>
          <w:tcPr>
            <w:tcW w:w="5812" w:type="dxa"/>
            <w:vMerge/>
          </w:tcPr>
          <w:p w14:paraId="72D5CA17" w14:textId="77777777" w:rsidR="00A16C0D" w:rsidRPr="00A16C0D" w:rsidRDefault="00A16C0D" w:rsidP="00A16C0D">
            <w:pPr>
              <w:tabs>
                <w:tab w:val="left" w:pos="426"/>
              </w:tabs>
              <w:ind w:firstLine="709"/>
              <w:jc w:val="both"/>
              <w:outlineLvl w:val="1"/>
              <w:rPr>
                <w:rFonts w:ascii="Times New Roman" w:eastAsia="Calibri" w:hAnsi="Times New Roman" w:cs="Times New Roman"/>
                <w:sz w:val="24"/>
                <w:szCs w:val="24"/>
                <w:lang w:val="kk-KZ"/>
              </w:rPr>
            </w:pPr>
          </w:p>
        </w:tc>
        <w:tc>
          <w:tcPr>
            <w:tcW w:w="1134" w:type="dxa"/>
          </w:tcPr>
          <w:p w14:paraId="0EB6CA1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37,5</w:t>
            </w:r>
          </w:p>
        </w:tc>
        <w:tc>
          <w:tcPr>
            <w:tcW w:w="1134" w:type="dxa"/>
          </w:tcPr>
          <w:p w14:paraId="1572D5C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42,8</w:t>
            </w:r>
          </w:p>
        </w:tc>
        <w:tc>
          <w:tcPr>
            <w:tcW w:w="1559" w:type="dxa"/>
          </w:tcPr>
          <w:p w14:paraId="7180FB5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19,7</w:t>
            </w:r>
          </w:p>
        </w:tc>
      </w:tr>
    </w:tbl>
    <w:p w14:paraId="57D3E910"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77A0E1CD"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14 – Айқындаушы эксперименттің танымдық-әрекеттік компоненті бойынша бақылау тобы магистранттарының «Магистранттарға оқытушылардың жиі ұсынатын өзіндік жұмыс түрлері» деңгейін анықтауға арналған сауалнама нәтижелері</w:t>
      </w:r>
    </w:p>
    <w:p w14:paraId="72037140"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6521"/>
        <w:gridCol w:w="850"/>
        <w:gridCol w:w="993"/>
        <w:gridCol w:w="1275"/>
      </w:tblGrid>
      <w:tr w:rsidR="00A16C0D" w:rsidRPr="00A16C0D" w14:paraId="1B3113E4" w14:textId="77777777" w:rsidTr="006572B0">
        <w:tc>
          <w:tcPr>
            <w:tcW w:w="6521" w:type="dxa"/>
            <w:vMerge w:val="restart"/>
          </w:tcPr>
          <w:p w14:paraId="091CA727" w14:textId="77777777" w:rsidR="00A16C0D" w:rsidRPr="00A16C0D" w:rsidRDefault="00A16C0D" w:rsidP="00A16C0D">
            <w:pPr>
              <w:ind w:firstLine="37"/>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Магистранттарға оқытушылардың жиі ұсынатын өзіндік жұмыс түрлері</w:t>
            </w:r>
          </w:p>
        </w:tc>
        <w:tc>
          <w:tcPr>
            <w:tcW w:w="3118" w:type="dxa"/>
            <w:gridSpan w:val="3"/>
          </w:tcPr>
          <w:p w14:paraId="2B45433C"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Жауап нұсқалары </w:t>
            </w:r>
          </w:p>
        </w:tc>
      </w:tr>
      <w:tr w:rsidR="00A16C0D" w:rsidRPr="00A16C0D" w14:paraId="4752884F" w14:textId="77777777" w:rsidTr="006572B0">
        <w:tc>
          <w:tcPr>
            <w:tcW w:w="6521" w:type="dxa"/>
            <w:vMerge/>
          </w:tcPr>
          <w:p w14:paraId="44D4C30E" w14:textId="77777777" w:rsidR="00A16C0D" w:rsidRPr="00A16C0D" w:rsidRDefault="00A16C0D" w:rsidP="00A16C0D">
            <w:pPr>
              <w:ind w:firstLine="37"/>
              <w:jc w:val="both"/>
              <w:rPr>
                <w:rFonts w:ascii="Times New Roman" w:eastAsia="Calibri" w:hAnsi="Times New Roman" w:cs="Times New Roman"/>
                <w:sz w:val="24"/>
                <w:szCs w:val="24"/>
                <w:lang w:val="kk-KZ"/>
              </w:rPr>
            </w:pPr>
          </w:p>
        </w:tc>
        <w:tc>
          <w:tcPr>
            <w:tcW w:w="850" w:type="dxa"/>
          </w:tcPr>
          <w:p w14:paraId="314BD6E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Үнемі</w:t>
            </w:r>
          </w:p>
        </w:tc>
        <w:tc>
          <w:tcPr>
            <w:tcW w:w="993" w:type="dxa"/>
          </w:tcPr>
          <w:p w14:paraId="457FA46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Кейде</w:t>
            </w:r>
          </w:p>
        </w:tc>
        <w:tc>
          <w:tcPr>
            <w:tcW w:w="1275" w:type="dxa"/>
          </w:tcPr>
          <w:p w14:paraId="4CD2A00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Ешқашан</w:t>
            </w:r>
          </w:p>
        </w:tc>
      </w:tr>
      <w:tr w:rsidR="00A16C0D" w:rsidRPr="00A16C0D" w14:paraId="3E411C7F" w14:textId="77777777" w:rsidTr="006572B0">
        <w:trPr>
          <w:trHeight w:val="236"/>
        </w:trPr>
        <w:tc>
          <w:tcPr>
            <w:tcW w:w="6521" w:type="dxa"/>
          </w:tcPr>
          <w:p w14:paraId="44440F06"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2-5 дереккөз бойынша баяндамалар дайындау;</w:t>
            </w:r>
          </w:p>
        </w:tc>
        <w:tc>
          <w:tcPr>
            <w:tcW w:w="850" w:type="dxa"/>
          </w:tcPr>
          <w:p w14:paraId="0201283C"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1,5</w:t>
            </w:r>
            <w:r w:rsidRPr="00A16C0D">
              <w:rPr>
                <w:rFonts w:ascii="Times New Roman" w:eastAsia="Calibri" w:hAnsi="Times New Roman" w:cs="Times New Roman"/>
                <w:b/>
                <w:sz w:val="24"/>
                <w:szCs w:val="24"/>
                <w:lang w:val="kk-KZ"/>
              </w:rPr>
              <w:t>%</w:t>
            </w:r>
          </w:p>
        </w:tc>
        <w:tc>
          <w:tcPr>
            <w:tcW w:w="993" w:type="dxa"/>
          </w:tcPr>
          <w:p w14:paraId="01712B1E"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r w:rsidRPr="00A16C0D">
              <w:rPr>
                <w:rFonts w:ascii="Times New Roman" w:eastAsia="Calibri" w:hAnsi="Times New Roman" w:cs="Times New Roman"/>
                <w:b/>
                <w:sz w:val="24"/>
                <w:szCs w:val="24"/>
                <w:lang w:val="kk-KZ"/>
              </w:rPr>
              <w:t>%</w:t>
            </w:r>
          </w:p>
        </w:tc>
        <w:tc>
          <w:tcPr>
            <w:tcW w:w="1275" w:type="dxa"/>
          </w:tcPr>
          <w:p w14:paraId="6D8FBC8B"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0,2</w:t>
            </w:r>
            <w:r w:rsidRPr="00A16C0D">
              <w:rPr>
                <w:rFonts w:ascii="Times New Roman" w:eastAsia="Calibri" w:hAnsi="Times New Roman" w:cs="Times New Roman"/>
                <w:b/>
                <w:sz w:val="24"/>
                <w:szCs w:val="24"/>
                <w:lang w:val="kk-KZ"/>
              </w:rPr>
              <w:t>%</w:t>
            </w:r>
          </w:p>
        </w:tc>
      </w:tr>
      <w:tr w:rsidR="00A16C0D" w:rsidRPr="00A16C0D" w14:paraId="4E10C7F0" w14:textId="77777777" w:rsidTr="006572B0">
        <w:tc>
          <w:tcPr>
            <w:tcW w:w="6521" w:type="dxa"/>
          </w:tcPr>
          <w:p w14:paraId="62EF1278"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2.Эссе, емтихан, рецензия, түйіндеме жазу;</w:t>
            </w:r>
          </w:p>
        </w:tc>
        <w:tc>
          <w:tcPr>
            <w:tcW w:w="850" w:type="dxa"/>
          </w:tcPr>
          <w:p w14:paraId="08A479BC"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r w:rsidRPr="00A16C0D">
              <w:rPr>
                <w:rFonts w:ascii="Times New Roman" w:eastAsia="Calibri" w:hAnsi="Times New Roman" w:cs="Times New Roman"/>
                <w:b/>
                <w:sz w:val="24"/>
                <w:szCs w:val="24"/>
                <w:lang w:val="kk-KZ"/>
              </w:rPr>
              <w:t>%</w:t>
            </w:r>
          </w:p>
        </w:tc>
        <w:tc>
          <w:tcPr>
            <w:tcW w:w="993" w:type="dxa"/>
          </w:tcPr>
          <w:p w14:paraId="28DEE99B"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r w:rsidRPr="00A16C0D">
              <w:rPr>
                <w:rFonts w:ascii="Times New Roman" w:eastAsia="Calibri" w:hAnsi="Times New Roman" w:cs="Times New Roman"/>
                <w:b/>
                <w:sz w:val="24"/>
                <w:szCs w:val="24"/>
                <w:lang w:val="kk-KZ"/>
              </w:rPr>
              <w:t>%</w:t>
            </w:r>
          </w:p>
        </w:tc>
        <w:tc>
          <w:tcPr>
            <w:tcW w:w="1275" w:type="dxa"/>
          </w:tcPr>
          <w:p w14:paraId="0AB49DA7"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0,2</w:t>
            </w:r>
            <w:r w:rsidRPr="00A16C0D">
              <w:rPr>
                <w:rFonts w:ascii="Times New Roman" w:eastAsia="Calibri" w:hAnsi="Times New Roman" w:cs="Times New Roman"/>
                <w:b/>
                <w:sz w:val="24"/>
                <w:szCs w:val="24"/>
                <w:lang w:val="kk-KZ"/>
              </w:rPr>
              <w:t>%</w:t>
            </w:r>
          </w:p>
        </w:tc>
      </w:tr>
      <w:tr w:rsidR="00A16C0D" w:rsidRPr="00A16C0D" w14:paraId="10B980F3" w14:textId="77777777" w:rsidTr="006572B0">
        <w:trPr>
          <w:trHeight w:val="519"/>
        </w:trPr>
        <w:tc>
          <w:tcPr>
            <w:tcW w:w="6521" w:type="dxa"/>
          </w:tcPr>
          <w:p w14:paraId="74D32BD5"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3.Бір мәселе бойынша әртүрлі авторлардың пікірлерін салыстыру;</w:t>
            </w:r>
          </w:p>
        </w:tc>
        <w:tc>
          <w:tcPr>
            <w:tcW w:w="850" w:type="dxa"/>
          </w:tcPr>
          <w:p w14:paraId="64458EED"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4,5</w:t>
            </w:r>
            <w:r w:rsidRPr="00A16C0D">
              <w:rPr>
                <w:rFonts w:ascii="Times New Roman" w:eastAsia="Calibri" w:hAnsi="Times New Roman" w:cs="Times New Roman"/>
                <w:b/>
                <w:sz w:val="24"/>
                <w:szCs w:val="24"/>
                <w:lang w:val="kk-KZ"/>
              </w:rPr>
              <w:t>%</w:t>
            </w:r>
          </w:p>
        </w:tc>
        <w:tc>
          <w:tcPr>
            <w:tcW w:w="993" w:type="dxa"/>
          </w:tcPr>
          <w:p w14:paraId="5B890060"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3,7</w:t>
            </w:r>
            <w:r w:rsidRPr="00A16C0D">
              <w:rPr>
                <w:rFonts w:ascii="Times New Roman" w:eastAsia="Calibri" w:hAnsi="Times New Roman" w:cs="Times New Roman"/>
                <w:b/>
                <w:sz w:val="24"/>
                <w:szCs w:val="24"/>
                <w:lang w:val="kk-KZ"/>
              </w:rPr>
              <w:t>%</w:t>
            </w:r>
          </w:p>
        </w:tc>
        <w:tc>
          <w:tcPr>
            <w:tcW w:w="1275" w:type="dxa"/>
          </w:tcPr>
          <w:p w14:paraId="31E03A64"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r w:rsidRPr="00A16C0D">
              <w:rPr>
                <w:rFonts w:ascii="Times New Roman" w:eastAsia="Calibri" w:hAnsi="Times New Roman" w:cs="Times New Roman"/>
                <w:b/>
                <w:sz w:val="24"/>
                <w:szCs w:val="24"/>
                <w:lang w:val="kk-KZ"/>
              </w:rPr>
              <w:t>%</w:t>
            </w:r>
          </w:p>
          <w:p w14:paraId="022CEE2A" w14:textId="77777777" w:rsidR="00A16C0D" w:rsidRPr="00A16C0D" w:rsidRDefault="00A16C0D" w:rsidP="00A16C0D">
            <w:pPr>
              <w:tabs>
                <w:tab w:val="left" w:pos="170"/>
              </w:tabs>
              <w:ind w:firstLine="709"/>
              <w:jc w:val="center"/>
              <w:rPr>
                <w:rFonts w:ascii="Times New Roman" w:eastAsia="Calibri" w:hAnsi="Times New Roman" w:cs="Times New Roman"/>
                <w:sz w:val="24"/>
                <w:szCs w:val="24"/>
                <w:lang w:val="kk-KZ"/>
              </w:rPr>
            </w:pPr>
          </w:p>
        </w:tc>
      </w:tr>
      <w:tr w:rsidR="00A16C0D" w:rsidRPr="00A16C0D" w14:paraId="2C2FDF0D" w14:textId="77777777" w:rsidTr="006572B0">
        <w:trPr>
          <w:trHeight w:val="815"/>
        </w:trPr>
        <w:tc>
          <w:tcPr>
            <w:tcW w:w="6521" w:type="dxa"/>
          </w:tcPr>
          <w:p w14:paraId="3794ACE4"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4.Ғылыми рефлексияны қамтитын мәтіндерді талдау (тұтас түсіндіру, мәтіндерді, ғылыми мәселелерді, идеяларды, ұстанымдарды және т.б.</w:t>
            </w:r>
          </w:p>
        </w:tc>
        <w:tc>
          <w:tcPr>
            <w:tcW w:w="850" w:type="dxa"/>
          </w:tcPr>
          <w:p w14:paraId="5DB983AA"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r w:rsidRPr="00A16C0D">
              <w:rPr>
                <w:rFonts w:ascii="Times New Roman" w:eastAsia="Calibri" w:hAnsi="Times New Roman" w:cs="Times New Roman"/>
                <w:b/>
                <w:sz w:val="24"/>
                <w:szCs w:val="24"/>
                <w:lang w:val="kk-KZ"/>
              </w:rPr>
              <w:t>%</w:t>
            </w:r>
          </w:p>
        </w:tc>
        <w:tc>
          <w:tcPr>
            <w:tcW w:w="993" w:type="dxa"/>
          </w:tcPr>
          <w:p w14:paraId="30FCEC9F"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r w:rsidRPr="00A16C0D">
              <w:rPr>
                <w:rFonts w:ascii="Times New Roman" w:eastAsia="Calibri" w:hAnsi="Times New Roman" w:cs="Times New Roman"/>
                <w:b/>
                <w:sz w:val="24"/>
                <w:szCs w:val="24"/>
                <w:lang w:val="kk-KZ"/>
              </w:rPr>
              <w:t>%</w:t>
            </w:r>
          </w:p>
        </w:tc>
        <w:tc>
          <w:tcPr>
            <w:tcW w:w="1275" w:type="dxa"/>
          </w:tcPr>
          <w:p w14:paraId="720E5DC2"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233BDFE2" w14:textId="77777777" w:rsidTr="006572B0">
        <w:tc>
          <w:tcPr>
            <w:tcW w:w="6521" w:type="dxa"/>
          </w:tcPr>
          <w:p w14:paraId="438CCE10"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5.Проблемалық бағалау, өз пікірін негіздеу, бір мәселе бойынша әртүрлі мәтіндерді салыстыру және т.б.</w:t>
            </w:r>
          </w:p>
        </w:tc>
        <w:tc>
          <w:tcPr>
            <w:tcW w:w="850" w:type="dxa"/>
          </w:tcPr>
          <w:p w14:paraId="0BCA1B93"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r w:rsidRPr="00A16C0D">
              <w:rPr>
                <w:rFonts w:ascii="Times New Roman" w:eastAsia="Calibri" w:hAnsi="Times New Roman" w:cs="Times New Roman"/>
                <w:b/>
                <w:sz w:val="24"/>
                <w:szCs w:val="24"/>
                <w:lang w:val="kk-KZ"/>
              </w:rPr>
              <w:t>%</w:t>
            </w:r>
          </w:p>
        </w:tc>
        <w:tc>
          <w:tcPr>
            <w:tcW w:w="993" w:type="dxa"/>
          </w:tcPr>
          <w:p w14:paraId="63908F1F"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r w:rsidRPr="00A16C0D">
              <w:rPr>
                <w:rFonts w:ascii="Times New Roman" w:eastAsia="Calibri" w:hAnsi="Times New Roman" w:cs="Times New Roman"/>
                <w:b/>
                <w:sz w:val="24"/>
                <w:szCs w:val="24"/>
                <w:lang w:val="kk-KZ"/>
              </w:rPr>
              <w:t>%</w:t>
            </w:r>
          </w:p>
        </w:tc>
        <w:tc>
          <w:tcPr>
            <w:tcW w:w="1275" w:type="dxa"/>
          </w:tcPr>
          <w:p w14:paraId="3BCF855C"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1F21347C" w14:textId="77777777" w:rsidTr="006572B0">
        <w:tc>
          <w:tcPr>
            <w:tcW w:w="6521" w:type="dxa"/>
          </w:tcPr>
          <w:p w14:paraId="4B08A330"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6.Жеке тақырыптардың мазмұны бойынша проблемалық сипаттағы сұрақтарға жазбаша жауаптар;</w:t>
            </w:r>
          </w:p>
        </w:tc>
        <w:tc>
          <w:tcPr>
            <w:tcW w:w="850" w:type="dxa"/>
          </w:tcPr>
          <w:p w14:paraId="25694A39"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r w:rsidRPr="00A16C0D">
              <w:rPr>
                <w:rFonts w:ascii="Times New Roman" w:eastAsia="Calibri" w:hAnsi="Times New Roman" w:cs="Times New Roman"/>
                <w:b/>
                <w:sz w:val="24"/>
                <w:szCs w:val="24"/>
                <w:lang w:val="kk-KZ"/>
              </w:rPr>
              <w:t>%</w:t>
            </w:r>
          </w:p>
        </w:tc>
        <w:tc>
          <w:tcPr>
            <w:tcW w:w="993" w:type="dxa"/>
          </w:tcPr>
          <w:p w14:paraId="535121C1"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r w:rsidRPr="00A16C0D">
              <w:rPr>
                <w:rFonts w:ascii="Times New Roman" w:eastAsia="Calibri" w:hAnsi="Times New Roman" w:cs="Times New Roman"/>
                <w:b/>
                <w:sz w:val="24"/>
                <w:szCs w:val="24"/>
                <w:lang w:val="kk-KZ"/>
              </w:rPr>
              <w:t>%</w:t>
            </w:r>
          </w:p>
        </w:tc>
        <w:tc>
          <w:tcPr>
            <w:tcW w:w="1275" w:type="dxa"/>
          </w:tcPr>
          <w:p w14:paraId="6A88DA07"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7F4F81A5" w14:textId="77777777" w:rsidTr="006572B0">
        <w:tc>
          <w:tcPr>
            <w:tcW w:w="6521" w:type="dxa"/>
          </w:tcPr>
          <w:p w14:paraId="57E728C6"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7.Семинарлар мен конференцияларда баяндама дайындау;</w:t>
            </w:r>
          </w:p>
        </w:tc>
        <w:tc>
          <w:tcPr>
            <w:tcW w:w="850" w:type="dxa"/>
          </w:tcPr>
          <w:p w14:paraId="5A1428D1"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r w:rsidRPr="00A16C0D">
              <w:rPr>
                <w:rFonts w:ascii="Times New Roman" w:eastAsia="Calibri" w:hAnsi="Times New Roman" w:cs="Times New Roman"/>
                <w:b/>
                <w:sz w:val="24"/>
                <w:szCs w:val="24"/>
                <w:lang w:val="kk-KZ"/>
              </w:rPr>
              <w:t>%</w:t>
            </w:r>
          </w:p>
        </w:tc>
        <w:tc>
          <w:tcPr>
            <w:tcW w:w="993" w:type="dxa"/>
          </w:tcPr>
          <w:p w14:paraId="526EC18D"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3,4</w:t>
            </w:r>
            <w:r w:rsidRPr="00A16C0D">
              <w:rPr>
                <w:rFonts w:ascii="Times New Roman" w:eastAsia="Calibri" w:hAnsi="Times New Roman" w:cs="Times New Roman"/>
                <w:b/>
                <w:sz w:val="24"/>
                <w:szCs w:val="24"/>
                <w:lang w:val="kk-KZ"/>
              </w:rPr>
              <w:t>%</w:t>
            </w:r>
          </w:p>
        </w:tc>
        <w:tc>
          <w:tcPr>
            <w:tcW w:w="1275" w:type="dxa"/>
          </w:tcPr>
          <w:p w14:paraId="7E042013"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r w:rsidRPr="00A16C0D">
              <w:rPr>
                <w:rFonts w:ascii="Times New Roman" w:eastAsia="Calibri" w:hAnsi="Times New Roman" w:cs="Times New Roman"/>
                <w:b/>
                <w:sz w:val="24"/>
                <w:szCs w:val="24"/>
                <w:lang w:val="kk-KZ"/>
              </w:rPr>
              <w:t>%</w:t>
            </w:r>
          </w:p>
        </w:tc>
      </w:tr>
      <w:tr w:rsidR="00A16C0D" w:rsidRPr="00A16C0D" w14:paraId="09AFD9E9" w14:textId="77777777" w:rsidTr="006572B0">
        <w:tc>
          <w:tcPr>
            <w:tcW w:w="6521" w:type="dxa"/>
          </w:tcPr>
          <w:p w14:paraId="282D83D0"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8.Ғылыми басылымдармен, сөздіктермен және анықтамалықтармен жұмыс істеу;</w:t>
            </w:r>
          </w:p>
        </w:tc>
        <w:tc>
          <w:tcPr>
            <w:tcW w:w="850" w:type="dxa"/>
          </w:tcPr>
          <w:p w14:paraId="7526998D"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3,5</w:t>
            </w:r>
            <w:r w:rsidRPr="00A16C0D">
              <w:rPr>
                <w:rFonts w:ascii="Times New Roman" w:eastAsia="Calibri" w:hAnsi="Times New Roman" w:cs="Times New Roman"/>
                <w:b/>
                <w:sz w:val="24"/>
                <w:szCs w:val="24"/>
                <w:lang w:val="kk-KZ"/>
              </w:rPr>
              <w:t>%</w:t>
            </w:r>
          </w:p>
        </w:tc>
        <w:tc>
          <w:tcPr>
            <w:tcW w:w="993" w:type="dxa"/>
          </w:tcPr>
          <w:p w14:paraId="64DDB201"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2,7</w:t>
            </w:r>
            <w:r w:rsidRPr="00A16C0D">
              <w:rPr>
                <w:rFonts w:ascii="Times New Roman" w:eastAsia="Calibri" w:hAnsi="Times New Roman" w:cs="Times New Roman"/>
                <w:b/>
                <w:sz w:val="24"/>
                <w:szCs w:val="24"/>
                <w:lang w:val="kk-KZ"/>
              </w:rPr>
              <w:t>%</w:t>
            </w:r>
          </w:p>
        </w:tc>
        <w:tc>
          <w:tcPr>
            <w:tcW w:w="1275" w:type="dxa"/>
          </w:tcPr>
          <w:p w14:paraId="2802ACE7"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6A4EECE2" w14:textId="77777777" w:rsidTr="006572B0">
        <w:tc>
          <w:tcPr>
            <w:tcW w:w="6521" w:type="dxa"/>
          </w:tcPr>
          <w:p w14:paraId="3A4777C4"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Педагогикалық ұғымдар мен теорияларды салыстыру;</w:t>
            </w:r>
          </w:p>
        </w:tc>
        <w:tc>
          <w:tcPr>
            <w:tcW w:w="850" w:type="dxa"/>
          </w:tcPr>
          <w:p w14:paraId="62CA75EA"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1,5</w:t>
            </w:r>
            <w:r w:rsidRPr="00A16C0D">
              <w:rPr>
                <w:rFonts w:ascii="Times New Roman" w:eastAsia="Calibri" w:hAnsi="Times New Roman" w:cs="Times New Roman"/>
                <w:b/>
                <w:sz w:val="24"/>
                <w:szCs w:val="24"/>
                <w:lang w:val="kk-KZ"/>
              </w:rPr>
              <w:t>%</w:t>
            </w:r>
          </w:p>
        </w:tc>
        <w:tc>
          <w:tcPr>
            <w:tcW w:w="993" w:type="dxa"/>
          </w:tcPr>
          <w:p w14:paraId="0C1A7870"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0,7</w:t>
            </w:r>
            <w:r w:rsidRPr="00A16C0D">
              <w:rPr>
                <w:rFonts w:ascii="Times New Roman" w:eastAsia="Calibri" w:hAnsi="Times New Roman" w:cs="Times New Roman"/>
                <w:b/>
                <w:sz w:val="24"/>
                <w:szCs w:val="24"/>
                <w:lang w:val="kk-KZ"/>
              </w:rPr>
              <w:t>%</w:t>
            </w:r>
          </w:p>
        </w:tc>
        <w:tc>
          <w:tcPr>
            <w:tcW w:w="1275" w:type="dxa"/>
          </w:tcPr>
          <w:p w14:paraId="6E8B1FC6"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r w:rsidRPr="00A16C0D">
              <w:rPr>
                <w:rFonts w:ascii="Times New Roman" w:eastAsia="Calibri" w:hAnsi="Times New Roman" w:cs="Times New Roman"/>
                <w:b/>
                <w:sz w:val="24"/>
                <w:szCs w:val="24"/>
                <w:lang w:val="kk-KZ"/>
              </w:rPr>
              <w:t>%</w:t>
            </w:r>
          </w:p>
        </w:tc>
      </w:tr>
      <w:tr w:rsidR="00A16C0D" w:rsidRPr="00A16C0D" w14:paraId="75CD4FA7" w14:textId="77777777" w:rsidTr="006572B0">
        <w:tc>
          <w:tcPr>
            <w:tcW w:w="6521" w:type="dxa"/>
          </w:tcPr>
          <w:p w14:paraId="70E280FA"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10.Теориялық пікірталастарға, дебаттарға және т.б. қатысу;</w:t>
            </w:r>
          </w:p>
        </w:tc>
        <w:tc>
          <w:tcPr>
            <w:tcW w:w="850" w:type="dxa"/>
          </w:tcPr>
          <w:p w14:paraId="3C7ADFB8"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4,3</w:t>
            </w:r>
            <w:r w:rsidRPr="00A16C0D">
              <w:rPr>
                <w:rFonts w:ascii="Times New Roman" w:eastAsia="Calibri" w:hAnsi="Times New Roman" w:cs="Times New Roman"/>
                <w:b/>
                <w:sz w:val="24"/>
                <w:szCs w:val="24"/>
                <w:lang w:val="kk-KZ"/>
              </w:rPr>
              <w:t>%</w:t>
            </w:r>
          </w:p>
        </w:tc>
        <w:tc>
          <w:tcPr>
            <w:tcW w:w="993" w:type="dxa"/>
          </w:tcPr>
          <w:p w14:paraId="50E57B12"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r w:rsidRPr="00A16C0D">
              <w:rPr>
                <w:rFonts w:ascii="Times New Roman" w:eastAsia="Calibri" w:hAnsi="Times New Roman" w:cs="Times New Roman"/>
                <w:b/>
                <w:sz w:val="24"/>
                <w:szCs w:val="24"/>
                <w:lang w:val="kk-KZ"/>
              </w:rPr>
              <w:t>%</w:t>
            </w:r>
          </w:p>
        </w:tc>
        <w:tc>
          <w:tcPr>
            <w:tcW w:w="1275" w:type="dxa"/>
          </w:tcPr>
          <w:p w14:paraId="0EAF4A98"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r w:rsidRPr="00A16C0D">
              <w:rPr>
                <w:rFonts w:ascii="Times New Roman" w:eastAsia="Calibri" w:hAnsi="Times New Roman" w:cs="Times New Roman"/>
                <w:b/>
                <w:sz w:val="24"/>
                <w:szCs w:val="24"/>
                <w:lang w:val="kk-KZ"/>
              </w:rPr>
              <w:t>%</w:t>
            </w:r>
          </w:p>
        </w:tc>
      </w:tr>
      <w:tr w:rsidR="00A16C0D" w:rsidRPr="00A16C0D" w14:paraId="3A080413" w14:textId="77777777" w:rsidTr="006572B0">
        <w:tc>
          <w:tcPr>
            <w:tcW w:w="6521" w:type="dxa"/>
          </w:tcPr>
          <w:p w14:paraId="6075C0D6" w14:textId="77777777" w:rsidR="00A16C0D" w:rsidRPr="00A16C0D" w:rsidRDefault="00A16C0D" w:rsidP="00A16C0D">
            <w:pPr>
              <w:ind w:firstLine="3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11. Ғылыми-педагогикалық мәтіндермен жұмыс (сыни тұрғыдан ойлау дағдыларын дамыту технологиялары негізінде);</w:t>
            </w:r>
          </w:p>
        </w:tc>
        <w:tc>
          <w:tcPr>
            <w:tcW w:w="850" w:type="dxa"/>
          </w:tcPr>
          <w:p w14:paraId="2073C5A9"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w:t>
            </w:r>
            <w:r w:rsidRPr="00A16C0D">
              <w:rPr>
                <w:rFonts w:ascii="Times New Roman" w:eastAsia="Calibri" w:hAnsi="Times New Roman" w:cs="Times New Roman"/>
                <w:b/>
                <w:sz w:val="24"/>
                <w:szCs w:val="24"/>
                <w:lang w:val="kk-KZ"/>
              </w:rPr>
              <w:t>%</w:t>
            </w:r>
          </w:p>
        </w:tc>
        <w:tc>
          <w:tcPr>
            <w:tcW w:w="993" w:type="dxa"/>
          </w:tcPr>
          <w:p w14:paraId="147297CC"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0,3</w:t>
            </w:r>
            <w:r w:rsidRPr="00A16C0D">
              <w:rPr>
                <w:rFonts w:ascii="Times New Roman" w:eastAsia="Calibri" w:hAnsi="Times New Roman" w:cs="Times New Roman"/>
                <w:b/>
                <w:sz w:val="24"/>
                <w:szCs w:val="24"/>
                <w:lang w:val="kk-KZ"/>
              </w:rPr>
              <w:t>%</w:t>
            </w:r>
          </w:p>
        </w:tc>
        <w:tc>
          <w:tcPr>
            <w:tcW w:w="1275" w:type="dxa"/>
          </w:tcPr>
          <w:p w14:paraId="0B3637D1"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r w:rsidRPr="00A16C0D">
              <w:rPr>
                <w:rFonts w:ascii="Times New Roman" w:eastAsia="Calibri" w:hAnsi="Times New Roman" w:cs="Times New Roman"/>
                <w:b/>
                <w:sz w:val="24"/>
                <w:szCs w:val="24"/>
                <w:lang w:val="kk-KZ"/>
              </w:rPr>
              <w:t>%</w:t>
            </w:r>
          </w:p>
        </w:tc>
      </w:tr>
      <w:tr w:rsidR="00A16C0D" w:rsidRPr="00A16C0D" w14:paraId="3FA4C6C7" w14:textId="77777777" w:rsidTr="006572B0">
        <w:tc>
          <w:tcPr>
            <w:tcW w:w="6521" w:type="dxa"/>
          </w:tcPr>
          <w:p w14:paraId="60911AC0" w14:textId="77777777" w:rsidR="00A16C0D" w:rsidRPr="00A16C0D" w:rsidRDefault="00A16C0D" w:rsidP="00A16C0D">
            <w:pPr>
              <w:ind w:firstLine="3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12.Түрлі дереккөздердегі белгілі бір мәселені, курс тақырыбын түсіндіруге салыстырмалы талдау жасау;</w:t>
            </w:r>
          </w:p>
        </w:tc>
        <w:tc>
          <w:tcPr>
            <w:tcW w:w="850" w:type="dxa"/>
          </w:tcPr>
          <w:p w14:paraId="39BC2D63"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3,6</w:t>
            </w:r>
            <w:r w:rsidRPr="00A16C0D">
              <w:rPr>
                <w:rFonts w:ascii="Times New Roman" w:eastAsia="Calibri" w:hAnsi="Times New Roman" w:cs="Times New Roman"/>
                <w:b/>
                <w:sz w:val="24"/>
                <w:szCs w:val="24"/>
                <w:lang w:val="kk-KZ"/>
              </w:rPr>
              <w:t>%</w:t>
            </w:r>
          </w:p>
        </w:tc>
        <w:tc>
          <w:tcPr>
            <w:tcW w:w="993" w:type="dxa"/>
          </w:tcPr>
          <w:p w14:paraId="03260F8D"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8,3</w:t>
            </w:r>
            <w:r w:rsidRPr="00A16C0D">
              <w:rPr>
                <w:rFonts w:ascii="Times New Roman" w:eastAsia="Calibri" w:hAnsi="Times New Roman" w:cs="Times New Roman"/>
                <w:b/>
                <w:sz w:val="24"/>
                <w:szCs w:val="24"/>
                <w:lang w:val="kk-KZ"/>
              </w:rPr>
              <w:t>%</w:t>
            </w:r>
          </w:p>
        </w:tc>
        <w:tc>
          <w:tcPr>
            <w:tcW w:w="1275" w:type="dxa"/>
          </w:tcPr>
          <w:p w14:paraId="662F4CDE"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r w:rsidRPr="00A16C0D">
              <w:rPr>
                <w:rFonts w:ascii="Times New Roman" w:eastAsia="Calibri" w:hAnsi="Times New Roman" w:cs="Times New Roman"/>
                <w:b/>
                <w:sz w:val="24"/>
                <w:szCs w:val="24"/>
                <w:lang w:val="kk-KZ"/>
              </w:rPr>
              <w:t>%</w:t>
            </w:r>
          </w:p>
        </w:tc>
      </w:tr>
      <w:tr w:rsidR="00A16C0D" w:rsidRPr="00A16C0D" w14:paraId="654D240F" w14:textId="77777777" w:rsidTr="006572B0">
        <w:tc>
          <w:tcPr>
            <w:tcW w:w="6521" w:type="dxa"/>
          </w:tcPr>
          <w:p w14:paraId="2F6AA0E0" w14:textId="77777777" w:rsidR="00A16C0D" w:rsidRPr="00A16C0D" w:rsidRDefault="00A16C0D" w:rsidP="00A16C0D">
            <w:pPr>
              <w:ind w:firstLine="37"/>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 xml:space="preserve">13. Бастапқы дереккөздермен жұмыс; </w:t>
            </w:r>
          </w:p>
          <w:p w14:paraId="28AA9063" w14:textId="77777777" w:rsidR="00A16C0D" w:rsidRPr="00A16C0D" w:rsidRDefault="00A16C0D" w:rsidP="00A16C0D">
            <w:pPr>
              <w:ind w:firstLine="37"/>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-Алынған мәліметтерді өңдеу және талдау және т.б.</w:t>
            </w:r>
          </w:p>
        </w:tc>
        <w:tc>
          <w:tcPr>
            <w:tcW w:w="850" w:type="dxa"/>
          </w:tcPr>
          <w:p w14:paraId="3271E5BB"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4,3</w:t>
            </w:r>
            <w:r w:rsidRPr="00A16C0D">
              <w:rPr>
                <w:rFonts w:ascii="Times New Roman" w:eastAsia="Calibri" w:hAnsi="Times New Roman" w:cs="Times New Roman"/>
                <w:b/>
                <w:sz w:val="24"/>
                <w:szCs w:val="24"/>
                <w:lang w:val="kk-KZ"/>
              </w:rPr>
              <w:t>%</w:t>
            </w:r>
          </w:p>
        </w:tc>
        <w:tc>
          <w:tcPr>
            <w:tcW w:w="993" w:type="dxa"/>
          </w:tcPr>
          <w:p w14:paraId="56870083"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r w:rsidRPr="00A16C0D">
              <w:rPr>
                <w:rFonts w:ascii="Times New Roman" w:eastAsia="Calibri" w:hAnsi="Times New Roman" w:cs="Times New Roman"/>
                <w:b/>
                <w:sz w:val="24"/>
                <w:szCs w:val="24"/>
                <w:lang w:val="kk-KZ"/>
              </w:rPr>
              <w:t>%</w:t>
            </w:r>
          </w:p>
        </w:tc>
        <w:tc>
          <w:tcPr>
            <w:tcW w:w="1275" w:type="dxa"/>
          </w:tcPr>
          <w:p w14:paraId="142B89AB"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r>
      <w:tr w:rsidR="00A16C0D" w:rsidRPr="00A16C0D" w14:paraId="19E81356" w14:textId="77777777" w:rsidTr="006572B0">
        <w:trPr>
          <w:trHeight w:val="322"/>
        </w:trPr>
        <w:tc>
          <w:tcPr>
            <w:tcW w:w="6521" w:type="dxa"/>
            <w:vMerge w:val="restart"/>
          </w:tcPr>
          <w:p w14:paraId="5B6D4377" w14:textId="77777777" w:rsidR="00A16C0D" w:rsidRPr="00A16C0D" w:rsidRDefault="00A16C0D" w:rsidP="00A16C0D">
            <w:pPr>
              <w:tabs>
                <w:tab w:val="left" w:pos="426"/>
              </w:tabs>
              <w:ind w:firstLine="37"/>
              <w:jc w:val="both"/>
              <w:outlineLvl w:val="1"/>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БАРЛЫҒЫ</w:t>
            </w:r>
          </w:p>
        </w:tc>
        <w:tc>
          <w:tcPr>
            <w:tcW w:w="850" w:type="dxa"/>
          </w:tcPr>
          <w:p w14:paraId="09C21B47"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993" w:type="dxa"/>
          </w:tcPr>
          <w:p w14:paraId="769D2D9C"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1275" w:type="dxa"/>
          </w:tcPr>
          <w:p w14:paraId="06EBAA11"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r>
      <w:tr w:rsidR="00A16C0D" w:rsidRPr="00A16C0D" w14:paraId="6D6A386B" w14:textId="77777777" w:rsidTr="006572B0">
        <w:tc>
          <w:tcPr>
            <w:tcW w:w="6521" w:type="dxa"/>
            <w:vMerge/>
          </w:tcPr>
          <w:p w14:paraId="773A96D1" w14:textId="77777777" w:rsidR="00A16C0D" w:rsidRPr="00A16C0D" w:rsidRDefault="00A16C0D" w:rsidP="00A16C0D">
            <w:pPr>
              <w:tabs>
                <w:tab w:val="left" w:pos="426"/>
              </w:tabs>
              <w:suppressAutoHyphens/>
              <w:ind w:firstLine="709"/>
              <w:jc w:val="both"/>
              <w:outlineLvl w:val="1"/>
              <w:rPr>
                <w:rFonts w:ascii="Times New Roman" w:eastAsia="Times New Roman" w:hAnsi="Times New Roman" w:cs="Times New Roman"/>
                <w:sz w:val="24"/>
                <w:szCs w:val="24"/>
                <w:lang w:val="kk-KZ" w:eastAsia="ar-SA"/>
              </w:rPr>
            </w:pPr>
          </w:p>
        </w:tc>
        <w:tc>
          <w:tcPr>
            <w:tcW w:w="850" w:type="dxa"/>
          </w:tcPr>
          <w:p w14:paraId="1DB8C232"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4,7%</w:t>
            </w:r>
          </w:p>
        </w:tc>
        <w:tc>
          <w:tcPr>
            <w:tcW w:w="993" w:type="dxa"/>
          </w:tcPr>
          <w:p w14:paraId="53FEABCA"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45,7 %</w:t>
            </w:r>
          </w:p>
        </w:tc>
        <w:tc>
          <w:tcPr>
            <w:tcW w:w="1275" w:type="dxa"/>
          </w:tcPr>
          <w:p w14:paraId="6C1143FD" w14:textId="77777777" w:rsidR="00A16C0D" w:rsidRPr="00A16C0D" w:rsidRDefault="00A16C0D" w:rsidP="00A16C0D">
            <w:pPr>
              <w:tabs>
                <w:tab w:val="left" w:pos="170"/>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19,6%</w:t>
            </w:r>
          </w:p>
        </w:tc>
      </w:tr>
    </w:tbl>
    <w:p w14:paraId="1F03564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Cs/>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w:t>
      </w:r>
      <w:r w:rsidRPr="00A16C0D">
        <w:rPr>
          <w:rFonts w:ascii="Times New Roman" w:eastAsia="Calibri" w:hAnsi="Times New Roman" w:cs="Times New Roman"/>
          <w:sz w:val="28"/>
          <w:szCs w:val="28"/>
          <w:lang w:val="kk-KZ" w:eastAsia="ru-RU"/>
        </w:rPr>
        <w:t xml:space="preserve">қалыптастыру әлі де болса жеткіліксіз қалыптасқан. </w:t>
      </w:r>
      <w:r w:rsidRPr="00A16C0D">
        <w:rPr>
          <w:rFonts w:ascii="Times New Roman" w:eastAsia="Calibri" w:hAnsi="Times New Roman" w:cs="Times New Roman"/>
          <w:sz w:val="28"/>
          <w:szCs w:val="28"/>
          <w:lang w:val="kk-KZ"/>
        </w:rPr>
        <w:t>Көптеген магистранттар «</w:t>
      </w:r>
      <w:r w:rsidRPr="00A16C0D">
        <w:rPr>
          <w:rFonts w:ascii="Times New Roman" w:eastAsia="Calibri" w:hAnsi="Times New Roman" w:cs="Times New Roman"/>
          <w:i/>
          <w:sz w:val="28"/>
          <w:szCs w:val="28"/>
          <w:lang w:val="kk-KZ"/>
        </w:rPr>
        <w:t>Өзіндік жұмыстың қандай түрлерін орындау ұсынылды?»</w:t>
      </w:r>
      <w:r w:rsidRPr="00A16C0D">
        <w:rPr>
          <w:rFonts w:ascii="Times New Roman" w:eastAsia="Calibri" w:hAnsi="Times New Roman" w:cs="Times New Roman"/>
          <w:sz w:val="28"/>
          <w:szCs w:val="28"/>
          <w:lang w:val="kk-KZ"/>
        </w:rPr>
        <w:t xml:space="preserve"> сауалнамасы бойынша магистранттарға оқытушылардың жиі ұсынатын өзіндік жұмыс түрлерінің пайыздық көрсеткіштері анықталды. «Өзіндік жұмыстың қандай түрлерін орындау ұсынылды?» сауалнамасы бойынша алынған жауаптарын талдау барысында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w:t>
      </w:r>
      <w:r w:rsidRPr="00A16C0D">
        <w:rPr>
          <w:rFonts w:ascii="Times New Roman" w:eastAsia="Calibri" w:hAnsi="Times New Roman" w:cs="Times New Roman"/>
          <w:sz w:val="28"/>
          <w:szCs w:val="28"/>
          <w:lang w:val="kk-KZ" w:eastAsia="ru-RU"/>
        </w:rPr>
        <w:t xml:space="preserve">қалыптасуын анықтау үшін </w:t>
      </w:r>
      <w:r w:rsidRPr="00A16C0D">
        <w:rPr>
          <w:rFonts w:ascii="Times New Roman" w:eastAsia="Calibri" w:hAnsi="Times New Roman" w:cs="Times New Roman"/>
          <w:sz w:val="28"/>
          <w:szCs w:val="28"/>
          <w:lang w:val="kk-KZ"/>
        </w:rPr>
        <w:t xml:space="preserve">магистранттарға оқытушылардың жиі ұсынатын өзіндік жұмыс түрлері анықталып және олардың кездесу жиіліктері зерттелді. Төмендегі 15 кестеде нәтижелері келтірілген. </w:t>
      </w:r>
    </w:p>
    <w:p w14:paraId="5E11FA45"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72BB1B6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15 -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бақылау және эксперименттік топтарға сәйкес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 қалыптастырудың танымдық-әрекеттік критерийі, %</w:t>
      </w:r>
    </w:p>
    <w:p w14:paraId="0F1745AB"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Style w:val="aa"/>
        <w:tblW w:w="0" w:type="auto"/>
        <w:tblInd w:w="108" w:type="dxa"/>
        <w:tblLook w:val="04A0" w:firstRow="1" w:lastRow="0" w:firstColumn="1" w:lastColumn="0" w:noHBand="0" w:noVBand="1"/>
      </w:tblPr>
      <w:tblGrid>
        <w:gridCol w:w="787"/>
        <w:gridCol w:w="1468"/>
        <w:gridCol w:w="2371"/>
        <w:gridCol w:w="2355"/>
        <w:gridCol w:w="2539"/>
      </w:tblGrid>
      <w:tr w:rsidR="00A16C0D" w:rsidRPr="00A16C0D" w14:paraId="731D1AED" w14:textId="77777777" w:rsidTr="006572B0">
        <w:tc>
          <w:tcPr>
            <w:tcW w:w="2268" w:type="dxa"/>
            <w:gridSpan w:val="2"/>
          </w:tcPr>
          <w:p w14:paraId="0AD85F5B"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Шкалалар</w:t>
            </w:r>
          </w:p>
        </w:tc>
        <w:tc>
          <w:tcPr>
            <w:tcW w:w="2409" w:type="dxa"/>
          </w:tcPr>
          <w:p w14:paraId="29CEDC4F"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Үнемі</w:t>
            </w:r>
          </w:p>
        </w:tc>
        <w:tc>
          <w:tcPr>
            <w:tcW w:w="2393" w:type="dxa"/>
          </w:tcPr>
          <w:p w14:paraId="7FE689A7"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Кейде</w:t>
            </w:r>
          </w:p>
        </w:tc>
        <w:tc>
          <w:tcPr>
            <w:tcW w:w="2569" w:type="dxa"/>
          </w:tcPr>
          <w:p w14:paraId="4A3BCC65"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Ешқашан</w:t>
            </w:r>
          </w:p>
        </w:tc>
      </w:tr>
      <w:tr w:rsidR="00A16C0D" w:rsidRPr="00A16C0D" w14:paraId="78A774FC" w14:textId="77777777" w:rsidTr="006572B0">
        <w:tc>
          <w:tcPr>
            <w:tcW w:w="792" w:type="dxa"/>
            <w:tcBorders>
              <w:right w:val="single" w:sz="4" w:space="0" w:color="auto"/>
            </w:tcBorders>
          </w:tcPr>
          <w:p w14:paraId="3E9EE6F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ЭТ</w:t>
            </w:r>
          </w:p>
        </w:tc>
        <w:tc>
          <w:tcPr>
            <w:tcW w:w="1476" w:type="dxa"/>
            <w:tcBorders>
              <w:left w:val="single" w:sz="4" w:space="0" w:color="auto"/>
            </w:tcBorders>
          </w:tcPr>
          <w:p w14:paraId="710E744E"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/n </w:t>
            </w:r>
          </w:p>
        </w:tc>
        <w:tc>
          <w:tcPr>
            <w:tcW w:w="2409" w:type="dxa"/>
          </w:tcPr>
          <w:p w14:paraId="5290BC7C"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2393" w:type="dxa"/>
          </w:tcPr>
          <w:p w14:paraId="159BCD79"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24</w:t>
            </w:r>
          </w:p>
        </w:tc>
        <w:tc>
          <w:tcPr>
            <w:tcW w:w="2569" w:type="dxa"/>
          </w:tcPr>
          <w:p w14:paraId="15264811"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11</w:t>
            </w:r>
          </w:p>
        </w:tc>
      </w:tr>
      <w:tr w:rsidR="00A16C0D" w:rsidRPr="00A16C0D" w14:paraId="572146D4" w14:textId="77777777" w:rsidTr="006572B0">
        <w:tc>
          <w:tcPr>
            <w:tcW w:w="792" w:type="dxa"/>
            <w:tcBorders>
              <w:right w:val="single" w:sz="4" w:space="0" w:color="auto"/>
            </w:tcBorders>
          </w:tcPr>
          <w:p w14:paraId="4B3FEC5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ЭТ</w:t>
            </w:r>
          </w:p>
        </w:tc>
        <w:tc>
          <w:tcPr>
            <w:tcW w:w="1476" w:type="dxa"/>
            <w:tcBorders>
              <w:left w:val="single" w:sz="4" w:space="0" w:color="auto"/>
            </w:tcBorders>
          </w:tcPr>
          <w:p w14:paraId="6E59DA88"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w:t>
            </w:r>
          </w:p>
        </w:tc>
        <w:tc>
          <w:tcPr>
            <w:tcW w:w="2409" w:type="dxa"/>
          </w:tcPr>
          <w:p w14:paraId="08217DF5"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37,5 %</w:t>
            </w:r>
          </w:p>
        </w:tc>
        <w:tc>
          <w:tcPr>
            <w:tcW w:w="2393" w:type="dxa"/>
          </w:tcPr>
          <w:p w14:paraId="07E9DEDF"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42,8 %</w:t>
            </w:r>
          </w:p>
        </w:tc>
        <w:tc>
          <w:tcPr>
            <w:tcW w:w="2569" w:type="dxa"/>
          </w:tcPr>
          <w:p w14:paraId="3217D3B3"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19,7%</w:t>
            </w:r>
          </w:p>
        </w:tc>
      </w:tr>
      <w:tr w:rsidR="00A16C0D" w:rsidRPr="00A16C0D" w14:paraId="1473FE0D" w14:textId="77777777" w:rsidTr="006572B0">
        <w:trPr>
          <w:trHeight w:val="217"/>
        </w:trPr>
        <w:tc>
          <w:tcPr>
            <w:tcW w:w="792" w:type="dxa"/>
            <w:tcBorders>
              <w:right w:val="single" w:sz="4" w:space="0" w:color="auto"/>
            </w:tcBorders>
          </w:tcPr>
          <w:p w14:paraId="32A713D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БТ</w:t>
            </w:r>
          </w:p>
        </w:tc>
        <w:tc>
          <w:tcPr>
            <w:tcW w:w="1476" w:type="dxa"/>
            <w:tcBorders>
              <w:left w:val="single" w:sz="4" w:space="0" w:color="auto"/>
            </w:tcBorders>
          </w:tcPr>
          <w:p w14:paraId="4EB05334"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/n</w:t>
            </w:r>
          </w:p>
        </w:tc>
        <w:tc>
          <w:tcPr>
            <w:tcW w:w="2409" w:type="dxa"/>
          </w:tcPr>
          <w:p w14:paraId="5D74CBA7"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2393" w:type="dxa"/>
          </w:tcPr>
          <w:p w14:paraId="64B5B6BC"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2569" w:type="dxa"/>
          </w:tcPr>
          <w:p w14:paraId="2A3027CF"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r>
      <w:tr w:rsidR="00A16C0D" w:rsidRPr="00A16C0D" w14:paraId="358A0A83" w14:textId="77777777" w:rsidTr="006572B0">
        <w:tc>
          <w:tcPr>
            <w:tcW w:w="792" w:type="dxa"/>
            <w:tcBorders>
              <w:right w:val="single" w:sz="4" w:space="0" w:color="auto"/>
            </w:tcBorders>
          </w:tcPr>
          <w:p w14:paraId="40E607F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БТ</w:t>
            </w:r>
          </w:p>
        </w:tc>
        <w:tc>
          <w:tcPr>
            <w:tcW w:w="1476" w:type="dxa"/>
            <w:tcBorders>
              <w:left w:val="single" w:sz="4" w:space="0" w:color="auto"/>
            </w:tcBorders>
          </w:tcPr>
          <w:p w14:paraId="53CDA238"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2409" w:type="dxa"/>
          </w:tcPr>
          <w:p w14:paraId="12D51D5B"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34,7%</w:t>
            </w:r>
          </w:p>
        </w:tc>
        <w:tc>
          <w:tcPr>
            <w:tcW w:w="2393" w:type="dxa"/>
          </w:tcPr>
          <w:p w14:paraId="14D3EBD3"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45,7 %</w:t>
            </w:r>
          </w:p>
        </w:tc>
        <w:tc>
          <w:tcPr>
            <w:tcW w:w="2569" w:type="dxa"/>
          </w:tcPr>
          <w:p w14:paraId="210AC73C"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19,5%</w:t>
            </w:r>
          </w:p>
        </w:tc>
      </w:tr>
    </w:tbl>
    <w:p w14:paraId="0BC20288" w14:textId="77777777" w:rsidR="00A16C0D" w:rsidRPr="00A16C0D" w:rsidRDefault="00A16C0D" w:rsidP="00A16C0D">
      <w:pPr>
        <w:tabs>
          <w:tab w:val="left" w:pos="1291"/>
        </w:tabs>
        <w:suppressAutoHyphens/>
        <w:spacing w:after="0" w:line="240" w:lineRule="auto"/>
        <w:ind w:firstLine="709"/>
        <w:jc w:val="both"/>
        <w:rPr>
          <w:rFonts w:ascii="Times New Roman" w:eastAsia="Times New Roman" w:hAnsi="Times New Roman" w:cs="Times New Roman"/>
          <w:sz w:val="28"/>
          <w:szCs w:val="28"/>
          <w:lang w:val="kk-KZ" w:eastAsia="ar-SA"/>
        </w:rPr>
      </w:pPr>
    </w:p>
    <w:p w14:paraId="2CE7E51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Бақылау-эксперименттік топтағы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танымдық-әрекеттік критерийі деңгейлерінің динамикасының сандық сипаттамасы кестеде берілген </w:t>
      </w:r>
      <w:r w:rsidRPr="00A16C0D">
        <w:rPr>
          <w:rFonts w:ascii="Times New Roman" w:eastAsia="Calibri" w:hAnsi="Times New Roman" w:cs="Times New Roman"/>
          <w:sz w:val="28"/>
          <w:szCs w:val="28"/>
          <w:lang w:val="kk-KZ"/>
        </w:rPr>
        <w:t>(cурет 9)</w:t>
      </w:r>
      <w:r w:rsidRPr="00A16C0D">
        <w:rPr>
          <w:rFonts w:ascii="Times New Roman" w:eastAsia="Times New Roman" w:hAnsi="Times New Roman" w:cs="Times New Roman"/>
          <w:sz w:val="28"/>
          <w:szCs w:val="28"/>
          <w:lang w:val="kk-KZ" w:eastAsia="ru-RU"/>
        </w:rPr>
        <w:t xml:space="preserve">. </w:t>
      </w:r>
    </w:p>
    <w:p w14:paraId="574B5F7E" w14:textId="77777777" w:rsidR="00A16C0D" w:rsidRPr="00A16C0D" w:rsidRDefault="00A16C0D" w:rsidP="00A16C0D">
      <w:pPr>
        <w:spacing w:after="0" w:line="240" w:lineRule="auto"/>
        <w:ind w:firstLine="709"/>
        <w:jc w:val="both"/>
        <w:rPr>
          <w:rFonts w:ascii="Times New Roman" w:eastAsia="Times New Roman" w:hAnsi="Times New Roman" w:cs="Times New Roman"/>
          <w:b/>
          <w:sz w:val="27"/>
          <w:szCs w:val="27"/>
          <w:lang w:val="kk-KZ" w:eastAsia="ru-RU"/>
        </w:rPr>
      </w:pPr>
    </w:p>
    <w:p w14:paraId="019B45F6" w14:textId="77777777" w:rsidR="00A16C0D" w:rsidRPr="00A16C0D" w:rsidRDefault="00A16C0D" w:rsidP="00A16C0D">
      <w:pPr>
        <w:spacing w:after="0" w:line="240" w:lineRule="auto"/>
        <w:jc w:val="center"/>
        <w:rPr>
          <w:rFonts w:ascii="Times New Roman" w:eastAsia="Calibri" w:hAnsi="Times New Roman" w:cs="Times New Roman"/>
          <w:b/>
          <w:noProof/>
          <w:sz w:val="24"/>
          <w:szCs w:val="24"/>
          <w:lang w:val="kk-KZ"/>
        </w:rPr>
      </w:pPr>
      <w:r w:rsidRPr="00A16C0D">
        <w:rPr>
          <w:rFonts w:ascii="Times New Roman" w:eastAsia="Calibri" w:hAnsi="Times New Roman" w:cs="Times New Roman"/>
          <w:b/>
          <w:noProof/>
          <w:sz w:val="24"/>
          <w:szCs w:val="24"/>
          <w:lang w:eastAsia="ru-RU"/>
        </w:rPr>
        <w:drawing>
          <wp:inline distT="0" distB="0" distL="0" distR="0" wp14:anchorId="53DF9082" wp14:editId="42B7A238">
            <wp:extent cx="5494789" cy="2432808"/>
            <wp:effectExtent l="0" t="0" r="10795" b="571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CD79209"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p>
    <w:p w14:paraId="350A286E" w14:textId="77777777" w:rsidR="00A16C0D" w:rsidRPr="00A16C0D" w:rsidRDefault="00A16C0D" w:rsidP="00A16C0D">
      <w:pPr>
        <w:spacing w:after="0" w:line="240" w:lineRule="auto"/>
        <w:ind w:firstLine="709"/>
        <w:jc w:val="center"/>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Сурет 9 - Айқындаушы экспериментінде бақылау және эксперимент тобы магистранттарының «Магистранттарға оқытушылардың жиі ұсынатын өзіндік жұмыс түрлері» туралы МӨЖ деңгейін анықтауға арналған сауалнамасы бойынша диаграммасы</w:t>
      </w:r>
    </w:p>
    <w:p w14:paraId="61BDDC00" w14:textId="77777777" w:rsidR="00A16C0D" w:rsidRPr="00A16C0D" w:rsidRDefault="00A16C0D" w:rsidP="00A16C0D">
      <w:pPr>
        <w:spacing w:after="0" w:line="240" w:lineRule="auto"/>
        <w:ind w:firstLine="709"/>
        <w:jc w:val="both"/>
        <w:rPr>
          <w:rFonts w:ascii="Times New Roman" w:eastAsia="Calibri" w:hAnsi="Times New Roman" w:cs="Times New Roman"/>
          <w:b/>
          <w:sz w:val="28"/>
          <w:szCs w:val="28"/>
          <w:lang w:val="kk-KZ"/>
        </w:rPr>
      </w:pPr>
    </w:p>
    <w:p w14:paraId="4BADD63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Респонденттердің БТ қатысқан 46 магистранттың «үнемі» деп жауап бергендер саны -16, ол 34,7 % құраса, «кейде» деп жауап бергендер саны – 21, ол 45,7 % құрайды, «ешқашан» деп жауап бергендер саны – 9, ол 19,5 % құрады. </w:t>
      </w:r>
    </w:p>
    <w:p w14:paraId="67011E7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Респонденттердің ЭТ қатысқан 56 магистранттың «үнемі» деп жауап бергендер саны -21, ол 37,5 % құраса, «кейде» деп жауап бергендер саны – 24, ол 42,8 % құрайды, «ешқашан» деп жауап бергендер саны – 11, ол 19,7 % құрады. </w:t>
      </w:r>
    </w:p>
    <w:p w14:paraId="30FA33B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Анықтаушы эксперименттің танымдық-әрекеттік компонентінде магистранттардың көзқарасында «Өзіндік жұмыстың қандай түрлерін орындау ұсынылды?» сауалнамасы бойынша алынған жауаптарын талдау барысында магистранттарға оқытушылардың жиі ұсынатын өзіндік жұмыс түрлері анықталды (кесте 16). </w:t>
      </w:r>
    </w:p>
    <w:p w14:paraId="099FAD3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p>
    <w:p w14:paraId="4DC49209"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16 - Анықтаушы эксперименттің танымдық-әрекеттік компонентінде магистранттардың көзқарасы бойынша,  «Өзіндік жұмыстың қандай түрлерін орындау ұсынылды?» сауалнамасы бойынша алынған мәліметтерінің пайыздық көрсеткіштері</w:t>
      </w:r>
    </w:p>
    <w:p w14:paraId="09233D90"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9639" w:type="dxa"/>
        <w:tblInd w:w="10" w:type="dxa"/>
        <w:tblLayout w:type="fixed"/>
        <w:tblCellMar>
          <w:left w:w="10" w:type="dxa"/>
          <w:right w:w="10" w:type="dxa"/>
        </w:tblCellMar>
        <w:tblLook w:val="0000" w:firstRow="0" w:lastRow="0" w:firstColumn="0" w:lastColumn="0" w:noHBand="0" w:noVBand="0"/>
      </w:tblPr>
      <w:tblGrid>
        <w:gridCol w:w="3398"/>
        <w:gridCol w:w="2983"/>
        <w:gridCol w:w="3258"/>
      </w:tblGrid>
      <w:tr w:rsidR="00A16C0D" w:rsidRPr="00A16C0D" w14:paraId="4D792E5D" w14:textId="77777777" w:rsidTr="006572B0">
        <w:trPr>
          <w:trHeight w:val="298"/>
        </w:trPr>
        <w:tc>
          <w:tcPr>
            <w:tcW w:w="3398" w:type="dxa"/>
            <w:tcBorders>
              <w:top w:val="single" w:sz="4" w:space="0" w:color="auto"/>
              <w:left w:val="single" w:sz="4" w:space="0" w:color="auto"/>
              <w:right w:val="single" w:sz="4" w:space="0" w:color="auto"/>
            </w:tcBorders>
            <w:shd w:val="clear" w:color="auto" w:fill="FFFFFF"/>
          </w:tcPr>
          <w:p w14:paraId="27FD6C12"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МӨЖ түрлері</w:t>
            </w:r>
          </w:p>
        </w:tc>
        <w:tc>
          <w:tcPr>
            <w:tcW w:w="6241" w:type="dxa"/>
            <w:gridSpan w:val="2"/>
            <w:tcBorders>
              <w:top w:val="single" w:sz="4" w:space="0" w:color="auto"/>
              <w:left w:val="single" w:sz="4" w:space="0" w:color="auto"/>
              <w:bottom w:val="single" w:sz="4" w:space="0" w:color="auto"/>
              <w:right w:val="single" w:sz="4" w:space="0" w:color="auto"/>
            </w:tcBorders>
            <w:shd w:val="clear" w:color="auto" w:fill="FFFFFF"/>
          </w:tcPr>
          <w:p w14:paraId="4027AF34"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r>
      <w:tr w:rsidR="00A16C0D" w:rsidRPr="00A16C0D" w14:paraId="460DE23E" w14:textId="77777777" w:rsidTr="006572B0">
        <w:trPr>
          <w:trHeight w:val="298"/>
        </w:trPr>
        <w:tc>
          <w:tcPr>
            <w:tcW w:w="3398" w:type="dxa"/>
            <w:tcBorders>
              <w:top w:val="single" w:sz="4" w:space="0" w:color="auto"/>
              <w:left w:val="single" w:sz="4" w:space="0" w:color="auto"/>
              <w:right w:val="single" w:sz="4" w:space="0" w:color="auto"/>
            </w:tcBorders>
            <w:shd w:val="clear" w:color="auto" w:fill="FFFFFF"/>
          </w:tcPr>
          <w:p w14:paraId="3CF482C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p>
        </w:tc>
        <w:tc>
          <w:tcPr>
            <w:tcW w:w="2983" w:type="dxa"/>
            <w:tcBorders>
              <w:top w:val="single" w:sz="4" w:space="0" w:color="auto"/>
              <w:left w:val="single" w:sz="4" w:space="0" w:color="auto"/>
              <w:bottom w:val="single" w:sz="4" w:space="0" w:color="auto"/>
              <w:right w:val="single" w:sz="4" w:space="0" w:color="auto"/>
            </w:tcBorders>
            <w:shd w:val="clear" w:color="auto" w:fill="FFFFFF"/>
          </w:tcPr>
          <w:p w14:paraId="0B49A95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3F340E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Эксперименттік топ</w:t>
            </w:r>
          </w:p>
        </w:tc>
      </w:tr>
      <w:tr w:rsidR="00A16C0D" w:rsidRPr="00A16C0D" w14:paraId="0DF3644E" w14:textId="77777777" w:rsidTr="006572B0">
        <w:trPr>
          <w:trHeight w:val="283"/>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1DAD35D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14:paraId="18F6963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63%</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46ED055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64%</w:t>
            </w:r>
          </w:p>
        </w:tc>
      </w:tr>
      <w:tr w:rsidR="00A16C0D" w:rsidRPr="00A16C0D" w14:paraId="65E9FCCD" w14:textId="77777777" w:rsidTr="006572B0">
        <w:trPr>
          <w:trHeight w:val="288"/>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4D5BBB8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14:paraId="533731C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29%</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077D1DB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28%</w:t>
            </w:r>
          </w:p>
        </w:tc>
      </w:tr>
      <w:tr w:rsidR="00A16C0D" w:rsidRPr="00A16C0D" w14:paraId="613F379F" w14:textId="77777777" w:rsidTr="006572B0">
        <w:trPr>
          <w:trHeight w:val="283"/>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5C941FF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14:paraId="399AF1E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083E834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r>
      <w:tr w:rsidR="00A16C0D" w:rsidRPr="00A16C0D" w14:paraId="12CA365B" w14:textId="77777777" w:rsidTr="006572B0">
        <w:trPr>
          <w:trHeight w:val="298"/>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5145C02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Қорытынды</w:t>
            </w:r>
            <w:r w:rsidRPr="00A16C0D">
              <w:rPr>
                <w:rFonts w:ascii="Times New Roman" w:eastAsia="Times New Roman" w:hAnsi="Times New Roman" w:cs="Times New Roman"/>
                <w:sz w:val="24"/>
                <w:szCs w:val="24"/>
              </w:rPr>
              <w:t>:</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14:paraId="7BE8850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24381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7293F42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10A9E1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Сонымен, зерттеудің анықтау кезеңінің нәтижелері пәндер мен МӨЖ білім беру бағдарламаларында кәсіби міндеттер толық көрсетілмегенін аңғартады, олардың шешімі жоғары оқу орнынан кейінгі білім беруде магистранттардың өзіндік жұмыстары негізінде кәсіби құзыреттілігін қалыптасуын анықтайды («педагогика және психология» бағытында). Тапсырмалар тобы басым түрде ұсынылады, кәсіби мамандардың өзіндік жұмыстары негізінде кәсіби құзыреттілігін қалыптасуын жүзеге асыру қабілетінде және сәйкесінше оған сәйкес келетін өзіндік жұмыс түрлерінен көрінеді.</w:t>
      </w:r>
    </w:p>
    <w:p w14:paraId="7F5FA00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Көбінесе оқытушылар магистранттарға өзіндік жұмыс ретінде – репродуктивті сипаттағы жұмысты ұсынады, ал магистрлік дайындықты сипаттайтын ғылыми-зерттеу және жобалық тапсырмалар жеткіліксіз пайдаланылатыны анықталды.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w:t>
      </w:r>
      <w:r w:rsidRPr="00A16C0D">
        <w:rPr>
          <w:rFonts w:ascii="Times New Roman" w:eastAsia="Calibri" w:hAnsi="Times New Roman" w:cs="Times New Roman"/>
          <w:sz w:val="28"/>
          <w:szCs w:val="28"/>
          <w:lang w:val="kk-KZ" w:eastAsia="ru-RU"/>
        </w:rPr>
        <w:t xml:space="preserve">қалыптасуын анықтау аясында </w:t>
      </w:r>
      <w:r w:rsidRPr="00A16C0D">
        <w:rPr>
          <w:rFonts w:ascii="Times New Roman" w:eastAsia="Calibri" w:hAnsi="Times New Roman" w:cs="Times New Roman"/>
          <w:sz w:val="28"/>
          <w:szCs w:val="28"/>
          <w:lang w:val="kk-KZ"/>
        </w:rPr>
        <w:t>магистранттардың пікірлеріне сүйене отырып,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қалыптасуы</w:t>
      </w:r>
      <w:r w:rsidRPr="00A16C0D">
        <w:rPr>
          <w:rFonts w:ascii="Times New Roman" w:eastAsia="Calibri" w:hAnsi="Times New Roman" w:cs="Times New Roman"/>
          <w:sz w:val="28"/>
          <w:szCs w:val="28"/>
          <w:lang w:val="kk-KZ"/>
        </w:rPr>
        <w:t xml:space="preserve"> үшін қызықты, қажетті дағдыларды алу тұрғысынан нәтижелі өзіндік жұмыс түрлері анықталды.</w:t>
      </w:r>
    </w:p>
    <w:p w14:paraId="128C592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Сауалнамада ұсынылған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құзыреттілігінің қалыптасуы үшін</w:t>
      </w:r>
      <w:r w:rsidRPr="00A16C0D">
        <w:rPr>
          <w:rFonts w:ascii="Times New Roman" w:eastAsia="Calibri" w:hAnsi="Times New Roman" w:cs="Times New Roman"/>
          <w:sz w:val="28"/>
          <w:szCs w:val="28"/>
          <w:lang w:val="kk-KZ"/>
        </w:rPr>
        <w:t xml:space="preserve"> өзіндік жұмыс түрлерінің </w:t>
      </w:r>
      <w:r w:rsidRPr="00A16C0D">
        <w:rPr>
          <w:rFonts w:ascii="Times New Roman" w:eastAsia="Calibri" w:hAnsi="Times New Roman" w:cs="Times New Roman"/>
          <w:sz w:val="28"/>
          <w:szCs w:val="28"/>
          <w:lang w:val="kk-KZ"/>
        </w:rPr>
        <w:lastRenderedPageBreak/>
        <w:t>нұсқаларының ішінде магистранттар өздерінің кәсіби дамуы үшін ең өнімді және шынайы орындалғанда қызықты деп санайтын нұсқалары іс жүзінде қолданылмайтыны анықталды, сондай-ақ сауалнамадан алынған тәжірибелік зерттеудің нәтижелерінің сандық және сапалық көрсеткіштері, зерттеу нәтижелерінің кездесу жиіліктері төмендегі кестелерде келтірілген (кесте 17).</w:t>
      </w:r>
    </w:p>
    <w:p w14:paraId="2D44469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F54F582"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Кесте 17 – Эксперимент тобы және бақылау тобы бойынша магистранттарға қызықты, қажетті дағдыларды алу тұрғысынан нәтижелі өзіндік жұмыс түрлері </w:t>
      </w:r>
    </w:p>
    <w:p w14:paraId="695B5038"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9639" w:type="dxa"/>
        <w:tblInd w:w="10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000" w:firstRow="0" w:lastRow="0" w:firstColumn="0" w:lastColumn="0" w:noHBand="0" w:noVBand="0"/>
      </w:tblPr>
      <w:tblGrid>
        <w:gridCol w:w="6946"/>
        <w:gridCol w:w="851"/>
        <w:gridCol w:w="1842"/>
      </w:tblGrid>
      <w:tr w:rsidR="00A16C0D" w:rsidRPr="00A16C0D" w14:paraId="29CE05E1" w14:textId="77777777" w:rsidTr="006572B0">
        <w:tc>
          <w:tcPr>
            <w:tcW w:w="6946" w:type="dxa"/>
          </w:tcPr>
          <w:p w14:paraId="6F2165E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rPr>
              <w:t>Магистранттардың пікірі бойынша, магистранттар үшін қызықты, қажетті дағдыларды алу тұрғысынан нәтижелі өзіндік жұмыс түрлері</w:t>
            </w:r>
          </w:p>
        </w:tc>
        <w:tc>
          <w:tcPr>
            <w:tcW w:w="851" w:type="dxa"/>
          </w:tcPr>
          <w:p w14:paraId="6F5069B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Ранг</w:t>
            </w:r>
          </w:p>
        </w:tc>
        <w:tc>
          <w:tcPr>
            <w:tcW w:w="1842" w:type="dxa"/>
          </w:tcPr>
          <w:p w14:paraId="7AF5C230"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Мамандардың</w:t>
            </w:r>
          </w:p>
          <w:p w14:paraId="4127AABE"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 xml:space="preserve">(n=102) </w:t>
            </w:r>
            <w:r w:rsidRPr="00A16C0D">
              <w:rPr>
                <w:rFonts w:ascii="Times New Roman" w:eastAsia="Calibri" w:hAnsi="Times New Roman" w:cs="Times New Roman"/>
                <w:sz w:val="24"/>
                <w:szCs w:val="24"/>
                <w:lang w:eastAsia="ko-KR"/>
              </w:rPr>
              <w:t>%</w:t>
            </w:r>
          </w:p>
        </w:tc>
      </w:tr>
      <w:tr w:rsidR="00A16C0D" w:rsidRPr="00A16C0D" w14:paraId="40700053" w14:textId="77777777" w:rsidTr="006572B0">
        <w:trPr>
          <w:trHeight w:val="585"/>
        </w:trPr>
        <w:tc>
          <w:tcPr>
            <w:tcW w:w="6946" w:type="dxa"/>
            <w:tcBorders>
              <w:bottom w:val="single" w:sz="4" w:space="0" w:color="auto"/>
            </w:tcBorders>
          </w:tcPr>
          <w:p w14:paraId="5FC44DD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Жобалық іс-шаралар, талқылаулар, семинарлар, конференциялар, дүниежүзілік желідегі жұмыс, </w:t>
            </w:r>
          </w:p>
        </w:tc>
        <w:tc>
          <w:tcPr>
            <w:tcW w:w="851" w:type="dxa"/>
            <w:tcBorders>
              <w:bottom w:val="single" w:sz="4" w:space="0" w:color="auto"/>
            </w:tcBorders>
          </w:tcPr>
          <w:p w14:paraId="08EA5D4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5</w:t>
            </w:r>
          </w:p>
        </w:tc>
        <w:tc>
          <w:tcPr>
            <w:tcW w:w="1842" w:type="dxa"/>
            <w:tcBorders>
              <w:bottom w:val="single" w:sz="4" w:space="0" w:color="auto"/>
            </w:tcBorders>
          </w:tcPr>
          <w:p w14:paraId="2208A35E"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 xml:space="preserve">43 </w:t>
            </w:r>
            <w:r w:rsidRPr="00A16C0D">
              <w:rPr>
                <w:rFonts w:ascii="Times New Roman" w:eastAsia="Calibri" w:hAnsi="Times New Roman" w:cs="Times New Roman"/>
                <w:sz w:val="24"/>
                <w:szCs w:val="24"/>
                <w:lang w:eastAsia="ko-KR"/>
              </w:rPr>
              <w:t>%</w:t>
            </w:r>
          </w:p>
        </w:tc>
      </w:tr>
      <w:tr w:rsidR="00A16C0D" w:rsidRPr="00A16C0D" w14:paraId="1581D3DA" w14:textId="77777777" w:rsidTr="006572B0">
        <w:tc>
          <w:tcPr>
            <w:tcW w:w="6946" w:type="dxa"/>
          </w:tcPr>
          <w:p w14:paraId="23C94C5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Проблемалық сұрақтар мен тапсырмалар, рефлексиялық тапсырмалар, кітапханадағы жұмыс;</w:t>
            </w:r>
          </w:p>
        </w:tc>
        <w:tc>
          <w:tcPr>
            <w:tcW w:w="851" w:type="dxa"/>
          </w:tcPr>
          <w:p w14:paraId="7C8182E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4</w:t>
            </w:r>
          </w:p>
        </w:tc>
        <w:tc>
          <w:tcPr>
            <w:tcW w:w="1842" w:type="dxa"/>
          </w:tcPr>
          <w:p w14:paraId="0F88FDEB"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47</w:t>
            </w:r>
            <w:r w:rsidRPr="00A16C0D">
              <w:rPr>
                <w:rFonts w:ascii="Times New Roman" w:eastAsia="Calibri" w:hAnsi="Times New Roman" w:cs="Times New Roman"/>
                <w:sz w:val="24"/>
                <w:szCs w:val="24"/>
                <w:lang w:eastAsia="ko-KR"/>
              </w:rPr>
              <w:t>%</w:t>
            </w:r>
          </w:p>
        </w:tc>
      </w:tr>
      <w:tr w:rsidR="00A16C0D" w:rsidRPr="00A16C0D" w14:paraId="2B2E91DC" w14:textId="77777777" w:rsidTr="006572B0">
        <w:trPr>
          <w:trHeight w:val="417"/>
        </w:trPr>
        <w:tc>
          <w:tcPr>
            <w:tcW w:w="6946" w:type="dxa"/>
          </w:tcPr>
          <w:p w14:paraId="30A8FD8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Халықаралық ғылыми бағдарламаларға, ғылыми конкурстарға, гранттарға, конкурстарға қатысу;</w:t>
            </w:r>
          </w:p>
        </w:tc>
        <w:tc>
          <w:tcPr>
            <w:tcW w:w="851" w:type="dxa"/>
          </w:tcPr>
          <w:p w14:paraId="5E121740" w14:textId="77777777" w:rsidR="00A16C0D" w:rsidRPr="00A16C0D" w:rsidRDefault="00A16C0D" w:rsidP="00A16C0D">
            <w:pPr>
              <w:spacing w:after="0" w:line="240" w:lineRule="auto"/>
              <w:jc w:val="center"/>
              <w:rPr>
                <w:rFonts w:ascii="Times New Roman" w:eastAsia="Calibri" w:hAnsi="Times New Roman" w:cs="Times New Roman"/>
                <w:bCs/>
                <w:sz w:val="24"/>
                <w:szCs w:val="24"/>
                <w:lang w:val="kk-KZ" w:eastAsia="ko-KR"/>
              </w:rPr>
            </w:pPr>
          </w:p>
        </w:tc>
        <w:tc>
          <w:tcPr>
            <w:tcW w:w="1842" w:type="dxa"/>
          </w:tcPr>
          <w:p w14:paraId="7712E6D6"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56</w:t>
            </w:r>
            <w:r w:rsidRPr="00A16C0D">
              <w:rPr>
                <w:rFonts w:ascii="Times New Roman" w:eastAsia="Calibri" w:hAnsi="Times New Roman" w:cs="Times New Roman"/>
                <w:sz w:val="24"/>
                <w:szCs w:val="24"/>
                <w:lang w:eastAsia="ko-KR"/>
              </w:rPr>
              <w:t>%</w:t>
            </w:r>
          </w:p>
        </w:tc>
      </w:tr>
      <w:tr w:rsidR="00A16C0D" w:rsidRPr="00A16C0D" w14:paraId="702D6819" w14:textId="77777777" w:rsidTr="006572B0">
        <w:tc>
          <w:tcPr>
            <w:tcW w:w="6946" w:type="dxa"/>
          </w:tcPr>
          <w:p w14:paraId="349E70F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Белгілі ғалымдардың, мамандардың, практиктердің, студенттер мен магистранттардың қатысуымен семинарларға қатысу;</w:t>
            </w:r>
          </w:p>
        </w:tc>
        <w:tc>
          <w:tcPr>
            <w:tcW w:w="851" w:type="dxa"/>
          </w:tcPr>
          <w:p w14:paraId="3D60E84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8</w:t>
            </w:r>
          </w:p>
        </w:tc>
        <w:tc>
          <w:tcPr>
            <w:tcW w:w="1842" w:type="dxa"/>
          </w:tcPr>
          <w:p w14:paraId="49BCEF19"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33</w:t>
            </w:r>
            <w:r w:rsidRPr="00A16C0D">
              <w:rPr>
                <w:rFonts w:ascii="Times New Roman" w:eastAsia="Calibri" w:hAnsi="Times New Roman" w:cs="Times New Roman"/>
                <w:sz w:val="24"/>
                <w:szCs w:val="24"/>
                <w:lang w:eastAsia="ko-KR"/>
              </w:rPr>
              <w:t>%</w:t>
            </w:r>
          </w:p>
        </w:tc>
      </w:tr>
      <w:tr w:rsidR="00A16C0D" w:rsidRPr="00A16C0D" w14:paraId="2B90E071" w14:textId="77777777" w:rsidTr="006572B0">
        <w:tc>
          <w:tcPr>
            <w:tcW w:w="6946" w:type="dxa"/>
          </w:tcPr>
          <w:p w14:paraId="18FF750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Ғаламдық интернетте ақпараттарды іздеуді жүзеге асыру;</w:t>
            </w:r>
          </w:p>
        </w:tc>
        <w:tc>
          <w:tcPr>
            <w:tcW w:w="851" w:type="dxa"/>
          </w:tcPr>
          <w:p w14:paraId="1B386CD3"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9</w:t>
            </w:r>
          </w:p>
        </w:tc>
        <w:tc>
          <w:tcPr>
            <w:tcW w:w="1842" w:type="dxa"/>
          </w:tcPr>
          <w:p w14:paraId="5EB39CBD"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29</w:t>
            </w:r>
            <w:r w:rsidRPr="00A16C0D">
              <w:rPr>
                <w:rFonts w:ascii="Times New Roman" w:eastAsia="Calibri" w:hAnsi="Times New Roman" w:cs="Times New Roman"/>
                <w:sz w:val="24"/>
                <w:szCs w:val="24"/>
                <w:lang w:eastAsia="ko-KR"/>
              </w:rPr>
              <w:t>%</w:t>
            </w:r>
          </w:p>
        </w:tc>
      </w:tr>
      <w:tr w:rsidR="00A16C0D" w:rsidRPr="00A16C0D" w14:paraId="074C9C30" w14:textId="77777777" w:rsidTr="006572B0">
        <w:trPr>
          <w:trHeight w:val="543"/>
        </w:trPr>
        <w:tc>
          <w:tcPr>
            <w:tcW w:w="6946" w:type="dxa"/>
          </w:tcPr>
          <w:p w14:paraId="6FFF2A7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Қаланың ғылыми-зерттеу институттары зертханаларының жұмысына қатысу және қаланың ұйымдары мен мекемелеріндегі психологиялық-педагогикалық зерттеулер; </w:t>
            </w:r>
          </w:p>
        </w:tc>
        <w:tc>
          <w:tcPr>
            <w:tcW w:w="851" w:type="dxa"/>
          </w:tcPr>
          <w:p w14:paraId="2B0CE1C9"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0</w:t>
            </w:r>
          </w:p>
        </w:tc>
        <w:tc>
          <w:tcPr>
            <w:tcW w:w="1842" w:type="dxa"/>
          </w:tcPr>
          <w:p w14:paraId="283EABAC"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19</w:t>
            </w:r>
            <w:r w:rsidRPr="00A16C0D">
              <w:rPr>
                <w:rFonts w:ascii="Times New Roman" w:eastAsia="Calibri" w:hAnsi="Times New Roman" w:cs="Times New Roman"/>
                <w:sz w:val="24"/>
                <w:szCs w:val="24"/>
                <w:lang w:eastAsia="ko-KR"/>
              </w:rPr>
              <w:t>%</w:t>
            </w:r>
          </w:p>
        </w:tc>
      </w:tr>
      <w:tr w:rsidR="00A16C0D" w:rsidRPr="00A16C0D" w14:paraId="2E2C5667" w14:textId="77777777" w:rsidTr="006572B0">
        <w:tc>
          <w:tcPr>
            <w:tcW w:w="6946" w:type="dxa"/>
          </w:tcPr>
          <w:p w14:paraId="2110817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Өзін-өзі диагностикалау әдістемесін әзірлеу; </w:t>
            </w:r>
          </w:p>
        </w:tc>
        <w:tc>
          <w:tcPr>
            <w:tcW w:w="851" w:type="dxa"/>
          </w:tcPr>
          <w:p w14:paraId="11440D53"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7</w:t>
            </w:r>
          </w:p>
        </w:tc>
        <w:tc>
          <w:tcPr>
            <w:tcW w:w="1842" w:type="dxa"/>
          </w:tcPr>
          <w:p w14:paraId="7ABFE11F"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37</w:t>
            </w:r>
            <w:r w:rsidRPr="00A16C0D">
              <w:rPr>
                <w:rFonts w:ascii="Times New Roman" w:eastAsia="Calibri" w:hAnsi="Times New Roman" w:cs="Times New Roman"/>
                <w:sz w:val="24"/>
                <w:szCs w:val="24"/>
                <w:lang w:eastAsia="ko-KR"/>
              </w:rPr>
              <w:t>%</w:t>
            </w:r>
          </w:p>
        </w:tc>
      </w:tr>
      <w:tr w:rsidR="00A16C0D" w:rsidRPr="00A16C0D" w14:paraId="3C058097" w14:textId="77777777" w:rsidTr="006572B0">
        <w:tc>
          <w:tcPr>
            <w:tcW w:w="6946" w:type="dxa"/>
          </w:tcPr>
          <w:p w14:paraId="75FB75D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Басқа оқу орындарында халықаралық семинарлар мен конференцияларға қатысу;</w:t>
            </w:r>
          </w:p>
        </w:tc>
        <w:tc>
          <w:tcPr>
            <w:tcW w:w="851" w:type="dxa"/>
          </w:tcPr>
          <w:p w14:paraId="4AE5DEA7"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3</w:t>
            </w:r>
          </w:p>
        </w:tc>
        <w:tc>
          <w:tcPr>
            <w:tcW w:w="1842" w:type="dxa"/>
          </w:tcPr>
          <w:p w14:paraId="6F9B8335"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49</w:t>
            </w:r>
            <w:r w:rsidRPr="00A16C0D">
              <w:rPr>
                <w:rFonts w:ascii="Times New Roman" w:eastAsia="Calibri" w:hAnsi="Times New Roman" w:cs="Times New Roman"/>
                <w:sz w:val="24"/>
                <w:szCs w:val="24"/>
                <w:lang w:eastAsia="ko-KR"/>
              </w:rPr>
              <w:t>%</w:t>
            </w:r>
          </w:p>
        </w:tc>
      </w:tr>
      <w:tr w:rsidR="00A16C0D" w:rsidRPr="00A16C0D" w14:paraId="6A8013E0" w14:textId="77777777" w:rsidTr="006572B0">
        <w:tc>
          <w:tcPr>
            <w:tcW w:w="6946" w:type="dxa"/>
          </w:tcPr>
          <w:p w14:paraId="3A22EFE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Ғылыми-зерттеу жұмысында әртүрлі рөлдік позицияларды қабылдау мүмкіндігі: </w:t>
            </w:r>
          </w:p>
        </w:tc>
        <w:tc>
          <w:tcPr>
            <w:tcW w:w="851" w:type="dxa"/>
          </w:tcPr>
          <w:p w14:paraId="695A62F5"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2</w:t>
            </w:r>
          </w:p>
        </w:tc>
        <w:tc>
          <w:tcPr>
            <w:tcW w:w="1842" w:type="dxa"/>
          </w:tcPr>
          <w:p w14:paraId="4B933C60"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52</w:t>
            </w:r>
            <w:r w:rsidRPr="00A16C0D">
              <w:rPr>
                <w:rFonts w:ascii="Times New Roman" w:eastAsia="Calibri" w:hAnsi="Times New Roman" w:cs="Times New Roman"/>
                <w:sz w:val="24"/>
                <w:szCs w:val="24"/>
                <w:lang w:eastAsia="ko-KR"/>
              </w:rPr>
              <w:t>%</w:t>
            </w:r>
          </w:p>
        </w:tc>
      </w:tr>
      <w:tr w:rsidR="00A16C0D" w:rsidRPr="00A16C0D" w14:paraId="0C5A6716" w14:textId="77777777" w:rsidTr="006572B0">
        <w:tc>
          <w:tcPr>
            <w:tcW w:w="6946" w:type="dxa"/>
          </w:tcPr>
          <w:p w14:paraId="4E8772E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Зерттеуші, сарапшы, кеңесші, әзірлеуші және конструктор, ғылыми білімді танымал етуші, конкурсант, оппонент, баяндамашы, референт, ғылыми топты ұйымдастырушы; теориялық пікірталастарға, дебаттарға және т.б. қатысу;</w:t>
            </w:r>
          </w:p>
        </w:tc>
        <w:tc>
          <w:tcPr>
            <w:tcW w:w="851" w:type="dxa"/>
          </w:tcPr>
          <w:p w14:paraId="3D4F2144" w14:textId="77777777" w:rsidR="00A16C0D" w:rsidRPr="00A16C0D" w:rsidRDefault="00A16C0D" w:rsidP="00A16C0D">
            <w:pPr>
              <w:spacing w:after="0" w:line="240" w:lineRule="auto"/>
              <w:jc w:val="center"/>
              <w:rPr>
                <w:rFonts w:ascii="Times New Roman" w:eastAsia="Calibri" w:hAnsi="Times New Roman" w:cs="Times New Roman"/>
                <w:bCs/>
                <w:sz w:val="24"/>
                <w:szCs w:val="24"/>
                <w:lang w:val="kk-KZ" w:eastAsia="ko-KR"/>
              </w:rPr>
            </w:pPr>
            <w:r w:rsidRPr="00A16C0D">
              <w:rPr>
                <w:rFonts w:ascii="Times New Roman" w:eastAsia="Calibri" w:hAnsi="Times New Roman" w:cs="Times New Roman"/>
                <w:bCs/>
                <w:sz w:val="24"/>
                <w:szCs w:val="24"/>
                <w:lang w:val="kk-KZ" w:eastAsia="ko-KR"/>
              </w:rPr>
              <w:t>6</w:t>
            </w:r>
          </w:p>
        </w:tc>
        <w:tc>
          <w:tcPr>
            <w:tcW w:w="1842" w:type="dxa"/>
          </w:tcPr>
          <w:p w14:paraId="1FBC0D64"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eastAsia="ko-KR"/>
              </w:rPr>
            </w:pPr>
            <w:r w:rsidRPr="00A16C0D">
              <w:rPr>
                <w:rFonts w:ascii="Times New Roman" w:eastAsia="Calibri" w:hAnsi="Times New Roman" w:cs="Times New Roman"/>
                <w:sz w:val="24"/>
                <w:szCs w:val="24"/>
                <w:lang w:val="kk-KZ" w:eastAsia="ko-KR"/>
              </w:rPr>
              <w:t>41</w:t>
            </w:r>
            <w:r w:rsidRPr="00A16C0D">
              <w:rPr>
                <w:rFonts w:ascii="Times New Roman" w:eastAsia="Calibri" w:hAnsi="Times New Roman" w:cs="Times New Roman"/>
                <w:sz w:val="24"/>
                <w:szCs w:val="24"/>
                <w:lang w:eastAsia="ko-KR"/>
              </w:rPr>
              <w:t>%</w:t>
            </w:r>
          </w:p>
        </w:tc>
      </w:tr>
    </w:tbl>
    <w:p w14:paraId="03315B7C" w14:textId="77777777" w:rsidR="00A16C0D" w:rsidRPr="00A16C0D" w:rsidRDefault="00A16C0D" w:rsidP="00A16C0D">
      <w:pPr>
        <w:spacing w:after="0" w:line="240" w:lineRule="auto"/>
        <w:ind w:firstLine="709"/>
        <w:jc w:val="both"/>
        <w:rPr>
          <w:rFonts w:ascii="Times New Roman" w:eastAsia="Calibri" w:hAnsi="Times New Roman" w:cs="Times New Roman"/>
          <w:i/>
          <w:sz w:val="28"/>
          <w:szCs w:val="28"/>
          <w:lang w:val="kk-KZ" w:eastAsia="ko-KR"/>
        </w:rPr>
      </w:pPr>
    </w:p>
    <w:p w14:paraId="178F6922"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eastAsia="ko-KR"/>
        </w:rPr>
      </w:pPr>
      <w:r w:rsidRPr="00A16C0D">
        <w:rPr>
          <w:rFonts w:ascii="Times New Roman" w:eastAsia="Calibri" w:hAnsi="Times New Roman" w:cs="Times New Roman"/>
          <w:i/>
          <w:sz w:val="28"/>
          <w:szCs w:val="28"/>
          <w:lang w:val="kk-KZ" w:eastAsia="ko-KR"/>
        </w:rPr>
        <w:t xml:space="preserve">Сауалнама нәтижелерін сапалық талдау: </w:t>
      </w:r>
    </w:p>
    <w:p w14:paraId="73C102F6"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eastAsia="ko-KR"/>
        </w:rPr>
      </w:pPr>
      <w:r w:rsidRPr="00A16C0D">
        <w:rPr>
          <w:rFonts w:ascii="Times New Roman" w:eastAsia="Calibri" w:hAnsi="Times New Roman" w:cs="Times New Roman"/>
          <w:sz w:val="28"/>
          <w:szCs w:val="28"/>
          <w:lang w:val="kk-KZ" w:eastAsia="ko-KR"/>
        </w:rPr>
        <w:t xml:space="preserve">1. </w:t>
      </w:r>
      <w:r w:rsidRPr="00A16C0D">
        <w:rPr>
          <w:rFonts w:ascii="Times New Roman" w:eastAsia="Calibri" w:hAnsi="Times New Roman" w:cs="Times New Roman"/>
          <w:sz w:val="28"/>
          <w:szCs w:val="28"/>
          <w:lang w:val="kk-KZ" w:eastAsia="ar-SA"/>
        </w:rPr>
        <w:t xml:space="preserve">Магистранттардың көзқарасы бойынша </w:t>
      </w:r>
      <w:r w:rsidRPr="00A16C0D">
        <w:rPr>
          <w:rFonts w:ascii="Times New Roman" w:eastAsia="Calibri" w:hAnsi="Times New Roman" w:cs="Times New Roman"/>
          <w:sz w:val="28"/>
          <w:szCs w:val="28"/>
          <w:lang w:val="kk-KZ"/>
        </w:rPr>
        <w:t xml:space="preserve">магистранттар үшін қызықты, қажетті дағдыларды алу тұрғысынан нәтижелі өзіндік жұмыс түрлерінен </w:t>
      </w:r>
      <w:r w:rsidRPr="00A16C0D">
        <w:rPr>
          <w:rFonts w:ascii="Times New Roman" w:eastAsia="Calibri" w:hAnsi="Times New Roman" w:cs="Times New Roman"/>
          <w:sz w:val="28"/>
          <w:szCs w:val="28"/>
          <w:lang w:val="kk-KZ" w:eastAsia="ar-SA"/>
        </w:rPr>
        <w:t>«</w:t>
      </w:r>
      <w:r w:rsidRPr="00A16C0D">
        <w:rPr>
          <w:rFonts w:ascii="Times New Roman" w:eastAsia="Calibri" w:hAnsi="Times New Roman" w:cs="Times New Roman"/>
          <w:sz w:val="28"/>
          <w:szCs w:val="28"/>
          <w:lang w:val="kk-KZ"/>
        </w:rPr>
        <w:t>Халықаралық ғылыми бағдарламаларға, ғылыми конкурстарға, гранттарға, конкурстарға қатысу»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қалыптасуы үшін</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 xml:space="preserve">өзіндік жұмыс түрлерінің нұсқаларының ішінде магистранттар өздерінің кәсіби дамуы үшін ең өнімді және шынайы орындалғанда қызықты деп санайтын нұсқалар </w:t>
      </w:r>
      <w:r w:rsidRPr="00A16C0D">
        <w:rPr>
          <w:rFonts w:ascii="Times New Roman" w:eastAsia="Calibri" w:hAnsi="Times New Roman" w:cs="Times New Roman"/>
          <w:sz w:val="28"/>
          <w:szCs w:val="28"/>
          <w:lang w:val="kk-KZ" w:eastAsia="ko-KR"/>
        </w:rPr>
        <w:t>тұжырым 1-ші рангті құрайды. Магистранттардың 56</w:t>
      </w:r>
      <w:r w:rsidRPr="00A16C0D">
        <w:rPr>
          <w:rFonts w:ascii="Times New Roman" w:eastAsia="Calibri" w:hAnsi="Times New Roman" w:cs="Times New Roman"/>
        </w:rPr>
        <w:sym w:font="Symbol" w:char="F025"/>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kk-KZ" w:eastAsia="ko-KR"/>
        </w:rPr>
        <w:t xml:space="preserve">- пайызының пікірінше, </w:t>
      </w:r>
      <w:r w:rsidRPr="00A16C0D">
        <w:rPr>
          <w:rFonts w:ascii="Times New Roman" w:eastAsia="Times New Roman" w:hAnsi="Times New Roman" w:cs="Times New Roman"/>
          <w:bCs/>
          <w:sz w:val="28"/>
          <w:szCs w:val="28"/>
          <w:lang w:val="kk-KZ" w:eastAsia="ru-RU"/>
        </w:rPr>
        <w:t xml:space="preserve">мамандардың өзіндік жұмыстары негізінде кәсіби құзыреттілігін қалыптасуына </w:t>
      </w:r>
      <w:r w:rsidRPr="00A16C0D">
        <w:rPr>
          <w:rFonts w:ascii="Times New Roman" w:eastAsia="Calibri" w:hAnsi="Times New Roman" w:cs="Times New Roman"/>
          <w:sz w:val="28"/>
          <w:szCs w:val="28"/>
          <w:lang w:val="kk-KZ"/>
        </w:rPr>
        <w:t>ықпал ететіндігі</w:t>
      </w:r>
      <w:r w:rsidRPr="00A16C0D">
        <w:rPr>
          <w:rFonts w:ascii="Times New Roman" w:eastAsia="Calibri" w:hAnsi="Times New Roman" w:cs="Times New Roman"/>
          <w:sz w:val="28"/>
          <w:szCs w:val="28"/>
          <w:lang w:val="kk-KZ" w:eastAsia="ko-KR"/>
        </w:rPr>
        <w:t xml:space="preserve"> айқындалды. </w:t>
      </w:r>
    </w:p>
    <w:p w14:paraId="4E9B7E6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2</w:t>
      </w:r>
      <w:r w:rsidRPr="00A16C0D">
        <w:rPr>
          <w:rFonts w:ascii="Times New Roman" w:eastAsia="Calibri" w:hAnsi="Times New Roman" w:cs="Times New Roman"/>
          <w:sz w:val="28"/>
          <w:szCs w:val="28"/>
          <w:lang w:val="kk-KZ"/>
        </w:rPr>
        <w:t>. Магистранттар үшін қызықты, қажетті дағдыларды алу тұрғысынан нәтижелі өзіндік жұмыс түрлеріне</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b/>
          <w:bCs/>
          <w:sz w:val="28"/>
          <w:szCs w:val="28"/>
          <w:lang w:val="kk-KZ" w:eastAsia="ko-KR"/>
        </w:rPr>
        <w:t>«</w:t>
      </w:r>
      <w:r w:rsidRPr="00A16C0D">
        <w:rPr>
          <w:rFonts w:ascii="Times New Roman" w:eastAsia="Calibri" w:hAnsi="Times New Roman" w:cs="Times New Roman"/>
          <w:sz w:val="28"/>
          <w:szCs w:val="28"/>
          <w:lang w:val="kk-KZ"/>
        </w:rPr>
        <w:t xml:space="preserve">Ғылыми-зерттеу жұмысында әртүрлі рөлдік </w:t>
      </w:r>
      <w:r w:rsidRPr="00A16C0D">
        <w:rPr>
          <w:rFonts w:ascii="Times New Roman" w:eastAsia="Calibri" w:hAnsi="Times New Roman" w:cs="Times New Roman"/>
          <w:sz w:val="28"/>
          <w:szCs w:val="28"/>
          <w:lang w:val="kk-KZ"/>
        </w:rPr>
        <w:lastRenderedPageBreak/>
        <w:t>позицияларды қабылдау мүмкіндігі</w:t>
      </w:r>
      <w:r w:rsidRPr="00A16C0D">
        <w:rPr>
          <w:rFonts w:ascii="Times New Roman" w:eastAsia="Calibri" w:hAnsi="Times New Roman" w:cs="Times New Roman"/>
          <w:sz w:val="28"/>
          <w:szCs w:val="28"/>
          <w:lang w:val="kk-KZ" w:eastAsia="ko-KR"/>
        </w:rPr>
        <w:t xml:space="preserve"> бойынша</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eastAsia="ko-KR"/>
        </w:rPr>
        <w:t>осындай тұжырым 2-ші орынды иеленді, яғни</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kk-KZ" w:eastAsia="ko-KR"/>
        </w:rPr>
        <w:t>52</w:t>
      </w:r>
      <w:r w:rsidRPr="00A16C0D">
        <w:rPr>
          <w:rFonts w:ascii="Times New Roman" w:eastAsia="Calibri" w:hAnsi="Times New Roman" w:cs="Times New Roman"/>
          <w:bCs/>
          <w:sz w:val="28"/>
          <w:szCs w:val="28"/>
          <w:lang w:val="kk-KZ" w:eastAsia="ko-KR"/>
        </w:rPr>
        <w:t>%</w:t>
      </w:r>
      <w:r w:rsidRPr="00A16C0D">
        <w:rPr>
          <w:rFonts w:ascii="Times New Roman" w:eastAsia="Calibri" w:hAnsi="Times New Roman" w:cs="Times New Roman"/>
          <w:sz w:val="28"/>
          <w:szCs w:val="28"/>
          <w:lang w:val="kk-KZ" w:eastAsia="ko-KR"/>
        </w:rPr>
        <w:t xml:space="preserve"> пайызын қамтыды,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қалыптасуына әсер ететінді</w:t>
      </w:r>
      <w:r w:rsidRPr="00A16C0D">
        <w:rPr>
          <w:rFonts w:ascii="Times New Roman" w:eastAsia="Calibri" w:hAnsi="Times New Roman" w:cs="Times New Roman"/>
          <w:sz w:val="28"/>
          <w:szCs w:val="28"/>
          <w:lang w:val="kk-KZ" w:eastAsia="ko-KR"/>
        </w:rPr>
        <w:t>гі айқындалды.</w:t>
      </w:r>
    </w:p>
    <w:p w14:paraId="3E4CB93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 xml:space="preserve">3. </w:t>
      </w:r>
      <w:r w:rsidRPr="00A16C0D">
        <w:rPr>
          <w:rFonts w:ascii="Times New Roman" w:eastAsia="Calibri" w:hAnsi="Times New Roman" w:cs="Times New Roman"/>
          <w:sz w:val="28"/>
          <w:szCs w:val="28"/>
          <w:lang w:val="kk-KZ"/>
        </w:rPr>
        <w:t>Басқа оқу орындарында халықаралық семинарлар мен конференцияларға қатысу? деген сауалнамада олардың пікірінше, өзіндік жұмыс түрлері</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негізінде басқа оқу орындарында халықаралық семинарлар мен конференцияларға қатысу кәсіби тұлға болып қалыптасуына негіз бар деген сауалнамадағы бұл тұжырымды зерттелушілердің 49</w:t>
      </w:r>
      <w:r w:rsidRPr="00A16C0D">
        <w:rPr>
          <w:rFonts w:ascii="Times New Roman" w:eastAsia="Calibri" w:hAnsi="Times New Roman" w:cs="Times New Roman"/>
          <w:bCs/>
          <w:sz w:val="28"/>
          <w:szCs w:val="28"/>
          <w:lang w:val="kk-KZ" w:eastAsia="ko-KR"/>
        </w:rPr>
        <w:t>%</w:t>
      </w:r>
      <w:r w:rsidRPr="00A16C0D">
        <w:rPr>
          <w:rFonts w:ascii="Times New Roman" w:eastAsia="Calibri" w:hAnsi="Times New Roman" w:cs="Times New Roman"/>
          <w:sz w:val="28"/>
          <w:szCs w:val="28"/>
          <w:lang w:val="kk-KZ"/>
        </w:rPr>
        <w:t xml:space="preserve"> пайызы қолдады.</w:t>
      </w:r>
    </w:p>
    <w:p w14:paraId="206B3D1E" w14:textId="77777777" w:rsidR="00A16C0D" w:rsidRPr="00A16C0D" w:rsidRDefault="00A16C0D" w:rsidP="00A16C0D">
      <w:pPr>
        <w:tabs>
          <w:tab w:val="left" w:pos="993"/>
        </w:tabs>
        <w:spacing w:after="0" w:line="240" w:lineRule="auto"/>
        <w:ind w:firstLine="567"/>
        <w:contextualSpacing/>
        <w:jc w:val="both"/>
        <w:outlineLvl w:val="1"/>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4.</w:t>
      </w:r>
      <w:r w:rsidRPr="00A16C0D">
        <w:rPr>
          <w:rFonts w:ascii="Times New Roman" w:eastAsia="Calibri" w:hAnsi="Times New Roman" w:cs="Times New Roman"/>
          <w:sz w:val="28"/>
          <w:szCs w:val="28"/>
          <w:lang w:val="kk-KZ"/>
        </w:rPr>
        <w:t>Сауалнамадағы</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 xml:space="preserve">Проблемалық сұрақтар мен тапсырмалар, рефлексиялық тапсырмалар, кітапханадағы жұмыс» деген өзіндік жұмыс түрлері зерттелушілердің </w:t>
      </w:r>
      <w:r w:rsidRPr="00A16C0D">
        <w:rPr>
          <w:rFonts w:ascii="Times New Roman" w:eastAsia="Calibri" w:hAnsi="Times New Roman" w:cs="Times New Roman"/>
          <w:sz w:val="28"/>
          <w:szCs w:val="28"/>
          <w:lang w:val="kk-KZ" w:eastAsia="ko-KR"/>
        </w:rPr>
        <w:t xml:space="preserve">47% пайызын құрайды. Осындай ой-пікірлердің туындауына мынандай факторлар әсер етті деп ойлаймыз, атап айтқанда респонденттер </w:t>
      </w:r>
      <w:r w:rsidRPr="00A16C0D">
        <w:rPr>
          <w:rFonts w:ascii="Times New Roman" w:eastAsia="Calibri" w:hAnsi="Times New Roman" w:cs="Times New Roman"/>
          <w:sz w:val="28"/>
          <w:szCs w:val="28"/>
          <w:lang w:val="kk-KZ"/>
        </w:rPr>
        <w:t>проблемалық сұрақтар мен тапсырмалар рефлексиялық тапсырмалар, кітапханадағы жұмыс сияқты өзіндік жұмыстардың негізі қайнар көзі болып табылуында.</w:t>
      </w:r>
    </w:p>
    <w:p w14:paraId="4D146736" w14:textId="77777777" w:rsidR="00A16C0D" w:rsidRPr="00A16C0D" w:rsidRDefault="00A16C0D" w:rsidP="00A16C0D">
      <w:pPr>
        <w:tabs>
          <w:tab w:val="left" w:pos="993"/>
        </w:tabs>
        <w:spacing w:after="0" w:line="240" w:lineRule="auto"/>
        <w:ind w:firstLine="567"/>
        <w:contextualSpacing/>
        <w:jc w:val="both"/>
        <w:outlineLvl w:val="1"/>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 xml:space="preserve">5. Магистранттардың </w:t>
      </w:r>
      <w:r w:rsidRPr="00A16C0D">
        <w:rPr>
          <w:rFonts w:ascii="Times New Roman" w:eastAsia="Calibri" w:hAnsi="Times New Roman" w:cs="Times New Roman"/>
          <w:sz w:val="28"/>
          <w:szCs w:val="28"/>
          <w:lang w:val="kk-KZ"/>
        </w:rPr>
        <w:t xml:space="preserve">«Жобалық іс-шаралар, талқылаулар, семинарлар, конференциялар, дүниежүзілік желідегі жұмыс» деген өзіндік жұмыс түрлерін </w:t>
      </w:r>
      <w:r w:rsidRPr="00A16C0D">
        <w:rPr>
          <w:rFonts w:ascii="Times New Roman" w:eastAsia="Calibri" w:hAnsi="Times New Roman" w:cs="Times New Roman"/>
          <w:sz w:val="28"/>
          <w:szCs w:val="28"/>
          <w:lang w:val="kk-KZ" w:eastAsia="ko-KR"/>
        </w:rPr>
        <w:t xml:space="preserve">таңдаған зерттеулушілердің 43% пайызында кездесті. </w:t>
      </w:r>
    </w:p>
    <w:p w14:paraId="22C86F1E" w14:textId="77777777" w:rsidR="00A16C0D" w:rsidRPr="00A16C0D" w:rsidRDefault="00A16C0D" w:rsidP="00A16C0D">
      <w:pPr>
        <w:spacing w:after="0" w:line="240" w:lineRule="auto"/>
        <w:ind w:firstLine="567"/>
        <w:jc w:val="both"/>
        <w:rPr>
          <w:rFonts w:ascii="Times New Roman" w:eastAsia="Calibri" w:hAnsi="Times New Roman" w:cs="Times New Roman"/>
          <w:b/>
          <w:bCs/>
          <w:sz w:val="28"/>
          <w:szCs w:val="28"/>
          <w:lang w:val="kk-KZ" w:eastAsia="ko-KR"/>
        </w:rPr>
      </w:pPr>
      <w:r w:rsidRPr="00A16C0D">
        <w:rPr>
          <w:rFonts w:ascii="Times New Roman" w:eastAsia="Calibri" w:hAnsi="Times New Roman" w:cs="Times New Roman"/>
          <w:sz w:val="28"/>
          <w:szCs w:val="28"/>
          <w:lang w:val="kk-KZ" w:eastAsia="ko-KR"/>
        </w:rPr>
        <w:t>6. «</w:t>
      </w:r>
      <w:r w:rsidRPr="00A16C0D">
        <w:rPr>
          <w:rFonts w:ascii="Times New Roman" w:eastAsia="Calibri" w:hAnsi="Times New Roman" w:cs="Times New Roman"/>
          <w:sz w:val="28"/>
          <w:szCs w:val="28"/>
          <w:lang w:val="kk-KZ"/>
        </w:rPr>
        <w:t>Зерттеуші, сарапшы, кеңесші, әзірлеуші және конструктор, ғылыми білімді танымал етуші, конкурсант, оппонент, баяндамашы, референт, ғылыми топты ұйымдастырушы; теориялық пікірталастарға, дебаттарға және т.б. қатысу» бұл тұжырым зерттелу</w:t>
      </w:r>
      <w:r w:rsidRPr="00A16C0D">
        <w:rPr>
          <w:rFonts w:ascii="Times New Roman" w:eastAsia="Calibri" w:hAnsi="Times New Roman" w:cs="Times New Roman"/>
          <w:sz w:val="28"/>
          <w:szCs w:val="28"/>
          <w:lang w:val="kk-KZ" w:eastAsia="ko-KR"/>
        </w:rPr>
        <w:t>шілердің жауабы бойынша 6-шы орынға рангіленіп 41 % пайызын қамтыды.</w:t>
      </w:r>
      <w:r w:rsidRPr="00A16C0D">
        <w:rPr>
          <w:rFonts w:ascii="Times New Roman" w:eastAsia="Calibri" w:hAnsi="Times New Roman" w:cs="Times New Roman"/>
          <w:b/>
          <w:bCs/>
          <w:sz w:val="28"/>
          <w:szCs w:val="28"/>
          <w:lang w:val="kk-KZ" w:eastAsia="ko-KR"/>
        </w:rPr>
        <w:t xml:space="preserve"> </w:t>
      </w:r>
    </w:p>
    <w:p w14:paraId="7E5B85F8" w14:textId="77777777" w:rsidR="00A16C0D" w:rsidRPr="00A16C0D" w:rsidRDefault="00A16C0D" w:rsidP="00A16C0D">
      <w:pPr>
        <w:tabs>
          <w:tab w:val="left" w:pos="993"/>
        </w:tabs>
        <w:spacing w:after="0" w:line="240" w:lineRule="auto"/>
        <w:ind w:firstLine="567"/>
        <w:contextualSpacing/>
        <w:jc w:val="both"/>
        <w:outlineLvl w:val="1"/>
        <w:rPr>
          <w:rFonts w:ascii="Times New Roman" w:eastAsia="Calibri" w:hAnsi="Times New Roman" w:cs="Times New Roman"/>
          <w:b/>
          <w:bCs/>
          <w:sz w:val="28"/>
          <w:szCs w:val="28"/>
          <w:lang w:val="kk-KZ" w:eastAsia="ko-KR"/>
        </w:rPr>
      </w:pPr>
      <w:r w:rsidRPr="00A16C0D">
        <w:rPr>
          <w:rFonts w:ascii="Times New Roman" w:eastAsia="Calibri" w:hAnsi="Times New Roman" w:cs="Times New Roman"/>
          <w:bCs/>
          <w:sz w:val="28"/>
          <w:szCs w:val="28"/>
          <w:lang w:val="kk-KZ" w:eastAsia="ko-KR"/>
        </w:rPr>
        <w:t>7. «</w:t>
      </w:r>
      <w:r w:rsidRPr="00A16C0D">
        <w:rPr>
          <w:rFonts w:ascii="Times New Roman" w:eastAsia="Calibri" w:hAnsi="Times New Roman" w:cs="Times New Roman"/>
          <w:sz w:val="28"/>
          <w:szCs w:val="28"/>
          <w:lang w:val="kk-KZ"/>
        </w:rPr>
        <w:t xml:space="preserve">Өзін-өзі диагностикалау әдістемесін әзірлеу» өзіндік жұмыс түрлері </w:t>
      </w:r>
      <w:r w:rsidRPr="00A16C0D">
        <w:rPr>
          <w:rFonts w:ascii="Times New Roman" w:eastAsia="Calibri" w:hAnsi="Times New Roman" w:cs="Times New Roman"/>
          <w:sz w:val="28"/>
          <w:szCs w:val="28"/>
          <w:lang w:val="kk-KZ" w:eastAsia="ko-KR"/>
        </w:rPr>
        <w:t>сауалнамада 37% пайызын қамтыды.</w:t>
      </w:r>
    </w:p>
    <w:p w14:paraId="182F8484"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 xml:space="preserve">8. </w:t>
      </w:r>
      <w:r w:rsidRPr="00A16C0D">
        <w:rPr>
          <w:rFonts w:ascii="Times New Roman" w:eastAsia="Calibri" w:hAnsi="Times New Roman" w:cs="Times New Roman"/>
          <w:sz w:val="28"/>
          <w:szCs w:val="28"/>
          <w:lang w:val="kk-KZ"/>
        </w:rPr>
        <w:t>Сауалнамадағы</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 xml:space="preserve">Белгілі ғалымдардың, мамандардың, практиктердің, студенттер мен магистранттардың қатысуымен семинарларға қатысу» өзіндік жұмыс түрлері </w:t>
      </w:r>
      <w:r w:rsidRPr="00A16C0D">
        <w:rPr>
          <w:rFonts w:ascii="Times New Roman" w:eastAsia="Calibri" w:hAnsi="Times New Roman" w:cs="Times New Roman"/>
          <w:sz w:val="28"/>
          <w:szCs w:val="28"/>
          <w:lang w:val="kk-KZ" w:eastAsia="ko-KR"/>
        </w:rPr>
        <w:t>жауап беруші зерттелушілердің 33</w:t>
      </w:r>
      <w:r w:rsidRPr="00A16C0D">
        <w:rPr>
          <w:rFonts w:ascii="Times New Roman" w:eastAsia="Calibri" w:hAnsi="Times New Roman" w:cs="Times New Roman"/>
          <w:bCs/>
          <w:sz w:val="28"/>
          <w:szCs w:val="28"/>
        </w:rPr>
        <w:sym w:font="Symbol" w:char="F025"/>
      </w:r>
      <w:r w:rsidRPr="00A16C0D">
        <w:rPr>
          <w:rFonts w:ascii="Times New Roman" w:eastAsia="Calibri" w:hAnsi="Times New Roman" w:cs="Times New Roman"/>
          <w:sz w:val="28"/>
          <w:szCs w:val="28"/>
          <w:lang w:val="kk-KZ" w:eastAsia="ko-KR"/>
        </w:rPr>
        <w:t xml:space="preserve"> пайызы атап көрсетті. </w:t>
      </w:r>
    </w:p>
    <w:p w14:paraId="71FB7485"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eastAsia="ko-KR"/>
        </w:rPr>
        <w:t>9.</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 xml:space="preserve">Ғаламдық интернетте ақпараттарды іздеуді жүзеге асыру» </w:t>
      </w:r>
      <w:r w:rsidRPr="00A16C0D">
        <w:rPr>
          <w:rFonts w:ascii="Times New Roman" w:eastAsia="Calibri" w:hAnsi="Times New Roman" w:cs="Times New Roman"/>
          <w:bCs/>
          <w:sz w:val="28"/>
          <w:szCs w:val="28"/>
          <w:lang w:val="kk-KZ" w:eastAsia="ko-KR"/>
        </w:rPr>
        <w:t>бұл сауалнамада магистранттарлың тұжырымы</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bCs/>
          <w:sz w:val="28"/>
          <w:szCs w:val="28"/>
          <w:lang w:val="kk-KZ" w:eastAsia="ko-KR"/>
        </w:rPr>
        <w:t xml:space="preserve">9-ші орынды иеленіп, </w:t>
      </w:r>
      <w:r w:rsidRPr="00A16C0D">
        <w:rPr>
          <w:rFonts w:ascii="Times New Roman" w:eastAsia="Calibri" w:hAnsi="Times New Roman" w:cs="Times New Roman"/>
          <w:bCs/>
          <w:sz w:val="28"/>
          <w:szCs w:val="28"/>
          <w:lang w:val="kk-KZ"/>
        </w:rPr>
        <w:t>29</w:t>
      </w:r>
      <w:r w:rsidRPr="00A16C0D">
        <w:rPr>
          <w:rFonts w:ascii="Times New Roman" w:eastAsia="Calibri" w:hAnsi="Times New Roman" w:cs="Times New Roman"/>
          <w:bCs/>
          <w:sz w:val="28"/>
          <w:szCs w:val="28"/>
        </w:rPr>
        <w:sym w:font="Symbol" w:char="F025"/>
      </w:r>
      <w:r w:rsidRPr="00A16C0D">
        <w:rPr>
          <w:rFonts w:ascii="Times New Roman" w:eastAsia="Calibri" w:hAnsi="Times New Roman" w:cs="Times New Roman"/>
          <w:bCs/>
          <w:sz w:val="28"/>
          <w:szCs w:val="28"/>
          <w:lang w:val="kk-KZ"/>
        </w:rPr>
        <w:t xml:space="preserve"> - пайыз зерттелушілерді құрады. </w:t>
      </w:r>
    </w:p>
    <w:p w14:paraId="56B217D6" w14:textId="77777777" w:rsidR="00A16C0D" w:rsidRPr="00A16C0D" w:rsidRDefault="00A16C0D" w:rsidP="00A16C0D">
      <w:pPr>
        <w:tabs>
          <w:tab w:val="left" w:pos="851"/>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eastAsia="ko-KR"/>
        </w:rPr>
        <w:t>10. «</w:t>
      </w:r>
      <w:r w:rsidRPr="00A16C0D">
        <w:rPr>
          <w:rFonts w:ascii="Times New Roman" w:eastAsia="Calibri" w:hAnsi="Times New Roman" w:cs="Times New Roman"/>
          <w:sz w:val="28"/>
          <w:szCs w:val="28"/>
          <w:lang w:val="kk-KZ"/>
        </w:rPr>
        <w:t>Қаланың ғылыми-зерттеу институттары зертханаларының жұмысына қатысу және қаланың ұйымдары мен мекемелеріндегі психологиялық-педагогикалық зерттеулер» өзіндік жұмыс түрлері бұл тұжырым зерттелу</w:t>
      </w:r>
      <w:r w:rsidRPr="00A16C0D">
        <w:rPr>
          <w:rFonts w:ascii="Times New Roman" w:eastAsia="Calibri" w:hAnsi="Times New Roman" w:cs="Times New Roman"/>
          <w:sz w:val="28"/>
          <w:szCs w:val="28"/>
          <w:lang w:val="kk-KZ" w:eastAsia="ko-KR"/>
        </w:rPr>
        <w:t xml:space="preserve">шілердің жауабы бойынша 10-шы орынға рангіленіп 19 % пайызын қамтыды. </w:t>
      </w:r>
      <w:r w:rsidRPr="00A16C0D">
        <w:rPr>
          <w:rFonts w:ascii="Times New Roman" w:eastAsia="Calibri" w:hAnsi="Times New Roman" w:cs="Times New Roman"/>
          <w:sz w:val="28"/>
          <w:szCs w:val="28"/>
          <w:lang w:val="kk-KZ"/>
        </w:rPr>
        <w:t>Магистранттар үшін қызықты, қажетті дағдыларды алу тұрғысынан осы тұжырымды нәтижелі өзіндік жұмыс түрлерін</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 xml:space="preserve">дұрыс деп </w:t>
      </w:r>
      <w:r w:rsidRPr="00A16C0D">
        <w:rPr>
          <w:rFonts w:ascii="Times New Roman" w:eastAsia="Calibri" w:hAnsi="Times New Roman" w:cs="Times New Roman"/>
          <w:bCs/>
          <w:sz w:val="28"/>
          <w:szCs w:val="28"/>
          <w:lang w:val="kk-KZ" w:eastAsia="ko-KR"/>
        </w:rPr>
        <w:t xml:space="preserve">атап көрсетеді. </w:t>
      </w:r>
      <w:r w:rsidRPr="00A16C0D">
        <w:rPr>
          <w:rFonts w:ascii="Times New Roman" w:eastAsia="Calibri" w:hAnsi="Times New Roman" w:cs="Times New Roman"/>
          <w:sz w:val="28"/>
          <w:szCs w:val="28"/>
          <w:lang w:val="kk-KZ"/>
        </w:rPr>
        <w:t xml:space="preserve">Бұл құбылыс қазіргі магистранттардың әлеуметтік табыстылығын жетілдіргісі келуімен байланысты түсіндірілуі мүмкін. </w:t>
      </w:r>
    </w:p>
    <w:p w14:paraId="094960F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Алынған нәтижелерді талдау көрсеткендей, магистранттар өзіндік жұмысқа дайындығын айтарлықтай жоғары бағалайды (орта есеппен 10 баллдан 8,4 балл), барлық білім беру бағдарламаларының магистранттары өзіндік жұмысты орындау кезінде қиындықтарға тап болатыны анықталды. Төмендегі кестеде сауалнама негізінде тағы да бір анықталған фактолардың бірі </w:t>
      </w:r>
      <w:r w:rsidRPr="00A16C0D">
        <w:rPr>
          <w:rFonts w:ascii="Times New Roman" w:eastAsia="Calibri" w:hAnsi="Times New Roman" w:cs="Times New Roman"/>
          <w:sz w:val="28"/>
          <w:szCs w:val="28"/>
          <w:lang w:val="kk-KZ"/>
        </w:rPr>
        <w:lastRenderedPageBreak/>
        <w:t>магистранттардың өзіндік жұмысын орындауда кездесетін қиындықтары анықталды, соның ішінде магистранттар басынан өткерген қиындықтар мен магистранттардың пікірі бойынша өзіндік жұмысты ұйымдастыруға қажетті көмекті атап көрсеткен (кесте 18).</w:t>
      </w:r>
    </w:p>
    <w:p w14:paraId="5F196647" w14:textId="77777777" w:rsidR="00A16C0D" w:rsidRPr="00A16C0D" w:rsidRDefault="00A16C0D" w:rsidP="00A16C0D">
      <w:pPr>
        <w:tabs>
          <w:tab w:val="left" w:pos="2136"/>
        </w:tabs>
        <w:spacing w:after="0" w:line="240" w:lineRule="auto"/>
        <w:ind w:firstLine="567"/>
        <w:contextualSpacing/>
        <w:jc w:val="both"/>
        <w:rPr>
          <w:rFonts w:ascii="Times New Roman" w:eastAsia="Calibri" w:hAnsi="Times New Roman" w:cs="Times New Roman"/>
          <w:sz w:val="28"/>
          <w:szCs w:val="28"/>
          <w:lang w:val="kk-KZ"/>
        </w:rPr>
      </w:pPr>
    </w:p>
    <w:p w14:paraId="6C759260" w14:textId="77777777" w:rsidR="00A16C0D" w:rsidRPr="00A16C0D" w:rsidRDefault="00A16C0D" w:rsidP="00A16C0D">
      <w:pPr>
        <w:tabs>
          <w:tab w:val="left" w:pos="2136"/>
        </w:tabs>
        <w:spacing w:after="0" w:line="240" w:lineRule="auto"/>
        <w:contextualSpacing/>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18 - Магистранттардың өзіндік жұмысын орындауда кездесетін қиындықтары</w:t>
      </w:r>
    </w:p>
    <w:p w14:paraId="757D4BE2" w14:textId="77777777" w:rsidR="00A16C0D" w:rsidRPr="00A16C0D" w:rsidRDefault="00A16C0D" w:rsidP="00A16C0D">
      <w:pPr>
        <w:tabs>
          <w:tab w:val="left" w:pos="2136"/>
        </w:tabs>
        <w:spacing w:after="0" w:line="240" w:lineRule="auto"/>
        <w:contextualSpacing/>
        <w:jc w:val="both"/>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4678"/>
        <w:gridCol w:w="4961"/>
      </w:tblGrid>
      <w:tr w:rsidR="00A16C0D" w:rsidRPr="000A7BEC" w14:paraId="41481309" w14:textId="77777777" w:rsidTr="006572B0">
        <w:tc>
          <w:tcPr>
            <w:tcW w:w="4678" w:type="dxa"/>
          </w:tcPr>
          <w:p w14:paraId="62D5033A"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 басынан өткерген қиындықтар</w:t>
            </w:r>
          </w:p>
        </w:tc>
        <w:tc>
          <w:tcPr>
            <w:tcW w:w="4961" w:type="dxa"/>
          </w:tcPr>
          <w:p w14:paraId="20E9B81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Магистранттардың пікірі бойынша өзіндік жұмысты ұйымдастыруға қажетті көмек</w:t>
            </w:r>
          </w:p>
        </w:tc>
      </w:tr>
      <w:tr w:rsidR="00A16C0D" w:rsidRPr="000A7BEC" w14:paraId="2F45E96C" w14:textId="77777777" w:rsidTr="006572B0">
        <w:tc>
          <w:tcPr>
            <w:tcW w:w="4678" w:type="dxa"/>
          </w:tcPr>
          <w:p w14:paraId="050F217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 уақытын нақты бөле алмау;</w:t>
            </w:r>
          </w:p>
          <w:p w14:paraId="3083292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ғылыми әдебиеттің жетіспеушілігі;</w:t>
            </w:r>
          </w:p>
          <w:p w14:paraId="32CF422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ғылыми-әдебиеттік дағдылар; </w:t>
            </w:r>
          </w:p>
          <w:p w14:paraId="5429520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жұмысты орындау;</w:t>
            </w:r>
          </w:p>
          <w:p w14:paraId="503C55B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ақпараттық технологиялық бөлмелерде шектеулі жұмыс; </w:t>
            </w:r>
          </w:p>
          <w:p w14:paraId="35B14DC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қаржылық қиындықтар.</w:t>
            </w:r>
          </w:p>
          <w:p w14:paraId="6E00E41D"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4961" w:type="dxa"/>
          </w:tcPr>
          <w:p w14:paraId="333C282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жетекшілерден кеңес алу: әдебиеттерді, ақпараттарды іздеуде, тапсырмалардың мақсатын түсіндіруде; </w:t>
            </w:r>
          </w:p>
          <w:p w14:paraId="25DDC85F" w14:textId="77777777" w:rsidR="00A16C0D" w:rsidRPr="00A16C0D" w:rsidRDefault="00A16C0D" w:rsidP="00A16C0D">
            <w:pPr>
              <w:jc w:val="both"/>
              <w:rPr>
                <w:rFonts w:ascii="Times New Roman" w:eastAsia="Calibri" w:hAnsi="Times New Roman" w:cs="Times New Roman"/>
                <w:sz w:val="24"/>
                <w:szCs w:val="24"/>
                <w:lang w:val="kk-KZ" w:eastAsia="ru-RU"/>
              </w:rPr>
            </w:pPr>
            <w:r w:rsidRPr="00A16C0D">
              <w:rPr>
                <w:rFonts w:ascii="Times New Roman" w:eastAsia="Calibri" w:hAnsi="Times New Roman" w:cs="Times New Roman"/>
                <w:sz w:val="24"/>
                <w:szCs w:val="24"/>
                <w:lang w:val="kk-KZ" w:eastAsia="ru-RU"/>
              </w:rPr>
              <w:t xml:space="preserve">- заманауи әдебиеттерге көбірек еркін қол жеткізу, компьютермен жұмыс істеу; </w:t>
            </w:r>
          </w:p>
          <w:p w14:paraId="485CBAAE" w14:textId="77777777" w:rsidR="00A16C0D" w:rsidRPr="00A16C0D" w:rsidRDefault="00A16C0D" w:rsidP="00A16C0D">
            <w:pPr>
              <w:jc w:val="both"/>
              <w:rPr>
                <w:rFonts w:ascii="Times New Roman" w:eastAsia="Calibri" w:hAnsi="Times New Roman" w:cs="Times New Roman"/>
                <w:sz w:val="24"/>
                <w:szCs w:val="24"/>
                <w:lang w:val="kk-KZ" w:eastAsia="ru-RU"/>
              </w:rPr>
            </w:pPr>
            <w:r w:rsidRPr="00A16C0D">
              <w:rPr>
                <w:rFonts w:ascii="Times New Roman" w:eastAsia="Calibri" w:hAnsi="Times New Roman" w:cs="Times New Roman"/>
                <w:sz w:val="24"/>
                <w:szCs w:val="24"/>
                <w:lang w:val="kk-KZ" w:eastAsia="ru-RU"/>
              </w:rPr>
              <w:t xml:space="preserve">- өзіндік жұмысты орындауға қажетті уақытты нақты жоспарлау (күнге жоспар); </w:t>
            </w:r>
          </w:p>
          <w:p w14:paraId="28727AB5" w14:textId="77777777" w:rsidR="00A16C0D" w:rsidRPr="00A16C0D" w:rsidRDefault="00A16C0D" w:rsidP="00A16C0D">
            <w:pPr>
              <w:jc w:val="both"/>
              <w:rPr>
                <w:rFonts w:ascii="Times New Roman" w:eastAsia="Calibri" w:hAnsi="Times New Roman" w:cs="Times New Roman"/>
                <w:sz w:val="24"/>
                <w:szCs w:val="24"/>
                <w:lang w:val="kk-KZ" w:eastAsia="ru-RU"/>
              </w:rPr>
            </w:pPr>
            <w:r w:rsidRPr="00A16C0D">
              <w:rPr>
                <w:rFonts w:ascii="Times New Roman" w:eastAsia="Calibri" w:hAnsi="Times New Roman" w:cs="Times New Roman"/>
                <w:sz w:val="24"/>
                <w:szCs w:val="24"/>
                <w:lang w:val="kk-KZ" w:eastAsia="ru-RU"/>
              </w:rPr>
              <w:t xml:space="preserve">-жетекшілермен кездесулерді реттеу; </w:t>
            </w:r>
          </w:p>
          <w:p w14:paraId="4ADA2EE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eastAsia="ru-RU"/>
              </w:rPr>
              <w:t>- МӨЖ-ны орындауға мотивацияны арттыру.</w:t>
            </w:r>
          </w:p>
        </w:tc>
      </w:tr>
    </w:tbl>
    <w:p w14:paraId="2818B318" w14:textId="77777777" w:rsidR="00A16C0D" w:rsidRPr="00A16C0D" w:rsidRDefault="00A16C0D" w:rsidP="00A16C0D">
      <w:pPr>
        <w:tabs>
          <w:tab w:val="left" w:pos="3576"/>
        </w:tabs>
        <w:spacing w:after="0" w:line="240" w:lineRule="auto"/>
        <w:ind w:firstLine="709"/>
        <w:jc w:val="both"/>
        <w:rPr>
          <w:rFonts w:ascii="Times New Roman" w:eastAsia="Calibri" w:hAnsi="Times New Roman" w:cs="Times New Roman"/>
          <w:sz w:val="28"/>
          <w:szCs w:val="28"/>
          <w:lang w:val="kk-KZ"/>
        </w:rPr>
      </w:pPr>
    </w:p>
    <w:p w14:paraId="569B77E9" w14:textId="77777777" w:rsidR="00A16C0D" w:rsidRPr="00A16C0D" w:rsidRDefault="00A16C0D" w:rsidP="00A16C0D">
      <w:pPr>
        <w:tabs>
          <w:tab w:val="left" w:pos="3576"/>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 тізбелеген қиындықтар оқытушылардан кеңес, қолдау және алға қойған мақсаттарды түсіндіру мүмкіндігінің жоқтығын көрсетеді. Демек, магистранттар өзі ндік жұмысты орындау кезінде әртүрлі сипаттағы және әртүрлі деңгейдегі көмекті қажет етеді, яғни оқу процесінде магистранттармен бірге жүруі қажет.</w:t>
      </w:r>
    </w:p>
    <w:p w14:paraId="2553F77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Анықтау экспериментінің нәтижелері көрсеткендей, </w:t>
      </w:r>
      <w:r w:rsidRPr="00A16C0D">
        <w:rPr>
          <w:rFonts w:ascii="Times New Roman" w:eastAsia="Times New Roman" w:hAnsi="Times New Roman" w:cs="Times New Roman"/>
          <w:sz w:val="28"/>
          <w:szCs w:val="28"/>
          <w:lang w:val="fr-FR" w:eastAsia="ru-RU"/>
        </w:rPr>
        <w:t>жоғары оқу ор</w:t>
      </w:r>
      <w:r w:rsidRPr="00A16C0D">
        <w:rPr>
          <w:rFonts w:ascii="Times New Roman" w:eastAsia="Times New Roman" w:hAnsi="Times New Roman" w:cs="Times New Roman"/>
          <w:sz w:val="28"/>
          <w:szCs w:val="28"/>
          <w:lang w:val="kk-KZ" w:eastAsia="ru-RU"/>
        </w:rPr>
        <w:t>нынан кейінгі білім беруде магистранттардың өзіндік жұмыстары негізінде кәсіби құзыреттілігін қалыптастыру</w:t>
      </w:r>
      <w:r w:rsidRPr="00A16C0D">
        <w:rPr>
          <w:rFonts w:ascii="Times New Roman" w:eastAsia="Calibri" w:hAnsi="Times New Roman" w:cs="Times New Roman"/>
          <w:sz w:val="28"/>
          <w:szCs w:val="28"/>
          <w:lang w:val="kk-KZ"/>
        </w:rPr>
        <w:t xml:space="preserve"> аясында өзіндік жұмысқа дайындығын жоғары бағалайтын (орта есеппен 10 баллдан 8,4 балл), оны орындауда бұрын тәжірибесі бар магистранттар магистратурада өзіндік жұмысты орындау кезінде де қиындықтарға тап болады. Қиындықтар өз уақытын нақты бөле алмаудан көрінеді; ғылыми еңбектермен жұмыс істеу дағдысының болмауы; жұмысқа қызығушылықтың болмауы; тапсырмаларды дұрыс түсінбеу және өз-өзіне сенімсіздік туғызатын тапсырмалардың дұрыс айтылмауы; компьютерлік сыныптарда шектеулі жұмыс. Магистранттар оқытушылардан кеңес пен қолдау алудың жеткіліксіз мүмкіндіктерін атап өтеді.</w:t>
      </w:r>
    </w:p>
    <w:p w14:paraId="2149778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Магистратурада</w:t>
      </w:r>
      <w:r w:rsidRPr="00A16C0D">
        <w:rPr>
          <w:rFonts w:ascii="Times New Roman" w:eastAsia="Times New Roman" w:hAnsi="Times New Roman" w:cs="Times New Roman"/>
          <w:sz w:val="28"/>
          <w:szCs w:val="28"/>
          <w:lang w:val="kk-KZ" w:eastAsia="ru-RU"/>
        </w:rPr>
        <w:t xml:space="preserve"> магистранттардың өзіндік жұмыстары негізінде кәсіби құзыреттілігін қалыптастыру</w:t>
      </w:r>
      <w:r w:rsidRPr="00A16C0D">
        <w:rPr>
          <w:rFonts w:ascii="Times New Roman" w:eastAsia="Calibri" w:hAnsi="Times New Roman" w:cs="Times New Roman"/>
          <w:sz w:val="28"/>
          <w:szCs w:val="28"/>
          <w:lang w:val="kk-KZ"/>
        </w:rPr>
        <w:t xml:space="preserve"> өзіндік жұмысты ұйымдастыру мәселесінің мәнін және анықтау экспериментінің нәтижелерін ашатын теориялық мәселелерде эксперименттік жұмыстың идеясы мен барысы, магистранттардың </w:t>
      </w:r>
      <w:r w:rsidRPr="00A16C0D">
        <w:rPr>
          <w:rFonts w:ascii="Times New Roman" w:eastAsia="Times New Roman" w:hAnsi="Times New Roman" w:cs="Times New Roman"/>
          <w:sz w:val="28"/>
          <w:szCs w:val="28"/>
          <w:lang w:val="kk-KZ" w:eastAsia="ru-RU"/>
        </w:rPr>
        <w:t>өзіндік жұмыстары негізінде кәсіби құзыреттілігін қалыптастыру</w:t>
      </w:r>
      <w:r w:rsidRPr="00A16C0D">
        <w:rPr>
          <w:rFonts w:ascii="Times New Roman" w:eastAsia="Calibri" w:hAnsi="Times New Roman" w:cs="Times New Roman"/>
          <w:sz w:val="28"/>
          <w:szCs w:val="28"/>
          <w:lang w:val="kk-KZ"/>
        </w:rPr>
        <w:t xml:space="preserve"> өзіндік жұмысын ұйымдастыруға оқу-әдістемелік, ғылыми-әдістемелік ұсыныстар жасау қажеттілігі анықталды.</w:t>
      </w:r>
    </w:p>
    <w:p w14:paraId="1A7C6EEF"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Анықтаушы тәжірибелік-экспериментті келесі кезегінде рефлексиялық-бағалаушылық компоненті бойынша төмендегідей психодиагностикалық әдістемелер жүргізілді:</w:t>
      </w:r>
    </w:p>
    <w:p w14:paraId="32B89354"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lastRenderedPageBreak/>
        <w:t xml:space="preserve">- А.В.Карпов бойынша рефлексивтіліктің жеке өлшемін диагностикалау әдісі (5-қосымша); </w:t>
      </w:r>
    </w:p>
    <w:p w14:paraId="6DF8C272"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В.Д. Шадриков, И.В. Кузнецова бойынша магистрантардың  өзіндік жұмыстарды орындау негізінде өз білімін прогрессивті модельдеуі; өзін-өзі бағалау парағы (6-қосымша).</w:t>
      </w:r>
    </w:p>
    <w:p w14:paraId="7B4893CF"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shd w:val="clear" w:color="auto" w:fill="D2E3FC"/>
          <w:lang w:val="kk-KZ" w:eastAsia="ru-RU"/>
        </w:rPr>
      </w:pPr>
      <w:r w:rsidRPr="00A16C0D">
        <w:rPr>
          <w:rFonts w:ascii="Times New Roman" w:eastAsia="Times New Roman" w:hAnsi="Times New Roman" w:cs="Times New Roman"/>
          <w:bCs/>
          <w:sz w:val="28"/>
          <w:szCs w:val="28"/>
          <w:lang w:val="kk-KZ" w:eastAsia="ru-RU"/>
        </w:rPr>
        <w:t xml:space="preserve">Жоғары оқу орнынан кейінгі білім беруде магистранттардың өзіндік жұмыстары негізінде кәсіби құзыреттілігін </w:t>
      </w:r>
      <w:r w:rsidRPr="00A16C0D">
        <w:rPr>
          <w:rFonts w:ascii="Times New Roman" w:eastAsia="Times New Roman" w:hAnsi="Times New Roman" w:cs="Times New Roman"/>
          <w:sz w:val="28"/>
          <w:szCs w:val="28"/>
          <w:lang w:val="kk-KZ" w:eastAsia="ru-RU"/>
        </w:rPr>
        <w:t>анықтаудың рефлексиялық-</w:t>
      </w:r>
      <w:r w:rsidRPr="00A16C0D">
        <w:rPr>
          <w:rFonts w:ascii="Times New Roman" w:eastAsia="Calibri" w:hAnsi="Times New Roman" w:cs="Times New Roman"/>
          <w:sz w:val="28"/>
          <w:szCs w:val="28"/>
          <w:lang w:val="kk-KZ"/>
        </w:rPr>
        <w:t>бағалаушылық критерийін диагностикалау үшін мыналар пайдаланылды: А.В.Карповтың рефлексивтіліктің көрінуінің жеке даралық өлшемін анықтау әдісі [72, с. 16] және В.Д.Шадриковтың өзіндік жұмыстары негізінде өзін-өзі бағалауын зерттеу әдісі [96, с. 59].</w:t>
      </w:r>
    </w:p>
    <w:p w14:paraId="2A5B6AE8"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А.В.Карповтың әдісі [72</w:t>
      </w:r>
      <w:r w:rsidRPr="00A16C0D">
        <w:rPr>
          <w:rFonts w:ascii="Times New Roman" w:eastAsia="Calibri" w:hAnsi="Times New Roman" w:cs="Times New Roman"/>
          <w:sz w:val="28"/>
          <w:szCs w:val="28"/>
          <w:lang w:val="kk-KZ"/>
        </w:rPr>
        <w:t>, с. 16</w:t>
      </w:r>
      <w:r w:rsidRPr="00A16C0D">
        <w:rPr>
          <w:rFonts w:ascii="Times New Roman" w:eastAsia="Times New Roman" w:hAnsi="Times New Roman" w:cs="Times New Roman"/>
          <w:sz w:val="28"/>
          <w:szCs w:val="28"/>
          <w:lang w:val="kk-KZ" w:eastAsia="ru-RU"/>
        </w:rPr>
        <w:t xml:space="preserve">] – рефлексивтілік сияқты жеке қасиеттердің даму дәрежесін өлшеуге арналған сауалнама. Сауалнама мәтіні 27 мәлімдемеден тұрады, олардың жауаптары 7 баллдық Лайкерт шкаласымен құрастырылады. Сауалнамаға сәйкес тұлғаның рефлексивтілігінің жалпы даму дәрежесін сипаттайтын бір құндылық қалыптасады. Бұл әдістеменің артықшылығы мынада: анықталған мінез-құлық көріністерінің диапазоны рефлексияның үш негізгі түрін (уақытша принцип бойынша): ситуациялық (актуалды), ретроспективті (өткендегі әрекеттерді талдау) және перспективалықпен  байланысты.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анықтауда</w:t>
      </w:r>
      <w:r w:rsidRPr="00A16C0D">
        <w:rPr>
          <w:rFonts w:ascii="Times New Roman" w:eastAsia="Times New Roman" w:hAnsi="Times New Roman" w:cs="Times New Roman"/>
          <w:sz w:val="28"/>
          <w:szCs w:val="28"/>
          <w:lang w:val="kk-KZ" w:eastAsia="ru-RU"/>
        </w:rPr>
        <w:t xml:space="preserve">  </w:t>
      </w:r>
      <w:r w:rsidRPr="00A16C0D">
        <w:rPr>
          <w:rFonts w:ascii="Times New Roman" w:eastAsia="Calibri" w:hAnsi="Times New Roman" w:cs="Times New Roman"/>
          <w:bCs/>
          <w:sz w:val="28"/>
          <w:szCs w:val="28"/>
          <w:lang w:val="kk-KZ"/>
        </w:rPr>
        <w:t>ғылыми-педагогикалық іс-әрекетті өздігінен ұйымдастыру, өзіндік жұмыстары негізінде ғылыми және кәсіби жетістікке жету</w:t>
      </w:r>
      <w:r w:rsidRPr="00A16C0D">
        <w:rPr>
          <w:rFonts w:ascii="Times New Roman" w:eastAsia="Calibri" w:hAnsi="Times New Roman" w:cs="Times New Roman"/>
          <w:bCs/>
          <w:sz w:val="24"/>
          <w:szCs w:val="24"/>
          <w:lang w:val="kk-KZ"/>
        </w:rPr>
        <w:t xml:space="preserve"> </w:t>
      </w:r>
      <w:r w:rsidRPr="00A16C0D">
        <w:rPr>
          <w:rFonts w:ascii="Times New Roman" w:eastAsia="Times New Roman" w:hAnsi="Times New Roman" w:cs="Times New Roman"/>
          <w:sz w:val="28"/>
          <w:szCs w:val="28"/>
          <w:lang w:val="kk-KZ" w:eastAsia="ru-RU"/>
        </w:rPr>
        <w:t>іс-шараларды талдау, жоспарлау, ықтимал нәтижелерді болжау.</w:t>
      </w:r>
    </w:p>
    <w:p w14:paraId="1020FFC1"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Эксперименттік және бақылау топтарындағы әдістеме бойынша сауалнама нәтижелері респонденттердің көпшілігінде рефлексивтіліктің көрінуінің жеке даралық өлшемін орташа деңгейі бар екенін көрсетті.</w:t>
      </w:r>
      <w:r w:rsidRPr="00A16C0D">
        <w:rPr>
          <w:rFonts w:ascii="Times New Roman" w:eastAsia="Times New Roman" w:hAnsi="Times New Roman" w:cs="Times New Roman"/>
          <w:sz w:val="28"/>
          <w:szCs w:val="28"/>
          <w:lang w:val="kk-KZ" w:eastAsia="ru-RU"/>
        </w:rPr>
        <w:t xml:space="preserve"> Бұл факт жеке тұлғаның дұрыс дамуын, әлеуметтік-мәдени топтағы тұрақты позицияны және ұжыммен айқын қайшылықтардың жоқтығын көрсетеді. Бұл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w:t>
      </w:r>
      <w:r w:rsidRPr="00A16C0D">
        <w:rPr>
          <w:rFonts w:ascii="Times New Roman" w:eastAsia="Times New Roman" w:hAnsi="Times New Roman" w:cs="Times New Roman"/>
          <w:sz w:val="28"/>
          <w:szCs w:val="28"/>
          <w:lang w:val="kk-KZ" w:eastAsia="ru-RU"/>
        </w:rPr>
        <w:t xml:space="preserve"> қалыптастырудың тиімді педагогикалық іс-әрекетті жүзеге асыру қабілетіне жақсы әсер етеді, өйткені рефлексия кәсіби тұлғаның құрамдас бөлігі болып табылады. Зерттеу нәтижелеріне сүйене отырып, эксперименттік және бақылау топтарындағы респонденттердің рефлексивтілігінің экспрессивтілік деңгейлерін қарастырып көрейік </w:t>
      </w:r>
      <w:r w:rsidRPr="00A16C0D">
        <w:rPr>
          <w:rFonts w:ascii="Times New Roman" w:eastAsia="Calibri" w:hAnsi="Times New Roman" w:cs="Times New Roman"/>
          <w:sz w:val="28"/>
          <w:szCs w:val="28"/>
          <w:lang w:val="kk-KZ"/>
        </w:rPr>
        <w:t>(кесте 19)</w:t>
      </w:r>
      <w:r w:rsidRPr="00A16C0D">
        <w:rPr>
          <w:rFonts w:ascii="Times New Roman" w:eastAsia="Times New Roman" w:hAnsi="Times New Roman" w:cs="Times New Roman"/>
          <w:sz w:val="28"/>
          <w:szCs w:val="28"/>
          <w:lang w:val="kk-KZ" w:eastAsia="ru-RU"/>
        </w:rPr>
        <w:t>.</w:t>
      </w:r>
    </w:p>
    <w:p w14:paraId="5D004ECD"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p>
    <w:p w14:paraId="6FDBF772"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19 -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анықтауда </w:t>
      </w:r>
      <w:r w:rsidRPr="00A16C0D">
        <w:rPr>
          <w:rFonts w:ascii="Times New Roman" w:eastAsia="Times New Roman" w:hAnsi="Times New Roman" w:cs="Times New Roman"/>
          <w:sz w:val="28"/>
          <w:szCs w:val="28"/>
          <w:lang w:val="kk-KZ" w:eastAsia="ru-RU"/>
        </w:rPr>
        <w:t>А.В.Карповтың әдістемесі бойынша рефлексивтіліктің жеке өлшемінің көріну деңгейі, %</w:t>
      </w:r>
    </w:p>
    <w:p w14:paraId="64B0BC9C"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p>
    <w:tbl>
      <w:tblPr>
        <w:tblW w:w="0" w:type="auto"/>
        <w:tblLayout w:type="fixed"/>
        <w:tblCellMar>
          <w:left w:w="10" w:type="dxa"/>
          <w:right w:w="10" w:type="dxa"/>
        </w:tblCellMar>
        <w:tblLook w:val="0000" w:firstRow="0" w:lastRow="0" w:firstColumn="0" w:lastColumn="0" w:noHBand="0" w:noVBand="0"/>
      </w:tblPr>
      <w:tblGrid>
        <w:gridCol w:w="2278"/>
        <w:gridCol w:w="3679"/>
        <w:gridCol w:w="3692"/>
      </w:tblGrid>
      <w:tr w:rsidR="00A16C0D" w:rsidRPr="00A16C0D" w14:paraId="41A351E9"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6B40919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271E8E20"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 xml:space="preserve">Эксперименттік топ </w:t>
            </w:r>
            <w:r w:rsidRPr="00A16C0D">
              <w:rPr>
                <w:rFonts w:ascii="Times New Roman" w:eastAsia="Calibri" w:hAnsi="Times New Roman" w:cs="Times New Roman"/>
                <w:sz w:val="24"/>
                <w:szCs w:val="24"/>
                <w:lang w:val="en-US"/>
              </w:rPr>
              <w:t>(n=</w:t>
            </w:r>
            <w:r w:rsidRPr="00A16C0D">
              <w:rPr>
                <w:rFonts w:ascii="Times New Roman" w:eastAsia="Calibri" w:hAnsi="Times New Roman" w:cs="Times New Roman"/>
                <w:sz w:val="24"/>
                <w:szCs w:val="24"/>
                <w:lang w:val="kk-KZ"/>
              </w:rPr>
              <w:t xml:space="preserve">56 </w:t>
            </w:r>
            <w:r w:rsidRPr="00A16C0D">
              <w:rPr>
                <w:rFonts w:ascii="Times New Roman" w:eastAsia="Calibri" w:hAnsi="Times New Roman" w:cs="Times New Roman"/>
                <w:sz w:val="24"/>
                <w:szCs w:val="24"/>
                <w:lang w:val="en-US"/>
              </w:rPr>
              <w:t>)</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5A3F18B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Бақылау тобы</w:t>
            </w:r>
            <w:r w:rsidRPr="00A16C0D">
              <w:rPr>
                <w:rFonts w:ascii="Times New Roman" w:eastAsia="Calibri" w:hAnsi="Times New Roman" w:cs="Times New Roman"/>
                <w:sz w:val="24"/>
                <w:szCs w:val="24"/>
                <w:lang w:val="en-US"/>
              </w:rPr>
              <w:t xml:space="preserve"> (n=</w:t>
            </w:r>
            <w:r w:rsidRPr="00A16C0D">
              <w:rPr>
                <w:rFonts w:ascii="Times New Roman" w:eastAsia="Calibri" w:hAnsi="Times New Roman" w:cs="Times New Roman"/>
                <w:sz w:val="24"/>
                <w:szCs w:val="24"/>
                <w:lang w:val="kk-KZ"/>
              </w:rPr>
              <w:t>46</w:t>
            </w:r>
            <w:r w:rsidRPr="00A16C0D">
              <w:rPr>
                <w:rFonts w:ascii="Times New Roman" w:eastAsia="Calibri" w:hAnsi="Times New Roman" w:cs="Times New Roman"/>
                <w:sz w:val="24"/>
                <w:szCs w:val="24"/>
                <w:lang w:val="en-US"/>
              </w:rPr>
              <w:t>)</w:t>
            </w:r>
          </w:p>
        </w:tc>
      </w:tr>
      <w:tr w:rsidR="00A16C0D" w:rsidRPr="00A16C0D" w14:paraId="421A2196"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318A2B0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1CA1FED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0 %</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0DBA60A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w:t>
            </w:r>
            <w:r w:rsidRPr="00A16C0D">
              <w:rPr>
                <w:rFonts w:ascii="Times New Roman" w:eastAsia="Times New Roman" w:hAnsi="Times New Roman" w:cs="Times New Roman"/>
                <w:sz w:val="24"/>
                <w:szCs w:val="24"/>
                <w:lang w:val="kk-KZ"/>
              </w:rPr>
              <w:t>8,3 %</w:t>
            </w:r>
          </w:p>
        </w:tc>
      </w:tr>
      <w:tr w:rsidR="00A16C0D" w:rsidRPr="00A16C0D" w14:paraId="72476931"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7F873F3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02905AD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38</w:t>
            </w:r>
            <w:r w:rsidRPr="00A16C0D">
              <w:rPr>
                <w:rFonts w:ascii="Times New Roman" w:eastAsia="Times New Roman" w:hAnsi="Times New Roman" w:cs="Times New Roman"/>
                <w:sz w:val="24"/>
                <w:szCs w:val="24"/>
                <w:lang w:val="kk-KZ"/>
              </w:rPr>
              <w:t xml:space="preserve"> %</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76FA101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41</w:t>
            </w:r>
            <w:r w:rsidRPr="00A16C0D">
              <w:rPr>
                <w:rFonts w:ascii="Times New Roman" w:eastAsia="Times New Roman" w:hAnsi="Times New Roman" w:cs="Times New Roman"/>
                <w:sz w:val="24"/>
                <w:szCs w:val="24"/>
                <w:lang w:val="kk-KZ"/>
              </w:rPr>
              <w:t xml:space="preserve">,3 % </w:t>
            </w:r>
          </w:p>
        </w:tc>
      </w:tr>
      <w:tr w:rsidR="00A16C0D" w:rsidRPr="00A16C0D" w14:paraId="4AE88554"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389B67E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3CECC59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2 %</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6264AA5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30,4 %</w:t>
            </w:r>
          </w:p>
        </w:tc>
      </w:tr>
    </w:tbl>
    <w:p w14:paraId="554FD5A9"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72C48EA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Магистранттардың</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анықтауда </w:t>
      </w:r>
      <w:r w:rsidRPr="00A16C0D">
        <w:rPr>
          <w:rFonts w:ascii="Times New Roman" w:eastAsia="Times New Roman" w:hAnsi="Times New Roman" w:cs="Times New Roman"/>
          <w:sz w:val="28"/>
          <w:szCs w:val="28"/>
          <w:lang w:val="kk-KZ" w:eastAsia="ru-RU"/>
        </w:rPr>
        <w:t>рефлексивтіліктің жеке өлшемінің көріну деңгейі</w:t>
      </w:r>
      <w:r w:rsidRPr="00A16C0D">
        <w:rPr>
          <w:rFonts w:ascii="Times New Roman" w:eastAsia="Calibri" w:hAnsi="Times New Roman" w:cs="Times New Roman"/>
          <w:sz w:val="28"/>
          <w:szCs w:val="28"/>
          <w:lang w:val="kk-KZ"/>
        </w:rPr>
        <w:t xml:space="preserve"> анықтау әдістемесін қолдану шеңберінде рефлексияның көріну деңгейлері төмендегідей анықталды.</w:t>
      </w:r>
    </w:p>
    <w:p w14:paraId="79A2A4B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Төмен деңгей магистранттың өзіндік жұмыстары негізінде өзіндегі бар білімді өзектендіруді қажет деп санамайды; ғылыми-шығармашылық тапсырмаларды орындау кезінде өзгерістерді түсінбейді; ізденіс жұмыстары арқылы теорияның кейбір аспектілерін түсінуі қиын; практикалық ойлауы жоқ; академиялық жазылымның түрлерін, ерекшеліктерін түсінгенімен ғылыми еңбектерді құрауды түсінбейді; өз білімінен ғылыми-педагогикалық нәтиже немесе өнім беруді қажет деп санамайды, өз іс-әрекетінің себептері мен басқа адамдардың әрекеттері туралы, олардың салдары туралы ойлау мүмкіндігінің аз екенін көрсетеді. Мұндай адамдар әрқашан өз әрекеттерін жоспарламайды, импульсивті және шешім қабылдағанда азырақ мәліметтерді қарастырумен шектеледі.</w:t>
      </w:r>
    </w:p>
    <w:p w14:paraId="6F95015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Орташа деңгей магистранттың өзіндік жұмыстары негізінде өзіндегі бар білімді белсенділікпен талдауға қабілетсіздігін көрсетеді. Бұл үшін қажетті теориялық алғышарттар бар, бірақ олар іс жүзінде әлі жаңартылған жоқ. оқытушының және ғылыми жетекшінің көмегімен іздестіру мен шығармашылыққа (зерттеу) байланысты өзіндік жұмыстарды ұйымдастырады; берілген теорияны түсінеді, бірақ жаңа теорияны субъектілердің қатысуымен жасайды, практикалық ойлауы бар, жекелеген әдістемелерді түсінеді; өз бетінше әрекет ету мүмкіндігі бар, бірақ оған әлеуеті жете бермейді; академиялық жазылым түсінігі бар, бірақ әлі ғылыми еңбектер жазуға төселмеген; өз білімі туралы түсінігі бар, оны қолдануға немесе нәтиже беруге ұмтылысы аз; кәсіби құзыреттіліктің ғылыми-тұжырымдамалық негіздерін бағалайды, басқаларға кеңес беруге құзыретті емес; өзіндік жұмыстар негізінде кәсіби мамандық механизмдерін тәжірибемен, ғылыммен ұштастыруды түсінеді, алайда оны іс жүзінде қарастыруды қажет етпейді.</w:t>
      </w:r>
    </w:p>
    <w:p w14:paraId="4260C41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Жоғары деңгей магистранттың өз іс-әрекетін және басқа адамдардың іс-әрекетін талдауға, өткендегі де, қазіргі кездегі де, болашақтағы әрекеттерінің себептері мен салдарын анықтауға бейімділігін көрсетеді. Ол өзінің іс-әрекеті туралы ойлауға, оны мұқият жоспарлауға және барлық ықтимал салдарды болжауға бейім. Мұндай адамдарға басқаны түсіну, оның орнына өзін қою, оның мінез-құлқын болжау, өзі туралы не ойлайтынын түсіну оңайырақ.</w:t>
      </w:r>
    </w:p>
    <w:p w14:paraId="154E7DD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Өзіндік жұмыстар негізінде қолда бар білімді өзектендіруге мүмкіндігі жетерлік; ғылыми-шығармашылық тапсырмаларды орындау кезінде шығармашылық әлеуеттің артқанын бағалайды; ізденіс жұмыстары арқылы теориядан жаңа теория жасайды; практикалық ойлауы жоғары, сол арқылы әдістемелерді таңдауда қабілетті, іздену-танымдық өзіндік жұмыстарды қабылдау және түсіну, әрекет ету тәсілдерін таңдау үдерісінде тәуелсіз дамуды ұнатады; өз бетінше әрекет ету тәжірибесін жинақтау қызметте шығармашылықты дамыту үшін негіз болып табылады деп түсінеді; академиялық жазылымы бар, оны үнемі жетілдіруге тырысады; өзіндік </w:t>
      </w:r>
      <w:r w:rsidRPr="00A16C0D">
        <w:rPr>
          <w:rFonts w:ascii="Times New Roman" w:eastAsia="Calibri" w:hAnsi="Times New Roman" w:cs="Times New Roman"/>
          <w:sz w:val="28"/>
          <w:szCs w:val="28"/>
          <w:lang w:val="kk-KZ"/>
        </w:rPr>
        <w:lastRenderedPageBreak/>
        <w:t>жұмыстарды орындау негізінде өз білімін прогрессивті модельдей алады; өз білімінен ғылыми-педагогикалық нәтиже немесе өнім береді; кәсіби құзыреттіліктің ғылыми-тұжырымдамалық негіздерін бағалап, басқаларға кеңес бере алады; өзіндік жұмыстар негізінде кәсіби мамандық механизмдерін тәжірибемен, ғылыммен ұштастырады.</w:t>
      </w:r>
    </w:p>
    <w:p w14:paraId="7F3E8DB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Сонымен қатар, бағалау критерийін анықтаудың диагностикалық құралы ретінде В.Д. Шадриков бастаған мамандар тобы әзірлеген  магистранттың өзіндік жұмыстарды орындау негізінде педагогикалық қызметін өзін-өзі бағалау парағы пайдаланылды [96,с. 28]. Сауалнама магистранттың өзіндік жұмыстарды орындау негізінде педагогикалық қызметінің кең ауқымын қамтитын 65 мәлімдемеден тұрады. Субъектілерге 5 балдық шкала арқылы өзіндік жұмыстарды орындау негізінде кәсіби педагогикалық қызметке қажетті жеке іс-әрекеттер мен қасиеттерді көрсететін бірқатар мәлімдемелерді өз бетінше бағалау ұсынылды.</w:t>
      </w:r>
    </w:p>
    <w:p w14:paraId="1DD0E72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Бұл әдістеменің әмбебаптығы оның кең ауқымды маман болуға дайындалып жатқан жеке тұлғаларды диагностикалау үшін қолайлы екендігінде. Түсіндіру схемасына сәйкес сұрақтардың жалпы массасынан бағалау критерийін қалыптастырудың егжей-тегжейлі бейнесін көрсететін жеке критерийлер ерекшеленеді (кесте 20).</w:t>
      </w:r>
    </w:p>
    <w:p w14:paraId="723F9183"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0BBE3518"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20 - В.Д.  Шадриков бастаған мамандар тобы әзірлеген магистранттардың өзіндік жұмыстарды орындау негізінде рефлексиялық-өзін-өзі бағалау сауалнамасы бойынша (%) пайыздық көрсеткіштері</w:t>
      </w:r>
    </w:p>
    <w:p w14:paraId="1B079FC7"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tblLayout w:type="fixed"/>
        <w:tblCellMar>
          <w:left w:w="10" w:type="dxa"/>
          <w:right w:w="10" w:type="dxa"/>
        </w:tblCellMar>
        <w:tblLook w:val="0000" w:firstRow="0" w:lastRow="0" w:firstColumn="0" w:lastColumn="0" w:noHBand="0" w:noVBand="0"/>
      </w:tblPr>
      <w:tblGrid>
        <w:gridCol w:w="6531"/>
        <w:gridCol w:w="992"/>
        <w:gridCol w:w="992"/>
        <w:gridCol w:w="1134"/>
      </w:tblGrid>
      <w:tr w:rsidR="00A16C0D" w:rsidRPr="00A16C0D" w14:paraId="2DC5BFDD" w14:textId="77777777" w:rsidTr="006572B0">
        <w:trPr>
          <w:trHeight w:val="70"/>
        </w:trPr>
        <w:tc>
          <w:tcPr>
            <w:tcW w:w="6531" w:type="dxa"/>
            <w:vMerge w:val="restart"/>
            <w:tcBorders>
              <w:top w:val="single" w:sz="4" w:space="0" w:color="auto"/>
              <w:left w:val="single" w:sz="4" w:space="0" w:color="auto"/>
              <w:right w:val="single" w:sz="4" w:space="0" w:color="auto"/>
            </w:tcBorders>
            <w:shd w:val="clear" w:color="auto" w:fill="FFFFFF"/>
          </w:tcPr>
          <w:p w14:paraId="0E8968C4"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Критерилері</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tcPr>
          <w:p w14:paraId="4884E804"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Деңгейлері</w:t>
            </w:r>
          </w:p>
        </w:tc>
      </w:tr>
      <w:tr w:rsidR="00A16C0D" w:rsidRPr="00A16C0D" w14:paraId="0B4D5EBC" w14:textId="77777777" w:rsidTr="006572B0">
        <w:trPr>
          <w:trHeight w:val="307"/>
        </w:trPr>
        <w:tc>
          <w:tcPr>
            <w:tcW w:w="6531" w:type="dxa"/>
            <w:vMerge/>
            <w:tcBorders>
              <w:left w:val="single" w:sz="4" w:space="0" w:color="auto"/>
              <w:bottom w:val="single" w:sz="4" w:space="0" w:color="auto"/>
              <w:right w:val="single" w:sz="4" w:space="0" w:color="auto"/>
            </w:tcBorders>
            <w:shd w:val="clear" w:color="auto" w:fill="FFFFFF"/>
          </w:tcPr>
          <w:p w14:paraId="165E560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173517"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15C986F"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0B570"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r>
      <w:tr w:rsidR="00A16C0D" w:rsidRPr="00A16C0D" w14:paraId="7C4982F8" w14:textId="77777777" w:rsidTr="006572B0">
        <w:trPr>
          <w:trHeight w:val="312"/>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32380BFE"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Тұлғалық сапалар</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B30E3DE"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DA29843"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B8094C"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16%</w:t>
            </w:r>
          </w:p>
        </w:tc>
      </w:tr>
      <w:tr w:rsidR="00A16C0D" w:rsidRPr="00A16C0D" w14:paraId="44785204" w14:textId="77777777" w:rsidTr="006572B0">
        <w:trPr>
          <w:trHeight w:val="307"/>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2B32668C"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Мақсат қоюшылық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794C57A"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168B123"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606110"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7%</w:t>
            </w:r>
          </w:p>
        </w:tc>
      </w:tr>
      <w:tr w:rsidR="00A16C0D" w:rsidRPr="00A16C0D" w14:paraId="71A949D8" w14:textId="77777777" w:rsidTr="006572B0">
        <w:trPr>
          <w:trHeight w:val="312"/>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56EF4DE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 xml:space="preserve">Өзіндік жұмыстарды орындау  іс-әрекетіндегі мотивация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58D5B35"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24</w:t>
            </w:r>
            <w:r w:rsidRPr="00A16C0D">
              <w:rPr>
                <w:rFonts w:ascii="Times New Roman" w:eastAsia="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AF0DF7E"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72</w:t>
            </w:r>
            <w:r w:rsidRPr="00A16C0D">
              <w:rPr>
                <w:rFonts w:ascii="Times New Roman" w:eastAsia="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BA9314"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r w:rsidRPr="00A16C0D">
              <w:rPr>
                <w:rFonts w:ascii="Times New Roman" w:eastAsia="Times New Roman" w:hAnsi="Times New Roman" w:cs="Times New Roman"/>
                <w:sz w:val="24"/>
                <w:szCs w:val="24"/>
                <w:lang w:val="kk-KZ"/>
              </w:rPr>
              <w:t>%</w:t>
            </w:r>
          </w:p>
        </w:tc>
      </w:tr>
      <w:tr w:rsidR="00A16C0D" w:rsidRPr="00A16C0D" w14:paraId="13681BD7" w14:textId="77777777" w:rsidTr="006572B0">
        <w:trPr>
          <w:trHeight w:val="312"/>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0682CCAC" w14:textId="77777777" w:rsidR="00A16C0D" w:rsidRPr="00D94327"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Ғылыми-шығармашылық тапсырмаларды орындау кезінде шығармашылық әлеуеттің бағалау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2F296DC"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40</w:t>
            </w:r>
            <w:r w:rsidRPr="00A16C0D">
              <w:rPr>
                <w:rFonts w:ascii="Times New Roman" w:eastAsia="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F924E7E"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50</w:t>
            </w:r>
            <w:r w:rsidRPr="00A16C0D">
              <w:rPr>
                <w:rFonts w:ascii="Times New Roman" w:eastAsia="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D9DFB5"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r w:rsidRPr="00A16C0D">
              <w:rPr>
                <w:rFonts w:ascii="Times New Roman" w:eastAsia="Times New Roman" w:hAnsi="Times New Roman" w:cs="Times New Roman"/>
                <w:sz w:val="24"/>
                <w:szCs w:val="24"/>
                <w:lang w:val="kk-KZ"/>
              </w:rPr>
              <w:t>%</w:t>
            </w:r>
          </w:p>
        </w:tc>
      </w:tr>
      <w:tr w:rsidR="00A16C0D" w:rsidRPr="00A16C0D" w14:paraId="680369B5" w14:textId="77777777" w:rsidTr="006572B0">
        <w:trPr>
          <w:trHeight w:val="307"/>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1C00CEF7" w14:textId="77777777" w:rsidR="00A16C0D" w:rsidRPr="00D94327"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Өзіндік жұмыстарды орындау негізінде өз білімін прогрессивті модельдей алуы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610949F"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54</w:t>
            </w:r>
            <w:r w:rsidRPr="00A16C0D">
              <w:rPr>
                <w:rFonts w:ascii="Times New Roman" w:eastAsia="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5228F20"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40</w:t>
            </w:r>
            <w:r w:rsidRPr="00A16C0D">
              <w:rPr>
                <w:rFonts w:ascii="Times New Roman" w:eastAsia="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D97FAA"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r w:rsidRPr="00A16C0D">
              <w:rPr>
                <w:rFonts w:ascii="Times New Roman" w:eastAsia="Times New Roman" w:hAnsi="Times New Roman" w:cs="Times New Roman"/>
                <w:sz w:val="24"/>
                <w:szCs w:val="24"/>
                <w:lang w:val="kk-KZ"/>
              </w:rPr>
              <w:t>%</w:t>
            </w:r>
          </w:p>
        </w:tc>
      </w:tr>
      <w:tr w:rsidR="00A16C0D" w:rsidRPr="00A16C0D" w14:paraId="03F228BF" w14:textId="77777777" w:rsidTr="006572B0">
        <w:trPr>
          <w:trHeight w:val="312"/>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65FB337F"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Іздену-танымдық өзіндік жұмыстарды қабылдау және түсіну, әрекет ету тәсілдерін таңдау,</w:t>
            </w:r>
            <w:r w:rsidRPr="00A16C0D">
              <w:rPr>
                <w:rFonts w:ascii="Times New Roman" w:eastAsia="Times New Roman" w:hAnsi="Times New Roman" w:cs="Times New Roman"/>
                <w:sz w:val="24"/>
                <w:szCs w:val="24"/>
                <w:lang w:val="kk-KZ" w:eastAsia="ru-RU"/>
              </w:rPr>
              <w:t xml:space="preserve"> өзіндік жұмыстарын ұйымдастыруы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0F37ACE"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28%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7BB31B6"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6</w:t>
            </w:r>
            <w:r w:rsidRPr="00A16C0D">
              <w:rPr>
                <w:rFonts w:ascii="Times New Roman" w:eastAsia="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6EFD23"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w:t>
            </w:r>
            <w:r w:rsidRPr="00A16C0D">
              <w:rPr>
                <w:rFonts w:ascii="Times New Roman" w:eastAsia="Times New Roman" w:hAnsi="Times New Roman" w:cs="Times New Roman"/>
                <w:sz w:val="24"/>
                <w:szCs w:val="24"/>
                <w:lang w:val="kk-KZ"/>
              </w:rPr>
              <w:t>2%</w:t>
            </w:r>
          </w:p>
        </w:tc>
      </w:tr>
      <w:tr w:rsidR="00A16C0D" w:rsidRPr="00A16C0D" w14:paraId="2CC8E00E" w14:textId="77777777" w:rsidTr="006572B0">
        <w:trPr>
          <w:trHeight w:val="317"/>
        </w:trPr>
        <w:tc>
          <w:tcPr>
            <w:tcW w:w="6531" w:type="dxa"/>
            <w:tcBorders>
              <w:top w:val="single" w:sz="4" w:space="0" w:color="auto"/>
              <w:left w:val="single" w:sz="4" w:space="0" w:color="auto"/>
              <w:bottom w:val="single" w:sz="4" w:space="0" w:color="auto"/>
              <w:right w:val="single" w:sz="4" w:space="0" w:color="auto"/>
            </w:tcBorders>
            <w:shd w:val="clear" w:color="auto" w:fill="FFFFFF"/>
          </w:tcPr>
          <w:p w14:paraId="7C11D2C4"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Эт мен БТ жалпы деңгейі</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2CFAFEC"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23</w:t>
            </w:r>
            <w:r w:rsidRPr="00A16C0D">
              <w:rPr>
                <w:rFonts w:ascii="Times New Roman" w:eastAsia="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49CE15B"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70</w:t>
            </w:r>
            <w:r w:rsidRPr="00A16C0D">
              <w:rPr>
                <w:rFonts w:ascii="Times New Roman" w:eastAsia="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E13C3" w14:textId="77777777" w:rsidR="00A16C0D" w:rsidRPr="00A16C0D" w:rsidRDefault="00A16C0D" w:rsidP="00A16C0D">
            <w:pPr>
              <w:spacing w:after="0" w:line="240" w:lineRule="auto"/>
              <w:ind w:hanging="3"/>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r w:rsidRPr="00A16C0D">
              <w:rPr>
                <w:rFonts w:ascii="Times New Roman" w:eastAsia="Times New Roman" w:hAnsi="Times New Roman" w:cs="Times New Roman"/>
                <w:sz w:val="24"/>
                <w:szCs w:val="24"/>
                <w:lang w:val="kk-KZ"/>
              </w:rPr>
              <w:t>%</w:t>
            </w:r>
          </w:p>
        </w:tc>
      </w:tr>
    </w:tbl>
    <w:p w14:paraId="3148461D" w14:textId="77777777" w:rsidR="00A16C0D" w:rsidRPr="00A16C0D" w:rsidRDefault="00A16C0D" w:rsidP="00A16C0D">
      <w:pPr>
        <w:tabs>
          <w:tab w:val="left" w:pos="1860"/>
        </w:tabs>
        <w:spacing w:after="0" w:line="240" w:lineRule="auto"/>
        <w:ind w:firstLine="709"/>
        <w:jc w:val="both"/>
        <w:rPr>
          <w:rFonts w:ascii="Times New Roman" w:eastAsia="Calibri" w:hAnsi="Times New Roman" w:cs="Times New Roman"/>
          <w:sz w:val="28"/>
          <w:szCs w:val="28"/>
          <w:lang w:val="kk-KZ"/>
        </w:rPr>
      </w:pPr>
    </w:p>
    <w:p w14:paraId="3CB695E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Диагностика көрсеткендей, өзін-өзі бағалаудың төмен деңгейі респонденттердің 23% -ына тән. Мұндай магистранттарға ғылыми-шығармашылық тапсырмаларды орындау кезінде өзгерістерді түсінбейді «ағыммен жүруге» ұмтылу тән. Бұл олардың бастапқыда қабілеттерін шын мәніндегіден төмен бағалайтындығына байланысты.</w:t>
      </w:r>
    </w:p>
    <w:p w14:paraId="43A0E6A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құзыреттілігінде ө</w:t>
      </w:r>
      <w:r w:rsidRPr="00A16C0D">
        <w:rPr>
          <w:rFonts w:ascii="Times New Roman" w:eastAsia="Calibri" w:hAnsi="Times New Roman" w:cs="Times New Roman"/>
          <w:sz w:val="28"/>
          <w:szCs w:val="28"/>
          <w:lang w:val="kk-KZ"/>
        </w:rPr>
        <w:t xml:space="preserve">зін-өзі бағалаудың орташа деңгейі субъектілердің 70% -ында көрінді, бұл </w:t>
      </w:r>
      <w:r w:rsidRPr="00A16C0D">
        <w:rPr>
          <w:rFonts w:ascii="Times New Roman" w:eastAsia="Calibri" w:hAnsi="Times New Roman" w:cs="Times New Roman"/>
          <w:sz w:val="28"/>
          <w:szCs w:val="28"/>
          <w:lang w:val="kk-KZ"/>
        </w:rPr>
        <w:lastRenderedPageBreak/>
        <w:t>тапсырмаларды таңдаудағы сәйкессіздікті көрсетеді. Бұл топтағы магистранттар белсенді, бірақ көбінесе олардың белсенділігі үстірт сипатта болады. Олар кез келген жұмысқа кіріседі, көптеген іс-шараларға кіреді, бірақ, әдетте, аяқталмайды соңына дейін бастады, өйткені олар өздерінің қабілеттері мен мүмкіндіктерін қабылданған міндеттемелер деңгейімен өлшемейді.</w:t>
      </w:r>
    </w:p>
    <w:p w14:paraId="0EBD6F8F" w14:textId="77777777" w:rsidR="00A16C0D" w:rsidRPr="00A16C0D" w:rsidRDefault="00A16C0D" w:rsidP="00A16C0D">
      <w:pPr>
        <w:tabs>
          <w:tab w:val="left" w:pos="567"/>
        </w:tabs>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Респонденттердің 7%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өзіндік жұмыстары негізінде кәсіби құзыреттілігін анықтауда</w:t>
      </w:r>
      <w:r w:rsidRPr="00A16C0D">
        <w:rPr>
          <w:rFonts w:ascii="Times New Roman" w:eastAsia="Calibri" w:hAnsi="Times New Roman" w:cs="Times New Roman"/>
          <w:sz w:val="28"/>
          <w:szCs w:val="28"/>
          <w:lang w:val="kk-KZ"/>
        </w:rPr>
        <w:t xml:space="preserve"> тапсырмаларды таңдау, олардың қабілеттері мен мүмкіндіктеріне сәйкес келетін мақсаттар қою мүмкіндіктері мен қабілеттерін сипаттайтын өзін-өзі бағалаудың жоғары деңгейін көрсетті.</w:t>
      </w:r>
    </w:p>
    <w:p w14:paraId="146D811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Осы деректер негізінде педагогикалық </w:t>
      </w:r>
      <w:r w:rsidRPr="00A16C0D">
        <w:rPr>
          <w:rFonts w:ascii="Times New Roman" w:eastAsia="Times New Roman" w:hAnsi="Times New Roman" w:cs="Times New Roman"/>
          <w:sz w:val="28"/>
          <w:szCs w:val="28"/>
          <w:lang w:val="kk-KZ" w:eastAsia="ru-RU"/>
        </w:rPr>
        <w:t>жоғары оқу орнынан кейінгі білім беруде</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sz w:val="28"/>
          <w:szCs w:val="28"/>
          <w:lang w:val="kk-KZ" w:eastAsia="ru-RU"/>
        </w:rPr>
        <w:t>магистранттардың</w:t>
      </w:r>
      <w:r w:rsidRPr="00A16C0D">
        <w:rPr>
          <w:rFonts w:ascii="Times New Roman" w:eastAsia="Times New Roman" w:hAnsi="Times New Roman" w:cs="Times New Roman"/>
          <w:b/>
          <w:sz w:val="28"/>
          <w:szCs w:val="28"/>
          <w:lang w:val="kk-KZ" w:eastAsia="ru-RU"/>
        </w:rPr>
        <w:t xml:space="preserve"> </w:t>
      </w:r>
      <w:r w:rsidRPr="00A16C0D">
        <w:rPr>
          <w:rFonts w:ascii="Times New Roman" w:eastAsia="Times New Roman" w:hAnsi="Times New Roman" w:cs="Times New Roman"/>
          <w:bCs/>
          <w:sz w:val="28"/>
          <w:szCs w:val="28"/>
          <w:lang w:val="kk-KZ" w:eastAsia="ru-RU"/>
        </w:rPr>
        <w:t>өзіндік жұмыстары негізінде кәсіби құзыреттілігін</w:t>
      </w:r>
      <w:r w:rsidRPr="00A16C0D">
        <w:rPr>
          <w:rFonts w:ascii="Times New Roman" w:eastAsia="Calibri" w:hAnsi="Times New Roman" w:cs="Times New Roman"/>
          <w:sz w:val="28"/>
          <w:szCs w:val="28"/>
          <w:lang w:val="kk-KZ"/>
        </w:rPr>
        <w:t xml:space="preserve"> бағалау критерийін қалыптастырудың жалпы деңгейі де есептеледі. Магистранттардың тұтас педагогикалық білімін қалыптастыру жөніндегі ұсынылатын өзіндік жұмыстар мамандарды кәсіби сәйкестендіруге, даярлауға қойылатын талаптар контекстінде оның кәсіби және жеке қасиеттерін бағалауға бағытталған. Рефлексиялық-бағалаушылық компонент тұтас педагогикалық білімді меңгерудің маңыздылығын терең түсінуге, кәсіби-педагогикалық құндылық ретінде қатынас жасауға, педагогика мен психологияның білім жүйесін терең меңгеруге, рефлексиялық жағдайға түсу қабілеті мен біртұтас педагогикалық білімді игеру деңгейін және оны қалыптасқан жағдайларда қолдануды сыни тұрғыдан бағалай білу, өз білімінің одан әрі дамуын болжай әрі жоспарлай білуге жағдай жасайды.</w:t>
      </w:r>
    </w:p>
    <w:p w14:paraId="47FE156A"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Эксперименттік және бақылау топтарындағы әдістеме бойынша сауалнама нәтижелері респонденттердің көпшілігінде рефлексивтіліктің көрінуінің жеке даралық өлшемін орташа деңгейі бар екенін көрсетті. </w:t>
      </w:r>
      <w:r w:rsidRPr="00A16C0D">
        <w:rPr>
          <w:rFonts w:ascii="Times New Roman" w:eastAsia="Times New Roman" w:hAnsi="Times New Roman" w:cs="Times New Roman"/>
          <w:sz w:val="28"/>
          <w:szCs w:val="28"/>
          <w:lang w:val="kk-KZ" w:eastAsia="ru-RU"/>
        </w:rPr>
        <w:t xml:space="preserve">Бұл факт жеке тұлғаның дұрыс дамуын, әлеуметтік-мәдени топтағы тұрақты позицияны және ұжыммен айқын қайшылықтардың жоқтығын көрсетеді. Бұл болашақ мамандардың </w:t>
      </w:r>
      <w:r w:rsidRPr="00A16C0D">
        <w:rPr>
          <w:rFonts w:ascii="Times New Roman" w:eastAsia="Times New Roman" w:hAnsi="Times New Roman" w:cs="Times New Roman"/>
          <w:bCs/>
          <w:sz w:val="28"/>
          <w:szCs w:val="28"/>
          <w:lang w:val="kk-KZ" w:eastAsia="ru-RU"/>
        </w:rPr>
        <w:t>өзіндік жұмыстары негізінде  кәсіби құзыреттілігін</w:t>
      </w:r>
      <w:r w:rsidRPr="00A16C0D">
        <w:rPr>
          <w:rFonts w:ascii="Times New Roman" w:eastAsia="Times New Roman" w:hAnsi="Times New Roman" w:cs="Times New Roman"/>
          <w:sz w:val="28"/>
          <w:szCs w:val="28"/>
          <w:lang w:val="kk-KZ" w:eastAsia="ru-RU"/>
        </w:rPr>
        <w:t xml:space="preserve"> қалыптастырудың тиімді педагогикалық іс-әрекетті жүзеге асыру қабілетіне жақсы әсер етеді, өйткені рефлексия кәсіби тұлғаның құрамдас бөлігі болып табылады. Зерттеу нәтижелеріне сүйене отырып, эксперименттік және бақылау топтарындағы респонденттердің рефлексивтілігінің экспрессивтілік деңгейлерін қарастырып көрейік </w:t>
      </w:r>
      <w:r w:rsidRPr="00A16C0D">
        <w:rPr>
          <w:rFonts w:ascii="Times New Roman" w:eastAsia="Calibri" w:hAnsi="Times New Roman" w:cs="Times New Roman"/>
          <w:sz w:val="28"/>
          <w:szCs w:val="28"/>
          <w:lang w:val="kk-KZ"/>
        </w:rPr>
        <w:t>(кесте 21)</w:t>
      </w:r>
      <w:r w:rsidRPr="00A16C0D">
        <w:rPr>
          <w:rFonts w:ascii="Times New Roman" w:eastAsia="Times New Roman" w:hAnsi="Times New Roman" w:cs="Times New Roman"/>
          <w:sz w:val="28"/>
          <w:szCs w:val="28"/>
          <w:lang w:val="kk-KZ" w:eastAsia="ru-RU"/>
        </w:rPr>
        <w:t>.</w:t>
      </w:r>
    </w:p>
    <w:p w14:paraId="798856FA" w14:textId="77777777" w:rsidR="00A16C0D" w:rsidRPr="00A16C0D" w:rsidRDefault="00A16C0D" w:rsidP="00A16C0D">
      <w:pPr>
        <w:tabs>
          <w:tab w:val="left" w:pos="567"/>
        </w:tabs>
        <w:spacing w:after="0" w:line="240" w:lineRule="auto"/>
        <w:ind w:firstLine="709"/>
        <w:jc w:val="both"/>
        <w:rPr>
          <w:rFonts w:ascii="Times New Roman" w:eastAsia="Times New Roman" w:hAnsi="Times New Roman" w:cs="Times New Roman"/>
          <w:sz w:val="28"/>
          <w:szCs w:val="28"/>
          <w:lang w:val="kk-KZ" w:eastAsia="ru-RU"/>
        </w:rPr>
      </w:pPr>
    </w:p>
    <w:p w14:paraId="7E7D9BFE"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21 -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анықтауда </w:t>
      </w:r>
      <w:r w:rsidRPr="00A16C0D">
        <w:rPr>
          <w:rFonts w:ascii="Times New Roman" w:eastAsia="Times New Roman" w:hAnsi="Times New Roman" w:cs="Times New Roman"/>
          <w:sz w:val="28"/>
          <w:szCs w:val="28"/>
          <w:lang w:val="kk-KZ" w:eastAsia="ru-RU"/>
        </w:rPr>
        <w:t>рефлексивтіліктің жеке өлшемінің көріну деңгейі, %</w:t>
      </w:r>
    </w:p>
    <w:p w14:paraId="33D6641F"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p>
    <w:tbl>
      <w:tblPr>
        <w:tblW w:w="0" w:type="auto"/>
        <w:tblLayout w:type="fixed"/>
        <w:tblCellMar>
          <w:left w:w="10" w:type="dxa"/>
          <w:right w:w="10" w:type="dxa"/>
        </w:tblCellMar>
        <w:tblLook w:val="0000" w:firstRow="0" w:lastRow="0" w:firstColumn="0" w:lastColumn="0" w:noHBand="0" w:noVBand="0"/>
      </w:tblPr>
      <w:tblGrid>
        <w:gridCol w:w="2278"/>
        <w:gridCol w:w="3679"/>
        <w:gridCol w:w="3692"/>
      </w:tblGrid>
      <w:tr w:rsidR="00A16C0D" w:rsidRPr="00A16C0D" w14:paraId="6D42D061"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42CBD50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20B91AC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 xml:space="preserve">Эксперименттік топ </w:t>
            </w:r>
            <w:r w:rsidRPr="00A16C0D">
              <w:rPr>
                <w:rFonts w:ascii="Times New Roman" w:eastAsia="Calibri" w:hAnsi="Times New Roman" w:cs="Times New Roman"/>
                <w:sz w:val="24"/>
                <w:szCs w:val="24"/>
                <w:lang w:val="en-US"/>
              </w:rPr>
              <w:t>(n=</w:t>
            </w:r>
            <w:r w:rsidRPr="00A16C0D">
              <w:rPr>
                <w:rFonts w:ascii="Times New Roman" w:eastAsia="Calibri" w:hAnsi="Times New Roman" w:cs="Times New Roman"/>
                <w:sz w:val="24"/>
                <w:szCs w:val="24"/>
                <w:lang w:val="kk-KZ"/>
              </w:rPr>
              <w:t xml:space="preserve">56 </w:t>
            </w:r>
            <w:r w:rsidRPr="00A16C0D">
              <w:rPr>
                <w:rFonts w:ascii="Times New Roman" w:eastAsia="Calibri" w:hAnsi="Times New Roman" w:cs="Times New Roman"/>
                <w:sz w:val="24"/>
                <w:szCs w:val="24"/>
                <w:lang w:val="en-US"/>
              </w:rPr>
              <w:t>)</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78443F71"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Бақылау тобы</w:t>
            </w:r>
            <w:r w:rsidRPr="00A16C0D">
              <w:rPr>
                <w:rFonts w:ascii="Times New Roman" w:eastAsia="Calibri" w:hAnsi="Times New Roman" w:cs="Times New Roman"/>
                <w:sz w:val="24"/>
                <w:szCs w:val="24"/>
                <w:lang w:val="en-US"/>
              </w:rPr>
              <w:t xml:space="preserve"> (n=</w:t>
            </w:r>
            <w:r w:rsidRPr="00A16C0D">
              <w:rPr>
                <w:rFonts w:ascii="Times New Roman" w:eastAsia="Calibri" w:hAnsi="Times New Roman" w:cs="Times New Roman"/>
                <w:sz w:val="24"/>
                <w:szCs w:val="24"/>
                <w:lang w:val="kk-KZ"/>
              </w:rPr>
              <w:t>46</w:t>
            </w:r>
            <w:r w:rsidRPr="00A16C0D">
              <w:rPr>
                <w:rFonts w:ascii="Times New Roman" w:eastAsia="Calibri" w:hAnsi="Times New Roman" w:cs="Times New Roman"/>
                <w:sz w:val="24"/>
                <w:szCs w:val="24"/>
                <w:lang w:val="en-US"/>
              </w:rPr>
              <w:t>)</w:t>
            </w:r>
          </w:p>
        </w:tc>
      </w:tr>
      <w:tr w:rsidR="00A16C0D" w:rsidRPr="00A16C0D" w14:paraId="06441ED7"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3740FCA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532A07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0 ℅ (17)</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0E6CFD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w:t>
            </w:r>
            <w:r w:rsidRPr="00A16C0D">
              <w:rPr>
                <w:rFonts w:ascii="Times New Roman" w:eastAsia="Times New Roman" w:hAnsi="Times New Roman" w:cs="Times New Roman"/>
                <w:sz w:val="24"/>
                <w:szCs w:val="24"/>
                <w:lang w:val="kk-KZ"/>
              </w:rPr>
              <w:t>8,3 ℅ (13 )</w:t>
            </w:r>
          </w:p>
        </w:tc>
      </w:tr>
      <w:tr w:rsidR="00A16C0D" w:rsidRPr="00A16C0D" w14:paraId="2E35603B" w14:textId="77777777" w:rsidTr="006572B0">
        <w:trPr>
          <w:trHeight w:val="70"/>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7E5FCD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3C59F9E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38</w:t>
            </w:r>
            <w:r w:rsidRPr="00A16C0D">
              <w:rPr>
                <w:rFonts w:ascii="Times New Roman" w:eastAsia="Times New Roman" w:hAnsi="Times New Roman" w:cs="Times New Roman"/>
                <w:sz w:val="24"/>
                <w:szCs w:val="24"/>
                <w:lang w:val="kk-KZ"/>
              </w:rPr>
              <w:t xml:space="preserve"> ℅ (21)</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62D55BF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41</w:t>
            </w:r>
            <w:r w:rsidRPr="00A16C0D">
              <w:rPr>
                <w:rFonts w:ascii="Times New Roman" w:eastAsia="Times New Roman" w:hAnsi="Times New Roman" w:cs="Times New Roman"/>
                <w:sz w:val="24"/>
                <w:szCs w:val="24"/>
                <w:lang w:val="kk-KZ"/>
              </w:rPr>
              <w:t>,3℅ (19 )</w:t>
            </w:r>
          </w:p>
        </w:tc>
      </w:tr>
      <w:tr w:rsidR="00A16C0D" w:rsidRPr="00A16C0D" w14:paraId="190175D8" w14:textId="77777777" w:rsidTr="006572B0">
        <w:trPr>
          <w:trHeight w:val="322"/>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50B980F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3679" w:type="dxa"/>
            <w:tcBorders>
              <w:top w:val="single" w:sz="4" w:space="0" w:color="auto"/>
              <w:left w:val="single" w:sz="4" w:space="0" w:color="auto"/>
              <w:bottom w:val="single" w:sz="4" w:space="0" w:color="auto"/>
              <w:right w:val="single" w:sz="4" w:space="0" w:color="auto"/>
            </w:tcBorders>
            <w:shd w:val="clear" w:color="auto" w:fill="FFFFFF"/>
          </w:tcPr>
          <w:p w14:paraId="7794584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2 ℅  (18)</w:t>
            </w:r>
          </w:p>
        </w:tc>
        <w:tc>
          <w:tcPr>
            <w:tcW w:w="3692" w:type="dxa"/>
            <w:tcBorders>
              <w:top w:val="single" w:sz="4" w:space="0" w:color="auto"/>
              <w:left w:val="single" w:sz="4" w:space="0" w:color="auto"/>
              <w:bottom w:val="single" w:sz="4" w:space="0" w:color="auto"/>
              <w:right w:val="single" w:sz="4" w:space="0" w:color="auto"/>
            </w:tcBorders>
            <w:shd w:val="clear" w:color="auto" w:fill="FFFFFF"/>
          </w:tcPr>
          <w:p w14:paraId="110C1EA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30,4 ℅ (14)</w:t>
            </w:r>
          </w:p>
        </w:tc>
      </w:tr>
    </w:tbl>
    <w:p w14:paraId="68128C46"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A9C4B1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құзыреттілігін анықтауда </w:t>
      </w:r>
      <w:r w:rsidRPr="00A16C0D">
        <w:rPr>
          <w:rFonts w:ascii="Times New Roman" w:eastAsia="Times New Roman" w:hAnsi="Times New Roman" w:cs="Times New Roman"/>
          <w:sz w:val="28"/>
          <w:szCs w:val="28"/>
          <w:lang w:val="kk-KZ" w:eastAsia="ru-RU"/>
        </w:rPr>
        <w:t>рефлексивтіліктің жеке өлшемінің көріну деңгейі</w:t>
      </w:r>
      <w:r w:rsidRPr="00A16C0D">
        <w:rPr>
          <w:rFonts w:ascii="Times New Roman" w:eastAsia="Calibri" w:hAnsi="Times New Roman" w:cs="Times New Roman"/>
          <w:sz w:val="28"/>
          <w:szCs w:val="28"/>
          <w:lang w:val="kk-KZ"/>
        </w:rPr>
        <w:t xml:space="preserve"> анықтау </w:t>
      </w:r>
      <w:r w:rsidRPr="00A16C0D">
        <w:rPr>
          <w:rFonts w:ascii="Times New Roman" w:eastAsia="Calibri" w:hAnsi="Times New Roman" w:cs="Times New Roman"/>
          <w:sz w:val="28"/>
          <w:szCs w:val="28"/>
          <w:lang w:val="kk-KZ"/>
        </w:rPr>
        <w:lastRenderedPageBreak/>
        <w:t>әдістемесін қолдану шеңберінде рефлексияның көріну деңгейлері төмендегідей анықталды.</w:t>
      </w:r>
    </w:p>
    <w:p w14:paraId="48F9C69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Төмен деңгей магистранттың өзіндік жұмыстары негізінде өзіндегі бар білімді өзектендіруді қажет деп санамайды; ғылыми-шығармашылық тапсырмаларды орындау кезінде өзгерістерді түсінбейді; ізденіс жұмыстары арқылы теорияның кейбір аспектілерін түсінуі қиын; практикалық ойлауы жоқ; академиялық жазылымның түрлерін, ерекшеліктерін түсінгенімен ғылыми еңбектерді құрауды түсінбейді; өз білімінен ғылыми-педагогикалық нәтиже немесе өнім беруді қажет деп санамайды, өз іс-әрекетінің себептері мен басқа адамдардың әрекеттері туралы, олардың салдары туралы ойлау мүмкіндігінің аз екенін көрсетеді. Мұндай адамдар әрқашан өз әрекеттерін жоспарламайды, импульсивті және шешім қабылдағанда азырақ мәліметтерді қарастырумен шектеледі. </w:t>
      </w:r>
    </w:p>
    <w:p w14:paraId="3145484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Орташа деңгей магистранттың өзіндік жұмыстар негізінде өзіндегі бар білімді белсенділікпен талдауға қабілетсіздігін көрсетеді. Бұл үшін қажетті теориялық алғышарттар бар, бірақ олар іс жүзінде әлі жаңартылған жоқ. оқытушының және ғылыми жетекшінің көмегімен іздестіру мен шығармашылыққа (зерттеу) байланысты өзіндік жұмыстарды ұйымдастырады; берілген теорияны түсінеді, бірақ жаңа теорияны субъектілердің қатысуымен жасайды, практикалық ойлауы бар, жекелеген әдістемелерді түсінеді; өз бетінше әрекет ету мүмкіндігі бар, бірақ оған әлеуеті жете бермейді; академиялық жазылым түсінігі бар, бірақ әлі ғылыми еңбектер жазуға төселмеген; өз білімі туралы түсінігі бар, оны қолдануға немесе нәтиже беруге ұмтылысы аз; кәсіби құзыреттіліктің ғылыми-тұжырымдамалық негіздерін бағалайды, басқаларға кеңес беруге құзыретті емес; өзіндік жұмыстар негізінде кәсіби мамандық механизмдерін тәжірибемен, ғылыммен ұштастыруды түсінеді, алайда оны іс жүзінде қарастыруды қажет етпейді.</w:t>
      </w:r>
    </w:p>
    <w:p w14:paraId="49F2C46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Жоғары деңгей магистранттың өз іс-әрекетін және басқа адамдардың іс-әрекетін талдауға, өткендегі де, қазіргі кездегі де, болашақтағы әрекеттерінің себептері мен салдарын анықтауға бейімділігін көрсетеді. Ол өзінің іс-әрекеті туралы ойлауға, оны мұқият жоспарлауға және барлық ықтимал салдарды болжауға бейім. Мұндай адамдарға басқаны түсіну, оның орнына өзін қою, оның мінез-құлқын болжау, өзі туралы не ойлайтынын түсіну оңайырақ.</w:t>
      </w:r>
    </w:p>
    <w:p w14:paraId="0166746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Өзіндік жұмыстар негізінде қолда бар білімді өзектендіруге мүмкіндігі жетерлік; ғылыми-шығармашылық тапсырмаларды орындау кезінде шығармашылық әлеуеттің артқанын бағалайды; ізденіс жұмыстары арқылы теориядан жаңа теория жасайды; практикалық ойлауы жоғары, сол арқылы әдістемелерді таңдауда қабілетті, іздену-танымдық өзіндік жұмыстарды қабылдау және түсіну, әрекет ету тәсілдерін таңдау үдерісінде тәуелсіз дамуды ұнатады; өз бетінше әрекет ету тәжірибесін жинақтау қызметте шығармашылықты дамыту үшін негіз болып табылады деп түсінеді; академиялық жазылымы бар, оны үнемі жетілдіруге тырысады; өзіндік жұмыстарды орындау негізінде өз білімін прогрессивті модельдей алады; өз білімінен ғылыми-педагогикалық нәтиже немесе өнім береді; кәсіби </w:t>
      </w:r>
      <w:r w:rsidRPr="00A16C0D">
        <w:rPr>
          <w:rFonts w:ascii="Times New Roman" w:eastAsia="Calibri" w:hAnsi="Times New Roman" w:cs="Times New Roman"/>
          <w:sz w:val="28"/>
          <w:szCs w:val="28"/>
          <w:lang w:val="kk-KZ"/>
        </w:rPr>
        <w:lastRenderedPageBreak/>
        <w:t>құзыреттіліктің ғылыми-тұжырымдамалық негіздерін бағалап, басқаларға кеңес бере алады; өзіндік жұмыстар негізінде кәсіби мамандық механизмдерін тәжірибемен, ғылыммен ұштастырады.</w:t>
      </w:r>
    </w:p>
    <w:p w14:paraId="528B342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Негізінде әрбір критерий дағдылар мен әдеттер қатары болып табылады.</w:t>
      </w:r>
    </w:p>
    <w:p w14:paraId="415BCB1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жеке қасиеттер: эмпатия және өзін-өзі ұйымдастыру; жалпы мәдениет.</w:t>
      </w:r>
    </w:p>
    <w:p w14:paraId="798B861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мақсат қою: магистранттардың жас және жеке ерекшеліктеріне сәйкес мақсат пен міндеттерді қоя білу; магистранттардың кәсіби-педагогикалық тұрғыдан инновациялық және шығармашылық қызметті болжауы; ғылыми-педагогикалық қызмет технологиясында оларды іске асыруға білімді жобалауы;</w:t>
      </w:r>
    </w:p>
    <w:p w14:paraId="78A37AB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өзіндік жұмыстар арқылы ғылыми-зерттеу аймағы мен пәндік дамуда, жетілдіруде және тиімділігін арттыруда, модернизациялауда субъективті </w:t>
      </w:r>
      <w:r w:rsidRPr="00A16C0D">
        <w:rPr>
          <w:rFonts w:ascii="Times New Roman" w:eastAsia="Calibri" w:hAnsi="Times New Roman" w:cs="Times New Roman"/>
          <w:i/>
          <w:sz w:val="28"/>
          <w:szCs w:val="28"/>
          <w:lang w:val="kk-KZ"/>
        </w:rPr>
        <w:t>идеяларды жүзеге асыру білігі;</w:t>
      </w:r>
    </w:p>
    <w:p w14:paraId="32A89DF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bookmarkStart w:id="3" w:name="_Hlk209751622"/>
      <w:r w:rsidRPr="00A16C0D">
        <w:rPr>
          <w:rFonts w:ascii="Times New Roman" w:eastAsia="Calibri" w:hAnsi="Times New Roman" w:cs="Times New Roman"/>
          <w:sz w:val="28"/>
          <w:szCs w:val="28"/>
          <w:lang w:val="kk-KZ"/>
        </w:rPr>
        <w:t>-</w:t>
      </w:r>
      <w:bookmarkEnd w:id="3"/>
      <w:r w:rsidRPr="00A16C0D">
        <w:rPr>
          <w:rFonts w:ascii="Times New Roman" w:eastAsia="Calibri" w:hAnsi="Times New Roman" w:cs="Times New Roman"/>
          <w:sz w:val="28"/>
          <w:szCs w:val="28"/>
          <w:lang w:val="kk-KZ"/>
        </w:rPr>
        <w:t xml:space="preserve"> пәндік және ғылыми-зерттеу мәселелерін ғылыми-педагогикалық </w:t>
      </w:r>
      <w:r w:rsidRPr="00A16C0D">
        <w:rPr>
          <w:rFonts w:ascii="Times New Roman" w:eastAsia="Calibri" w:hAnsi="Times New Roman" w:cs="Times New Roman"/>
          <w:i/>
          <w:sz w:val="28"/>
          <w:szCs w:val="28"/>
          <w:lang w:val="kk-KZ"/>
        </w:rPr>
        <w:t>әрекеттік парадигмаға айналдыру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шеберлігі;</w:t>
      </w:r>
    </w:p>
    <w:p w14:paraId="09C10FE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-өзіндік жұмыстар негізінде субъмәдениетті және әдіснамалық мәдениетті түсініп, оны қайта </w:t>
      </w:r>
      <w:r w:rsidRPr="00A16C0D">
        <w:rPr>
          <w:rFonts w:ascii="Times New Roman" w:eastAsia="Calibri" w:hAnsi="Times New Roman" w:cs="Times New Roman"/>
          <w:i/>
          <w:sz w:val="28"/>
          <w:szCs w:val="28"/>
          <w:lang w:val="kk-KZ"/>
        </w:rPr>
        <w:t>жаңғырта алу қабілеті;</w:t>
      </w:r>
      <w:r w:rsidRPr="00A16C0D">
        <w:rPr>
          <w:rFonts w:ascii="Times New Roman" w:eastAsia="Calibri" w:hAnsi="Times New Roman" w:cs="Times New Roman"/>
          <w:sz w:val="28"/>
          <w:szCs w:val="28"/>
          <w:lang w:val="kk-KZ"/>
        </w:rPr>
        <w:t xml:space="preserve"> </w:t>
      </w:r>
    </w:p>
    <w:p w14:paraId="4E8CF95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ғылыми зерттеу облысында әдістемелік нұсқаулар мен теориялық ережелердің </w:t>
      </w:r>
      <w:r w:rsidRPr="00A16C0D">
        <w:rPr>
          <w:rFonts w:ascii="Times New Roman" w:eastAsia="Calibri" w:hAnsi="Times New Roman" w:cs="Times New Roman"/>
          <w:i/>
          <w:sz w:val="28"/>
          <w:szCs w:val="28"/>
          <w:lang w:val="kk-KZ"/>
        </w:rPr>
        <w:t>локусын тұжырымдау</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
          <w:sz w:val="28"/>
          <w:szCs w:val="28"/>
          <w:lang w:val="kk-KZ"/>
        </w:rPr>
        <w:t>білімі;</w:t>
      </w:r>
    </w:p>
    <w:p w14:paraId="1145B328"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sz w:val="28"/>
          <w:szCs w:val="28"/>
          <w:lang w:val="kk-KZ"/>
        </w:rPr>
        <w:t xml:space="preserve">- педагогика және психология саласындағы ғылыми әрекетті және оның ішкі компоненттерін синтездеу, академиялық сөйлеу мен жазылым тұрғысынан </w:t>
      </w:r>
      <w:r w:rsidRPr="00A16C0D">
        <w:rPr>
          <w:rFonts w:ascii="Times New Roman" w:eastAsia="Calibri" w:hAnsi="Times New Roman" w:cs="Times New Roman"/>
          <w:i/>
          <w:sz w:val="28"/>
          <w:szCs w:val="28"/>
          <w:lang w:val="kk-KZ"/>
        </w:rPr>
        <w:t>ғылыми стилі.</w:t>
      </w:r>
    </w:p>
    <w:p w14:paraId="39F6BC6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өзіндік жұмысты орындауды ұйымдастыру: рефлексивтілік (өзін-өзі тану), өзін-өзі бағалау, мақсат қою, қызығушылық, шығармашылық көзқарас танытуы олардың кәсіби құзыреттілігін қалыптастыруды ғылыми-педагогикалық қызмет ретінде қарастыру; педагогикалық бағалауды жүзеге асыра білу.</w:t>
      </w:r>
    </w:p>
    <w:p w14:paraId="49A5AD9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Зерттеу нәтижелерін талдау </w:t>
      </w: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w:t>
      </w:r>
      <w:r w:rsidRPr="00A16C0D">
        <w:rPr>
          <w:rFonts w:ascii="Times New Roman" w:eastAsia="Calibri" w:hAnsi="Times New Roman" w:cs="Times New Roman"/>
          <w:sz w:val="28"/>
          <w:szCs w:val="28"/>
          <w:lang w:val="kk-KZ"/>
        </w:rPr>
        <w:t xml:space="preserve"> бағалау критерийін эксперименттік және бақылау топтарында қалыптастыру негізінен орташа деңгейде деген қорытынды жасауға мүмкіндік береді. Жоғары деңгейдің үлесі шамалы (кесте 22).</w:t>
      </w:r>
    </w:p>
    <w:p w14:paraId="7400E685" w14:textId="77777777" w:rsidR="00A16C0D" w:rsidRPr="00A16C0D" w:rsidRDefault="00A16C0D" w:rsidP="00A16C0D">
      <w:pPr>
        <w:spacing w:after="0" w:line="240" w:lineRule="auto"/>
        <w:ind w:firstLine="709"/>
        <w:jc w:val="both"/>
        <w:rPr>
          <w:rFonts w:ascii="Times New Roman" w:eastAsia="Calibri" w:hAnsi="Times New Roman" w:cs="Times New Roman"/>
          <w:b/>
          <w:sz w:val="28"/>
          <w:szCs w:val="28"/>
          <w:lang w:val="kk-KZ"/>
        </w:rPr>
      </w:pPr>
    </w:p>
    <w:p w14:paraId="619881C3"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22 - 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w:t>
      </w:r>
      <w:r w:rsidRPr="00A16C0D">
        <w:rPr>
          <w:rFonts w:ascii="Times New Roman" w:eastAsia="Calibri" w:hAnsi="Times New Roman" w:cs="Times New Roman"/>
          <w:sz w:val="28"/>
          <w:szCs w:val="28"/>
          <w:lang w:val="kk-KZ"/>
        </w:rPr>
        <w:t>қалыптасу критерийінің деңгейі %</w:t>
      </w:r>
    </w:p>
    <w:p w14:paraId="32B70303"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jc w:val="center"/>
        <w:tblLayout w:type="fixed"/>
        <w:tblCellMar>
          <w:left w:w="10" w:type="dxa"/>
          <w:right w:w="10" w:type="dxa"/>
        </w:tblCellMar>
        <w:tblLook w:val="0000" w:firstRow="0" w:lastRow="0" w:firstColumn="0" w:lastColumn="0" w:noHBand="0" w:noVBand="0"/>
      </w:tblPr>
      <w:tblGrid>
        <w:gridCol w:w="3962"/>
        <w:gridCol w:w="2554"/>
        <w:gridCol w:w="3055"/>
      </w:tblGrid>
      <w:tr w:rsidR="00A16C0D" w:rsidRPr="00A16C0D" w14:paraId="6CF60AF3" w14:textId="77777777" w:rsidTr="006572B0">
        <w:trPr>
          <w:trHeight w:val="300"/>
          <w:jc w:val="center"/>
        </w:trPr>
        <w:tc>
          <w:tcPr>
            <w:tcW w:w="3962" w:type="dxa"/>
            <w:tcBorders>
              <w:top w:val="single" w:sz="4" w:space="0" w:color="auto"/>
              <w:left w:val="single" w:sz="4" w:space="0" w:color="auto"/>
              <w:bottom w:val="single" w:sz="4" w:space="0" w:color="auto"/>
              <w:right w:val="single" w:sz="4" w:space="0" w:color="auto"/>
            </w:tcBorders>
            <w:shd w:val="clear" w:color="auto" w:fill="FFFFFF"/>
          </w:tcPr>
          <w:p w14:paraId="31FB5685" w14:textId="77777777" w:rsidR="00A16C0D" w:rsidRPr="00A16C0D" w:rsidRDefault="00A16C0D" w:rsidP="00A16C0D">
            <w:pPr>
              <w:spacing w:after="0" w:line="240" w:lineRule="auto"/>
              <w:ind w:hanging="32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232EA49" w14:textId="77777777" w:rsidR="00A16C0D" w:rsidRPr="00A16C0D" w:rsidRDefault="00A16C0D" w:rsidP="00A16C0D">
            <w:pPr>
              <w:spacing w:after="0" w:line="240" w:lineRule="auto"/>
              <w:ind w:firstLine="709"/>
              <w:jc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ЭТ</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14:paraId="4652AE50" w14:textId="77777777" w:rsidR="00A16C0D" w:rsidRPr="00A16C0D" w:rsidRDefault="00A16C0D" w:rsidP="00A16C0D">
            <w:pPr>
              <w:spacing w:after="0" w:line="240" w:lineRule="auto"/>
              <w:ind w:firstLine="709"/>
              <w:jc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БТ</w:t>
            </w:r>
          </w:p>
        </w:tc>
      </w:tr>
      <w:tr w:rsidR="00A16C0D" w:rsidRPr="00A16C0D" w14:paraId="206FE8D9" w14:textId="77777777" w:rsidTr="006572B0">
        <w:trPr>
          <w:trHeight w:val="312"/>
          <w:jc w:val="center"/>
        </w:trPr>
        <w:tc>
          <w:tcPr>
            <w:tcW w:w="3962" w:type="dxa"/>
            <w:tcBorders>
              <w:top w:val="single" w:sz="4" w:space="0" w:color="auto"/>
              <w:left w:val="single" w:sz="4" w:space="0" w:color="auto"/>
              <w:bottom w:val="single" w:sz="4" w:space="0" w:color="auto"/>
              <w:right w:val="single" w:sz="4" w:space="0" w:color="auto"/>
            </w:tcBorders>
            <w:shd w:val="clear" w:color="auto" w:fill="FFFFFF"/>
          </w:tcPr>
          <w:p w14:paraId="360F0EF4"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ABD7816"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w:t>
            </w:r>
            <w:r w:rsidRPr="00A16C0D">
              <w:rPr>
                <w:rFonts w:ascii="Times New Roman" w:eastAsia="Times New Roman" w:hAnsi="Times New Roman" w:cs="Times New Roman"/>
                <w:sz w:val="24"/>
                <w:szCs w:val="24"/>
                <w:lang w:val="kk-KZ"/>
              </w:rPr>
              <w:t>9</w:t>
            </w:r>
            <w:r w:rsidRPr="00A16C0D">
              <w:rPr>
                <w:rFonts w:ascii="Times New Roman" w:eastAsia="Times New Roman" w:hAnsi="Times New Roman" w:cs="Times New Roman"/>
                <w:sz w:val="28"/>
                <w:szCs w:val="28"/>
                <w:lang w:val="kk-KZ"/>
              </w:rPr>
              <w:t>%</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14:paraId="51B4CED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25</w:t>
            </w:r>
            <w:r w:rsidRPr="00A16C0D">
              <w:rPr>
                <w:rFonts w:ascii="Times New Roman" w:eastAsia="Times New Roman" w:hAnsi="Times New Roman" w:cs="Times New Roman"/>
                <w:sz w:val="28"/>
                <w:szCs w:val="28"/>
                <w:lang w:val="kk-KZ"/>
              </w:rPr>
              <w:t>%</w:t>
            </w:r>
          </w:p>
        </w:tc>
      </w:tr>
      <w:tr w:rsidR="00A16C0D" w:rsidRPr="00A16C0D" w14:paraId="18CD3016" w14:textId="77777777" w:rsidTr="006572B0">
        <w:trPr>
          <w:trHeight w:val="307"/>
          <w:jc w:val="center"/>
        </w:trPr>
        <w:tc>
          <w:tcPr>
            <w:tcW w:w="3962" w:type="dxa"/>
            <w:tcBorders>
              <w:top w:val="single" w:sz="4" w:space="0" w:color="auto"/>
              <w:left w:val="single" w:sz="4" w:space="0" w:color="auto"/>
              <w:bottom w:val="single" w:sz="4" w:space="0" w:color="auto"/>
              <w:right w:val="single" w:sz="4" w:space="0" w:color="auto"/>
            </w:tcBorders>
            <w:shd w:val="clear" w:color="auto" w:fill="FFFFFF"/>
          </w:tcPr>
          <w:p w14:paraId="00447F0A"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5ECA4A91"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5</w:t>
            </w:r>
            <w:r w:rsidRPr="00A16C0D">
              <w:rPr>
                <w:rFonts w:ascii="Times New Roman" w:eastAsia="Times New Roman" w:hAnsi="Times New Roman" w:cs="Times New Roman"/>
                <w:sz w:val="24"/>
                <w:szCs w:val="24"/>
                <w:lang w:val="kk-KZ"/>
              </w:rPr>
              <w:t>1</w:t>
            </w:r>
            <w:r w:rsidRPr="00A16C0D">
              <w:rPr>
                <w:rFonts w:ascii="Times New Roman" w:eastAsia="Times New Roman" w:hAnsi="Times New Roman" w:cs="Times New Roman"/>
                <w:sz w:val="28"/>
                <w:szCs w:val="28"/>
                <w:lang w:val="kk-KZ"/>
              </w:rPr>
              <w:t>%</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14:paraId="119B95C4"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5</w:t>
            </w:r>
            <w:r w:rsidRPr="00A16C0D">
              <w:rPr>
                <w:rFonts w:ascii="Times New Roman" w:eastAsia="Times New Roman" w:hAnsi="Times New Roman" w:cs="Times New Roman"/>
                <w:sz w:val="24"/>
                <w:szCs w:val="24"/>
                <w:lang w:val="kk-KZ"/>
              </w:rPr>
              <w:t>1</w:t>
            </w:r>
            <w:r w:rsidRPr="00A16C0D">
              <w:rPr>
                <w:rFonts w:ascii="Times New Roman" w:eastAsia="Times New Roman" w:hAnsi="Times New Roman" w:cs="Times New Roman"/>
                <w:sz w:val="28"/>
                <w:szCs w:val="28"/>
                <w:lang w:val="kk-KZ"/>
              </w:rPr>
              <w:t>%</w:t>
            </w:r>
          </w:p>
        </w:tc>
      </w:tr>
      <w:tr w:rsidR="00A16C0D" w:rsidRPr="00A16C0D" w14:paraId="4E3E200A" w14:textId="77777777" w:rsidTr="006572B0">
        <w:trPr>
          <w:trHeight w:val="70"/>
          <w:jc w:val="center"/>
        </w:trPr>
        <w:tc>
          <w:tcPr>
            <w:tcW w:w="3962" w:type="dxa"/>
            <w:tcBorders>
              <w:top w:val="single" w:sz="4" w:space="0" w:color="auto"/>
              <w:left w:val="single" w:sz="4" w:space="0" w:color="auto"/>
              <w:bottom w:val="single" w:sz="4" w:space="0" w:color="auto"/>
              <w:right w:val="single" w:sz="4" w:space="0" w:color="auto"/>
            </w:tcBorders>
            <w:shd w:val="clear" w:color="auto" w:fill="FFFFFF"/>
          </w:tcPr>
          <w:p w14:paraId="12BA7218"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5B7BBBE"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19</w:t>
            </w:r>
            <w:r w:rsidRPr="00A16C0D">
              <w:rPr>
                <w:rFonts w:ascii="Times New Roman" w:eastAsia="Times New Roman" w:hAnsi="Times New Roman" w:cs="Times New Roman"/>
                <w:sz w:val="28"/>
                <w:szCs w:val="28"/>
                <w:lang w:val="kk-KZ"/>
              </w:rPr>
              <w:t>%</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14:paraId="44AA2444"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w:t>
            </w:r>
            <w:r w:rsidRPr="00A16C0D">
              <w:rPr>
                <w:rFonts w:ascii="Times New Roman" w:eastAsia="Times New Roman" w:hAnsi="Times New Roman" w:cs="Times New Roman"/>
                <w:sz w:val="24"/>
                <w:szCs w:val="24"/>
                <w:lang w:val="kk-KZ"/>
              </w:rPr>
              <w:t>4</w:t>
            </w:r>
            <w:r w:rsidRPr="00A16C0D">
              <w:rPr>
                <w:rFonts w:ascii="Times New Roman" w:eastAsia="Times New Roman" w:hAnsi="Times New Roman" w:cs="Times New Roman"/>
                <w:sz w:val="28"/>
                <w:szCs w:val="28"/>
                <w:lang w:val="kk-KZ"/>
              </w:rPr>
              <w:t>%</w:t>
            </w:r>
          </w:p>
        </w:tc>
      </w:tr>
    </w:tbl>
    <w:p w14:paraId="40600995"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3F5C6CD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Кейбір мәлімдемелерді магистранттар өздерінің идеялары мен алған білімдеріне сүйене отырып, гипотетикалық түрде бағалайтынын түсіндіру керек. Дегенмен, біздің ойымызша, өзіндік жұмыстар арқылы ғылыми-зерттеу </w:t>
      </w:r>
      <w:r w:rsidRPr="00A16C0D">
        <w:rPr>
          <w:rFonts w:ascii="Times New Roman" w:eastAsia="Calibri" w:hAnsi="Times New Roman" w:cs="Times New Roman"/>
          <w:sz w:val="28"/>
          <w:szCs w:val="28"/>
          <w:lang w:val="kk-KZ"/>
        </w:rPr>
        <w:lastRenderedPageBreak/>
        <w:t>аймағы үрдісі барысында болып жатқан нәрсені түсіну деңгейін толық көрсетеді.</w:t>
      </w:r>
    </w:p>
    <w:p w14:paraId="57C7B05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Орташа арифметикалық мәнге дейін қысқартылған сараптамалық бағалаулар жиынтығы 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өзіндік жұмыстары негізінде кәсіби құзыреттілігін</w:t>
      </w:r>
      <w:r w:rsidRPr="00A16C0D">
        <w:rPr>
          <w:rFonts w:ascii="Times New Roman" w:eastAsia="Calibri" w:hAnsi="Times New Roman" w:cs="Times New Roman"/>
          <w:sz w:val="28"/>
          <w:szCs w:val="28"/>
          <w:lang w:val="kk-KZ"/>
        </w:rPr>
        <w:t xml:space="preserve"> бағалау критерийін қалыптастыруды бағалауға, сонымен бірге </w:t>
      </w:r>
      <w:r w:rsidRPr="00A16C0D">
        <w:rPr>
          <w:rFonts w:ascii="Times New Roman" w:eastAsia="Times New Roman" w:hAnsi="Times New Roman" w:cs="Times New Roman"/>
          <w:bCs/>
          <w:sz w:val="28"/>
          <w:szCs w:val="28"/>
          <w:lang w:val="kk-KZ" w:eastAsia="ru-RU"/>
        </w:rPr>
        <w:t xml:space="preserve">өзіндік жұмыстары негізінде кәсіби құзыреттілігін </w:t>
      </w:r>
      <w:r w:rsidRPr="00A16C0D">
        <w:rPr>
          <w:rFonts w:ascii="Times New Roman" w:eastAsia="Calibri" w:hAnsi="Times New Roman" w:cs="Times New Roman"/>
          <w:sz w:val="28"/>
          <w:szCs w:val="28"/>
          <w:lang w:val="kk-KZ"/>
        </w:rPr>
        <w:t>қалыптастыру кезінде туындаған қиындықтар мен проблемалық өрістерді анықтауға мүмкіндік берді. Критерийлер диагностикасы бойынша алынған мәліметтер негізінде жалпы эксперименттік және бақылау топтарында педагогикалық жоғары оқу орны студенттерінің дидактикалық құзыреттілігінің қалыптасу деңгейін талдадық (кестелер 23, 24).</w:t>
      </w:r>
    </w:p>
    <w:p w14:paraId="22C5FE8F" w14:textId="77777777" w:rsidR="00A16C0D" w:rsidRPr="00A16C0D" w:rsidRDefault="00A16C0D" w:rsidP="00A16C0D">
      <w:pPr>
        <w:spacing w:after="0" w:line="240" w:lineRule="auto"/>
        <w:ind w:firstLine="709"/>
        <w:jc w:val="both"/>
        <w:rPr>
          <w:rFonts w:ascii="Times New Roman" w:eastAsia="Calibri" w:hAnsi="Times New Roman" w:cs="Times New Roman"/>
          <w:b/>
          <w:sz w:val="28"/>
          <w:szCs w:val="28"/>
          <w:lang w:val="kk-KZ"/>
        </w:rPr>
      </w:pPr>
    </w:p>
    <w:p w14:paraId="20C389D2"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23 – Эксперимент тобындағы 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құзыреттілігінің қалыптасу деңгейі</w:t>
      </w:r>
    </w:p>
    <w:p w14:paraId="088AF6EA"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tblLayout w:type="fixed"/>
        <w:tblCellMar>
          <w:left w:w="10" w:type="dxa"/>
          <w:right w:w="10" w:type="dxa"/>
        </w:tblCellMar>
        <w:tblLook w:val="0000" w:firstRow="0" w:lastRow="0" w:firstColumn="0" w:lastColumn="0" w:noHBand="0" w:noVBand="0"/>
      </w:tblPr>
      <w:tblGrid>
        <w:gridCol w:w="1565"/>
        <w:gridCol w:w="1560"/>
        <w:gridCol w:w="2130"/>
        <w:gridCol w:w="2410"/>
        <w:gridCol w:w="1984"/>
      </w:tblGrid>
      <w:tr w:rsidR="00A16C0D" w:rsidRPr="00A16C0D" w14:paraId="7AA6B6F8" w14:textId="77777777" w:rsidTr="006572B0">
        <w:trPr>
          <w:trHeight w:val="70"/>
        </w:trPr>
        <w:tc>
          <w:tcPr>
            <w:tcW w:w="1565" w:type="dxa"/>
            <w:vMerge w:val="restart"/>
            <w:tcBorders>
              <w:top w:val="single" w:sz="4" w:space="0" w:color="auto"/>
              <w:left w:val="single" w:sz="4" w:space="0" w:color="auto"/>
              <w:right w:val="single" w:sz="4" w:space="0" w:color="auto"/>
            </w:tcBorders>
            <w:shd w:val="clear" w:color="auto" w:fill="FFFFFF"/>
          </w:tcPr>
          <w:p w14:paraId="562F1645"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Деңгейлері</w:t>
            </w:r>
          </w:p>
        </w:tc>
        <w:tc>
          <w:tcPr>
            <w:tcW w:w="6100" w:type="dxa"/>
            <w:gridSpan w:val="3"/>
            <w:tcBorders>
              <w:top w:val="single" w:sz="4" w:space="0" w:color="auto"/>
              <w:left w:val="single" w:sz="4" w:space="0" w:color="auto"/>
              <w:bottom w:val="single" w:sz="4" w:space="0" w:color="auto"/>
              <w:right w:val="single" w:sz="4" w:space="0" w:color="auto"/>
            </w:tcBorders>
            <w:shd w:val="clear" w:color="auto" w:fill="FFFFFF"/>
          </w:tcPr>
          <w:p w14:paraId="677635CC"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Критери</w:t>
            </w:r>
            <w:r w:rsidRPr="00A16C0D">
              <w:rPr>
                <w:rFonts w:ascii="Times New Roman" w:eastAsia="Times New Roman" w:hAnsi="Times New Roman" w:cs="Times New Roman"/>
                <w:sz w:val="24"/>
                <w:szCs w:val="24"/>
                <w:lang w:val="kk-KZ"/>
              </w:rPr>
              <w:t>йлер</w:t>
            </w:r>
          </w:p>
        </w:tc>
        <w:tc>
          <w:tcPr>
            <w:tcW w:w="1984" w:type="dxa"/>
            <w:vMerge w:val="restart"/>
            <w:tcBorders>
              <w:top w:val="single" w:sz="4" w:space="0" w:color="auto"/>
              <w:left w:val="single" w:sz="4" w:space="0" w:color="auto"/>
              <w:right w:val="single" w:sz="4" w:space="0" w:color="auto"/>
            </w:tcBorders>
            <w:shd w:val="clear" w:color="auto" w:fill="FFFFFF"/>
          </w:tcPr>
          <w:p w14:paraId="3CFAC00E"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bCs/>
                <w:sz w:val="24"/>
                <w:szCs w:val="24"/>
                <w:lang w:val="kk-KZ" w:eastAsia="ru-RU"/>
              </w:rPr>
              <w:t xml:space="preserve">Кәсіби </w:t>
            </w:r>
            <w:r w:rsidRPr="00A16C0D">
              <w:rPr>
                <w:rFonts w:ascii="Times New Roman" w:eastAsia="Times New Roman" w:hAnsi="Times New Roman" w:cs="Times New Roman"/>
                <w:sz w:val="24"/>
                <w:szCs w:val="24"/>
                <w:lang w:val="kk-KZ"/>
              </w:rPr>
              <w:t>құзыреттілігі</w:t>
            </w:r>
          </w:p>
        </w:tc>
      </w:tr>
      <w:tr w:rsidR="00A16C0D" w:rsidRPr="00A16C0D" w14:paraId="5EFC99BB" w14:textId="77777777" w:rsidTr="006572B0">
        <w:trPr>
          <w:trHeight w:val="535"/>
        </w:trPr>
        <w:tc>
          <w:tcPr>
            <w:tcW w:w="1565" w:type="dxa"/>
            <w:vMerge/>
            <w:tcBorders>
              <w:left w:val="single" w:sz="4" w:space="0" w:color="auto"/>
              <w:bottom w:val="single" w:sz="4" w:space="0" w:color="auto"/>
              <w:right w:val="single" w:sz="4" w:space="0" w:color="auto"/>
            </w:tcBorders>
            <w:shd w:val="clear" w:color="auto" w:fill="FFFFFF"/>
          </w:tcPr>
          <w:p w14:paraId="68C638C9"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77D580E"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Мотивац</w:t>
            </w:r>
            <w:r w:rsidRPr="00A16C0D">
              <w:rPr>
                <w:rFonts w:ascii="Times New Roman" w:eastAsia="Times New Roman" w:hAnsi="Times New Roman" w:cs="Times New Roman"/>
                <w:sz w:val="24"/>
                <w:szCs w:val="24"/>
                <w:lang w:val="kk-KZ"/>
              </w:rPr>
              <w:t>иялық-құңдылық</w:t>
            </w:r>
          </w:p>
        </w:tc>
        <w:tc>
          <w:tcPr>
            <w:tcW w:w="2130" w:type="dxa"/>
            <w:tcBorders>
              <w:top w:val="single" w:sz="4" w:space="0" w:color="auto"/>
              <w:left w:val="single" w:sz="4" w:space="0" w:color="auto"/>
              <w:bottom w:val="single" w:sz="4" w:space="0" w:color="auto"/>
              <w:right w:val="single" w:sz="4" w:space="0" w:color="auto"/>
            </w:tcBorders>
            <w:shd w:val="clear" w:color="auto" w:fill="FFFFFF"/>
          </w:tcPr>
          <w:p w14:paraId="3EA7CD2E"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Танымдық- әрекеттік</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6772B1D"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Рефлексиялық-бағалаушылық</w:t>
            </w:r>
          </w:p>
        </w:tc>
        <w:tc>
          <w:tcPr>
            <w:tcW w:w="1984" w:type="dxa"/>
            <w:vMerge/>
            <w:tcBorders>
              <w:left w:val="single" w:sz="4" w:space="0" w:color="auto"/>
              <w:bottom w:val="single" w:sz="4" w:space="0" w:color="auto"/>
              <w:right w:val="single" w:sz="4" w:space="0" w:color="auto"/>
            </w:tcBorders>
            <w:shd w:val="clear" w:color="auto" w:fill="FFFFFF"/>
          </w:tcPr>
          <w:p w14:paraId="64BDC35C"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r>
      <w:tr w:rsidR="00A16C0D" w:rsidRPr="00A16C0D" w14:paraId="6CABA9A8" w14:textId="77777777" w:rsidTr="006572B0">
        <w:trPr>
          <w:trHeight w:val="288"/>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1BA277B3"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2D6BC8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w:t>
            </w:r>
          </w:p>
        </w:tc>
        <w:tc>
          <w:tcPr>
            <w:tcW w:w="2130" w:type="dxa"/>
            <w:tcBorders>
              <w:top w:val="single" w:sz="4" w:space="0" w:color="auto"/>
              <w:left w:val="single" w:sz="4" w:space="0" w:color="auto"/>
              <w:bottom w:val="single" w:sz="4" w:space="0" w:color="auto"/>
              <w:right w:val="single" w:sz="4" w:space="0" w:color="auto"/>
            </w:tcBorders>
            <w:shd w:val="clear" w:color="auto" w:fill="FFFFFF"/>
          </w:tcPr>
          <w:p w14:paraId="430C8C1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3666B6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B321DB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56,3</w:t>
            </w:r>
          </w:p>
        </w:tc>
      </w:tr>
      <w:tr w:rsidR="00A16C0D" w:rsidRPr="00A16C0D" w14:paraId="20C12958" w14:textId="77777777" w:rsidTr="006572B0">
        <w:trPr>
          <w:trHeight w:val="283"/>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1098959C"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8B033A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34</w:t>
            </w:r>
          </w:p>
        </w:tc>
        <w:tc>
          <w:tcPr>
            <w:tcW w:w="2130" w:type="dxa"/>
            <w:tcBorders>
              <w:top w:val="single" w:sz="4" w:space="0" w:color="auto"/>
              <w:left w:val="single" w:sz="4" w:space="0" w:color="auto"/>
              <w:bottom w:val="single" w:sz="4" w:space="0" w:color="auto"/>
              <w:right w:val="single" w:sz="4" w:space="0" w:color="auto"/>
            </w:tcBorders>
            <w:shd w:val="clear" w:color="auto" w:fill="FFFFFF"/>
          </w:tcPr>
          <w:p w14:paraId="2ABA471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7450FE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F7FB14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32,5</w:t>
            </w:r>
          </w:p>
        </w:tc>
      </w:tr>
      <w:tr w:rsidR="00A16C0D" w:rsidRPr="00A16C0D" w14:paraId="17EC153F" w14:textId="77777777" w:rsidTr="006572B0">
        <w:trPr>
          <w:trHeight w:val="288"/>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2D5BD70F"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75615D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2130" w:type="dxa"/>
            <w:tcBorders>
              <w:top w:val="single" w:sz="4" w:space="0" w:color="auto"/>
              <w:left w:val="single" w:sz="4" w:space="0" w:color="auto"/>
              <w:bottom w:val="single" w:sz="4" w:space="0" w:color="auto"/>
              <w:right w:val="single" w:sz="4" w:space="0" w:color="auto"/>
            </w:tcBorders>
            <w:shd w:val="clear" w:color="auto" w:fill="FFFFFF"/>
          </w:tcPr>
          <w:p w14:paraId="7C91C10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EA84D5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9ACDEC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11,2</w:t>
            </w:r>
          </w:p>
        </w:tc>
      </w:tr>
      <w:tr w:rsidR="00A16C0D" w:rsidRPr="00A16C0D" w14:paraId="6F491FA4" w14:textId="77777777" w:rsidTr="006572B0">
        <w:trPr>
          <w:trHeight w:val="298"/>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56F7E342"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Қорытынды</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ED63ED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130" w:type="dxa"/>
            <w:tcBorders>
              <w:top w:val="single" w:sz="4" w:space="0" w:color="auto"/>
              <w:left w:val="single" w:sz="4" w:space="0" w:color="auto"/>
              <w:bottom w:val="single" w:sz="4" w:space="0" w:color="auto"/>
              <w:right w:val="single" w:sz="4" w:space="0" w:color="auto"/>
            </w:tcBorders>
            <w:shd w:val="clear" w:color="auto" w:fill="FFFFFF"/>
          </w:tcPr>
          <w:p w14:paraId="7C36364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6CCBF5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7D486E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634FC5D8"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p w14:paraId="0665E5A2"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Кесте 24 - Бақылау тобындағы </w:t>
      </w:r>
      <w:r w:rsidRPr="00A16C0D">
        <w:rPr>
          <w:rFonts w:ascii="Times New Roman" w:eastAsia="Times New Roman" w:hAnsi="Times New Roman" w:cs="Times New Roman"/>
          <w:sz w:val="28"/>
          <w:szCs w:val="28"/>
          <w:lang w:val="kk-KZ" w:eastAsia="ru-RU"/>
        </w:rPr>
        <w:t xml:space="preserve">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w:t>
      </w:r>
      <w:r w:rsidRPr="00A16C0D">
        <w:rPr>
          <w:rFonts w:ascii="Times New Roman" w:eastAsia="Calibri" w:hAnsi="Times New Roman" w:cs="Times New Roman"/>
          <w:sz w:val="28"/>
          <w:szCs w:val="28"/>
          <w:lang w:val="kk-KZ"/>
        </w:rPr>
        <w:t>кәсіби құзыреттілігін қалыптастыру деңгейі, (мәлімдеу кезеңі), %</w:t>
      </w:r>
    </w:p>
    <w:p w14:paraId="0E273C7D"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0" w:type="auto"/>
        <w:tblLayout w:type="fixed"/>
        <w:tblCellMar>
          <w:left w:w="10" w:type="dxa"/>
          <w:right w:w="10" w:type="dxa"/>
        </w:tblCellMar>
        <w:tblLook w:val="0000" w:firstRow="0" w:lastRow="0" w:firstColumn="0" w:lastColumn="0" w:noHBand="0" w:noVBand="0"/>
      </w:tblPr>
      <w:tblGrid>
        <w:gridCol w:w="1426"/>
        <w:gridCol w:w="1845"/>
        <w:gridCol w:w="2268"/>
        <w:gridCol w:w="2122"/>
        <w:gridCol w:w="1988"/>
      </w:tblGrid>
      <w:tr w:rsidR="00A16C0D" w:rsidRPr="00A16C0D" w14:paraId="531E21DA" w14:textId="77777777" w:rsidTr="006572B0">
        <w:trPr>
          <w:trHeight w:val="70"/>
        </w:trPr>
        <w:tc>
          <w:tcPr>
            <w:tcW w:w="1426" w:type="dxa"/>
            <w:vMerge w:val="restart"/>
            <w:tcBorders>
              <w:top w:val="single" w:sz="4" w:space="0" w:color="auto"/>
              <w:left w:val="single" w:sz="4" w:space="0" w:color="auto"/>
              <w:right w:val="single" w:sz="4" w:space="0" w:color="auto"/>
            </w:tcBorders>
            <w:shd w:val="clear" w:color="auto" w:fill="FFFFFF"/>
          </w:tcPr>
          <w:p w14:paraId="12484993"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6235" w:type="dxa"/>
            <w:gridSpan w:val="3"/>
            <w:tcBorders>
              <w:top w:val="single" w:sz="4" w:space="0" w:color="auto"/>
              <w:left w:val="single" w:sz="4" w:space="0" w:color="auto"/>
              <w:bottom w:val="single" w:sz="4" w:space="0" w:color="auto"/>
              <w:right w:val="single" w:sz="4" w:space="0" w:color="auto"/>
            </w:tcBorders>
            <w:shd w:val="clear" w:color="auto" w:fill="FFFFFF"/>
          </w:tcPr>
          <w:p w14:paraId="7A3B4EC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Критери</w:t>
            </w:r>
            <w:r w:rsidRPr="00A16C0D">
              <w:rPr>
                <w:rFonts w:ascii="Times New Roman" w:eastAsia="Times New Roman" w:hAnsi="Times New Roman" w:cs="Times New Roman"/>
                <w:sz w:val="24"/>
                <w:szCs w:val="24"/>
                <w:lang w:val="kk-KZ"/>
              </w:rPr>
              <w:t>йлер</w:t>
            </w:r>
          </w:p>
        </w:tc>
        <w:tc>
          <w:tcPr>
            <w:tcW w:w="1988" w:type="dxa"/>
            <w:vMerge w:val="restart"/>
            <w:tcBorders>
              <w:top w:val="single" w:sz="4" w:space="0" w:color="auto"/>
              <w:left w:val="single" w:sz="4" w:space="0" w:color="auto"/>
              <w:right w:val="single" w:sz="4" w:space="0" w:color="auto"/>
            </w:tcBorders>
            <w:shd w:val="clear" w:color="auto" w:fill="FFFFFF"/>
          </w:tcPr>
          <w:p w14:paraId="504A72A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bCs/>
                <w:sz w:val="24"/>
                <w:szCs w:val="24"/>
                <w:lang w:val="kk-KZ" w:eastAsia="ru-RU"/>
              </w:rPr>
              <w:t xml:space="preserve">Кәсіби </w:t>
            </w:r>
            <w:r w:rsidRPr="00A16C0D">
              <w:rPr>
                <w:rFonts w:ascii="Times New Roman" w:eastAsia="Times New Roman" w:hAnsi="Times New Roman" w:cs="Times New Roman"/>
                <w:sz w:val="24"/>
                <w:szCs w:val="24"/>
                <w:lang w:val="kk-KZ"/>
              </w:rPr>
              <w:t>құзыреттілігі</w:t>
            </w:r>
          </w:p>
        </w:tc>
      </w:tr>
      <w:tr w:rsidR="00A16C0D" w:rsidRPr="00A16C0D" w14:paraId="2AB82ADA" w14:textId="77777777" w:rsidTr="006572B0">
        <w:trPr>
          <w:trHeight w:val="567"/>
        </w:trPr>
        <w:tc>
          <w:tcPr>
            <w:tcW w:w="1426" w:type="dxa"/>
            <w:vMerge/>
            <w:tcBorders>
              <w:left w:val="single" w:sz="4" w:space="0" w:color="auto"/>
              <w:bottom w:val="single" w:sz="4" w:space="0" w:color="auto"/>
              <w:right w:val="single" w:sz="4" w:space="0" w:color="auto"/>
            </w:tcBorders>
            <w:shd w:val="clear" w:color="auto" w:fill="FFFFFF"/>
          </w:tcPr>
          <w:p w14:paraId="46057B37"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5B54D0B5"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Мотивац</w:t>
            </w:r>
            <w:r w:rsidRPr="00A16C0D">
              <w:rPr>
                <w:rFonts w:ascii="Times New Roman" w:eastAsia="Times New Roman" w:hAnsi="Times New Roman" w:cs="Times New Roman"/>
                <w:sz w:val="24"/>
                <w:szCs w:val="24"/>
                <w:lang w:val="kk-KZ"/>
              </w:rPr>
              <w:t>иялық-құңдылық</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FD7A6E3"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Танымдық- әрекеттік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6F2A4B5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Рефлексиялық-бағалаушылық</w:t>
            </w:r>
          </w:p>
        </w:tc>
        <w:tc>
          <w:tcPr>
            <w:tcW w:w="1988" w:type="dxa"/>
            <w:vMerge/>
            <w:tcBorders>
              <w:left w:val="single" w:sz="4" w:space="0" w:color="auto"/>
              <w:bottom w:val="single" w:sz="4" w:space="0" w:color="auto"/>
              <w:right w:val="single" w:sz="4" w:space="0" w:color="auto"/>
            </w:tcBorders>
            <w:shd w:val="clear" w:color="auto" w:fill="FFFFFF"/>
          </w:tcPr>
          <w:p w14:paraId="44988878"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r>
      <w:tr w:rsidR="00A16C0D" w:rsidRPr="00A16C0D" w14:paraId="2F9861FD" w14:textId="77777777" w:rsidTr="006572B0">
        <w:trPr>
          <w:trHeight w:val="288"/>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7650BD11"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III </w:t>
            </w:r>
            <w:r w:rsidRPr="00A16C0D">
              <w:rPr>
                <w:rFonts w:ascii="Times New Roman" w:eastAsia="Times New Roman" w:hAnsi="Times New Roman" w:cs="Times New Roman"/>
                <w:sz w:val="24"/>
                <w:szCs w:val="24"/>
                <w:lang w:val="kk-KZ"/>
              </w:rPr>
              <w:t>Төмен</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1272272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56</w:t>
            </w:r>
            <w:r w:rsidRPr="00A16C0D">
              <w:rPr>
                <w:rFonts w:ascii="Times New Roman" w:eastAsia="Times New Roman" w:hAnsi="Times New Roman" w:cs="Times New Roman"/>
                <w:sz w:val="24"/>
                <w:szCs w:val="24"/>
                <w:lang w:val="kk-KZ"/>
              </w:rPr>
              <w:t xml:space="preserve"> %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054748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63</w:t>
            </w:r>
            <w:r w:rsidRPr="00A16C0D">
              <w:rPr>
                <w:rFonts w:ascii="Times New Roman" w:eastAsia="Times New Roman" w:hAnsi="Times New Roman" w:cs="Times New Roman"/>
                <w:sz w:val="24"/>
                <w:szCs w:val="24"/>
                <w:lang w:val="kk-KZ"/>
              </w:rPr>
              <w:t xml:space="preserve"> %</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03085BA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82</w:t>
            </w:r>
            <w:r w:rsidRPr="00A16C0D">
              <w:rPr>
                <w:rFonts w:ascii="Times New Roman" w:eastAsia="Times New Roman" w:hAnsi="Times New Roman" w:cs="Times New Roman"/>
                <w:sz w:val="24"/>
                <w:szCs w:val="24"/>
                <w:lang w:val="kk-KZ"/>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72B1F1D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56,5</w:t>
            </w:r>
            <w:r w:rsidRPr="00A16C0D">
              <w:rPr>
                <w:rFonts w:ascii="Times New Roman" w:eastAsia="Times New Roman" w:hAnsi="Times New Roman" w:cs="Times New Roman"/>
                <w:sz w:val="24"/>
                <w:szCs w:val="24"/>
                <w:lang w:val="kk-KZ"/>
              </w:rPr>
              <w:t xml:space="preserve"> %</w:t>
            </w:r>
          </w:p>
        </w:tc>
      </w:tr>
      <w:tr w:rsidR="00A16C0D" w:rsidRPr="00A16C0D" w14:paraId="05867F1E" w14:textId="77777777" w:rsidTr="006572B0">
        <w:trPr>
          <w:trHeight w:val="283"/>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03F3E208"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II </w:t>
            </w:r>
            <w:r w:rsidRPr="00A16C0D">
              <w:rPr>
                <w:rFonts w:ascii="Times New Roman" w:eastAsia="Times New Roman" w:hAnsi="Times New Roman" w:cs="Times New Roman"/>
                <w:sz w:val="24"/>
                <w:szCs w:val="24"/>
                <w:lang w:val="kk-KZ"/>
              </w:rPr>
              <w:t>Орташа</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3E330C7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34</w:t>
            </w:r>
            <w:r w:rsidRPr="00A16C0D">
              <w:rPr>
                <w:rFonts w:ascii="Times New Roman" w:eastAsia="Times New Roman" w:hAnsi="Times New Roman" w:cs="Times New Roman"/>
                <w:sz w:val="24"/>
                <w:szCs w:val="24"/>
                <w:lang w:val="kk-KZ"/>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7714C7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28</w:t>
            </w:r>
            <w:r w:rsidRPr="00A16C0D">
              <w:rPr>
                <w:rFonts w:ascii="Times New Roman" w:eastAsia="Times New Roman" w:hAnsi="Times New Roman" w:cs="Times New Roman"/>
                <w:sz w:val="24"/>
                <w:szCs w:val="24"/>
                <w:lang w:val="kk-KZ"/>
              </w:rPr>
              <w:t xml:space="preserve"> %</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608ECC3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13</w:t>
            </w:r>
            <w:r w:rsidRPr="00A16C0D">
              <w:rPr>
                <w:rFonts w:ascii="Times New Roman" w:eastAsia="Times New Roman" w:hAnsi="Times New Roman" w:cs="Times New Roman"/>
                <w:sz w:val="24"/>
                <w:szCs w:val="24"/>
                <w:lang w:val="kk-KZ"/>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613D3E2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33</w:t>
            </w:r>
            <w:r w:rsidRPr="00A16C0D">
              <w:rPr>
                <w:rFonts w:ascii="Times New Roman" w:eastAsia="Times New Roman" w:hAnsi="Times New Roman" w:cs="Times New Roman"/>
                <w:sz w:val="24"/>
                <w:szCs w:val="24"/>
                <w:lang w:val="kk-KZ"/>
              </w:rPr>
              <w:t xml:space="preserve"> %</w:t>
            </w:r>
          </w:p>
        </w:tc>
      </w:tr>
      <w:tr w:rsidR="00A16C0D" w:rsidRPr="00A16C0D" w14:paraId="38667305" w14:textId="77777777" w:rsidTr="006572B0">
        <w:trPr>
          <w:trHeight w:val="288"/>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13C75BAC"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I </w:t>
            </w:r>
            <w:r w:rsidRPr="00A16C0D">
              <w:rPr>
                <w:rFonts w:ascii="Times New Roman" w:eastAsia="Times New Roman" w:hAnsi="Times New Roman" w:cs="Times New Roman"/>
                <w:sz w:val="24"/>
                <w:szCs w:val="24"/>
                <w:lang w:val="kk-KZ"/>
              </w:rPr>
              <w:t>Жоғары</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62148AA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w:t>
            </w:r>
            <w:r w:rsidRPr="00A16C0D">
              <w:rPr>
                <w:rFonts w:ascii="Times New Roman" w:eastAsia="Times New Roman" w:hAnsi="Times New Roman" w:cs="Times New Roman"/>
                <w:sz w:val="24"/>
                <w:szCs w:val="24"/>
                <w:lang w:val="kk-KZ"/>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919341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9</w:t>
            </w:r>
            <w:r w:rsidRPr="00A16C0D">
              <w:rPr>
                <w:rFonts w:ascii="Times New Roman" w:eastAsia="Times New Roman" w:hAnsi="Times New Roman" w:cs="Times New Roman"/>
                <w:sz w:val="24"/>
                <w:szCs w:val="24"/>
                <w:lang w:val="kk-KZ"/>
              </w:rPr>
              <w:t xml:space="preserve"> %</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66EF378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5</w:t>
            </w:r>
            <w:r w:rsidRPr="00A16C0D">
              <w:rPr>
                <w:rFonts w:ascii="Times New Roman" w:eastAsia="Times New Roman" w:hAnsi="Times New Roman" w:cs="Times New Roman"/>
                <w:sz w:val="24"/>
                <w:szCs w:val="24"/>
                <w:lang w:val="kk-KZ"/>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02314D1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10,5</w:t>
            </w:r>
            <w:r w:rsidRPr="00A16C0D">
              <w:rPr>
                <w:rFonts w:ascii="Times New Roman" w:eastAsia="Times New Roman" w:hAnsi="Times New Roman" w:cs="Times New Roman"/>
                <w:sz w:val="24"/>
                <w:szCs w:val="24"/>
                <w:lang w:val="kk-KZ"/>
              </w:rPr>
              <w:t xml:space="preserve"> %</w:t>
            </w:r>
          </w:p>
        </w:tc>
      </w:tr>
      <w:tr w:rsidR="00A16C0D" w:rsidRPr="00A16C0D" w14:paraId="39A03F29" w14:textId="77777777" w:rsidTr="006572B0">
        <w:trPr>
          <w:trHeight w:val="298"/>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4D576B99"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Қорытынды</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2DC7A2D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100</w:t>
            </w:r>
            <w:r w:rsidRPr="00A16C0D">
              <w:rPr>
                <w:rFonts w:ascii="Times New Roman" w:eastAsia="Times New Roman" w:hAnsi="Times New Roman" w:cs="Times New Roman"/>
                <w:sz w:val="24"/>
                <w:szCs w:val="24"/>
                <w:lang w:val="kk-KZ"/>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EBE551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100</w:t>
            </w:r>
            <w:r w:rsidRPr="00A16C0D">
              <w:rPr>
                <w:rFonts w:ascii="Times New Roman" w:eastAsia="Times New Roman" w:hAnsi="Times New Roman" w:cs="Times New Roman"/>
                <w:sz w:val="24"/>
                <w:szCs w:val="24"/>
                <w:lang w:val="kk-KZ"/>
              </w:rPr>
              <w:t xml:space="preserve"> %</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46D418E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100</w:t>
            </w:r>
            <w:r w:rsidRPr="00A16C0D">
              <w:rPr>
                <w:rFonts w:ascii="Times New Roman" w:eastAsia="Times New Roman" w:hAnsi="Times New Roman" w:cs="Times New Roman"/>
                <w:sz w:val="24"/>
                <w:szCs w:val="24"/>
                <w:lang w:val="kk-KZ"/>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51CCD1F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100</w:t>
            </w:r>
            <w:r w:rsidRPr="00A16C0D">
              <w:rPr>
                <w:rFonts w:ascii="Times New Roman" w:eastAsia="Times New Roman" w:hAnsi="Times New Roman" w:cs="Times New Roman"/>
                <w:sz w:val="24"/>
                <w:szCs w:val="24"/>
                <w:lang w:val="kk-KZ"/>
              </w:rPr>
              <w:t xml:space="preserve"> %</w:t>
            </w:r>
          </w:p>
        </w:tc>
      </w:tr>
    </w:tbl>
    <w:p w14:paraId="53A3CB7B"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DC2016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Сонымен, ж</w:t>
      </w:r>
      <w:r w:rsidRPr="00A16C0D">
        <w:rPr>
          <w:rFonts w:ascii="Times New Roman" w:eastAsia="Times New Roman" w:hAnsi="Times New Roman" w:cs="Times New Roman"/>
          <w:sz w:val="28"/>
          <w:szCs w:val="28"/>
          <w:lang w:val="kk-KZ" w:eastAsia="ru-RU"/>
        </w:rPr>
        <w:t xml:space="preserve">оғары оқу орнынан кейінгі білім беруде </w:t>
      </w:r>
      <w:bookmarkStart w:id="4" w:name="_Hlk209751778"/>
      <w:r w:rsidRPr="00A16C0D">
        <w:rPr>
          <w:rFonts w:ascii="Times New Roman" w:eastAsia="Times New Roman" w:hAnsi="Times New Roman" w:cs="Times New Roman"/>
          <w:sz w:val="28"/>
          <w:szCs w:val="28"/>
          <w:lang w:val="kk-KZ" w:eastAsia="ru-RU"/>
        </w:rPr>
        <w:t>магистранттардың</w:t>
      </w:r>
      <w:bookmarkEnd w:id="4"/>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құзыреттілігін қалыптастырудың бастапқы деңгейін эксперименттік және бақылау топтарында диагностикалау нәтижелері келесіні көрсетті.</w:t>
      </w:r>
    </w:p>
    <w:p w14:paraId="26BBBBF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қалыптастырудың төмен деңгейі (ЭТ – 56,3%, БТ – 56,5%) магистранттардың теориялық ұстанымдарды білуімен сипатталады, ал бұл білімді практикалық іс-әрекетте пайдалану мүмкіндіктерін көре алмауы, ізденіс жұмыстары арқылы теорияның кейбір аспектілерін түсінуі қиын; практикалық ойлауы жоқ; академиялық жазылымның түрлерін, ерекшеліктерін түсінгенімен ғылыми </w:t>
      </w:r>
      <w:r w:rsidRPr="00A16C0D">
        <w:rPr>
          <w:rFonts w:ascii="Times New Roman" w:eastAsia="Calibri" w:hAnsi="Times New Roman" w:cs="Times New Roman"/>
          <w:sz w:val="28"/>
          <w:szCs w:val="28"/>
          <w:lang w:val="kk-KZ"/>
        </w:rPr>
        <w:lastRenderedPageBreak/>
        <w:t>еңбектерді құрауды түсінбейді; өз білімінен ғылыми-педагогикалық нәтиже немесе өнім беруді қажет деп санамайды. Рефлексияның төмен деңгейі.</w:t>
      </w:r>
    </w:p>
    <w:p w14:paraId="0B26780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Магистранттың кәсіби іс-әрекетке қызығушылықтың жоқтығы, ол мақсат қоя алмайды, басқаларға кеңес беруге құзыретті емес; педагогикалық білім алу үшін жауапкершілікті қалай алуды қаламайды және білмейді, рефлексиялық позицияға қалай түсу керектігін білмейді.</w:t>
      </w:r>
    </w:p>
    <w:p w14:paraId="5DD8609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 кәсіби іс-әрекеттің әдістері, тәсілдерінің шектеулі санына ие, өзіне жүктелген кәсіби міндетке сәйкес өз іс-әрекетін үйлестіруді білмейді.</w:t>
      </w:r>
    </w:p>
    <w:p w14:paraId="50FE60D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қалыптасу деңгейінің төмендігі бұл топ үшін кәсіби іс-әрекеттің ортақ мақсатпен байланысы жоқ жекелеген операциялардан тұратынын көрсетеді.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орташа деңгейі (ЭТ – 32,5%, БТ – 33%) магистранттардың алған теориялық білімдерін талдау және жалпылау және оны практикада қолдану қабілеті бастапқы деңгейде екенін көрсетеді. Өз іс-әрекеті мен мүмкіндіктерін сезіну, мақсат қоя білу, оған жету жолдарын анықтау, шешім қабылдау және белгілі бір жауапкершілікті өз мойнына алуы көрінеді.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қалыптасуы бірте-бірте рефлексиялық позицияға түседі, өз іс-әрекетіне сыни тұрғыдан баға беру қабілеті пайда болады.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 жоғары деңгейі (ЭТ – 11,2%, БТ – 10,5%) маманның өзін жауапты мақсат қоятын, педагогикалық құндылықтарды жүзеге асыру құралдарын белсенді іздестіру және құрастыру субъектісі ретінде көрсететінін көрсетеді.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құзыреттілігін қалыптастыруда</w:t>
      </w:r>
      <w:r w:rsidRPr="00A16C0D">
        <w:rPr>
          <w:rFonts w:ascii="Times New Roman" w:eastAsia="Times New Roman" w:hAnsi="Times New Roman" w:cs="Times New Roman"/>
          <w:sz w:val="28"/>
          <w:szCs w:val="28"/>
          <w:lang w:val="kk-KZ" w:eastAsia="ru-RU"/>
        </w:rPr>
        <w:t xml:space="preserve"> педагогикалық іс-әрекет мақсаттары үшін бар жағдайларды түрлендіруге және жоқтарын жасауға қабілетті, бұл оған проблемалық жағдайлардан шығудың жолын іздеуге және табуға, тәжірибе негізінде оларды жеңуге мүмкіндік береді. Білім саналы, ішкі резервке айналады, яғни магистрант үшін оны нақты тәжірибеде және педагогикалық міндеттерді шешу процесінде саналы түрде пайдалануға мүмкіндік беретін құндылыққа айналады.</w:t>
      </w:r>
    </w:p>
    <w:p w14:paraId="49D5E5B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Зерттеудің анықтау кезеңінің нәтижелері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 төмен деңгейде деген қорытынды жасауға мүмкіндік береді. Бұл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моделінің тиімді жұмыс істеуі үшін арнайы әдістемесін жасап, оның тиімділігін тәжірибелік-эксперименттік жұмыстар арқылы дәлелдеу қажеттігін көрсетеді. Келесі тармақта біз, қалыптастыру экспериментінің мазмұнын ұсынатын боламыз.</w:t>
      </w:r>
    </w:p>
    <w:p w14:paraId="2DDB17AB"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927C1B4"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153EF44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B2E1220"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Times New Roman" w:hAnsi="Times New Roman" w:cs="Times New Roman"/>
          <w:b/>
          <w:sz w:val="28"/>
          <w:szCs w:val="28"/>
          <w:lang w:val="kk-KZ" w:eastAsia="ru-RU"/>
        </w:rPr>
        <w:lastRenderedPageBreak/>
        <w:t>3.2</w:t>
      </w:r>
      <w:r w:rsidRPr="00A16C0D">
        <w:rPr>
          <w:rFonts w:ascii="Times New Roman" w:eastAsia="Times New Roman" w:hAnsi="Times New Roman" w:cs="Times New Roman"/>
          <w:b/>
          <w:i/>
          <w:sz w:val="28"/>
          <w:szCs w:val="28"/>
          <w:lang w:val="kk-KZ" w:eastAsia="ru-RU"/>
        </w:rPr>
        <w:t xml:space="preserve"> </w:t>
      </w:r>
      <w:r w:rsidRPr="00A16C0D">
        <w:rPr>
          <w:rFonts w:ascii="Times New Roman" w:eastAsia="Times New Roman" w:hAnsi="Times New Roman" w:cs="Times New Roman"/>
          <w:b/>
          <w:sz w:val="28"/>
          <w:szCs w:val="28"/>
          <w:lang w:val="kk-KZ" w:eastAsia="ru-RU"/>
        </w:rPr>
        <w:t>Магистранттардың өзіндік жұмыстары негізінде кәсіби құзыреттілігін қалыптастырудың әдістемесі, оны жүзеге асыру жолдары</w:t>
      </w:r>
    </w:p>
    <w:p w14:paraId="217A104C"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Жоғары оқу орнынан кейінгі білім берудегі </w:t>
      </w:r>
      <w:r w:rsidRPr="00A16C0D">
        <w:rPr>
          <w:rFonts w:ascii="Times New Roman" w:eastAsia="Times New Roman" w:hAnsi="Times New Roman" w:cs="Times New Roman"/>
          <w:sz w:val="28"/>
          <w:szCs w:val="28"/>
          <w:lang w:val="kk-KZ" w:eastAsia="ru-RU"/>
        </w:rPr>
        <w:t>магистранттардың</w:t>
      </w:r>
      <w:r w:rsidRPr="00A16C0D">
        <w:rPr>
          <w:rFonts w:ascii="Times New Roman" w:eastAsia="Calibri" w:hAnsi="Times New Roman" w:cs="Times New Roman"/>
          <w:sz w:val="28"/>
          <w:szCs w:val="28"/>
          <w:lang w:val="kk-KZ"/>
        </w:rPr>
        <w:t xml:space="preserve"> ғылыми-педагогикалық әлеуетінің дамуы, кәсіби құзыреттілігінің қалыптасуы белгілі бір әлеуметтік ортада, соның ықпалы, әсері арқылы дамиды, қалыптасады және сол ортада өзіндік жұмыстарды, өзін қаншалықты ұйымдастыра алатындығына байланысты. Магистранттардың кәсіби құзыреттілігі қалыптасуының мәні өзінің маман ретіндегі өсу деңгейін зерттей алуы, дұрыс бағалай алуында.</w:t>
      </w:r>
    </w:p>
    <w:p w14:paraId="62CFEFB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xml:space="preserve">Біздің эмпирикалық зерттеуіміздің мақсаты </w:t>
      </w:r>
      <w:r w:rsidRPr="00A16C0D">
        <w:rPr>
          <w:rFonts w:ascii="Times New Roman" w:eastAsia="Calibri" w:hAnsi="Times New Roman" w:cs="Times New Roman"/>
          <w:sz w:val="28"/>
          <w:szCs w:val="28"/>
          <w:lang w:val="kk-KZ"/>
        </w:rPr>
        <w:t>– магистранттардың ғылыми-зерттеу іс-тәжірибелерінен өтуде оның кәсіби құзыреттілігінің негізі ретінде өзіндік жұмыстарды дұрыс ұйымдастыру арқылы құзыреттіліктің қалыптастыру деңгейін анықтау. Мұндағы ғылыми-зерттеу іс-тәжірибесі – магистранттардың теориялық және практикалық өзекті мәселелер бойынша педагогикалық зерттеуді дербес жүзеге асыруға, зерттеу қызметінің әдіснамасын игеруге мүмкіндік беретін практикалық дайындығы. Қалыптастыру экспериментінің кезеңдері магистранттардың ғылыми-зерттеу іс-тәжірибелерінде жүзеге асты.</w:t>
      </w:r>
    </w:p>
    <w:p w14:paraId="5E2B99CA"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Магистранттардың кәсіби құзыреттілігін қалыптастыруда жалпы ұйымдастырушылық-басқару жүйесін, өзіндік жұмыс күшін кеңейту арқылы кәсібилігін арттыра түсуге арналған тәжірибелік-эксперименттік жұмыстар жолға қойылды.</w:t>
      </w:r>
    </w:p>
    <w:p w14:paraId="49B7CC93" w14:textId="77777777" w:rsidR="00A16C0D" w:rsidRPr="00A16C0D" w:rsidRDefault="00A16C0D" w:rsidP="00A16C0D">
      <w:pPr>
        <w:tabs>
          <w:tab w:val="left" w:pos="900"/>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берудегі магистранттардың өзіндік жұмыстары негізінде кәсіби құзыреттілігін қалыптастырудың әдістемесі бірнеше кезеңдерді қамтиды. </w:t>
      </w:r>
    </w:p>
    <w:p w14:paraId="2B2FF659"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Қалыптастыру экспериментінің бірінші кезеңінде бекітілген академиялық күнтізбенің 2-семестрінде </w:t>
      </w:r>
      <w:r w:rsidRPr="00A16C0D">
        <w:rPr>
          <w:rFonts w:ascii="Times New Roman" w:eastAsia="Calibri" w:hAnsi="Times New Roman" w:cs="Times New Roman"/>
          <w:b/>
          <w:sz w:val="28"/>
          <w:szCs w:val="28"/>
          <w:lang w:val="kk-KZ"/>
        </w:rPr>
        <w:t>«</w:t>
      </w:r>
      <w:r w:rsidRPr="00A16C0D">
        <w:rPr>
          <w:rFonts w:ascii="Times New Roman" w:eastAsia="Times New Roman" w:hAnsi="Times New Roman" w:cs="Times New Roman"/>
          <w:b/>
          <w:sz w:val="28"/>
          <w:szCs w:val="28"/>
          <w:lang w:val="kk-KZ" w:eastAsia="ru-RU"/>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sr-Cyrl-CS"/>
        </w:rPr>
        <w:t xml:space="preserve">атты элективті </w:t>
      </w:r>
      <w:r w:rsidRPr="00A16C0D">
        <w:rPr>
          <w:rFonts w:ascii="Times New Roman" w:eastAsia="Calibri" w:hAnsi="Times New Roman" w:cs="Times New Roman"/>
          <w:sz w:val="28"/>
          <w:szCs w:val="28"/>
          <w:lang w:val="kk-KZ"/>
        </w:rPr>
        <w:t xml:space="preserve">курс ұйымдастырылды. Ал аталмыш эксперименттің келесі кезеңі </w:t>
      </w:r>
      <w:r w:rsidRPr="00A16C0D">
        <w:rPr>
          <w:rFonts w:ascii="Times New Roman" w:eastAsia="Times New Roman" w:hAnsi="Times New Roman" w:cs="Times New Roman"/>
          <w:b/>
          <w:sz w:val="28"/>
          <w:szCs w:val="28"/>
          <w:lang w:val="kk-KZ" w:eastAsia="ru-RU"/>
        </w:rPr>
        <w:t>«Ғылым сағаты»</w:t>
      </w:r>
      <w:r w:rsidRPr="00A16C0D">
        <w:rPr>
          <w:rFonts w:ascii="Times New Roman" w:eastAsia="Times New Roman" w:hAnsi="Times New Roman" w:cs="Times New Roman"/>
          <w:sz w:val="28"/>
          <w:szCs w:val="28"/>
          <w:lang w:val="kk-KZ" w:eastAsia="ru-RU"/>
        </w:rPr>
        <w:t xml:space="preserve"> атты магистранттарға арналған </w:t>
      </w:r>
      <w:r w:rsidRPr="00A16C0D">
        <w:rPr>
          <w:rFonts w:ascii="Times New Roman" w:eastAsia="Times New Roman" w:hAnsi="Times New Roman" w:cs="Times New Roman"/>
          <w:i/>
          <w:sz w:val="28"/>
          <w:szCs w:val="28"/>
          <w:lang w:val="kk-KZ" w:eastAsia="ru-RU"/>
        </w:rPr>
        <w:t>ғылыми-педагогикалық студияның</w:t>
      </w:r>
      <w:r w:rsidRPr="00A16C0D">
        <w:rPr>
          <w:rFonts w:ascii="Times New Roman" w:eastAsia="Times New Roman" w:hAnsi="Times New Roman" w:cs="Times New Roman"/>
          <w:sz w:val="28"/>
          <w:szCs w:val="28"/>
          <w:lang w:val="kk-KZ" w:eastAsia="ru-RU"/>
        </w:rPr>
        <w:t xml:space="preserve"> жылдық бағдарламасының жобасы жүргізілді.</w:t>
      </w:r>
    </w:p>
    <w:p w14:paraId="6A0A9117"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w:t>
      </w:r>
      <w:r w:rsidRPr="00A16C0D">
        <w:rPr>
          <w:rFonts w:ascii="Times New Roman" w:eastAsia="Times New Roman" w:hAnsi="Times New Roman" w:cs="Times New Roman"/>
          <w:i/>
          <w:sz w:val="28"/>
          <w:szCs w:val="28"/>
          <w:lang w:val="kk-KZ" w:eastAsia="ru-RU"/>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sr-Cyrl-CS"/>
        </w:rPr>
        <w:t xml:space="preserve">атты элективті </w:t>
      </w:r>
      <w:r w:rsidRPr="00A16C0D">
        <w:rPr>
          <w:rFonts w:ascii="Times New Roman" w:eastAsia="Calibri" w:hAnsi="Times New Roman" w:cs="Times New Roman"/>
          <w:sz w:val="28"/>
          <w:szCs w:val="28"/>
          <w:lang w:val="kk-KZ"/>
        </w:rPr>
        <w:t>курстың</w:t>
      </w:r>
      <w:r w:rsidRPr="00A16C0D">
        <w:rPr>
          <w:rFonts w:ascii="Times New Roman" w:eastAsia="Calibri" w:hAnsi="Times New Roman" w:cs="Times New Roman"/>
          <w:i/>
          <w:sz w:val="28"/>
          <w:szCs w:val="28"/>
          <w:lang w:val="kk-KZ"/>
        </w:rPr>
        <w:t xml:space="preserve"> м</w:t>
      </w:r>
      <w:r w:rsidRPr="00A16C0D">
        <w:rPr>
          <w:rFonts w:ascii="Times New Roman" w:eastAsia="Calibri" w:hAnsi="Times New Roman" w:cs="Times New Roman"/>
          <w:i/>
          <w:iCs/>
          <w:sz w:val="28"/>
          <w:szCs w:val="28"/>
          <w:lang w:val="kk-KZ"/>
        </w:rPr>
        <w:t>ақсаты:</w:t>
      </w:r>
      <w:r w:rsidRPr="00A16C0D">
        <w:rPr>
          <w:rFonts w:ascii="Times New Roman" w:eastAsia="Calibri" w:hAnsi="Times New Roman" w:cs="Times New Roman"/>
          <w:sz w:val="28"/>
          <w:szCs w:val="28"/>
          <w:lang w:val="kk-KZ"/>
        </w:rPr>
        <w:t xml:space="preserve"> магистранттардың өзіндік жұмыстарды орындату негізінде кәсіби құзыреттілігін қалыптастыру.</w:t>
      </w:r>
    </w:p>
    <w:p w14:paraId="326D1A9D"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Курстың міндеттері:</w:t>
      </w:r>
    </w:p>
    <w:p w14:paraId="1EA2CB2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 Өзіндік жұмыстар, кәсіби құзыреттіліктің теориялық-әдіснамалық негіздерімен қаруландыру;</w:t>
      </w:r>
    </w:p>
    <w:p w14:paraId="66589A5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1.1 «Өзіндік даму философиясы», «кәсібилік», «кәсіби құзыреттілік» ұғымдық-категориялық аппараттың мазмұнын түсіндіру;</w:t>
      </w:r>
    </w:p>
    <w:p w14:paraId="7026E40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1.2 Әдіснамалық тұғырлар мен жалпы әдіснамалық ұстанымдарды басшылыққа алу мәдениетін меңгерту.</w:t>
      </w:r>
    </w:p>
    <w:p w14:paraId="1F06151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 Өзіндік жұмыстар негізінде қалыптасатын кәсіби құзыреттіліктің тұжырымдамалық қағидаларын ғылыми-педагогикалық бағытта анықтауға жағдай жасау;</w:t>
      </w:r>
    </w:p>
    <w:p w14:paraId="4763F0A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2.1 Магистранттардың өзіндік жұмыстарына қойылатын талаптары бойынша жүйелі жұмыстарды жоспарлау;</w:t>
      </w:r>
    </w:p>
    <w:p w14:paraId="6013A2E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2.2 Ғылыми-педагогикалық үдерісте (бағытта) әртүрлі өзгерістерге, идеялық жаңаруларға, білім беру технологияларын жетік меңгерту;</w:t>
      </w:r>
    </w:p>
    <w:p w14:paraId="6C5CBA1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2.3 Өзіндік жұмыстар негізінде жоғары оқу орнынан кейінгі білім беруді оқу-әдістемелік, ғылыми-педагогикалық тұрғыдан қамтитын жолдарды түсіндіру және оны ұйымдастыруға кеңес беру.</w:t>
      </w:r>
    </w:p>
    <w:p w14:paraId="3C5C56E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w:t>
      </w:r>
      <w:r w:rsidRPr="00A16C0D">
        <w:rPr>
          <w:rFonts w:ascii="Times New Roman" w:eastAsia="Times New Roman" w:hAnsi="Times New Roman" w:cs="Times New Roman"/>
          <w:sz w:val="28"/>
          <w:szCs w:val="28"/>
          <w:lang w:val="kk-KZ" w:eastAsia="ru-RU"/>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lang w:val="sr-Cyrl-CS"/>
        </w:rPr>
        <w:t>атты элективті курстың мазмұны төмендегідей теориялық және қолданбалы бөліктерден түзілген:</w:t>
      </w:r>
    </w:p>
    <w:p w14:paraId="3D7EC5A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iCs/>
          <w:sz w:val="28"/>
          <w:szCs w:val="28"/>
          <w:lang w:val="kk-KZ"/>
        </w:rPr>
        <w:t>Теориялық мазмұны</w:t>
      </w:r>
      <w:r w:rsidRPr="00A16C0D">
        <w:rPr>
          <w:rFonts w:ascii="Times New Roman" w:eastAsia="Calibri" w:hAnsi="Times New Roman" w:cs="Times New Roman"/>
          <w:sz w:val="28"/>
          <w:szCs w:val="28"/>
          <w:lang w:val="kk-KZ"/>
        </w:rPr>
        <w:t xml:space="preserve">: </w:t>
      </w:r>
    </w:p>
    <w:p w14:paraId="437109B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тұлға және ғылыми таным, диалектика теориялары;</w:t>
      </w:r>
    </w:p>
    <w:p w14:paraId="628F2D0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білім берудегі өз бетінше әрекетке үйрету және ынталандыру теориялары</w:t>
      </w:r>
      <w:r w:rsidRPr="00A16C0D">
        <w:rPr>
          <w:rFonts w:ascii="Times New Roman" w:eastAsia="Calibri" w:hAnsi="Times New Roman" w:cs="Times New Roman"/>
          <w:sz w:val="28"/>
          <w:szCs w:val="28"/>
          <w:lang w:val="kk-KZ"/>
        </w:rPr>
        <w:t>;</w:t>
      </w:r>
    </w:p>
    <w:p w14:paraId="29BEC36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білім беру үдерісін ұйымдастыруға және зерттеуге құзыреттілік тұжырымдамалары.</w:t>
      </w:r>
    </w:p>
    <w:p w14:paraId="165A1A5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iCs/>
          <w:sz w:val="28"/>
          <w:szCs w:val="28"/>
          <w:lang w:val="kk-KZ"/>
        </w:rPr>
        <w:t>Курстың қолданбалы бөлiгi</w:t>
      </w:r>
      <w:r w:rsidRPr="00A16C0D">
        <w:rPr>
          <w:rFonts w:ascii="Times New Roman" w:eastAsia="Calibri" w:hAnsi="Times New Roman" w:cs="Times New Roman"/>
          <w:sz w:val="28"/>
          <w:szCs w:val="28"/>
          <w:lang w:val="kk-KZ"/>
        </w:rPr>
        <w:t>:</w:t>
      </w:r>
    </w:p>
    <w:p w14:paraId="19B019C6" w14:textId="77777777" w:rsidR="00A16C0D" w:rsidRPr="00A16C0D" w:rsidRDefault="00A16C0D" w:rsidP="00A16C0D">
      <w:pPr>
        <w:tabs>
          <w:tab w:val="left" w:pos="288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магистранттардың кәсіби құзыреттілігін қалыптастырудағы өзіндік жұмыстардың</w:t>
      </w:r>
      <w:r w:rsidRPr="00A16C0D">
        <w:rPr>
          <w:rFonts w:ascii="Times New Roman" w:eastAsia="Times New Roman" w:hAnsi="Times New Roman" w:cs="Times New Roman"/>
          <w:b/>
          <w:sz w:val="28"/>
          <w:szCs w:val="28"/>
          <w:lang w:val="kk-KZ" w:eastAsia="ru-RU"/>
        </w:rPr>
        <w:t xml:space="preserve"> </w:t>
      </w:r>
      <w:r w:rsidRPr="00A16C0D">
        <w:rPr>
          <w:rFonts w:ascii="Times New Roman" w:eastAsia="Calibri" w:hAnsi="Times New Roman" w:cs="Times New Roman"/>
          <w:sz w:val="28"/>
          <w:szCs w:val="28"/>
          <w:lang w:val="kk-KZ"/>
        </w:rPr>
        <w:t>формаларын ұйымдастыру.</w:t>
      </w:r>
    </w:p>
    <w:p w14:paraId="13D988F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Дайындалып отырған </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 xml:space="preserve"> элективті курсын оқыту екі модульден тұрады, курстың нәтижесінде:</w:t>
      </w:r>
    </w:p>
    <w:p w14:paraId="1B67280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-жоғары оқу орнынан кейінгі білім берудегі мамандардың өзіндік жұмыстар арқылы кәсіби құзыреттілігін қалыптастырудың теориялық-әдіснамалық негіздері бойынша білімі;</w:t>
      </w:r>
    </w:p>
    <w:p w14:paraId="5F77109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-зерттеудің тұжырымдамалық идеяларына диалектикалық тұрғыдан теориялық түсініктері;</w:t>
      </w:r>
    </w:p>
    <w:p w14:paraId="75C3993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тұлғаның кәсіби құызерттілігін қалыптастыруда эмпирикалық талдаулар жасау білігі;</w:t>
      </w:r>
    </w:p>
    <w:p w14:paraId="6BD8B2B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 жоғары оқу орнынан кейінгі білім берудегі </w:t>
      </w:r>
      <w:r w:rsidRPr="00A16C0D">
        <w:rPr>
          <w:rFonts w:ascii="Times New Roman" w:eastAsia="Times New Roman" w:hAnsi="Times New Roman" w:cs="Times New Roman"/>
          <w:sz w:val="28"/>
          <w:szCs w:val="28"/>
          <w:lang w:val="kk-KZ" w:eastAsia="ru-RU"/>
        </w:rPr>
        <w:t>магистранттардың</w:t>
      </w:r>
      <w:r w:rsidRPr="00A16C0D">
        <w:rPr>
          <w:rFonts w:ascii="Times New Roman" w:eastAsia="Calibri" w:hAnsi="Times New Roman" w:cs="Times New Roman"/>
          <w:sz w:val="28"/>
          <w:szCs w:val="28"/>
          <w:lang w:val="kk-KZ"/>
        </w:rPr>
        <w:t xml:space="preserve"> өзіндік жұмыстарын ұйымдастыру үдерісін ғылыми-педагогикалық тұрғыдан қамтамасыздандыратын жаңа теорияларды тудыру, оны шығармашылықпен ұйымдастыруда кәсіби құзыреттілігі қалыптасатын болады.</w:t>
      </w:r>
    </w:p>
    <w:p w14:paraId="734CB5B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 xml:space="preserve"> атты элективті курстың оқу-тақырыптық жоспарын ұсынамыз (кесте 25).</w:t>
      </w:r>
    </w:p>
    <w:p w14:paraId="60E470AB"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36C330B4"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br w:type="page"/>
      </w:r>
    </w:p>
    <w:p w14:paraId="79304866"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Кесте 25 - «Өзіндік жұмыстар арқылы тұлғаның кәсіби құзыреттілігін қалыптастырудың негіздері» атты элективті курстың оқу-тақырыптық жоспары</w:t>
      </w:r>
    </w:p>
    <w:p w14:paraId="4C56572E"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567"/>
        <w:gridCol w:w="7230"/>
        <w:gridCol w:w="992"/>
        <w:gridCol w:w="850"/>
      </w:tblGrid>
      <w:tr w:rsidR="00A16C0D" w:rsidRPr="00A16C0D" w14:paraId="345FDF73" w14:textId="77777777" w:rsidTr="006572B0">
        <w:tc>
          <w:tcPr>
            <w:tcW w:w="567" w:type="dxa"/>
            <w:vMerge w:val="restart"/>
          </w:tcPr>
          <w:p w14:paraId="275B6FBB" w14:textId="77777777" w:rsidR="00A16C0D" w:rsidRPr="00A16C0D" w:rsidRDefault="00A16C0D" w:rsidP="00A16C0D">
            <w:pPr>
              <w:tabs>
                <w:tab w:val="left" w:pos="459"/>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рр/с</w:t>
            </w:r>
          </w:p>
        </w:tc>
        <w:tc>
          <w:tcPr>
            <w:tcW w:w="7230" w:type="dxa"/>
            <w:vMerge w:val="restart"/>
          </w:tcPr>
          <w:p w14:paraId="79DA219C"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Дәріс атаулары</w:t>
            </w:r>
          </w:p>
        </w:tc>
        <w:tc>
          <w:tcPr>
            <w:tcW w:w="1842" w:type="dxa"/>
            <w:gridSpan w:val="2"/>
          </w:tcPr>
          <w:p w14:paraId="4048653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Сағат саны/формасы</w:t>
            </w:r>
          </w:p>
        </w:tc>
      </w:tr>
      <w:tr w:rsidR="00A16C0D" w:rsidRPr="00A16C0D" w14:paraId="6AE2053D" w14:textId="77777777" w:rsidTr="006572B0">
        <w:trPr>
          <w:cantSplit/>
          <w:trHeight w:val="70"/>
        </w:trPr>
        <w:tc>
          <w:tcPr>
            <w:tcW w:w="567" w:type="dxa"/>
            <w:vMerge/>
          </w:tcPr>
          <w:p w14:paraId="5D0C0AE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7230" w:type="dxa"/>
            <w:vMerge/>
          </w:tcPr>
          <w:p w14:paraId="320B2EBD"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992" w:type="dxa"/>
          </w:tcPr>
          <w:p w14:paraId="720CD4E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Дәріс</w:t>
            </w:r>
          </w:p>
        </w:tc>
        <w:tc>
          <w:tcPr>
            <w:tcW w:w="850" w:type="dxa"/>
          </w:tcPr>
          <w:p w14:paraId="7151D19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ПС</w:t>
            </w:r>
          </w:p>
        </w:tc>
      </w:tr>
      <w:tr w:rsidR="00A16C0D" w:rsidRPr="00A16C0D" w14:paraId="3A8BBD3F" w14:textId="77777777" w:rsidTr="006572B0">
        <w:trPr>
          <w:trHeight w:val="303"/>
        </w:trPr>
        <w:tc>
          <w:tcPr>
            <w:tcW w:w="9639" w:type="dxa"/>
            <w:gridSpan w:val="4"/>
          </w:tcPr>
          <w:p w14:paraId="7BEFD357"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МАЗМҰНДЫҚ МОДУЛЬ</w:t>
            </w:r>
          </w:p>
        </w:tc>
      </w:tr>
      <w:tr w:rsidR="00A16C0D" w:rsidRPr="00A16C0D" w14:paraId="5B28E27A" w14:textId="77777777" w:rsidTr="006572B0">
        <w:trPr>
          <w:trHeight w:val="558"/>
        </w:trPr>
        <w:tc>
          <w:tcPr>
            <w:tcW w:w="567" w:type="dxa"/>
          </w:tcPr>
          <w:p w14:paraId="1DE7F17B" w14:textId="77777777" w:rsidR="00A16C0D" w:rsidRPr="00A16C0D" w:rsidRDefault="00A16C0D" w:rsidP="00A16C0D">
            <w:pPr>
              <w:tabs>
                <w:tab w:val="left" w:pos="318"/>
              </w:tabs>
              <w:ind w:left="-675"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7230" w:type="dxa"/>
          </w:tcPr>
          <w:p w14:paraId="6627BC1F" w14:textId="77777777" w:rsidR="00A16C0D" w:rsidRPr="00A16C0D" w:rsidRDefault="00A16C0D" w:rsidP="00A16C0D">
            <w:pPr>
              <w:tabs>
                <w:tab w:val="left" w:pos="426"/>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ЖОО-нан кейінгі білім беруде магистранттарға білім мазмұнын күшейтуге арналған мемлекеттік құжаттар мазмұны</w:t>
            </w:r>
          </w:p>
        </w:tc>
        <w:tc>
          <w:tcPr>
            <w:tcW w:w="992" w:type="dxa"/>
          </w:tcPr>
          <w:p w14:paraId="1D68D332"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597AE826"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7BD88FF9" w14:textId="77777777" w:rsidTr="006572B0">
        <w:trPr>
          <w:trHeight w:val="591"/>
        </w:trPr>
        <w:tc>
          <w:tcPr>
            <w:tcW w:w="567" w:type="dxa"/>
          </w:tcPr>
          <w:p w14:paraId="4A855902" w14:textId="77777777" w:rsidR="00A16C0D" w:rsidRPr="00A16C0D" w:rsidRDefault="00A16C0D" w:rsidP="00A16C0D">
            <w:pPr>
              <w:tabs>
                <w:tab w:val="left" w:pos="318"/>
              </w:tabs>
              <w:ind w:left="-675"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230" w:type="dxa"/>
          </w:tcPr>
          <w:p w14:paraId="78B470C6" w14:textId="77777777" w:rsidR="00A16C0D" w:rsidRPr="00A16C0D" w:rsidRDefault="00A16C0D" w:rsidP="00A16C0D">
            <w:pPr>
              <w:tabs>
                <w:tab w:val="left" w:pos="426"/>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Магистранттардың кәсіби құзыреттілігін қалыптастырудың категориялары (зерттеушілік, құзыреттілік, ғылыми ізденіс, өзіндік жұмыс т.б. )</w:t>
            </w:r>
          </w:p>
        </w:tc>
        <w:tc>
          <w:tcPr>
            <w:tcW w:w="992" w:type="dxa"/>
          </w:tcPr>
          <w:p w14:paraId="3D574DF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59570E9D"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696C603D" w14:textId="77777777" w:rsidTr="006572B0">
        <w:trPr>
          <w:trHeight w:val="643"/>
        </w:trPr>
        <w:tc>
          <w:tcPr>
            <w:tcW w:w="567" w:type="dxa"/>
          </w:tcPr>
          <w:p w14:paraId="3E1835B9" w14:textId="77777777" w:rsidR="00A16C0D" w:rsidRPr="00A16C0D" w:rsidRDefault="00A16C0D" w:rsidP="00A16C0D">
            <w:pPr>
              <w:tabs>
                <w:tab w:val="left" w:pos="318"/>
              </w:tabs>
              <w:ind w:left="-675"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7230" w:type="dxa"/>
          </w:tcPr>
          <w:p w14:paraId="41D1D432" w14:textId="77777777" w:rsidR="00A16C0D" w:rsidRPr="00A16C0D" w:rsidRDefault="00A16C0D" w:rsidP="00A16C0D">
            <w:pPr>
              <w:tabs>
                <w:tab w:val="left" w:pos="426"/>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Магистранттардың өзіндік жұмыстары ғылыми-педагогикалық құрал ретінде</w:t>
            </w:r>
          </w:p>
        </w:tc>
        <w:tc>
          <w:tcPr>
            <w:tcW w:w="992" w:type="dxa"/>
          </w:tcPr>
          <w:p w14:paraId="29C661C6"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3AA1BA14"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AD10B91" w14:textId="77777777" w:rsidTr="006572B0">
        <w:trPr>
          <w:trHeight w:val="336"/>
        </w:trPr>
        <w:tc>
          <w:tcPr>
            <w:tcW w:w="567" w:type="dxa"/>
          </w:tcPr>
          <w:p w14:paraId="7DB4EF3B" w14:textId="77777777" w:rsidR="00A16C0D" w:rsidRPr="00A16C0D" w:rsidRDefault="00A16C0D" w:rsidP="00A16C0D">
            <w:pPr>
              <w:tabs>
                <w:tab w:val="left" w:pos="318"/>
              </w:tabs>
              <w:ind w:left="-675"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7230" w:type="dxa"/>
          </w:tcPr>
          <w:p w14:paraId="214A99EE" w14:textId="77777777" w:rsidR="00A16C0D" w:rsidRPr="00A16C0D" w:rsidRDefault="00A16C0D" w:rsidP="00A16C0D">
            <w:pPr>
              <w:tabs>
                <w:tab w:val="left" w:pos="426"/>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білімнің диалектикалық құбылыстары</w:t>
            </w:r>
          </w:p>
        </w:tc>
        <w:tc>
          <w:tcPr>
            <w:tcW w:w="992" w:type="dxa"/>
          </w:tcPr>
          <w:p w14:paraId="45FFFDBA"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08B5A03D"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6703C3C" w14:textId="77777777" w:rsidTr="006572B0">
        <w:trPr>
          <w:trHeight w:val="643"/>
        </w:trPr>
        <w:tc>
          <w:tcPr>
            <w:tcW w:w="567" w:type="dxa"/>
          </w:tcPr>
          <w:p w14:paraId="00B5977D" w14:textId="77777777" w:rsidR="00A16C0D" w:rsidRPr="00A16C0D" w:rsidRDefault="00A16C0D" w:rsidP="00A16C0D">
            <w:pPr>
              <w:tabs>
                <w:tab w:val="left" w:pos="318"/>
              </w:tabs>
              <w:ind w:left="-675"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7230" w:type="dxa"/>
          </w:tcPr>
          <w:p w14:paraId="518159C5" w14:textId="77777777" w:rsidR="00A16C0D" w:rsidRPr="00A16C0D" w:rsidRDefault="00A16C0D" w:rsidP="00A16C0D">
            <w:pPr>
              <w:tabs>
                <w:tab w:val="left" w:pos="426"/>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eastAsia="ru-RU"/>
              </w:rPr>
              <w:t>Өзіндік жұмыстар арқылы магистранттардың кәсіби құзыреттілігін қалыптастырудың әдіснамалық тұғырлары мен ұстанымдары</w:t>
            </w:r>
          </w:p>
        </w:tc>
        <w:tc>
          <w:tcPr>
            <w:tcW w:w="992" w:type="dxa"/>
          </w:tcPr>
          <w:p w14:paraId="6A5DBFB8"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2990E364"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2FF1E8F5" w14:textId="77777777" w:rsidTr="006572B0">
        <w:trPr>
          <w:trHeight w:val="311"/>
        </w:trPr>
        <w:tc>
          <w:tcPr>
            <w:tcW w:w="567" w:type="dxa"/>
          </w:tcPr>
          <w:p w14:paraId="0AC39986"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7230" w:type="dxa"/>
          </w:tcPr>
          <w:p w14:paraId="0CE56759" w14:textId="77777777" w:rsidR="00A16C0D" w:rsidRPr="00A16C0D" w:rsidRDefault="00A16C0D" w:rsidP="00A16C0D">
            <w:pPr>
              <w:tabs>
                <w:tab w:val="left" w:pos="426"/>
              </w:tabs>
              <w:jc w:val="both"/>
              <w:rPr>
                <w:rFonts w:ascii="Times New Roman" w:eastAsia="Calibri" w:hAnsi="Times New Roman" w:cs="Times New Roman"/>
                <w:sz w:val="24"/>
                <w:szCs w:val="24"/>
                <w:lang w:val="kk-KZ" w:eastAsia="ru-RU"/>
              </w:rPr>
            </w:pPr>
            <w:r w:rsidRPr="00A16C0D">
              <w:rPr>
                <w:rFonts w:ascii="Times New Roman" w:eastAsia="Calibri" w:hAnsi="Times New Roman" w:cs="Times New Roman"/>
                <w:sz w:val="24"/>
                <w:szCs w:val="24"/>
                <w:lang w:val="kk-KZ"/>
              </w:rPr>
              <w:t>Тұлғаның өзіндік жұмыстарды басқару құрылымы</w:t>
            </w:r>
          </w:p>
        </w:tc>
        <w:tc>
          <w:tcPr>
            <w:tcW w:w="992" w:type="dxa"/>
          </w:tcPr>
          <w:p w14:paraId="57BA879D"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29F17A6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2DA01E50" w14:textId="77777777" w:rsidTr="006572B0">
        <w:tc>
          <w:tcPr>
            <w:tcW w:w="9639" w:type="dxa"/>
            <w:gridSpan w:val="4"/>
          </w:tcPr>
          <w:p w14:paraId="6E82DE8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ТЕХНОЛОГИЯЛЫҚ МОДУЛЬ</w:t>
            </w:r>
          </w:p>
        </w:tc>
      </w:tr>
      <w:tr w:rsidR="00A16C0D" w:rsidRPr="00A16C0D" w14:paraId="02F9439A" w14:textId="77777777" w:rsidTr="006572B0">
        <w:trPr>
          <w:trHeight w:val="404"/>
        </w:trPr>
        <w:tc>
          <w:tcPr>
            <w:tcW w:w="567" w:type="dxa"/>
          </w:tcPr>
          <w:p w14:paraId="72B7B64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7230" w:type="dxa"/>
          </w:tcPr>
          <w:p w14:paraId="0CD9C6F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жұмыстарды өздігінен орындаудың әдістемесі</w:t>
            </w:r>
          </w:p>
        </w:tc>
        <w:tc>
          <w:tcPr>
            <w:tcW w:w="992" w:type="dxa"/>
          </w:tcPr>
          <w:p w14:paraId="19B30305"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03879204"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052DC5EB" w14:textId="77777777" w:rsidTr="006572B0">
        <w:trPr>
          <w:trHeight w:val="404"/>
        </w:trPr>
        <w:tc>
          <w:tcPr>
            <w:tcW w:w="567" w:type="dxa"/>
          </w:tcPr>
          <w:p w14:paraId="2FA31B80"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c>
          <w:tcPr>
            <w:tcW w:w="7230" w:type="dxa"/>
          </w:tcPr>
          <w:p w14:paraId="1F62CBF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eastAsia="ru-RU"/>
              </w:rPr>
              <w:t xml:space="preserve">Өзіндік жұмыстарды ұйымдастырудың </w:t>
            </w:r>
            <w:r w:rsidRPr="00A16C0D">
              <w:rPr>
                <w:rFonts w:ascii="Times New Roman" w:eastAsia="Calibri" w:hAnsi="Times New Roman" w:cs="Times New Roman"/>
                <w:sz w:val="24"/>
                <w:szCs w:val="24"/>
                <w:lang w:val="kk-KZ"/>
              </w:rPr>
              <w:t>(өзіндік жұмыс – іс-әрекет; өзіндік жұмыс – оқыту формасы; өзіндік жұмыс – оқыту әдісі; өзіндік жұмыс – оқыту құралы) педагогикалық мәні</w:t>
            </w:r>
          </w:p>
        </w:tc>
        <w:tc>
          <w:tcPr>
            <w:tcW w:w="992" w:type="dxa"/>
          </w:tcPr>
          <w:p w14:paraId="2C3720F0"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59F7741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03C88857" w14:textId="77777777" w:rsidTr="006572B0">
        <w:trPr>
          <w:trHeight w:val="605"/>
        </w:trPr>
        <w:tc>
          <w:tcPr>
            <w:tcW w:w="567" w:type="dxa"/>
          </w:tcPr>
          <w:p w14:paraId="480E6BE3"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89</w:t>
            </w:r>
          </w:p>
        </w:tc>
        <w:tc>
          <w:tcPr>
            <w:tcW w:w="7230" w:type="dxa"/>
          </w:tcPr>
          <w:p w14:paraId="6C4DC10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«Өмір бойы білім» тұжырымдамасын жүзеге асыру технологиялары</w:t>
            </w:r>
          </w:p>
        </w:tc>
        <w:tc>
          <w:tcPr>
            <w:tcW w:w="992" w:type="dxa"/>
          </w:tcPr>
          <w:p w14:paraId="7DF3E48A"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50" w:type="dxa"/>
          </w:tcPr>
          <w:p w14:paraId="109373A7"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6F51C759" w14:textId="77777777" w:rsidTr="006572B0">
        <w:trPr>
          <w:trHeight w:val="605"/>
        </w:trPr>
        <w:tc>
          <w:tcPr>
            <w:tcW w:w="567" w:type="dxa"/>
          </w:tcPr>
          <w:p w14:paraId="3F232DB3"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910</w:t>
            </w:r>
          </w:p>
        </w:tc>
        <w:tc>
          <w:tcPr>
            <w:tcW w:w="7230" w:type="dxa"/>
          </w:tcPr>
          <w:p w14:paraId="439CF96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Кәсіби құзыреттілікті қалыптастыруда өзіндік жұмыстарды ұйымдастырудың инновациялық үлгілері</w:t>
            </w:r>
          </w:p>
        </w:tc>
        <w:tc>
          <w:tcPr>
            <w:tcW w:w="992" w:type="dxa"/>
          </w:tcPr>
          <w:p w14:paraId="7819BCC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0E6C6455"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5FAEA5EA" w14:textId="77777777" w:rsidTr="006572B0">
        <w:trPr>
          <w:trHeight w:val="151"/>
        </w:trPr>
        <w:tc>
          <w:tcPr>
            <w:tcW w:w="567" w:type="dxa"/>
          </w:tcPr>
          <w:p w14:paraId="2F59A38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7230" w:type="dxa"/>
          </w:tcPr>
          <w:p w14:paraId="1CE4731A"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БАРЛЫҒЫ</w:t>
            </w:r>
          </w:p>
        </w:tc>
        <w:tc>
          <w:tcPr>
            <w:tcW w:w="992" w:type="dxa"/>
          </w:tcPr>
          <w:p w14:paraId="0320713C"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15</w:t>
            </w:r>
          </w:p>
        </w:tc>
        <w:tc>
          <w:tcPr>
            <w:tcW w:w="850" w:type="dxa"/>
          </w:tcPr>
          <w:p w14:paraId="0EA4B489" w14:textId="77777777" w:rsidR="00A16C0D" w:rsidRPr="00A16C0D" w:rsidRDefault="00A16C0D" w:rsidP="00A16C0D">
            <w:pPr>
              <w:ind w:firstLine="36"/>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30</w:t>
            </w:r>
          </w:p>
        </w:tc>
      </w:tr>
    </w:tbl>
    <w:p w14:paraId="4A1FF10D"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466F60E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Қалыптастыру экспериментінің ұйымдастырылатын және жүргізілетін барлық кезеңдері магистранттың бакалавриат пен магистратурада алған білімдерін кәсіби қызметке жақын жағдайларда іске асыруына мүмкіндік береді. Магистратурада ғылыми-зерттеу жұмыстары білім алушылардың оқу үдерісінде алған теориялық және практикалық білімдерін кеңейтуге және бекітуге, кәсіби құзыреттерді игеруге және жетілдіруге, ғылыми-әдістемелік даярлыққа бағытталған өзіндік жұмыстарды ұйымдастыруға негіз болады.</w:t>
      </w:r>
    </w:p>
    <w:p w14:paraId="39E56E50"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Магистранттар үшін ғылыми-зерттеудің нысаны зерттеудің маңызды рәсімдерін игеру бойынша олардың (ғылыми жетекшінің немесе оқытушысының бағыт-бағдарымен) өздігінен орындайтын жұмыстары болып саналады.</w:t>
      </w:r>
    </w:p>
    <w:p w14:paraId="31C5B839"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Қалыптастыру экспериментіндегі</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b/>
          <w:sz w:val="28"/>
          <w:szCs w:val="28"/>
          <w:lang w:val="kk-KZ"/>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sz w:val="28"/>
          <w:szCs w:val="28"/>
          <w:lang w:val="kk-KZ"/>
        </w:rPr>
        <w:t xml:space="preserve"> атты элективті курстың мазмұны білім алушылардың өзіндік жұмыстарды терең ізденісте, яғни ғылыми-шығармашылық деңгейде орындап, магистранттарда қажетті білімдер мен біліктіліктерді қалыптастыруды құрайды.</w:t>
      </w:r>
    </w:p>
    <w:p w14:paraId="09392F4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Магистранттар</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iCs/>
          <w:sz w:val="28"/>
          <w:szCs w:val="28"/>
          <w:lang w:val="kk-KZ"/>
        </w:rPr>
        <w:t>оқыту</w:t>
      </w:r>
      <w:r w:rsidRPr="00A16C0D">
        <w:rPr>
          <w:rFonts w:ascii="Times New Roman" w:eastAsia="Calibri" w:hAnsi="Times New Roman" w:cs="Times New Roman"/>
          <w:sz w:val="28"/>
          <w:szCs w:val="28"/>
          <w:lang w:val="kk-KZ"/>
        </w:rPr>
        <w:t xml:space="preserve"> үдерісінің мазмұнын талдауға қабілетті, барлық субъектілердің қызметін бағалай алады, заманауи әдістерді, оқыту технологиясын таңдайды және қолданады, пән бойынша оқу сабақтарын жоспарлайды, өткізеді, кері байланыс алудың әдістері мен құралдарын игереді, рефлексия әдістері мен тәсілдерін қолданады; білім алудағы кәсіби құзыреттіліктерді мақсатты түрде оқу-тәрбие үдерісінде модельдейді.</w:t>
      </w:r>
    </w:p>
    <w:p w14:paraId="71D7CF6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Жүргізілген элективті курстың бағдарламасындағы қамтылған дәріс материалдарын меңгертуде практикалық сабақтар мен магистранттардың өзіндік жұмыстары (МӨЖ) элективті курстың міндетті бөлімі, жалпы мәдени және кәсіби құзыреттіліктерді игеруге бағытталған, мемлекеттік білім беру стандарты мен магистратура бойынша білім беру бағдарламаларының талаптарына сәйкес негізделген. Сондай-ақ, жоғары оқу орнынан кейінгі білім берудегі педагог мамандардың кәсіби құзыреттілігін, белсенділігін, зерттеушілік мәдениетін, ғылымға деген этикетін қолдану аясын кеңейтуді қамтамасыз ете алады. Бір ескере кететіні, магистранттардың білім алу үдерісі диссертациямен жұмыс жасаумен бірге кәсіби құзыреттілігін сол тұрғыда қалыптастыруы қатар жүретіні анық. Ал элективті курс бағдарламасын оқытуда магистранттар диссертациялық жұмыстың мазмұнын толықтыруда, өзектілігін түсінуде және МӨЖ бойынша өзіндік тапсырмаларды орындауда, соның негізінде белсеніділк тәсілдерін меңгеруде, заманауи білім беру технологияларын қолдануда, педагогикалық шеберлігін арттыруда және т.б. әрекеттер арқылы құзыреттіліктерінің қалыптасуына мүмкіндік алды. Сонымен бірге ғылыми зерттеудің маңызды рәсімдерін игеру бойынша білім алушының (оқытушының басшылығымен) жеке өзіндік жұмысы болып саналады. Өзіндік жұмыстардың философиялық, психологиялық және педагогикалық мәнін талдау арқылы магистрант бұл ретте ғылыми білімдер, яғни теория, әдіснама және диалектикаға байланысты ғылыми-зерттеу қызметі туралы жалпы түсініктерге ие болса, өзінің кәсіби құзыреттілігін қалыптастыруды МӨЖ бен практикалық сабақтарда берілетін өздік тапсырмалар арқылы жүзеге асырады. Осы орайда теория мен практиканың бірлігі ұстанымы қызмет атқарады.</w:t>
      </w:r>
    </w:p>
    <w:p w14:paraId="7F3D3C2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Жоғары оқу орнынан кейінгі білім беруде </w:t>
      </w:r>
      <w:r w:rsidRPr="00A16C0D">
        <w:rPr>
          <w:rFonts w:ascii="Times New Roman" w:eastAsia="Times New Roman" w:hAnsi="Times New Roman" w:cs="Times New Roman"/>
          <w:sz w:val="28"/>
          <w:szCs w:val="28"/>
          <w:lang w:val="kk-KZ" w:eastAsia="ru-RU"/>
        </w:rPr>
        <w:t>магистранттардың</w:t>
      </w:r>
      <w:r w:rsidRPr="00A16C0D">
        <w:rPr>
          <w:rFonts w:ascii="Times New Roman" w:eastAsia="Calibri" w:hAnsi="Times New Roman" w:cs="Times New Roman"/>
          <w:sz w:val="28"/>
          <w:szCs w:val="28"/>
          <w:lang w:val="kk-KZ"/>
        </w:rPr>
        <w:t xml:space="preserve"> ғылыми-зерттеу қызметіне деген мотивация кәсіби және элективті пәндерін оқыту үдерісінде дамыды, бұл магистранттардың кәсіби құзыреттілігін қалыптастырып, ғылыми-зерттеу қызметін одан әрі дамыту үшін шығармашылық қабілеттер мен шығармашылық әлеуетті дамытуға ықпал етті. </w:t>
      </w:r>
    </w:p>
    <w:p w14:paraId="6B39567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Біз кәсіби құзыреттіліктерді қалыптастырудың осы кезеңінде магистрантта бұрын қалыптасқан барлық құзыреттіліктерді синтездеуге және оларды кез-келген оқу материалында жүзеге асыруға бейім екендігіне көз жеткіздік. Олар: дидактикалық талдауды орындау, сондай-ақ дереккөздерде белгілі бір ғылыми идеяны, сызықты іске асыруды талдау; белгілі бір тақырыпты, бөлімді, пәнді оқыту мақсаттарының иерархиясын анықтау және оны жүзеге асыру жүйесін құру және білім беру технологияларын қолдану.</w:t>
      </w:r>
    </w:p>
    <w:p w14:paraId="11B628C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Қалыптастыру экспериментіндегі</w:t>
      </w:r>
      <w:r w:rsidRPr="00A16C0D">
        <w:rPr>
          <w:rFonts w:ascii="Times New Roman" w:eastAsia="Calibri" w:hAnsi="Times New Roman" w:cs="Times New Roman"/>
          <w:i/>
          <w:sz w:val="28"/>
          <w:szCs w:val="28"/>
          <w:lang w:val="kk-KZ"/>
        </w:rPr>
        <w:t xml:space="preserve"> «Өзіндік жұмыстар арқылы тұлғаның кәсіби құзыреттілігін қалыптастырудың негіздері»</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 xml:space="preserve">тақырыбындағы элективті </w:t>
      </w:r>
      <w:r w:rsidRPr="00A16C0D">
        <w:rPr>
          <w:rFonts w:ascii="Times New Roman" w:eastAsia="Calibri" w:hAnsi="Times New Roman" w:cs="Times New Roman"/>
          <w:sz w:val="28"/>
          <w:szCs w:val="28"/>
          <w:lang w:val="kk-KZ"/>
        </w:rPr>
        <w:lastRenderedPageBreak/>
        <w:t xml:space="preserve">курсын оқытуда 30 дан астам өзіндік жұмыс түрлері орындалды. Берілген өзіндік жұмыстар бірнеше аспектілерде магистранттардың кәсіби құзыреттілігін қалыптастыруға өз үлесін тигізді. Ендеше, біз өзіндік жұмыстардың кейбірін талдап өтуді жөн көреміз. </w:t>
      </w:r>
    </w:p>
    <w:p w14:paraId="1446701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1-дәріс.</w:t>
      </w:r>
      <w:r w:rsidRPr="00A16C0D">
        <w:rPr>
          <w:rFonts w:ascii="Times New Roman" w:eastAsia="Calibri" w:hAnsi="Times New Roman" w:cs="Times New Roman"/>
          <w:spacing w:val="-4"/>
          <w:sz w:val="28"/>
          <w:szCs w:val="28"/>
          <w:lang w:val="kk-KZ"/>
        </w:rPr>
        <w:t xml:space="preserve"> </w:t>
      </w:r>
      <w:r w:rsidRPr="00A16C0D">
        <w:rPr>
          <w:rFonts w:ascii="Times New Roman" w:eastAsia="Calibri" w:hAnsi="Times New Roman" w:cs="Times New Roman"/>
          <w:sz w:val="28"/>
          <w:szCs w:val="28"/>
          <w:lang w:val="kk-KZ"/>
        </w:rPr>
        <w:t xml:space="preserve">ЖОО-нан кейінгі білім беруде магистранттарға білім мазмұнын күшейтуге арналған мемлекеттік құжаттар мазмұны деп аталатын дәріс материалы берілген соң, практикалық сабақта ЖОО-нан кейінгі білім беруде ұсынылатын нормативтік актілерді талдау жүргізілді. Мұндағы </w:t>
      </w:r>
      <w:r w:rsidRPr="00A16C0D">
        <w:rPr>
          <w:rFonts w:ascii="Times New Roman" w:eastAsia="Calibri" w:hAnsi="Times New Roman" w:cs="Times New Roman"/>
          <w:b/>
          <w:sz w:val="28"/>
          <w:szCs w:val="28"/>
          <w:lang w:val="kk-KZ"/>
        </w:rPr>
        <w:t>«академиялық пікірталас»</w:t>
      </w:r>
      <w:r w:rsidRPr="00A16C0D">
        <w:rPr>
          <w:rFonts w:ascii="Times New Roman" w:eastAsia="Calibri" w:hAnsi="Times New Roman" w:cs="Times New Roman"/>
          <w:sz w:val="28"/>
          <w:szCs w:val="28"/>
          <w:lang w:val="kk-KZ"/>
        </w:rPr>
        <w:t xml:space="preserve"> және </w:t>
      </w:r>
      <w:r w:rsidRPr="00A16C0D">
        <w:rPr>
          <w:rFonts w:ascii="Times New Roman" w:eastAsia="Calibri" w:hAnsi="Times New Roman" w:cs="Times New Roman"/>
          <w:b/>
          <w:sz w:val="28"/>
          <w:szCs w:val="28"/>
          <w:lang w:val="kk-KZ"/>
        </w:rPr>
        <w:t>«20 ғылыми комментарий тізбегін дайындау»</w:t>
      </w:r>
      <w:r w:rsidRPr="00A16C0D">
        <w:rPr>
          <w:rFonts w:ascii="Times New Roman" w:eastAsia="Calibri" w:hAnsi="Times New Roman" w:cs="Times New Roman"/>
          <w:sz w:val="28"/>
          <w:szCs w:val="28"/>
          <w:lang w:val="kk-KZ"/>
        </w:rPr>
        <w:t xml:space="preserve"> өзіндік жұмыстары берілді. Академиялық пікірталаста магистранттар нормативтік актілердегі өзекті цытаталарды негізге алып дайындалды, ал ғылыми комментарийлер тізбегі кәсіби құзыреттіліктің бөлігіне кіретін түсініктерді жазу болатын. </w:t>
      </w:r>
    </w:p>
    <w:p w14:paraId="6D48205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2 және 3-дәрістерде</w:t>
      </w:r>
      <w:r w:rsidRPr="00A16C0D">
        <w:rPr>
          <w:rFonts w:ascii="Times New Roman" w:eastAsia="Calibri" w:hAnsi="Times New Roman" w:cs="Times New Roman"/>
          <w:sz w:val="28"/>
          <w:szCs w:val="28"/>
          <w:lang w:val="kk-KZ"/>
        </w:rPr>
        <w:t xml:space="preserve"> «Магистранттардың кәсіби құзыреттілігін қалыптастырудың категориялары (зерттеушілік, құзыреттілік, ғылыми ізденіс, өзіндік жұмыс т.б.)» деп берілді. Ал дәрісте талданған категориялардың мазмұнын ашу бойынша кәсіби және ғылыми тұрғыда үлкен дайындықты қажет етті. Сондықтан да магистранттар өзіндік жұмыстар ретінде зерттеушілік, құзыреттілік, өзіндік жұмыстар т.б. сұрақтардан тұратын кітапша дайындады. Кітапша негізгі категориялардың мазмұнын, құрылымын ашуда сұрақ, оған берілетін жауаптан тұрады (үш тілде дайындалды). Аталмыш дәрісте магистрантқа берілген өзіндік жұмыс интервью болатын. Кез-келген үш ЖОО-нан ақпарат жинауда интервью дайындалды. Осы ретте беріліп отырған өзіндік жұмыстар магистранттардың кәсіби құзыреттілігінің қалыптасуына мүмкіндік берді.</w:t>
      </w:r>
    </w:p>
    <w:p w14:paraId="030D839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Келесі төртінші дәрісте </w:t>
      </w:r>
      <w:r w:rsidRPr="00A16C0D">
        <w:rPr>
          <w:rFonts w:ascii="Times New Roman" w:eastAsia="Calibri" w:hAnsi="Times New Roman" w:cs="Times New Roman"/>
          <w:i/>
          <w:sz w:val="28"/>
          <w:szCs w:val="28"/>
          <w:lang w:val="kk-KZ"/>
        </w:rPr>
        <w:t>магистранттардың өзіндік жұмыстары ғылыми-педагогикалық құрал ретінде</w:t>
      </w:r>
      <w:r w:rsidRPr="00A16C0D">
        <w:rPr>
          <w:rFonts w:ascii="Times New Roman" w:eastAsia="Calibri" w:hAnsi="Times New Roman" w:cs="Times New Roman"/>
          <w:sz w:val="28"/>
          <w:szCs w:val="28"/>
          <w:lang w:val="kk-KZ"/>
        </w:rPr>
        <w:t xml:space="preserve"> оқылды. </w:t>
      </w:r>
      <w:r w:rsidRPr="00A16C0D">
        <w:rPr>
          <w:rFonts w:ascii="Times New Roman" w:eastAsia="Calibri" w:hAnsi="Times New Roman" w:cs="Times New Roman"/>
          <w:b/>
          <w:sz w:val="28"/>
          <w:szCs w:val="28"/>
          <w:lang w:val="kk-KZ"/>
        </w:rPr>
        <w:t>«</w:t>
      </w:r>
      <w:r w:rsidRPr="00A16C0D">
        <w:rPr>
          <w:rFonts w:ascii="Times New Roman" w:eastAsia="Calibri" w:hAnsi="Times New Roman" w:cs="Times New Roman"/>
          <w:sz w:val="28"/>
          <w:szCs w:val="28"/>
          <w:lang w:val="kk-KZ"/>
        </w:rPr>
        <w:t>Өзіндік жұмыс – кәсіби құзыреттілікті қалыптастыру базасы» деген тақырыпта аннотация дайындау және 5</w:t>
      </w:r>
      <w:r w:rsidRPr="00A16C0D">
        <w:rPr>
          <w:rFonts w:ascii="Times New Roman" w:eastAsia="Calibri" w:hAnsi="Times New Roman" w:cs="Times New Roman"/>
          <w:sz w:val="28"/>
          <w:szCs w:val="28"/>
          <w:shd w:val="clear" w:color="auto" w:fill="FFFFFF"/>
          <w:lang w:val="kk-KZ"/>
        </w:rPr>
        <w:t>-7 минуттық вебинар ұйымдастырылды. Бұл өзіндік жұмыстарды магистранттар жеке-жеке орындады.</w:t>
      </w:r>
    </w:p>
    <w:p w14:paraId="387E3DE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xml:space="preserve">«Кәсіби құзыреттілікті қалыптастыруда өзіндік жұмыстарды ұйымдастырудың инновациялық үлгілері» </w:t>
      </w:r>
      <w:r w:rsidRPr="00A16C0D">
        <w:rPr>
          <w:rFonts w:ascii="Times New Roman" w:eastAsia="Calibri" w:hAnsi="Times New Roman" w:cs="Times New Roman"/>
          <w:sz w:val="28"/>
          <w:szCs w:val="28"/>
          <w:lang w:val="kk-KZ"/>
        </w:rPr>
        <w:t>атты дәріс бойынша қорытынды сабақ ретінде ұйымдастырылды. Магистранттардың өзіндік жұмыстары негізінде келесідей қорытынды жасалып:</w:t>
      </w:r>
    </w:p>
    <w:p w14:paraId="5E199F0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w:t>
      </w:r>
      <w:r w:rsidRPr="00A16C0D">
        <w:rPr>
          <w:rFonts w:ascii="Times New Roman" w:eastAsia="Calibri" w:hAnsi="Times New Roman" w:cs="Times New Roman"/>
          <w:i/>
          <w:sz w:val="28"/>
          <w:szCs w:val="28"/>
          <w:lang w:val="kk-KZ"/>
        </w:rPr>
        <w:t xml:space="preserve"> «Ең үздік ғылыми тезис»;</w:t>
      </w:r>
    </w:p>
    <w:p w14:paraId="17F6FE21"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ғылыми хабарлама»;</w:t>
      </w:r>
    </w:p>
    <w:p w14:paraId="797FF401"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тұжырымдама»;</w:t>
      </w:r>
    </w:p>
    <w:p w14:paraId="3CC0B729"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интервью»;</w:t>
      </w:r>
    </w:p>
    <w:p w14:paraId="483F6FD8"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эссе»;</w:t>
      </w:r>
    </w:p>
    <w:p w14:paraId="44B2840A"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аннотация»;</w:t>
      </w:r>
    </w:p>
    <w:p w14:paraId="0F8053EB"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резюме»;</w:t>
      </w:r>
    </w:p>
    <w:p w14:paraId="49202182"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rPr>
      </w:pPr>
      <w:r w:rsidRPr="00A16C0D">
        <w:rPr>
          <w:rFonts w:ascii="Times New Roman" w:eastAsia="Calibri" w:hAnsi="Times New Roman" w:cs="Times New Roman"/>
          <w:i/>
          <w:sz w:val="28"/>
          <w:szCs w:val="28"/>
          <w:lang w:val="kk-KZ"/>
        </w:rPr>
        <w:t>- «Ең үздік мақала»</w:t>
      </w:r>
      <w:r w:rsidRPr="00A16C0D">
        <w:rPr>
          <w:rFonts w:ascii="Times New Roman" w:eastAsia="Calibri" w:hAnsi="Times New Roman" w:cs="Times New Roman"/>
          <w:sz w:val="28"/>
          <w:szCs w:val="28"/>
          <w:lang w:val="kk-KZ"/>
        </w:rPr>
        <w:t xml:space="preserve"> атты номинацияларға белсенді магистранттар ие болды. </w:t>
      </w:r>
    </w:p>
    <w:p w14:paraId="70B2487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Элективті курс барысында төмендегі силлабуста ұсынылып отырған практикалық сабақтар мен магистранттың өзіндік жұмыстарындағы «өзіндік тапсырмалар» қалыптастыру кезеңінде орындалды. Әрбір берілген өзіндік жұмыстар өз деңгейінде орындалып, магистранттардың кәсіби дамуына ықпалын тигізді (кесте 26). </w:t>
      </w:r>
    </w:p>
    <w:p w14:paraId="02933868"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4E7975D"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Кесте 26 - </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 xml:space="preserve"> атты элективті курстың силлабусы</w:t>
      </w:r>
    </w:p>
    <w:p w14:paraId="23A6C3B9"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A16C0D" w:rsidRPr="000A7BEC" w14:paraId="00127350" w14:textId="77777777" w:rsidTr="006572B0">
        <w:tc>
          <w:tcPr>
            <w:tcW w:w="709" w:type="dxa"/>
          </w:tcPr>
          <w:p w14:paraId="4FAF6121" w14:textId="77777777" w:rsidR="00A16C0D" w:rsidRPr="00A16C0D" w:rsidRDefault="00A16C0D" w:rsidP="00A16C0D">
            <w:pPr>
              <w:spacing w:after="0" w:line="240" w:lineRule="auto"/>
              <w:jc w:val="both"/>
              <w:rPr>
                <w:rFonts w:ascii="Times New Roman" w:eastAsia="Calibri" w:hAnsi="Times New Roman" w:cs="Times New Roman"/>
                <w:lang w:val="kk-KZ"/>
              </w:rPr>
            </w:pPr>
            <w:r w:rsidRPr="00A16C0D">
              <w:rPr>
                <w:rFonts w:ascii="Times New Roman" w:eastAsia="Calibri" w:hAnsi="Times New Roman" w:cs="Times New Roman"/>
                <w:lang w:val="kk-KZ"/>
              </w:rPr>
              <w:t xml:space="preserve">Апта </w:t>
            </w:r>
          </w:p>
        </w:tc>
        <w:tc>
          <w:tcPr>
            <w:tcW w:w="8930" w:type="dxa"/>
          </w:tcPr>
          <w:p w14:paraId="162E0F6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Тақырып атауы (дәріс, практикалық сабақ, СӨЖ)</w:t>
            </w:r>
          </w:p>
        </w:tc>
      </w:tr>
      <w:tr w:rsidR="00A16C0D" w:rsidRPr="00A16C0D" w14:paraId="6D40E5E2" w14:textId="77777777" w:rsidTr="006572B0">
        <w:trPr>
          <w:trHeight w:val="70"/>
        </w:trPr>
        <w:tc>
          <w:tcPr>
            <w:tcW w:w="709" w:type="dxa"/>
          </w:tcPr>
          <w:p w14:paraId="5EDE65B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14F09997" w14:textId="77777777" w:rsidR="00A16C0D" w:rsidRPr="00A16C0D" w:rsidRDefault="00A16C0D" w:rsidP="00A16C0D">
            <w:pPr>
              <w:spacing w:after="0" w:line="240" w:lineRule="auto"/>
              <w:ind w:firstLine="42"/>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0A7BEC" w14:paraId="6414C902" w14:textId="77777777" w:rsidTr="006572B0">
        <w:trPr>
          <w:trHeight w:val="376"/>
        </w:trPr>
        <w:tc>
          <w:tcPr>
            <w:tcW w:w="709" w:type="dxa"/>
            <w:vMerge w:val="restart"/>
          </w:tcPr>
          <w:p w14:paraId="6DBFF97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78D37AA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1-дәріс.</w:t>
            </w:r>
            <w:r w:rsidRPr="00A16C0D">
              <w:rPr>
                <w:rFonts w:ascii="Times New Roman" w:eastAsia="Calibri" w:hAnsi="Times New Roman" w:cs="Times New Roman"/>
                <w:spacing w:val="-4"/>
                <w:sz w:val="24"/>
                <w:szCs w:val="24"/>
                <w:lang w:val="kk-KZ"/>
              </w:rPr>
              <w:t xml:space="preserve"> </w:t>
            </w:r>
            <w:r w:rsidRPr="00A16C0D">
              <w:rPr>
                <w:rFonts w:ascii="Times New Roman" w:eastAsia="Calibri" w:hAnsi="Times New Roman" w:cs="Times New Roman"/>
                <w:sz w:val="24"/>
                <w:szCs w:val="24"/>
                <w:lang w:val="kk-KZ"/>
              </w:rPr>
              <w:t>ЖОО-нан кейінгі білім беруде магистранттарға білім мазмұнын күшейтуге арналған мемлекеттік құжаттар мазмұны</w:t>
            </w:r>
          </w:p>
        </w:tc>
      </w:tr>
      <w:tr w:rsidR="00A16C0D" w:rsidRPr="00A16C0D" w14:paraId="5DC01489" w14:textId="77777777" w:rsidTr="006572B0">
        <w:trPr>
          <w:trHeight w:val="376"/>
        </w:trPr>
        <w:tc>
          <w:tcPr>
            <w:tcW w:w="709" w:type="dxa"/>
            <w:vMerge/>
          </w:tcPr>
          <w:p w14:paraId="0C702D11"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467DA8C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 ЖОО-нан кейінгі білім беруде ұсынылатын нормативтік актілерді талдау. Академиялық пікірталас.</w:t>
            </w:r>
          </w:p>
        </w:tc>
      </w:tr>
      <w:tr w:rsidR="00A16C0D" w:rsidRPr="00A16C0D" w14:paraId="56BE005F" w14:textId="77777777" w:rsidTr="006572B0">
        <w:trPr>
          <w:trHeight w:val="210"/>
        </w:trPr>
        <w:tc>
          <w:tcPr>
            <w:tcW w:w="709" w:type="dxa"/>
            <w:vMerge/>
          </w:tcPr>
          <w:p w14:paraId="2CE0A17D"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40A00A7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20 ғылыми комментарий тізбегін дайындау.</w:t>
            </w:r>
          </w:p>
        </w:tc>
      </w:tr>
      <w:tr w:rsidR="00A16C0D" w:rsidRPr="000A7BEC" w14:paraId="01037694" w14:textId="77777777" w:rsidTr="006572B0">
        <w:trPr>
          <w:trHeight w:val="130"/>
        </w:trPr>
        <w:tc>
          <w:tcPr>
            <w:tcW w:w="709" w:type="dxa"/>
            <w:vMerge w:val="restart"/>
          </w:tcPr>
          <w:p w14:paraId="52211C7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8930" w:type="dxa"/>
          </w:tcPr>
          <w:p w14:paraId="5B4F01C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3-дәрістер. Магистранттардың кәсіби құзыреттілігін қалыптастырудың категориялары (зерттеушілік, құзыреттілік, ғылыми ізденіс, өзіндік жұмыс т.б.).</w:t>
            </w:r>
          </w:p>
        </w:tc>
      </w:tr>
      <w:tr w:rsidR="00A16C0D" w:rsidRPr="000A7BEC" w14:paraId="4362E28E" w14:textId="77777777" w:rsidTr="006572B0">
        <w:tc>
          <w:tcPr>
            <w:tcW w:w="709" w:type="dxa"/>
            <w:vMerge/>
            <w:vAlign w:val="center"/>
          </w:tcPr>
          <w:p w14:paraId="7CE8ABFB" w14:textId="77777777" w:rsidR="00A16C0D" w:rsidRPr="00A16C0D" w:rsidRDefault="00A16C0D" w:rsidP="00A16C0D">
            <w:pPr>
              <w:spacing w:after="0" w:line="240" w:lineRule="auto"/>
              <w:ind w:firstLine="709"/>
              <w:jc w:val="both"/>
              <w:rPr>
                <w:rFonts w:ascii="Times New Roman" w:eastAsia="Calibri" w:hAnsi="Times New Roman" w:cs="Times New Roman"/>
                <w:b/>
                <w:sz w:val="24"/>
                <w:szCs w:val="24"/>
                <w:lang w:val="kk-KZ"/>
              </w:rPr>
            </w:pPr>
          </w:p>
        </w:tc>
        <w:tc>
          <w:tcPr>
            <w:tcW w:w="8930" w:type="dxa"/>
          </w:tcPr>
          <w:p w14:paraId="051AC070"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6E553844"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 Сұрақ кітапшасын дайындау. </w:t>
            </w:r>
          </w:p>
          <w:p w14:paraId="565C6FA7"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Кез-келген үш ЖОО-нан ақпарат жинауда интервью дайындау.</w:t>
            </w:r>
          </w:p>
          <w:p w14:paraId="333449B0"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(Интервью сұрақтары: </w:t>
            </w:r>
          </w:p>
          <w:p w14:paraId="77FBAD9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ғылым деген не? </w:t>
            </w:r>
          </w:p>
          <w:p w14:paraId="0D40679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диссертацияның мазмұнын құрауда немесе т.б. зерттеушілік алгоритмі қандай?</w:t>
            </w:r>
          </w:p>
          <w:p w14:paraId="7AD2893B"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кәсіби құзыреттіліктің құрамдастарын атаңыз?</w:t>
            </w:r>
          </w:p>
          <w:p w14:paraId="79E78EEC"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түрлерін білесіз бе?) т.б.</w:t>
            </w:r>
          </w:p>
        </w:tc>
      </w:tr>
      <w:tr w:rsidR="00A16C0D" w:rsidRPr="000A7BEC" w14:paraId="359D3A23" w14:textId="77777777" w:rsidTr="006572B0">
        <w:tc>
          <w:tcPr>
            <w:tcW w:w="709" w:type="dxa"/>
            <w:vMerge/>
            <w:vAlign w:val="center"/>
          </w:tcPr>
          <w:p w14:paraId="439A2DF0" w14:textId="77777777" w:rsidR="00A16C0D" w:rsidRPr="00A16C0D" w:rsidRDefault="00A16C0D" w:rsidP="00A16C0D">
            <w:pPr>
              <w:spacing w:after="0" w:line="240" w:lineRule="auto"/>
              <w:ind w:firstLine="709"/>
              <w:jc w:val="both"/>
              <w:rPr>
                <w:rFonts w:ascii="Times New Roman" w:eastAsia="Calibri" w:hAnsi="Times New Roman" w:cs="Times New Roman"/>
                <w:b/>
                <w:sz w:val="24"/>
                <w:szCs w:val="24"/>
                <w:lang w:val="kk-KZ"/>
              </w:rPr>
            </w:pPr>
          </w:p>
        </w:tc>
        <w:tc>
          <w:tcPr>
            <w:tcW w:w="8930" w:type="dxa"/>
          </w:tcPr>
          <w:p w14:paraId="0CE12D8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Негізгі категориялар бойынша </w:t>
            </w:r>
            <w:r w:rsidRPr="00A16C0D">
              <w:rPr>
                <w:rFonts w:ascii="Times New Roman" w:eastAsia="Calibri" w:hAnsi="Times New Roman" w:cs="Times New Roman"/>
                <w:sz w:val="24"/>
                <w:szCs w:val="24"/>
                <w:shd w:val="clear" w:color="auto" w:fill="FFFFFF"/>
                <w:lang w:val="kk-KZ"/>
              </w:rPr>
              <w:t>ұғымдық хабарлама әзірлеу.</w:t>
            </w:r>
          </w:p>
        </w:tc>
      </w:tr>
      <w:tr w:rsidR="00A16C0D" w:rsidRPr="000A7BEC" w14:paraId="5FF7F9D4" w14:textId="77777777" w:rsidTr="006572B0">
        <w:tc>
          <w:tcPr>
            <w:tcW w:w="709" w:type="dxa"/>
            <w:vMerge w:val="restart"/>
            <w:vAlign w:val="center"/>
          </w:tcPr>
          <w:p w14:paraId="6BCC283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8930" w:type="dxa"/>
          </w:tcPr>
          <w:p w14:paraId="12303F4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4-дәріс. Магистранттардың өзіндік жұмыстары ғылыми-педагогикалық құрал ретінде</w:t>
            </w:r>
          </w:p>
        </w:tc>
      </w:tr>
      <w:tr w:rsidR="00A16C0D" w:rsidRPr="00A16C0D" w14:paraId="783A22B1" w14:textId="77777777" w:rsidTr="006572B0">
        <w:trPr>
          <w:trHeight w:val="562"/>
        </w:trPr>
        <w:tc>
          <w:tcPr>
            <w:tcW w:w="709" w:type="dxa"/>
            <w:vMerge/>
          </w:tcPr>
          <w:p w14:paraId="473829F5"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50AE8414"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520DD891"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кәсіби құзыреттілікті қалыптастыру базасы». Аннотация дайындау.</w:t>
            </w:r>
          </w:p>
        </w:tc>
      </w:tr>
      <w:tr w:rsidR="00A16C0D" w:rsidRPr="00A16C0D" w14:paraId="5A2515F0" w14:textId="77777777" w:rsidTr="006572B0">
        <w:trPr>
          <w:trHeight w:val="260"/>
        </w:trPr>
        <w:tc>
          <w:tcPr>
            <w:tcW w:w="709" w:type="dxa"/>
            <w:vMerge/>
          </w:tcPr>
          <w:p w14:paraId="6951CF58"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8930" w:type="dxa"/>
          </w:tcPr>
          <w:p w14:paraId="028C444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w:t>
            </w:r>
            <w:r w:rsidRPr="00A16C0D">
              <w:rPr>
                <w:rFonts w:ascii="Times New Roman" w:eastAsia="Calibri" w:hAnsi="Times New Roman" w:cs="Times New Roman"/>
                <w:sz w:val="24"/>
                <w:szCs w:val="24"/>
                <w:shd w:val="clear" w:color="auto" w:fill="FFFFFF"/>
                <w:lang w:val="kk-KZ"/>
              </w:rPr>
              <w:t xml:space="preserve">5-7минуттық вебинар ұйымдастыру. </w:t>
            </w:r>
          </w:p>
        </w:tc>
      </w:tr>
      <w:tr w:rsidR="00A16C0D" w:rsidRPr="000A7BEC" w14:paraId="24EFD5E4" w14:textId="77777777" w:rsidTr="006572B0">
        <w:tc>
          <w:tcPr>
            <w:tcW w:w="709" w:type="dxa"/>
            <w:vMerge w:val="restart"/>
            <w:vAlign w:val="center"/>
          </w:tcPr>
          <w:p w14:paraId="5BC77B7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8930" w:type="dxa"/>
          </w:tcPr>
          <w:p w14:paraId="0ED88EE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5-дәріс. Өзіндік білімнің диалектикалық құбылыстары</w:t>
            </w:r>
          </w:p>
        </w:tc>
      </w:tr>
      <w:tr w:rsidR="00A16C0D" w:rsidRPr="00A16C0D" w14:paraId="5BEA46A3" w14:textId="77777777" w:rsidTr="006572B0">
        <w:tc>
          <w:tcPr>
            <w:tcW w:w="709" w:type="dxa"/>
            <w:vMerge/>
          </w:tcPr>
          <w:p w14:paraId="1FED63B9" w14:textId="77777777" w:rsidR="00A16C0D" w:rsidRPr="00A16C0D" w:rsidRDefault="00A16C0D" w:rsidP="00A16C0D">
            <w:pPr>
              <w:spacing w:after="0" w:line="240" w:lineRule="auto"/>
              <w:ind w:firstLine="709"/>
              <w:jc w:val="both"/>
              <w:rPr>
                <w:rFonts w:ascii="Times New Roman" w:eastAsia="Calibri" w:hAnsi="Times New Roman" w:cs="Times New Roman"/>
                <w:b/>
                <w:sz w:val="24"/>
                <w:szCs w:val="24"/>
                <w:lang w:val="kk-KZ"/>
              </w:rPr>
            </w:pPr>
          </w:p>
        </w:tc>
        <w:tc>
          <w:tcPr>
            <w:tcW w:w="8930" w:type="dxa"/>
          </w:tcPr>
          <w:p w14:paraId="71176627"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29B6DDFB"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1.Өзіндік білімнің философиясы. Матрицалау. </w:t>
            </w:r>
          </w:p>
          <w:p w14:paraId="676EAAB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Өзіндік білімнің психологиялық аспектілері. Глоссарий кітапшасын дайындау.</w:t>
            </w:r>
          </w:p>
          <w:p w14:paraId="1B991C9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 Өзіндік жұмыстардың ғылыми-педагогикалық атрибуттары. Эссе.</w:t>
            </w:r>
          </w:p>
        </w:tc>
      </w:tr>
      <w:tr w:rsidR="00A16C0D" w:rsidRPr="000A7BEC" w14:paraId="2C89E922" w14:textId="77777777" w:rsidTr="006572B0">
        <w:tc>
          <w:tcPr>
            <w:tcW w:w="709" w:type="dxa"/>
            <w:vMerge/>
            <w:vAlign w:val="center"/>
          </w:tcPr>
          <w:p w14:paraId="45A4B222" w14:textId="77777777" w:rsidR="00A16C0D" w:rsidRPr="00A16C0D" w:rsidRDefault="00A16C0D" w:rsidP="00A16C0D">
            <w:pPr>
              <w:spacing w:after="0" w:line="240" w:lineRule="auto"/>
              <w:ind w:firstLine="709"/>
              <w:jc w:val="both"/>
              <w:rPr>
                <w:rFonts w:ascii="Times New Roman" w:eastAsia="Calibri" w:hAnsi="Times New Roman" w:cs="Times New Roman"/>
                <w:b/>
                <w:sz w:val="24"/>
                <w:szCs w:val="24"/>
                <w:lang w:val="kk-KZ"/>
              </w:rPr>
            </w:pPr>
          </w:p>
        </w:tc>
        <w:tc>
          <w:tcPr>
            <w:tcW w:w="8930" w:type="dxa"/>
          </w:tcPr>
          <w:p w14:paraId="5A5290C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w:t>
            </w:r>
            <w:r w:rsidRPr="00A16C0D">
              <w:rPr>
                <w:rFonts w:ascii="Times New Roman" w:eastAsia="Calibri" w:hAnsi="Times New Roman" w:cs="Times New Roman"/>
                <w:sz w:val="24"/>
                <w:szCs w:val="24"/>
                <w:lang w:val="kk-KZ"/>
              </w:rPr>
              <w:t>Ток-шоу сценарийін дайындау және өткізу(топтық жоба: философия тобы, психология тобы, педагогика тобы)</w:t>
            </w:r>
          </w:p>
        </w:tc>
      </w:tr>
      <w:tr w:rsidR="00A16C0D" w:rsidRPr="000A7BEC" w14:paraId="61BDA99D" w14:textId="77777777" w:rsidTr="006572B0">
        <w:tc>
          <w:tcPr>
            <w:tcW w:w="709" w:type="dxa"/>
            <w:vMerge w:val="restart"/>
            <w:vAlign w:val="center"/>
          </w:tcPr>
          <w:p w14:paraId="41C17CF7" w14:textId="77777777" w:rsidR="00A16C0D" w:rsidRPr="00A16C0D" w:rsidRDefault="00A16C0D" w:rsidP="00A16C0D">
            <w:pPr>
              <w:spacing w:after="0" w:line="240" w:lineRule="auto"/>
              <w:jc w:val="both"/>
              <w:rPr>
                <w:rFonts w:ascii="Times New Roman" w:eastAsia="Calibri" w:hAnsi="Times New Roman" w:cs="Times New Roman"/>
                <w:sz w:val="24"/>
                <w:szCs w:val="24"/>
                <w:vertAlign w:val="superscript"/>
                <w:lang w:val="kk-KZ"/>
              </w:rPr>
            </w:pPr>
            <w:r w:rsidRPr="00A16C0D">
              <w:rPr>
                <w:rFonts w:ascii="Times New Roman" w:eastAsia="Calibri" w:hAnsi="Times New Roman" w:cs="Times New Roman"/>
                <w:sz w:val="24"/>
                <w:szCs w:val="24"/>
                <w:lang w:val="kk-KZ"/>
              </w:rPr>
              <w:t>6</w:t>
            </w:r>
          </w:p>
        </w:tc>
        <w:tc>
          <w:tcPr>
            <w:tcW w:w="8930" w:type="dxa"/>
          </w:tcPr>
          <w:p w14:paraId="36E3F1BD"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6-дәріс. </w:t>
            </w:r>
            <w:r w:rsidRPr="00A16C0D">
              <w:rPr>
                <w:rFonts w:ascii="Times New Roman" w:eastAsia="Calibri" w:hAnsi="Times New Roman" w:cs="Times New Roman"/>
                <w:sz w:val="24"/>
                <w:szCs w:val="24"/>
                <w:lang w:val="kk-KZ" w:eastAsia="ru-RU"/>
              </w:rPr>
              <w:t>Өзіндік жұмыстар арқылы магистранттардың кәсіби құзыреттілігін қалыптастырудың әдіснамалық тұғырлары мен ұстанымдары</w:t>
            </w:r>
          </w:p>
        </w:tc>
      </w:tr>
      <w:tr w:rsidR="00A16C0D" w:rsidRPr="000A7BEC" w14:paraId="211B701E" w14:textId="77777777" w:rsidTr="006572B0">
        <w:trPr>
          <w:trHeight w:val="289"/>
        </w:trPr>
        <w:tc>
          <w:tcPr>
            <w:tcW w:w="709" w:type="dxa"/>
            <w:vMerge/>
          </w:tcPr>
          <w:p w14:paraId="4420D097"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39EF018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Әдіснамалық тұғырлар мен ұстанымдарға қос жазба күнделігін дайындау. </w:t>
            </w:r>
          </w:p>
        </w:tc>
      </w:tr>
      <w:tr w:rsidR="00A16C0D" w:rsidRPr="00A16C0D" w14:paraId="50630500" w14:textId="77777777" w:rsidTr="006572B0">
        <w:trPr>
          <w:trHeight w:val="280"/>
        </w:trPr>
        <w:tc>
          <w:tcPr>
            <w:tcW w:w="709" w:type="dxa"/>
            <w:vMerge/>
            <w:tcBorders>
              <w:bottom w:val="single" w:sz="4" w:space="0" w:color="auto"/>
            </w:tcBorders>
          </w:tcPr>
          <w:p w14:paraId="34A8E5F9"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Borders>
              <w:bottom w:val="single" w:sz="4" w:space="0" w:color="auto"/>
            </w:tcBorders>
          </w:tcPr>
          <w:p w14:paraId="4E8B4857"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МӨЖ: Ғылыми хабарлама жазу.</w:t>
            </w:r>
          </w:p>
        </w:tc>
      </w:tr>
      <w:tr w:rsidR="00A16C0D" w:rsidRPr="000A7BEC" w14:paraId="74609363" w14:textId="77777777" w:rsidTr="006572B0">
        <w:tc>
          <w:tcPr>
            <w:tcW w:w="709" w:type="dxa"/>
            <w:vMerge w:val="restart"/>
            <w:vAlign w:val="center"/>
          </w:tcPr>
          <w:p w14:paraId="01C3B13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7-8</w:t>
            </w:r>
          </w:p>
        </w:tc>
        <w:tc>
          <w:tcPr>
            <w:tcW w:w="8930" w:type="dxa"/>
          </w:tcPr>
          <w:p w14:paraId="4B7220C9"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7,8-дәрістер. Тұлғаның өзіндік жұмыстарды басқару құрылымы</w:t>
            </w:r>
          </w:p>
        </w:tc>
      </w:tr>
      <w:tr w:rsidR="00A16C0D" w:rsidRPr="00A16C0D" w14:paraId="1A51FA88" w14:textId="77777777" w:rsidTr="006572B0">
        <w:tc>
          <w:tcPr>
            <w:tcW w:w="709" w:type="dxa"/>
            <w:vMerge/>
            <w:tcBorders>
              <w:bottom w:val="nil"/>
            </w:tcBorders>
            <w:vAlign w:val="center"/>
          </w:tcPr>
          <w:p w14:paraId="3803420A"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Borders>
              <w:bottom w:val="nil"/>
            </w:tcBorders>
          </w:tcPr>
          <w:p w14:paraId="700943E2"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2E7E3588"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Тұлғаның басқарушылық қабілеті. Тұжырымдама дайындау/ Топтық жоба</w:t>
            </w:r>
          </w:p>
          <w:p w14:paraId="3AD862C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2. Менеджменттік контекст. Ток шоу </w:t>
            </w:r>
          </w:p>
        </w:tc>
      </w:tr>
    </w:tbl>
    <w:p w14:paraId="5604FA83" w14:textId="77777777" w:rsidR="00A16C0D" w:rsidRPr="00A16C0D" w:rsidRDefault="00A16C0D" w:rsidP="00A16C0D">
      <w:pPr>
        <w:spacing w:after="200" w:line="276" w:lineRule="auto"/>
        <w:rPr>
          <w:rFonts w:ascii="Calibri" w:eastAsia="Calibri" w:hAnsi="Calibri" w:cs="Times New Roman"/>
          <w:lang w:val="kk-KZ"/>
        </w:rPr>
      </w:pPr>
    </w:p>
    <w:p w14:paraId="317A5C3A" w14:textId="77777777" w:rsidR="000A7A03" w:rsidRDefault="000A7A03" w:rsidP="00A16C0D">
      <w:pPr>
        <w:spacing w:after="0" w:line="240" w:lineRule="auto"/>
        <w:rPr>
          <w:rFonts w:ascii="Times New Roman" w:eastAsia="Calibri" w:hAnsi="Times New Roman" w:cs="Times New Roman"/>
          <w:sz w:val="28"/>
          <w:szCs w:val="28"/>
          <w:lang w:val="kk-KZ"/>
        </w:rPr>
      </w:pPr>
    </w:p>
    <w:p w14:paraId="7577B198" w14:textId="77777777" w:rsidR="000A7A03" w:rsidRDefault="000A7A03" w:rsidP="00A16C0D">
      <w:pPr>
        <w:spacing w:after="0" w:line="240" w:lineRule="auto"/>
        <w:rPr>
          <w:rFonts w:ascii="Times New Roman" w:eastAsia="Calibri" w:hAnsi="Times New Roman" w:cs="Times New Roman"/>
          <w:sz w:val="28"/>
          <w:szCs w:val="28"/>
          <w:lang w:val="kk-KZ"/>
        </w:rPr>
      </w:pPr>
    </w:p>
    <w:p w14:paraId="180B5BE5" w14:textId="3E30E96C"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26 – кестенің  жалғасы</w:t>
      </w:r>
    </w:p>
    <w:p w14:paraId="06D10DAD"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A16C0D" w:rsidRPr="00A16C0D" w14:paraId="01B825B9" w14:textId="77777777" w:rsidTr="006572B0">
        <w:tc>
          <w:tcPr>
            <w:tcW w:w="709" w:type="dxa"/>
          </w:tcPr>
          <w:p w14:paraId="1D06632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191625E3"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0A7BEC" w14:paraId="3B93EE97" w14:textId="77777777" w:rsidTr="006572B0">
        <w:tc>
          <w:tcPr>
            <w:tcW w:w="709" w:type="dxa"/>
            <w:vMerge w:val="restart"/>
            <w:vAlign w:val="center"/>
          </w:tcPr>
          <w:p w14:paraId="108BDCC9"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60A1D5CC"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Көшбасышылық, басқарушылық, менеджменттік сапалар бойынша контент-талдау кестесін дайындау (шетелдік, отандық ғалымдар анықтамалар тізбегі).</w:t>
            </w:r>
          </w:p>
        </w:tc>
      </w:tr>
      <w:tr w:rsidR="00A16C0D" w:rsidRPr="00A16C0D" w14:paraId="114FBF64" w14:textId="77777777" w:rsidTr="006572B0">
        <w:tc>
          <w:tcPr>
            <w:tcW w:w="709" w:type="dxa"/>
            <w:vMerge/>
            <w:vAlign w:val="center"/>
          </w:tcPr>
          <w:p w14:paraId="3534FDE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4CFC979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аралық бақылау</w:t>
            </w:r>
          </w:p>
        </w:tc>
      </w:tr>
      <w:tr w:rsidR="00A16C0D" w:rsidRPr="000A7BEC" w14:paraId="116B8155" w14:textId="77777777" w:rsidTr="006572B0">
        <w:tc>
          <w:tcPr>
            <w:tcW w:w="709" w:type="dxa"/>
            <w:vMerge w:val="restart"/>
          </w:tcPr>
          <w:p w14:paraId="3B6E22C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9-10</w:t>
            </w:r>
          </w:p>
        </w:tc>
        <w:tc>
          <w:tcPr>
            <w:tcW w:w="8930" w:type="dxa"/>
          </w:tcPr>
          <w:p w14:paraId="0B387EF7"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10-дәрістер. Ғылыми жұмыстарды өздігінен орындаудың әдістемесі</w:t>
            </w:r>
          </w:p>
        </w:tc>
      </w:tr>
      <w:tr w:rsidR="00A16C0D" w:rsidRPr="00A16C0D" w14:paraId="2B42F487" w14:textId="77777777" w:rsidTr="006572B0">
        <w:tc>
          <w:tcPr>
            <w:tcW w:w="709" w:type="dxa"/>
            <w:vMerge/>
            <w:vAlign w:val="center"/>
          </w:tcPr>
          <w:p w14:paraId="644D44D0"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0355BC7A"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0B2C50CA"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жұмысқа резюме әзірлеу.</w:t>
            </w:r>
          </w:p>
          <w:p w14:paraId="3E241F4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жадынама.</w:t>
            </w:r>
          </w:p>
          <w:p w14:paraId="0AD02AE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Ғылыми зерттеу жұмысының алгоритмін жасау.</w:t>
            </w:r>
          </w:p>
          <w:p w14:paraId="6F0B9AEA"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-Диагностикалау, эмпирикалық әдістерді түсіндіру.</w:t>
            </w:r>
          </w:p>
        </w:tc>
      </w:tr>
      <w:tr w:rsidR="00A16C0D" w:rsidRPr="000A7BEC" w14:paraId="1E597DCE" w14:textId="77777777" w:rsidTr="006572B0">
        <w:tc>
          <w:tcPr>
            <w:tcW w:w="709" w:type="dxa"/>
            <w:vMerge/>
            <w:vAlign w:val="center"/>
          </w:tcPr>
          <w:p w14:paraId="42AB99B6"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4C34BD93"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Магистрлік диссертация мазмұны бойынша 9-10 беттен аспайтын ғылыми тезис дайындау.</w:t>
            </w:r>
          </w:p>
        </w:tc>
      </w:tr>
      <w:tr w:rsidR="00A16C0D" w:rsidRPr="000A7BEC" w14:paraId="178B5D28" w14:textId="77777777" w:rsidTr="006572B0">
        <w:tc>
          <w:tcPr>
            <w:tcW w:w="709" w:type="dxa"/>
            <w:vMerge w:val="restart"/>
            <w:vAlign w:val="center"/>
          </w:tcPr>
          <w:p w14:paraId="6A3C13A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11-12</w:t>
            </w:r>
          </w:p>
        </w:tc>
        <w:tc>
          <w:tcPr>
            <w:tcW w:w="8930" w:type="dxa"/>
          </w:tcPr>
          <w:p w14:paraId="1DCB33B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11,12-дәрістер. </w:t>
            </w:r>
            <w:r w:rsidRPr="00A16C0D">
              <w:rPr>
                <w:rFonts w:ascii="Times New Roman" w:eastAsia="Calibri" w:hAnsi="Times New Roman" w:cs="Times New Roman"/>
                <w:sz w:val="24"/>
                <w:szCs w:val="24"/>
                <w:lang w:val="kk-KZ" w:eastAsia="ru-RU"/>
              </w:rPr>
              <w:t xml:space="preserve">Өзіндік жұмыстарды ұйымдастырудың </w:t>
            </w:r>
            <w:r w:rsidRPr="00A16C0D">
              <w:rPr>
                <w:rFonts w:ascii="Times New Roman" w:eastAsia="Calibri" w:hAnsi="Times New Roman" w:cs="Times New Roman"/>
                <w:sz w:val="24"/>
                <w:szCs w:val="24"/>
                <w:lang w:val="kk-KZ"/>
              </w:rPr>
              <w:t>(өзіндік жұмыс – іс-әрекет; өзіндік жұмыс – оқыту формасы; өзіндік жұмыс – оқыту әдісі; өзіндік жұмыс – оқыту құралы) педагогикалық мәні</w:t>
            </w:r>
          </w:p>
        </w:tc>
      </w:tr>
      <w:tr w:rsidR="00A16C0D" w:rsidRPr="00A16C0D" w14:paraId="4C667173" w14:textId="77777777" w:rsidTr="006572B0">
        <w:tc>
          <w:tcPr>
            <w:tcW w:w="709" w:type="dxa"/>
            <w:vMerge/>
            <w:vAlign w:val="center"/>
          </w:tcPr>
          <w:p w14:paraId="58817610"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799B15E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4DA54EA9"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shd w:val="clear" w:color="auto" w:fill="FFFFFF"/>
                <w:lang w:val="kk-KZ"/>
              </w:rPr>
              <w:t xml:space="preserve">- </w:t>
            </w:r>
            <w:r w:rsidRPr="00A16C0D">
              <w:rPr>
                <w:rFonts w:ascii="Times New Roman" w:eastAsia="Calibri" w:hAnsi="Times New Roman" w:cs="Times New Roman"/>
                <w:sz w:val="24"/>
                <w:szCs w:val="24"/>
                <w:lang w:val="kk-KZ"/>
              </w:rPr>
              <w:t>Өзіндік жұмыс – іс-әрекет. «Өзіндік жұмыстарға сипаттама».</w:t>
            </w:r>
          </w:p>
          <w:p w14:paraId="59C7855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 оқыту формасы. «Үздік дәріс» конкурсы.</w:t>
            </w:r>
          </w:p>
          <w:p w14:paraId="5652E2D9"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 оқыту әдісі. «Сабақтағы ең тиімді өзіндік жұмыс» пікірталас.</w:t>
            </w:r>
          </w:p>
          <w:p w14:paraId="44D577EC"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Өзіндік жұмыс – оқыту құралы. </w:t>
            </w:r>
            <w:r w:rsidRPr="00A16C0D">
              <w:rPr>
                <w:rFonts w:ascii="Times New Roman" w:eastAsia="Calibri" w:hAnsi="Times New Roman" w:cs="Times New Roman"/>
                <w:sz w:val="24"/>
                <w:szCs w:val="24"/>
                <w:shd w:val="clear" w:color="auto" w:fill="FFFFFF"/>
                <w:lang w:val="kk-KZ"/>
              </w:rPr>
              <w:t>Педагог маман моделі. «Мен идея генераторымын!» өзіндік идея құру.</w:t>
            </w:r>
          </w:p>
        </w:tc>
      </w:tr>
      <w:tr w:rsidR="00A16C0D" w:rsidRPr="00A16C0D" w14:paraId="7F609D6D" w14:textId="77777777" w:rsidTr="006572B0">
        <w:trPr>
          <w:trHeight w:val="220"/>
        </w:trPr>
        <w:tc>
          <w:tcPr>
            <w:tcW w:w="709" w:type="dxa"/>
            <w:vMerge/>
          </w:tcPr>
          <w:p w14:paraId="111B2504"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5967D4E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МӨЖ:</w:t>
            </w:r>
            <w:r w:rsidRPr="00A16C0D">
              <w:rPr>
                <w:rFonts w:ascii="Times New Roman" w:eastAsia="Calibri" w:hAnsi="Times New Roman" w:cs="Times New Roman"/>
                <w:sz w:val="24"/>
                <w:szCs w:val="24"/>
                <w:lang w:val="kk-KZ"/>
              </w:rPr>
              <w:t xml:space="preserve"> Диалогтік оқыту ұйымдастыру.</w:t>
            </w:r>
          </w:p>
        </w:tc>
      </w:tr>
      <w:tr w:rsidR="00A16C0D" w:rsidRPr="000A7BEC" w14:paraId="53136649" w14:textId="77777777" w:rsidTr="006572B0">
        <w:trPr>
          <w:trHeight w:val="263"/>
        </w:trPr>
        <w:tc>
          <w:tcPr>
            <w:tcW w:w="709" w:type="dxa"/>
            <w:vMerge w:val="restart"/>
            <w:vAlign w:val="center"/>
          </w:tcPr>
          <w:p w14:paraId="38845F2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8930" w:type="dxa"/>
          </w:tcPr>
          <w:p w14:paraId="49440F7F"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13-дәріс. «Өмір бойы білім» тұжырымдамасын жүзеге асыру технологиялары. </w:t>
            </w:r>
          </w:p>
        </w:tc>
      </w:tr>
      <w:tr w:rsidR="00A16C0D" w:rsidRPr="000A7BEC" w14:paraId="08DB97D7" w14:textId="77777777" w:rsidTr="006572B0">
        <w:trPr>
          <w:trHeight w:val="263"/>
        </w:trPr>
        <w:tc>
          <w:tcPr>
            <w:tcW w:w="709" w:type="dxa"/>
            <w:vMerge/>
            <w:vAlign w:val="center"/>
          </w:tcPr>
          <w:p w14:paraId="2A47CE9F"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1FCE63E9"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4BDB9352"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shd w:val="clear" w:color="auto" w:fill="FFFFFF"/>
                <w:lang w:val="kk-KZ"/>
              </w:rPr>
            </w:pPr>
            <w:r w:rsidRPr="00A16C0D">
              <w:rPr>
                <w:rFonts w:ascii="Times New Roman" w:eastAsia="Calibri" w:hAnsi="Times New Roman" w:cs="Times New Roman"/>
                <w:sz w:val="24"/>
                <w:szCs w:val="24"/>
                <w:lang w:val="kk-KZ"/>
              </w:rPr>
              <w:t>1. «life-long education» (өмір бойы оқу, өмірлік оқу халықаралық термині) тұжырымдамасын дайындау.</w:t>
            </w:r>
            <w:r w:rsidRPr="00A16C0D">
              <w:rPr>
                <w:rFonts w:ascii="Times New Roman" w:eastAsia="Calibri" w:hAnsi="Times New Roman" w:cs="Times New Roman"/>
                <w:sz w:val="24"/>
                <w:szCs w:val="24"/>
                <w:shd w:val="clear" w:color="auto" w:fill="FFFFFF"/>
                <w:lang w:val="kk-KZ"/>
              </w:rPr>
              <w:t xml:space="preserve"> Авторлық жобасын презентациялау.</w:t>
            </w:r>
          </w:p>
          <w:p w14:paraId="41AF9B0A"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Авторлық тұжырымдаманы заманауи білім беру технологиялары бойынша қолданысқа енгізу (ойын технологиялары; тренингтік технологиялар; дамыта оқыту технологиялары; сын тұрғысынан ойлау технологиясы; тұлғалық-бағдарлы технологиялар; жобалау технологиялары т.б.)</w:t>
            </w:r>
          </w:p>
        </w:tc>
      </w:tr>
      <w:tr w:rsidR="00A16C0D" w:rsidRPr="000A7BEC" w14:paraId="49A38106" w14:textId="77777777" w:rsidTr="006572B0">
        <w:trPr>
          <w:trHeight w:val="263"/>
        </w:trPr>
        <w:tc>
          <w:tcPr>
            <w:tcW w:w="709" w:type="dxa"/>
            <w:vMerge/>
            <w:vAlign w:val="center"/>
          </w:tcPr>
          <w:p w14:paraId="6B5CD856"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63E45526" w14:textId="77777777" w:rsidR="00A16C0D" w:rsidRPr="00A16C0D" w:rsidRDefault="00A16C0D" w:rsidP="00A16C0D">
            <w:pPr>
              <w:suppressAutoHyphens/>
              <w:spacing w:after="0" w:line="240" w:lineRule="auto"/>
              <w:ind w:firstLine="42"/>
              <w:jc w:val="both"/>
              <w:rPr>
                <w:rFonts w:ascii="Times New Roman" w:eastAsia="Times New Roman" w:hAnsi="Times New Roman" w:cs="Times New Roman"/>
                <w:sz w:val="24"/>
                <w:szCs w:val="24"/>
                <w:lang w:val="kk-KZ" w:eastAsia="ar-SA"/>
              </w:rPr>
            </w:pPr>
            <w:r w:rsidRPr="00A16C0D">
              <w:rPr>
                <w:rFonts w:ascii="Times New Roman" w:eastAsia="Times New Roman" w:hAnsi="Times New Roman" w:cs="Times New Roman"/>
                <w:snapToGrid w:val="0"/>
                <w:sz w:val="24"/>
                <w:szCs w:val="24"/>
                <w:lang w:val="kk-KZ" w:eastAsia="ar-SA"/>
              </w:rPr>
              <w:t>МӨЖ: Ғылыми мақаланың бастапқы бөлімі(кіріспе, зерттеудің өзектілігі және теориялық талдау).</w:t>
            </w:r>
          </w:p>
        </w:tc>
      </w:tr>
      <w:tr w:rsidR="00A16C0D" w:rsidRPr="000A7BEC" w14:paraId="3C5379FA" w14:textId="77777777" w:rsidTr="006572B0">
        <w:trPr>
          <w:trHeight w:val="263"/>
        </w:trPr>
        <w:tc>
          <w:tcPr>
            <w:tcW w:w="709" w:type="dxa"/>
            <w:vMerge w:val="restart"/>
            <w:vAlign w:val="center"/>
          </w:tcPr>
          <w:p w14:paraId="2099A47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14-15</w:t>
            </w:r>
          </w:p>
        </w:tc>
        <w:tc>
          <w:tcPr>
            <w:tcW w:w="8930" w:type="dxa"/>
          </w:tcPr>
          <w:p w14:paraId="41462DAF"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 15-дәрістер. Кәсіби құзыреттілікті қалыптастыруда өзіндік жұмыстарды ұйымдастырудың инновациялық үлгілері</w:t>
            </w:r>
          </w:p>
        </w:tc>
      </w:tr>
      <w:tr w:rsidR="00A16C0D" w:rsidRPr="00A16C0D" w14:paraId="782A9219" w14:textId="77777777" w:rsidTr="006572B0">
        <w:trPr>
          <w:trHeight w:val="263"/>
        </w:trPr>
        <w:tc>
          <w:tcPr>
            <w:tcW w:w="709" w:type="dxa"/>
            <w:vMerge/>
            <w:vAlign w:val="center"/>
          </w:tcPr>
          <w:p w14:paraId="697B38C5"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373DCC50"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58D3DE5F"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ғылыми тезис»;</w:t>
            </w:r>
          </w:p>
          <w:p w14:paraId="5306BD06"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ғылыми хабарлама»;</w:t>
            </w:r>
          </w:p>
          <w:p w14:paraId="448E7934"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тұжырымдама»;</w:t>
            </w:r>
          </w:p>
          <w:p w14:paraId="28CC9A8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интервью»;</w:t>
            </w:r>
          </w:p>
          <w:p w14:paraId="4C520B2F"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эссе»;</w:t>
            </w:r>
          </w:p>
          <w:p w14:paraId="0283DC80"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аннотация»;</w:t>
            </w:r>
          </w:p>
          <w:p w14:paraId="17AEC67C"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резюме»;</w:t>
            </w:r>
          </w:p>
          <w:p w14:paraId="27014E6E"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«Ең үздік мақала» номинациялары бойынша қорытынды. </w:t>
            </w:r>
          </w:p>
        </w:tc>
      </w:tr>
      <w:tr w:rsidR="00A16C0D" w:rsidRPr="000A7BEC" w14:paraId="4FF528ED" w14:textId="77777777" w:rsidTr="006572B0">
        <w:trPr>
          <w:trHeight w:val="562"/>
        </w:trPr>
        <w:tc>
          <w:tcPr>
            <w:tcW w:w="709" w:type="dxa"/>
            <w:vMerge/>
            <w:vAlign w:val="center"/>
          </w:tcPr>
          <w:p w14:paraId="1433B58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1EC6E969"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МӨЖ: </w:t>
            </w:r>
            <w:r w:rsidRPr="00A16C0D">
              <w:rPr>
                <w:rFonts w:ascii="Times New Roman" w:eastAsia="Calibri" w:hAnsi="Times New Roman" w:cs="Times New Roman"/>
                <w:snapToGrid w:val="0"/>
                <w:sz w:val="24"/>
                <w:szCs w:val="24"/>
                <w:lang w:val="kk-KZ"/>
              </w:rPr>
              <w:t>Ғылыми мақаланың екінші бөлімі(зерттеудің әдіснамасы, әдістерді түзу, диагностикалау, эмпирикалық жұмыстар, нәтижелерді өңдеу, қорытынды, ғылыми-әдістемелік ұсыныстар).</w:t>
            </w:r>
          </w:p>
        </w:tc>
      </w:tr>
      <w:tr w:rsidR="00A16C0D" w:rsidRPr="00A16C0D" w14:paraId="4EE8C1A8" w14:textId="77777777" w:rsidTr="006572B0">
        <w:tc>
          <w:tcPr>
            <w:tcW w:w="709" w:type="dxa"/>
            <w:vMerge/>
            <w:vAlign w:val="center"/>
          </w:tcPr>
          <w:p w14:paraId="0B2FE664"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8930" w:type="dxa"/>
          </w:tcPr>
          <w:p w14:paraId="47A63915" w14:textId="77777777" w:rsidR="00A16C0D" w:rsidRPr="00A16C0D" w:rsidRDefault="00A16C0D" w:rsidP="00A16C0D">
            <w:pPr>
              <w:spacing w:after="0" w:line="240" w:lineRule="auto"/>
              <w:ind w:firstLine="42"/>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аралық бақылау</w:t>
            </w:r>
          </w:p>
        </w:tc>
      </w:tr>
    </w:tbl>
    <w:p w14:paraId="525A1A8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65B7A3D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ЖОО-нан кейінгі білім беруде магистранттарда құзыреттіліктің қалыптасу белгілері магистратурадағы ғылыми-зерттеу және педагогикалық практика барысында, сондай-ақ практикалық сабақтар мен өзіндік жұмыстарды орындауда пайда бола бастағанын атап өту маңызды, оның барысында магистрант әдеби дереккөздер бойынша немесе педагогикалық оқу бақылауы барысында танысқан әдістемелік тәжірибені зерттеу, сынау, бейімдеу және сыни талдау бойынша негізгі дағдыларды көрсете алды </w:t>
      </w:r>
    </w:p>
    <w:p w14:paraId="5115A5A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Магистратура білім алушыларының кәсіби дамуы өз білімдерін жетілдіру, қосымша ақпарат іздеу, ғылым мен ақпараттық-коммуникациялық технологиялардың жаңа жетістіктерін пайдалана отырып, кәсіби дамудың жеке траекторияларының құрамдас бөліктерін нақтылау қажеттілігін дамытуға ықпал етті. Зерттеу барысында магистранттардың кәсіби құзыреттілігін қалыптастыру жоғары деңгейде (репродуктивтіден шығармашылық – өнімділікке дейін) жүзеге асырылғандығы анықталады.</w:t>
      </w:r>
    </w:p>
    <w:p w14:paraId="467FFD9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Әрбір магистранттың кәсіби құзыреттілік сипаттамалары біркелкі емес, бірақ содан кейін бір деңгейге көтеріледі. Тәжірибе көрсеткендей, әдістемелік дайындық көбінесе магистранттың кәсіби құзыреттілікті игеруге деген ұмтылысына, оның өзінің болашағы мен дайындықтың басымдықтарын түсінуіне байланысты. </w:t>
      </w:r>
    </w:p>
    <w:p w14:paraId="373127A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Қалыптастыру экспериментінің келесі кезеңі </w:t>
      </w:r>
      <w:r w:rsidRPr="00A16C0D">
        <w:rPr>
          <w:rFonts w:ascii="Times New Roman" w:eastAsia="Times New Roman" w:hAnsi="Times New Roman" w:cs="Times New Roman"/>
          <w:b/>
          <w:sz w:val="28"/>
          <w:szCs w:val="28"/>
          <w:lang w:val="kk-KZ" w:eastAsia="ru-RU"/>
        </w:rPr>
        <w:t>«Ғылым сағаты»</w:t>
      </w:r>
      <w:r w:rsidRPr="00A16C0D">
        <w:rPr>
          <w:rFonts w:ascii="Times New Roman" w:eastAsia="Times New Roman" w:hAnsi="Times New Roman" w:cs="Times New Roman"/>
          <w:sz w:val="28"/>
          <w:szCs w:val="28"/>
          <w:lang w:val="kk-KZ" w:eastAsia="ru-RU"/>
        </w:rPr>
        <w:t xml:space="preserve"> атты магистранттарға арналған </w:t>
      </w:r>
      <w:r w:rsidRPr="00A16C0D">
        <w:rPr>
          <w:rFonts w:ascii="Times New Roman" w:eastAsia="Times New Roman" w:hAnsi="Times New Roman" w:cs="Times New Roman"/>
          <w:i/>
          <w:sz w:val="28"/>
          <w:szCs w:val="28"/>
          <w:lang w:val="kk-KZ" w:eastAsia="ru-RU"/>
        </w:rPr>
        <w:t>ғылыми-педагогикалық студияның</w:t>
      </w:r>
      <w:r w:rsidRPr="00A16C0D">
        <w:rPr>
          <w:rFonts w:ascii="Times New Roman" w:eastAsia="Times New Roman" w:hAnsi="Times New Roman" w:cs="Times New Roman"/>
          <w:sz w:val="28"/>
          <w:szCs w:val="28"/>
          <w:lang w:val="kk-KZ" w:eastAsia="ru-RU"/>
        </w:rPr>
        <w:t xml:space="preserve"> жылдық бағдарламасының жүзеге асырылуы болып табылады. Бағдарлама жылдық мерзімді қамтиды. 9 ай уақыт аралығында айына 2 сағаттан құралатын (барлығы – 18 сағат) магистранттарға ғылым және кәсіби кеңес беруге, өзіндік жұмыстар желісі бойынша </w:t>
      </w:r>
      <w:r w:rsidRPr="00A16C0D">
        <w:rPr>
          <w:rFonts w:ascii="Times New Roman" w:eastAsia="Calibri" w:hAnsi="Times New Roman" w:cs="Times New Roman"/>
          <w:sz w:val="28"/>
          <w:szCs w:val="28"/>
          <w:lang w:val="kk-KZ"/>
        </w:rPr>
        <w:t>кәсіби проблемалардың ауқымы әлдеқайда кең болғандықтан өз саласында зерттеу қызметін жүзеге асыру мүмкіндігі, маман ретінде өзін-өзі дамыту қабілеті, оқу үдерісінде инновациялық технологияларды қолдана білу, содан кейін кәсіби құзыреттіліктің қалыптасу деңгейін жоғарылатуға арналады. Аталмыш бағдарлама кәсіби құзыреттілікті қалыптастырудың ұсынылған моделі бойынша магистранттың диссертациядағы жұмысын ұйымдастырудың және кәсіби құзыреттілікті қалыптастырудың тиімді әдістемелерінің бірі болмақ.</w:t>
      </w:r>
    </w:p>
    <w:p w14:paraId="73CA432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1-2 курс магистранттарына арналған </w:t>
      </w:r>
      <w:r w:rsidRPr="00A16C0D">
        <w:rPr>
          <w:rFonts w:ascii="Times New Roman" w:eastAsia="Times New Roman" w:hAnsi="Times New Roman" w:cs="Times New Roman"/>
          <w:i/>
          <w:sz w:val="28"/>
          <w:szCs w:val="28"/>
          <w:lang w:val="kk-KZ" w:eastAsia="ru-RU"/>
        </w:rPr>
        <w:t xml:space="preserve">«Ғылым сағаты» </w:t>
      </w:r>
      <w:r w:rsidRPr="00A16C0D">
        <w:rPr>
          <w:rFonts w:ascii="Times New Roman" w:eastAsia="Times New Roman" w:hAnsi="Times New Roman" w:cs="Times New Roman"/>
          <w:sz w:val="28"/>
          <w:szCs w:val="28"/>
          <w:lang w:val="kk-KZ" w:eastAsia="ru-RU"/>
        </w:rPr>
        <w:t xml:space="preserve">атты </w:t>
      </w:r>
      <w:r w:rsidRPr="00A16C0D">
        <w:rPr>
          <w:rFonts w:ascii="Times New Roman" w:eastAsia="Times New Roman" w:hAnsi="Times New Roman" w:cs="Times New Roman"/>
          <w:i/>
          <w:sz w:val="28"/>
          <w:szCs w:val="28"/>
          <w:lang w:val="kk-KZ" w:eastAsia="ru-RU"/>
        </w:rPr>
        <w:t>ғылыми-педагогикалық студияның</w:t>
      </w:r>
      <w:r w:rsidRPr="00A16C0D">
        <w:rPr>
          <w:rFonts w:ascii="Times New Roman" w:eastAsia="Calibri" w:hAnsi="Times New Roman" w:cs="Times New Roman"/>
          <w:sz w:val="28"/>
          <w:szCs w:val="28"/>
          <w:lang w:val="kk-KZ"/>
        </w:rPr>
        <w:t xml:space="preserve"> жұмыс мазмұнымен таныстырып өтейік (кесте 25).</w:t>
      </w:r>
    </w:p>
    <w:p w14:paraId="317EE5B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1 тақырып. Ғылыми</w:t>
      </w:r>
      <w:r w:rsidRPr="00A16C0D">
        <w:rPr>
          <w:rFonts w:ascii="Times New Roman" w:eastAsia="Calibri" w:hAnsi="Times New Roman" w:cs="Times New Roman"/>
          <w:b/>
          <w:bCs/>
          <w:sz w:val="28"/>
          <w:szCs w:val="28"/>
          <w:lang w:val="kk-KZ"/>
        </w:rPr>
        <w:t xml:space="preserve"> білім танымдық іс әрекеттің нәтижесі ретінде</w:t>
      </w:r>
    </w:p>
    <w:p w14:paraId="6C3F804F" w14:textId="77777777" w:rsidR="00A16C0D" w:rsidRPr="00A16C0D" w:rsidRDefault="00A16C0D" w:rsidP="00A16C0D">
      <w:pPr>
        <w:spacing w:after="0" w:line="240" w:lineRule="auto"/>
        <w:ind w:firstLine="567"/>
        <w:jc w:val="both"/>
        <w:rPr>
          <w:rFonts w:ascii="Times New Roman" w:eastAsia="Calibri" w:hAnsi="Times New Roman" w:cs="Times New Roman"/>
          <w:b/>
          <w:snapToGrid w:val="0"/>
          <w:sz w:val="28"/>
          <w:szCs w:val="28"/>
          <w:lang w:val="kk-KZ"/>
        </w:rPr>
      </w:pPr>
      <w:r w:rsidRPr="00A16C0D">
        <w:rPr>
          <w:rFonts w:ascii="Times New Roman" w:eastAsia="Calibri" w:hAnsi="Times New Roman" w:cs="Times New Roman"/>
          <w:sz w:val="28"/>
          <w:szCs w:val="28"/>
          <w:lang w:val="kk-KZ"/>
        </w:rPr>
        <w:t>Ғылым әрекет ретінде. Әдіснама – ғылымды тану жолы. Педагогикалық зерттеулердің әдіснамалық негіздері.</w:t>
      </w:r>
      <w:r w:rsidRPr="00A16C0D">
        <w:rPr>
          <w:rFonts w:ascii="Times New Roman" w:eastAsia="Calibri" w:hAnsi="Times New Roman" w:cs="Times New Roman"/>
          <w:bCs/>
          <w:sz w:val="28"/>
          <w:szCs w:val="28"/>
          <w:lang w:val="kk-KZ"/>
        </w:rPr>
        <w:t xml:space="preserve"> Әдіснаманың деңгейлері: философиялық, жалпығылыми әдіснама</w:t>
      </w:r>
      <w:r w:rsidRPr="00A16C0D">
        <w:rPr>
          <w:rFonts w:ascii="Times New Roman" w:eastAsia="Calibri" w:hAnsi="Times New Roman" w:cs="Times New Roman"/>
          <w:bCs/>
          <w:snapToGrid w:val="0"/>
          <w:sz w:val="28"/>
          <w:szCs w:val="28"/>
          <w:lang w:val="kk-KZ"/>
        </w:rPr>
        <w:t>.</w:t>
      </w:r>
    </w:p>
    <w:p w14:paraId="5B2A46F1"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b/>
          <w:snapToGrid w:val="0"/>
          <w:sz w:val="28"/>
          <w:szCs w:val="28"/>
          <w:lang w:val="kk-KZ"/>
        </w:rPr>
        <w:t>Ғылым</w:t>
      </w:r>
      <w:r w:rsidRPr="00A16C0D">
        <w:rPr>
          <w:rFonts w:ascii="Times New Roman" w:eastAsia="Calibri" w:hAnsi="Times New Roman" w:cs="Times New Roman"/>
          <w:snapToGrid w:val="0"/>
          <w:sz w:val="28"/>
          <w:szCs w:val="28"/>
          <w:lang w:val="kk-KZ"/>
        </w:rPr>
        <w:t xml:space="preserve"> — адамның табиғат пен қоғам туралы объективті білімін қалыптастыруға мүмкіндік беретін танымының ең жоғарғы пішімі, оның практикалық қызметінің бір саласы. Адамзат қоғамының дамуы барысында Ғылым сол қоғамның маңызды әлеуметтік институтына және тікелей өндірістік </w:t>
      </w:r>
      <w:r w:rsidRPr="00A16C0D">
        <w:rPr>
          <w:rFonts w:ascii="Times New Roman" w:eastAsia="Calibri" w:hAnsi="Times New Roman" w:cs="Times New Roman"/>
          <w:snapToGrid w:val="0"/>
          <w:sz w:val="28"/>
          <w:szCs w:val="28"/>
          <w:lang w:val="kk-KZ"/>
        </w:rPr>
        <w:lastRenderedPageBreak/>
        <w:t>күшіне айналды. Ғылымның басты мақсаты — Ғылым заңдарының негізінде ашылып отырған болмыс құбылысы мен процесін болжау, түсіндіру және жүйелеп мазмұндап беру.</w:t>
      </w:r>
    </w:p>
    <w:p w14:paraId="7FF06948"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Ғылым дамуының негізгі бағыттары. Ғылым адамзат қоғамының ерте дәуірінен, адам баласының танымдық және өндірістік қажеттілігінің арасы ажырамай тұрған кезеңнен бастау алады. Ежелгі Шығыста (Бабыл. Мысыр, Үндістан. Қытай) болашақ Ғылымға негіз болған білімнің алғашқы нышандары калыптасты. Ғылымның алғышарты ретінде </w:t>
      </w:r>
      <w:r w:rsidRPr="00A16C0D">
        <w:rPr>
          <w:rFonts w:ascii="Times New Roman" w:eastAsia="Calibri" w:hAnsi="Times New Roman" w:cs="Times New Roman"/>
          <w:i/>
          <w:snapToGrid w:val="0"/>
          <w:sz w:val="28"/>
          <w:szCs w:val="28"/>
          <w:lang w:val="kk-KZ"/>
        </w:rPr>
        <w:t xml:space="preserve">мифологияны </w:t>
      </w:r>
      <w:r w:rsidRPr="00A16C0D">
        <w:rPr>
          <w:rFonts w:ascii="Times New Roman" w:eastAsia="Calibri" w:hAnsi="Times New Roman" w:cs="Times New Roman"/>
          <w:snapToGrid w:val="0"/>
          <w:sz w:val="28"/>
          <w:szCs w:val="28"/>
          <w:lang w:val="kk-KZ"/>
        </w:rPr>
        <w:t>атауға болады. Онда алғаш қоршаған орта туралы бүтіндей тұтас жан-жақты танымдық жүйе қалыптастыруға ұмтылыс болды.</w:t>
      </w:r>
    </w:p>
    <w:p w14:paraId="4503F846"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Бірақ, бұл нақты теориялық білім болды, оның объективтілігі, логикалық көңілге қонымдылығы бірінші орынға шықты. Ежелгі Грекияда дамыған Ғылым (Аристотелъ және т.б.) қоғам мен табиғат заңдылықтарын ашып, мәдениет тарихында ұлы рөл атқарды; олар тұтастай алғанда дүниетанымды білдіретін бұрынғы абстрактілік ұғымдар жүйесіне танымдық кызмет тәжірибесін енгізді, дүниетанымның объективті, табиғи заңдылыктарын тұрақты іздестіруді дәстүрге айналдырды, Ғылымның ерекше тәсілі дәлелдеу негізін қалыптастырды. Осы дәуірде натурфилософиядан білімнің кейбір салалары даралана бастады. Ежелгі грек Ғылымның эллинистік кезеңінде </w:t>
      </w:r>
      <w:r w:rsidRPr="00A16C0D">
        <w:rPr>
          <w:rFonts w:ascii="Times New Roman" w:eastAsia="Calibri" w:hAnsi="Times New Roman" w:cs="Times New Roman"/>
          <w:i/>
          <w:snapToGrid w:val="0"/>
          <w:sz w:val="28"/>
          <w:szCs w:val="28"/>
          <w:lang w:val="kk-KZ"/>
        </w:rPr>
        <w:t xml:space="preserve">геометрия </w:t>
      </w:r>
      <w:r w:rsidRPr="00A16C0D">
        <w:rPr>
          <w:rFonts w:ascii="Times New Roman" w:eastAsia="Calibri" w:hAnsi="Times New Roman" w:cs="Times New Roman"/>
          <w:snapToGrid w:val="0"/>
          <w:sz w:val="28"/>
          <w:szCs w:val="28"/>
          <w:lang w:val="kk-KZ"/>
        </w:rPr>
        <w:t xml:space="preserve">(Евклид), </w:t>
      </w:r>
      <w:r w:rsidRPr="00A16C0D">
        <w:rPr>
          <w:rFonts w:ascii="Times New Roman" w:eastAsia="Calibri" w:hAnsi="Times New Roman" w:cs="Times New Roman"/>
          <w:i/>
          <w:snapToGrid w:val="0"/>
          <w:sz w:val="28"/>
          <w:szCs w:val="28"/>
          <w:lang w:val="kk-KZ"/>
        </w:rPr>
        <w:t xml:space="preserve">механика </w:t>
      </w:r>
      <w:r w:rsidRPr="00A16C0D">
        <w:rPr>
          <w:rFonts w:ascii="Times New Roman" w:eastAsia="Calibri" w:hAnsi="Times New Roman" w:cs="Times New Roman"/>
          <w:snapToGrid w:val="0"/>
          <w:sz w:val="28"/>
          <w:szCs w:val="28"/>
          <w:lang w:val="kk-KZ"/>
        </w:rPr>
        <w:t xml:space="preserve">(Архимед), </w:t>
      </w:r>
      <w:r w:rsidRPr="00A16C0D">
        <w:rPr>
          <w:rFonts w:ascii="Times New Roman" w:eastAsia="Calibri" w:hAnsi="Times New Roman" w:cs="Times New Roman"/>
          <w:i/>
          <w:snapToGrid w:val="0"/>
          <w:sz w:val="28"/>
          <w:szCs w:val="28"/>
          <w:lang w:val="kk-KZ"/>
        </w:rPr>
        <w:t xml:space="preserve">астрономия </w:t>
      </w:r>
      <w:r w:rsidRPr="00A16C0D">
        <w:rPr>
          <w:rFonts w:ascii="Times New Roman" w:eastAsia="Calibri" w:hAnsi="Times New Roman" w:cs="Times New Roman"/>
          <w:snapToGrid w:val="0"/>
          <w:sz w:val="28"/>
          <w:szCs w:val="28"/>
          <w:lang w:val="kk-KZ"/>
        </w:rPr>
        <w:t xml:space="preserve">(Птолемей) жеке Ғылым салалары түріне бөлініп шықты. Орта ғасырларда ғылымның дамуына Шығыс, араб елдері Орта Азия ғалымдары елеулі үлес қосты. Олар Ежелгі Грекияда калыптасқан ғылыми таным жетістіктерін сақтап қана қойған жоқ, оны көптеген салаларда толықтырып, дамытты. Шығыста әл-Фарабиді Аристотельден кейінгі «екінші ұстаз» деп таныды. Орта ғасырларда араб елдері мен ислам діні тараған басқа да аймақтарда философия, медицина, эстетика, математика, астрономия, т.б. Ғылым салалары қауырт дамып, бұл қүбылыс кейін </w:t>
      </w:r>
      <w:r w:rsidRPr="00A16C0D">
        <w:rPr>
          <w:rFonts w:ascii="Times New Roman" w:eastAsia="Calibri" w:hAnsi="Times New Roman" w:cs="Times New Roman"/>
          <w:i/>
          <w:snapToGrid w:val="0"/>
          <w:sz w:val="28"/>
          <w:szCs w:val="28"/>
          <w:lang w:val="kk-KZ"/>
        </w:rPr>
        <w:t xml:space="preserve">Ислам Ренессансы </w:t>
      </w:r>
      <w:r w:rsidRPr="00A16C0D">
        <w:rPr>
          <w:rFonts w:ascii="Times New Roman" w:eastAsia="Calibri" w:hAnsi="Times New Roman" w:cs="Times New Roman"/>
          <w:snapToGrid w:val="0"/>
          <w:sz w:val="28"/>
          <w:szCs w:val="28"/>
          <w:lang w:val="kk-KZ"/>
        </w:rPr>
        <w:t xml:space="preserve">деп аталды. </w:t>
      </w:r>
    </w:p>
    <w:p w14:paraId="44587EDB"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Ғылымның қалыптасуына негіз болған тағы бір тірек алхимия мен астрология дамуы болды. </w:t>
      </w:r>
    </w:p>
    <w:p w14:paraId="120760D7"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trike/>
          <w:snapToGrid w:val="0"/>
          <w:sz w:val="28"/>
          <w:szCs w:val="28"/>
          <w:lang w:val="kk-KZ"/>
        </w:rPr>
      </w:pPr>
      <w:r w:rsidRPr="00A16C0D">
        <w:rPr>
          <w:rFonts w:ascii="Times New Roman" w:eastAsia="Calibri" w:hAnsi="Times New Roman" w:cs="Times New Roman"/>
          <w:snapToGrid w:val="0"/>
          <w:sz w:val="28"/>
          <w:szCs w:val="28"/>
          <w:lang w:val="kk-KZ"/>
        </w:rPr>
        <w:t xml:space="preserve">Алхимия табиғи заттар мен қоспаларды тәжірибе жасау арқылы зерттеп, </w:t>
      </w:r>
      <w:r w:rsidRPr="00A16C0D">
        <w:rPr>
          <w:rFonts w:ascii="Times New Roman" w:eastAsia="Calibri" w:hAnsi="Times New Roman" w:cs="Times New Roman"/>
          <w:i/>
          <w:snapToGrid w:val="0"/>
          <w:sz w:val="28"/>
          <w:szCs w:val="28"/>
          <w:lang w:val="kk-KZ"/>
        </w:rPr>
        <w:t xml:space="preserve">химияның </w:t>
      </w:r>
      <w:r w:rsidRPr="00A16C0D">
        <w:rPr>
          <w:rFonts w:ascii="Times New Roman" w:eastAsia="Calibri" w:hAnsi="Times New Roman" w:cs="Times New Roman"/>
          <w:snapToGrid w:val="0"/>
          <w:sz w:val="28"/>
          <w:szCs w:val="28"/>
          <w:lang w:val="kk-KZ"/>
        </w:rPr>
        <w:t xml:space="preserve">қалыптасуының алғышартын жасады. Астрология аспан денелерін зерттеу арқылы астрономияның дамуына ықпал етті. </w:t>
      </w:r>
      <w:r w:rsidRPr="00A16C0D">
        <w:rPr>
          <w:rFonts w:ascii="Times New Roman" w:eastAsia="Calibri" w:hAnsi="Times New Roman" w:cs="Times New Roman"/>
          <w:i/>
          <w:snapToGrid w:val="0"/>
          <w:sz w:val="28"/>
          <w:szCs w:val="28"/>
          <w:lang w:val="kk-KZ"/>
        </w:rPr>
        <w:t xml:space="preserve">Қайта өрлеу дәуірінде </w:t>
      </w:r>
      <w:r w:rsidRPr="00A16C0D">
        <w:rPr>
          <w:rFonts w:ascii="Times New Roman" w:eastAsia="Calibri" w:hAnsi="Times New Roman" w:cs="Times New Roman"/>
          <w:snapToGrid w:val="0"/>
          <w:sz w:val="28"/>
          <w:szCs w:val="28"/>
          <w:lang w:val="kk-KZ"/>
        </w:rPr>
        <w:t xml:space="preserve">діннің басымдылығы әлсіреді, Ғылым рухани өмірдің дербес факторы болып, дүниетанымның негізгі тірегіне айналды. </w:t>
      </w:r>
    </w:p>
    <w:p w14:paraId="401AE44F"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Сондай-ақ, ғылым табиғат құбылыстарын жан-жақты зерттеп, адамзат танымының көкжиегін кеңейте түсті. 1617- ғасырларда ғылымда болған терең өзгерістер алғашқы Ғылыми революцияға алып  келді.  </w:t>
      </w:r>
    </w:p>
    <w:p w14:paraId="62B57A1F"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Ғылымның қарқынды дамуы, дүниенің жаңа бейнесін қалыптастырудағы рөлінің артуы, жаңа дәуірде Ғылымды жоғары мәдени құндылық ретінде тануға көптеген философиялық мектептер мен бағыттардың Ғылымға қарап бой түзуіне ықпал етті. Қоғамдық өмір құбылыстарын тану саласындағы өзгерістер діннің «табиғи бастауын» іздеу, құқық, мораль, т.б. «адам табиғаты» туралы түсініктер бағытындағы ізденістерден көрініс тапты.   </w:t>
      </w:r>
    </w:p>
    <w:p w14:paraId="671AE5C7"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lastRenderedPageBreak/>
        <w:t>Механикадағы жетістіктер Ғылымның аяғында жүйеленіп, толығып, әлемнің механикалы бейнесі туралы түсінік калыптастыруда шешуші рөл атқарып, кейін әмбебап дүниетанымдық маңызға ие болды.</w:t>
      </w:r>
    </w:p>
    <w:p w14:paraId="0DEE006D"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z w:val="28"/>
          <w:szCs w:val="28"/>
          <w:lang w:val="kk-KZ"/>
        </w:rPr>
        <w:t>Ғылымның дамуына қазіргі кезеңдегі философиялық дүниетанымдық базасы диалекті-логикалық тұжырымдама болып табылады.</w:t>
      </w:r>
    </w:p>
    <w:p w14:paraId="7E93161C"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Ғылымның "өсу нүктесі" оның ішкі даму логикасы мен қазіргі заманғы адамзат коғамының көпқырлы әлеуметтік қажеттілігінің ұштасуына байланысты. 20 ғ-дың басында жаратылыстану ғылымында алдыңғы қатарға биология шықты, онда ДНК-ның молекулалық кұрылымы белгіленіп, генетикалық кодтары айқындалды. 20 ғ-да Ғылымның даму қарқыны оның түрлі салаларының ұштасып, қазіргі кезеңнің кешенді, ірі мәселелерін жаңа бағдарда шешуге бағытталған мәселелерде (материалдар мен энергияның жаңа көздерін қалыптастыру, адам мен табиғат қатынастарын тиімділендірудің үлкен жүйелерді басқару, ғарыштық зерттеулер. т.б.) ерекше байқалады.</w:t>
      </w:r>
    </w:p>
    <w:p w14:paraId="6BC41912"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napToGrid w:val="0"/>
          <w:sz w:val="28"/>
          <w:szCs w:val="28"/>
          <w:lang w:val="kk-KZ"/>
        </w:rPr>
      </w:pPr>
      <w:r w:rsidRPr="00A16C0D">
        <w:rPr>
          <w:rFonts w:ascii="Times New Roman" w:eastAsia="Calibri" w:hAnsi="Times New Roman" w:cs="Times New Roman"/>
          <w:snapToGrid w:val="0"/>
          <w:sz w:val="28"/>
          <w:szCs w:val="28"/>
          <w:lang w:val="kk-KZ"/>
        </w:rPr>
        <w:t xml:space="preserve">Ғылымның өз заңдарын ашуға бағытталған қызметі — түсін-діру мен болжау болып табылады. Заңды ашу жолындагы ізденіс зерттелу үстіндсгі нысанның маңызды емес, екінші қатардағы қасиеті мен байланысынан алшақтауды, оған назар аудармаудан талап етеді, басқаша айтқанда оны «таза» күйінде қарастыру қажет. Ғылымдағы </w:t>
      </w:r>
      <w:r w:rsidRPr="00A16C0D">
        <w:rPr>
          <w:rFonts w:ascii="Times New Roman" w:eastAsia="Calibri" w:hAnsi="Times New Roman" w:cs="Times New Roman"/>
          <w:i/>
          <w:snapToGrid w:val="0"/>
          <w:sz w:val="28"/>
          <w:szCs w:val="28"/>
          <w:lang w:val="kk-KZ"/>
        </w:rPr>
        <w:t xml:space="preserve">абстрактілеуді </w:t>
      </w:r>
      <w:r w:rsidRPr="00A16C0D">
        <w:rPr>
          <w:rFonts w:ascii="Times New Roman" w:eastAsia="Calibri" w:hAnsi="Times New Roman" w:cs="Times New Roman"/>
          <w:snapToGrid w:val="0"/>
          <w:sz w:val="28"/>
          <w:szCs w:val="28"/>
          <w:lang w:val="kk-KZ"/>
        </w:rPr>
        <w:t xml:space="preserve">субъективті тәсіл деп ұғуға болмайды. Оның Ғылымдағы рөлі зерттелудегі ақиқатқа кол жеткізуге жәрдемдесуімен анықталады. </w:t>
      </w:r>
    </w:p>
    <w:p w14:paraId="5D02ACC4"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Әдіснамалар деңгейі:</w:t>
      </w:r>
    </w:p>
    <w:p w14:paraId="4AAAC45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xml:space="preserve">І деңгей </w:t>
      </w:r>
      <w:r w:rsidRPr="00A16C0D">
        <w:rPr>
          <w:rFonts w:ascii="Times New Roman" w:eastAsia="Calibri" w:hAnsi="Times New Roman" w:cs="Times New Roman"/>
          <w:sz w:val="28"/>
          <w:szCs w:val="28"/>
          <w:lang w:val="kk-KZ"/>
        </w:rPr>
        <w:t>– философиялық білім;</w:t>
      </w:r>
    </w:p>
    <w:p w14:paraId="143A9E4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ІІ деңгей</w:t>
      </w:r>
      <w:r w:rsidRPr="00A16C0D">
        <w:rPr>
          <w:rFonts w:ascii="Times New Roman" w:eastAsia="Calibri" w:hAnsi="Times New Roman" w:cs="Times New Roman"/>
          <w:sz w:val="28"/>
          <w:szCs w:val="28"/>
          <w:lang w:val="kk-KZ"/>
        </w:rPr>
        <w:t xml:space="preserve"> – жалпы ғылыми әдіснама (жүйелі тәсіл, іс-әрекеттік тәсіл, әртүрлі ғылыми зерттеулердің типтерінің сипаттамасы, олардың кезеңдері және элементтері: болжам, нысана және зерттеудің пәні, мақсаты, міндеттері т.б.).</w:t>
      </w:r>
    </w:p>
    <w:p w14:paraId="27D7333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ІІІ деңгей</w:t>
      </w:r>
      <w:r w:rsidRPr="00A16C0D">
        <w:rPr>
          <w:rFonts w:ascii="Times New Roman" w:eastAsia="Calibri" w:hAnsi="Times New Roman" w:cs="Times New Roman"/>
          <w:sz w:val="28"/>
          <w:szCs w:val="28"/>
          <w:lang w:val="kk-KZ"/>
        </w:rPr>
        <w:t xml:space="preserve"> – нақты ғылыми әдіснама. Зерттеу принциптері және процедурасы, мысалы, педагогика пәні.</w:t>
      </w:r>
    </w:p>
    <w:p w14:paraId="05D4462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sz w:val="28"/>
          <w:szCs w:val="28"/>
          <w:lang w:val="kk-KZ"/>
        </w:rPr>
        <w:t>Әдістемелік мәдениет</w:t>
      </w:r>
      <w:r w:rsidRPr="00A16C0D">
        <w:rPr>
          <w:rFonts w:ascii="Times New Roman" w:eastAsia="Calibri" w:hAnsi="Times New Roman" w:cs="Times New Roman"/>
          <w:sz w:val="28"/>
          <w:szCs w:val="28"/>
          <w:lang w:val="kk-KZ"/>
        </w:rPr>
        <w:t xml:space="preserve"> – бұл керекті бөлігі рефлексия болып табылатын әдістемелік білімге негізделген ой мәдениеті. Әдістемелік мәдениетке кіреді: әдістемелік рефлексия (өзіндік ғылыми іс-әрекетті талдай білу), ғылыми бәсектемеге қабілеті, белгілі бір концепцияға критикалық ой мен шығармашылық қабылдау, зерттеу әдістері.</w:t>
      </w:r>
    </w:p>
    <w:p w14:paraId="3B9528F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Әдістемелік мәдениет ғылымнан да қажет. Педагог-практикке әдістемелік мәдениеттің бөлігі болып табылады: оқу-тәрбие процесінде жобалау мен құру, сезіну, қалыптастыру және педагогикалық тапсырмалардың нәтижесі, әдістемелік рефлексия.</w:t>
      </w:r>
    </w:p>
    <w:p w14:paraId="6450F51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Педагогиканың ғылыми-теоретикалық қызметі ғылым ретінде педагогикалық шындықты нақты түрде қандай екенін ашып көрсетеді. Нәтижесінде мұғалімнің білімінің жаңа оқулықтарға сәтті және сәтсіз жұмыстары, білім алушының жаңа материалдарды игеруді сынау барысында қиындықтары, құрамы, білім беру мазмұны туралы.</w:t>
      </w:r>
    </w:p>
    <w:p w14:paraId="10D7C5D5" w14:textId="77777777" w:rsidR="00A16C0D" w:rsidRPr="00A16C0D" w:rsidRDefault="00A16C0D" w:rsidP="00A16C0D">
      <w:pPr>
        <w:spacing w:after="0" w:line="240" w:lineRule="auto"/>
        <w:ind w:firstLine="567"/>
        <w:jc w:val="both"/>
        <w:rPr>
          <w:rFonts w:ascii="Times New Roman" w:eastAsia="Calibri" w:hAnsi="Times New Roman" w:cs="Times New Roman"/>
          <w:bCs/>
          <w:sz w:val="24"/>
          <w:szCs w:val="24"/>
          <w:lang w:val="kk-KZ"/>
        </w:rPr>
      </w:pPr>
      <w:r w:rsidRPr="00A16C0D">
        <w:rPr>
          <w:rFonts w:ascii="Times New Roman" w:eastAsia="Calibri" w:hAnsi="Times New Roman" w:cs="Times New Roman"/>
          <w:b/>
          <w:sz w:val="28"/>
          <w:szCs w:val="28"/>
          <w:lang w:val="kk-KZ"/>
        </w:rPr>
        <w:t xml:space="preserve">2 тақырып. </w:t>
      </w:r>
      <w:r w:rsidRPr="00A16C0D">
        <w:rPr>
          <w:rFonts w:ascii="Times New Roman" w:eastAsia="Calibri" w:hAnsi="Times New Roman" w:cs="Times New Roman"/>
          <w:b/>
          <w:bCs/>
          <w:sz w:val="28"/>
          <w:szCs w:val="28"/>
          <w:lang w:val="kk-KZ"/>
        </w:rPr>
        <w:t>Ғылыми білімдер жүйесі (педагогика, психология, андрагогика, эвтагогика, хьютагогика)</w:t>
      </w:r>
    </w:p>
    <w:p w14:paraId="40CD389F"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lastRenderedPageBreak/>
        <w:t>Педагогика – білім беру жайындағы ғылым. Педагогиканың дербестігі мен ашықтығы</w:t>
      </w:r>
    </w:p>
    <w:p w14:paraId="1C02071A"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t>Педагогика және философия; психология; антропология; тарих, әлеуметтану; биология; медицина т.б.</w:t>
      </w:r>
    </w:p>
    <w:p w14:paraId="14D7340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ХХ ғасырдың екінші жартысынан бастап басқа ғылымдармен қатынасындағы интеграциясы мен дифференция тенденциялары педагогиканың дамуын бақылады: философия, психология, социология, физиология, математика, политология, экономика ғылымдары.Ғылыми пәндердің дифференция процесінде әртүрлі осындай облыстар бөлініп шығады. Кез-келген ғылымды басқа ғылымдармен арақатынасына, дифференциялық зерттеу деңгейіне қарай бағалайды.</w:t>
      </w:r>
    </w:p>
    <w:p w14:paraId="1EF3EA9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Педагогикалық ғылымның жүйесіне мыналар кіреді: тәрбиенің жалпы заңдылықтары мен негізін зерттейтін жалпы педагогика. Педагогикалық идеялар дамуын оқытатын және әртүрлі эпохадағы тәрбие практикасын оқытатын педагогика тарихы. Жасерекшелік педагогикасы әртүрлі жастағы адамдардың тәрбие заңдылықтарын зерттейді (мектепке дейінгі, мектепке дайындық педагогикасы, орта мектеп педагогикасы, арнайы орта білім педагогикасы, жоғарғы мектеп педагогикасы, андрогогика, герогогика).</w:t>
      </w:r>
    </w:p>
    <w:p w14:paraId="0E7BEBA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Салыстырмалы педагогика білімдік және тәрбиелік жүйелердің әртүрлі елдердегі ерекшелігі мен ұқсастығын табу және оның құрылымдылығын зерттеу. Арнайы педагогика қимыл-қозғалыс тәрбиесінде жетіспеушілігі бар балалар мен ересектерге білім беру мен тәрбиелеудің үлгілері мен әдістемелерін, принциптерін және теориялық негізін зерттейді. Арнайы педагогика (дефектология) бөлімдері мынадай қатарға бөлінеді: саңырау және мылқау балалар мен ересектердің тәрбие және білім беру сұрақтарымен сурдопедагогика айналысады, соқыр және әлсіз көретін адамдарды – тифлопедагогика, жетіспеушілігі бар адамдармен – олигофренопедагогика, сөйлеу қабілеті дамымаған балалар мен ересектермен – логопедия айналысады.</w:t>
      </w:r>
    </w:p>
    <w:p w14:paraId="430CAACE"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580176B4"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27 - «Ғылым сағаты» студиясының жылдық оқу-тақырыптық жоспары</w:t>
      </w:r>
    </w:p>
    <w:p w14:paraId="4B33B760"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5103"/>
        <w:gridCol w:w="709"/>
        <w:gridCol w:w="567"/>
        <w:gridCol w:w="567"/>
        <w:gridCol w:w="567"/>
        <w:gridCol w:w="709"/>
        <w:gridCol w:w="709"/>
        <w:gridCol w:w="708"/>
      </w:tblGrid>
      <w:tr w:rsidR="00A16C0D" w:rsidRPr="00A16C0D" w14:paraId="40C76578" w14:textId="77777777" w:rsidTr="006572B0">
        <w:trPr>
          <w:trHeight w:val="2302"/>
        </w:trPr>
        <w:tc>
          <w:tcPr>
            <w:tcW w:w="5103" w:type="dxa"/>
            <w:vAlign w:val="center"/>
          </w:tcPr>
          <w:p w14:paraId="1A0EAB81" w14:textId="77777777" w:rsidR="00A16C0D" w:rsidRPr="00A16C0D" w:rsidRDefault="00A16C0D" w:rsidP="00A16C0D">
            <w:pPr>
              <w:contextualSpacing/>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Сабақтардың тақырыптары</w:t>
            </w:r>
          </w:p>
        </w:tc>
        <w:tc>
          <w:tcPr>
            <w:tcW w:w="709" w:type="dxa"/>
            <w:textDirection w:val="btLr"/>
            <w:vAlign w:val="center"/>
          </w:tcPr>
          <w:p w14:paraId="3FD62E3C"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Конференция дәріс</w:t>
            </w:r>
          </w:p>
        </w:tc>
        <w:tc>
          <w:tcPr>
            <w:tcW w:w="567" w:type="dxa"/>
            <w:textDirection w:val="btLr"/>
            <w:vAlign w:val="center"/>
          </w:tcPr>
          <w:p w14:paraId="16B87A6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КТС</w:t>
            </w:r>
          </w:p>
        </w:tc>
        <w:tc>
          <w:tcPr>
            <w:tcW w:w="567" w:type="dxa"/>
            <w:textDirection w:val="btLr"/>
            <w:vAlign w:val="center"/>
          </w:tcPr>
          <w:p w14:paraId="3E3BB920"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Дискурс</w:t>
            </w:r>
          </w:p>
        </w:tc>
        <w:tc>
          <w:tcPr>
            <w:tcW w:w="567" w:type="dxa"/>
            <w:textDirection w:val="btLr"/>
            <w:vAlign w:val="center"/>
          </w:tcPr>
          <w:p w14:paraId="1439CAF5"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Тренинг</w:t>
            </w:r>
          </w:p>
        </w:tc>
        <w:tc>
          <w:tcPr>
            <w:tcW w:w="709" w:type="dxa"/>
            <w:textDirection w:val="btLr"/>
            <w:vAlign w:val="center"/>
          </w:tcPr>
          <w:p w14:paraId="082BD3AD"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(МӨЖ)</w:t>
            </w:r>
          </w:p>
        </w:tc>
        <w:tc>
          <w:tcPr>
            <w:tcW w:w="709" w:type="dxa"/>
            <w:textDirection w:val="btLr"/>
            <w:vAlign w:val="center"/>
          </w:tcPr>
          <w:p w14:paraId="14644FF1"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Ғылыми-әдістемелік кеңес</w:t>
            </w:r>
          </w:p>
        </w:tc>
        <w:tc>
          <w:tcPr>
            <w:tcW w:w="708" w:type="dxa"/>
            <w:textDirection w:val="btLr"/>
            <w:vAlign w:val="center"/>
          </w:tcPr>
          <w:p w14:paraId="675B9DF3"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ЖАЛПЫ САНЫ</w:t>
            </w:r>
          </w:p>
        </w:tc>
      </w:tr>
      <w:tr w:rsidR="00A16C0D" w:rsidRPr="00A16C0D" w14:paraId="4F147D1C" w14:textId="77777777" w:rsidTr="006572B0">
        <w:tc>
          <w:tcPr>
            <w:tcW w:w="5103" w:type="dxa"/>
          </w:tcPr>
          <w:p w14:paraId="3C8C7F8A"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709" w:type="dxa"/>
          </w:tcPr>
          <w:p w14:paraId="7505ADE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75ECFF15"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567" w:type="dxa"/>
          </w:tcPr>
          <w:p w14:paraId="2002C13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567" w:type="dxa"/>
          </w:tcPr>
          <w:p w14:paraId="24BA325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709" w:type="dxa"/>
          </w:tcPr>
          <w:p w14:paraId="16292C2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709" w:type="dxa"/>
          </w:tcPr>
          <w:p w14:paraId="448F04F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708" w:type="dxa"/>
          </w:tcPr>
          <w:p w14:paraId="3DBE782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r>
      <w:tr w:rsidR="00A16C0D" w:rsidRPr="00A16C0D" w14:paraId="6722F791" w14:textId="77777777" w:rsidTr="006572B0">
        <w:tc>
          <w:tcPr>
            <w:tcW w:w="5103" w:type="dxa"/>
          </w:tcPr>
          <w:p w14:paraId="6010683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 философиясы. Ғылыми</w:t>
            </w:r>
            <w:r w:rsidRPr="00A16C0D">
              <w:rPr>
                <w:rFonts w:ascii="Times New Roman" w:eastAsia="Calibri" w:hAnsi="Times New Roman" w:cs="Times New Roman"/>
                <w:bCs/>
                <w:sz w:val="24"/>
                <w:szCs w:val="24"/>
                <w:lang w:val="kk-KZ"/>
              </w:rPr>
              <w:t xml:space="preserve"> білім – танымдық іс әрекеттің нәтижесі.</w:t>
            </w:r>
          </w:p>
        </w:tc>
        <w:tc>
          <w:tcPr>
            <w:tcW w:w="709" w:type="dxa"/>
          </w:tcPr>
          <w:p w14:paraId="707A3BE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p w14:paraId="1C57E7EE"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3694A22"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294DEECB"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2DCE9FB7"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6AD1EB45"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123BB453"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17818A2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p w14:paraId="5F9EB8C3" w14:textId="77777777" w:rsidR="00A16C0D" w:rsidRPr="00A16C0D" w:rsidRDefault="00A16C0D" w:rsidP="00A16C0D">
            <w:pPr>
              <w:jc w:val="center"/>
              <w:rPr>
                <w:rFonts w:ascii="Times New Roman" w:eastAsia="Calibri" w:hAnsi="Times New Roman" w:cs="Times New Roman"/>
                <w:sz w:val="24"/>
                <w:szCs w:val="24"/>
                <w:lang w:val="kk-KZ"/>
              </w:rPr>
            </w:pPr>
          </w:p>
        </w:tc>
      </w:tr>
      <w:tr w:rsidR="00A16C0D" w:rsidRPr="00A16C0D" w14:paraId="39CA74C7" w14:textId="77777777" w:rsidTr="006572B0">
        <w:tc>
          <w:tcPr>
            <w:tcW w:w="5103" w:type="dxa"/>
            <w:tcBorders>
              <w:bottom w:val="single" w:sz="4" w:space="0" w:color="auto"/>
            </w:tcBorders>
          </w:tcPr>
          <w:p w14:paraId="438050A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Ғылыми білімдер жүйесі (педагогика, психология, андрагогика)</w:t>
            </w:r>
          </w:p>
        </w:tc>
        <w:tc>
          <w:tcPr>
            <w:tcW w:w="709" w:type="dxa"/>
            <w:tcBorders>
              <w:bottom w:val="single" w:sz="4" w:space="0" w:color="auto"/>
            </w:tcBorders>
          </w:tcPr>
          <w:p w14:paraId="2CA26AB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Borders>
              <w:bottom w:val="single" w:sz="4" w:space="0" w:color="auto"/>
            </w:tcBorders>
          </w:tcPr>
          <w:p w14:paraId="6DE3A3D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Borders>
              <w:bottom w:val="single" w:sz="4" w:space="0" w:color="auto"/>
            </w:tcBorders>
          </w:tcPr>
          <w:p w14:paraId="51129C38"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Borders>
              <w:bottom w:val="single" w:sz="4" w:space="0" w:color="auto"/>
            </w:tcBorders>
          </w:tcPr>
          <w:p w14:paraId="51FFF413"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Borders>
              <w:bottom w:val="single" w:sz="4" w:space="0" w:color="auto"/>
            </w:tcBorders>
          </w:tcPr>
          <w:p w14:paraId="63434DAC"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Borders>
              <w:bottom w:val="single" w:sz="4" w:space="0" w:color="auto"/>
            </w:tcBorders>
          </w:tcPr>
          <w:p w14:paraId="2807B858"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Borders>
              <w:bottom w:val="single" w:sz="4" w:space="0" w:color="auto"/>
            </w:tcBorders>
          </w:tcPr>
          <w:p w14:paraId="4B37E14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B66F6B2" w14:textId="77777777" w:rsidTr="006572B0">
        <w:tc>
          <w:tcPr>
            <w:tcW w:w="5103" w:type="dxa"/>
            <w:tcBorders>
              <w:bottom w:val="nil"/>
            </w:tcBorders>
          </w:tcPr>
          <w:p w14:paraId="26EEC62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Ғылыми зерттеулердің әдіснамалық аппараты (тұғырлары, ұстанымдары)</w:t>
            </w:r>
          </w:p>
        </w:tc>
        <w:tc>
          <w:tcPr>
            <w:tcW w:w="709" w:type="dxa"/>
            <w:tcBorders>
              <w:bottom w:val="nil"/>
            </w:tcBorders>
          </w:tcPr>
          <w:p w14:paraId="31352B3A"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Borders>
              <w:bottom w:val="nil"/>
            </w:tcBorders>
          </w:tcPr>
          <w:p w14:paraId="5FC80E1C"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Borders>
              <w:bottom w:val="nil"/>
            </w:tcBorders>
          </w:tcPr>
          <w:p w14:paraId="18D2314D"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Borders>
              <w:bottom w:val="nil"/>
            </w:tcBorders>
          </w:tcPr>
          <w:p w14:paraId="52BA0461"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Borders>
              <w:bottom w:val="nil"/>
            </w:tcBorders>
          </w:tcPr>
          <w:p w14:paraId="4546D9ED"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Borders>
              <w:bottom w:val="nil"/>
            </w:tcBorders>
          </w:tcPr>
          <w:p w14:paraId="4A23270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8" w:type="dxa"/>
            <w:tcBorders>
              <w:bottom w:val="nil"/>
            </w:tcBorders>
          </w:tcPr>
          <w:p w14:paraId="419CE76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bl>
    <w:p w14:paraId="6A6AB1BA" w14:textId="77777777" w:rsidR="000A7A03" w:rsidRDefault="000A7A03" w:rsidP="00A16C0D">
      <w:pPr>
        <w:spacing w:after="0" w:line="240" w:lineRule="auto"/>
        <w:rPr>
          <w:rFonts w:ascii="Times New Roman" w:eastAsia="Calibri" w:hAnsi="Times New Roman" w:cs="Times New Roman"/>
          <w:sz w:val="28"/>
          <w:szCs w:val="28"/>
          <w:lang w:val="kk-KZ"/>
        </w:rPr>
      </w:pPr>
    </w:p>
    <w:p w14:paraId="67C10571" w14:textId="77777777" w:rsidR="000A7A03" w:rsidRDefault="000A7A03" w:rsidP="00A16C0D">
      <w:pPr>
        <w:spacing w:after="0" w:line="240" w:lineRule="auto"/>
        <w:rPr>
          <w:rFonts w:ascii="Times New Roman" w:eastAsia="Calibri" w:hAnsi="Times New Roman" w:cs="Times New Roman"/>
          <w:sz w:val="28"/>
          <w:szCs w:val="28"/>
          <w:lang w:val="kk-KZ"/>
        </w:rPr>
      </w:pPr>
    </w:p>
    <w:p w14:paraId="7812EA0B" w14:textId="1A311360"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27 – кестенің  жалғасы</w:t>
      </w:r>
    </w:p>
    <w:p w14:paraId="08A9B0F8"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5103"/>
        <w:gridCol w:w="709"/>
        <w:gridCol w:w="567"/>
        <w:gridCol w:w="567"/>
        <w:gridCol w:w="567"/>
        <w:gridCol w:w="709"/>
        <w:gridCol w:w="709"/>
        <w:gridCol w:w="708"/>
      </w:tblGrid>
      <w:tr w:rsidR="00A16C0D" w:rsidRPr="00A16C0D" w14:paraId="39E2B183" w14:textId="77777777" w:rsidTr="006572B0">
        <w:tc>
          <w:tcPr>
            <w:tcW w:w="5103" w:type="dxa"/>
          </w:tcPr>
          <w:p w14:paraId="70F6CF11" w14:textId="77777777" w:rsidR="00A16C0D" w:rsidRPr="00A16C0D" w:rsidRDefault="00A16C0D" w:rsidP="00A16C0D">
            <w:pPr>
              <w:jc w:val="center"/>
              <w:rPr>
                <w:rFonts w:ascii="Times New Roman" w:eastAsia="Calibri" w:hAnsi="Times New Roman" w:cs="Times New Roman"/>
                <w:bCs/>
                <w:sz w:val="24"/>
                <w:szCs w:val="24"/>
                <w:lang w:val="kk-KZ"/>
              </w:rPr>
            </w:pPr>
            <w:r w:rsidRPr="00A16C0D">
              <w:rPr>
                <w:rFonts w:ascii="Times New Roman" w:eastAsia="Calibri" w:hAnsi="Times New Roman" w:cs="Times New Roman"/>
                <w:sz w:val="24"/>
                <w:szCs w:val="24"/>
                <w:lang w:val="kk-KZ"/>
              </w:rPr>
              <w:t>1</w:t>
            </w:r>
          </w:p>
        </w:tc>
        <w:tc>
          <w:tcPr>
            <w:tcW w:w="709" w:type="dxa"/>
          </w:tcPr>
          <w:p w14:paraId="4772A92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14CF047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567" w:type="dxa"/>
          </w:tcPr>
          <w:p w14:paraId="64EB533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567" w:type="dxa"/>
          </w:tcPr>
          <w:p w14:paraId="32E5880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709" w:type="dxa"/>
          </w:tcPr>
          <w:p w14:paraId="2AA157B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709" w:type="dxa"/>
          </w:tcPr>
          <w:p w14:paraId="0AAE6D5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708" w:type="dxa"/>
          </w:tcPr>
          <w:p w14:paraId="60A520A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r>
      <w:tr w:rsidR="00A16C0D" w:rsidRPr="00A16C0D" w14:paraId="629EA312" w14:textId="77777777" w:rsidTr="006572B0">
        <w:tc>
          <w:tcPr>
            <w:tcW w:w="5103" w:type="dxa"/>
          </w:tcPr>
          <w:p w14:paraId="48C0B85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Зерттеу жұмысының бағдарламасы. Ғылыми зерттеудің деңгейлері мен кезеңдері. Іргелі (фундаментальды) зерттеу.  Қолданбалы зерттеулер. Іргелі және қолданбалы зерттеулердің өзара қарым қатынасы.</w:t>
            </w:r>
          </w:p>
        </w:tc>
        <w:tc>
          <w:tcPr>
            <w:tcW w:w="709" w:type="dxa"/>
          </w:tcPr>
          <w:p w14:paraId="246BF171"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C1A32B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419BA27"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1A07522C"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5E819F5"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543899C7"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1A7055F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77A35132" w14:textId="77777777" w:rsidTr="006572B0">
        <w:tc>
          <w:tcPr>
            <w:tcW w:w="5103" w:type="dxa"/>
          </w:tcPr>
          <w:p w14:paraId="7AE2C82C" w14:textId="77777777" w:rsidR="00A16C0D" w:rsidRPr="00A16C0D" w:rsidRDefault="00A16C0D" w:rsidP="00A16C0D">
            <w:pPr>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Зерттеудің ғылыми аппараты.</w:t>
            </w:r>
          </w:p>
          <w:p w14:paraId="692629A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Зерттеудің көкейтестілігі және оны негіздеу</w:t>
            </w:r>
            <w:r w:rsidRPr="00A16C0D">
              <w:rPr>
                <w:rFonts w:ascii="Times New Roman" w:eastAsia="Calibri" w:hAnsi="Times New Roman" w:cs="Times New Roman"/>
                <w:sz w:val="24"/>
                <w:szCs w:val="24"/>
                <w:lang w:val="kk-KZ"/>
              </w:rPr>
              <w:t>.</w:t>
            </w:r>
            <w:r w:rsidRPr="00A16C0D">
              <w:rPr>
                <w:rFonts w:ascii="Times New Roman" w:eastAsia="Calibri" w:hAnsi="Times New Roman" w:cs="Times New Roman"/>
                <w:bCs/>
                <w:sz w:val="24"/>
                <w:szCs w:val="24"/>
                <w:lang w:val="kk-KZ"/>
              </w:rPr>
              <w:t xml:space="preserve"> Мәселенің зерттелу жайы мен қарама-қайшылықтар. Зерттеу проблемасы. Зерттеудің тақырыбы мақсаты, міндеттері. </w:t>
            </w:r>
          </w:p>
        </w:tc>
        <w:tc>
          <w:tcPr>
            <w:tcW w:w="709" w:type="dxa"/>
          </w:tcPr>
          <w:p w14:paraId="78180A2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4D4BA13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6974836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5E32BF7"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671A791F"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7DA584A8"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51DF1E8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4C76A75" w14:textId="77777777" w:rsidTr="006572B0">
        <w:tc>
          <w:tcPr>
            <w:tcW w:w="5103" w:type="dxa"/>
          </w:tcPr>
          <w:p w14:paraId="4F6EECCA" w14:textId="77777777" w:rsidR="00A16C0D" w:rsidRPr="00A16C0D" w:rsidRDefault="00A16C0D" w:rsidP="00A16C0D">
            <w:pPr>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Зерттеу элементтері.</w:t>
            </w:r>
          </w:p>
          <w:p w14:paraId="6D7EE48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Зерттеу жұмысының нысаны Зерттеудің пәні. Зерттеудің ғылыми болжамы. Қорғауға ұсынылатын қағидалар.</w:t>
            </w:r>
          </w:p>
        </w:tc>
        <w:tc>
          <w:tcPr>
            <w:tcW w:w="709" w:type="dxa"/>
          </w:tcPr>
          <w:p w14:paraId="38115B58"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CEA0C39"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9E3A49A"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D2E5CC4"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76A9CD9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6B4082B3"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24E3087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6260451E" w14:textId="77777777" w:rsidTr="006572B0">
        <w:tc>
          <w:tcPr>
            <w:tcW w:w="5103" w:type="dxa"/>
          </w:tcPr>
          <w:p w14:paraId="614BE61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педагогикалық зерттеу әдістері</w:t>
            </w:r>
          </w:p>
        </w:tc>
        <w:tc>
          <w:tcPr>
            <w:tcW w:w="709" w:type="dxa"/>
          </w:tcPr>
          <w:p w14:paraId="37C5F2AB"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FFB5174"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2770A5FC"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279C7C0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394EFD52"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6591865"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430999DB"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7753BF6E" w14:textId="77777777" w:rsidTr="006572B0">
        <w:tc>
          <w:tcPr>
            <w:tcW w:w="5103" w:type="dxa"/>
          </w:tcPr>
          <w:p w14:paraId="2248729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Ғылымдағы эмпирикалық зерттеулер.</w:t>
            </w:r>
          </w:p>
        </w:tc>
        <w:tc>
          <w:tcPr>
            <w:tcW w:w="709" w:type="dxa"/>
          </w:tcPr>
          <w:p w14:paraId="50607A12"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2037EA5E"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1C26EC3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1C40F28B"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02A57BF1"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1907DEE"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3F3BE1D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6B6BD13E" w14:textId="77777777" w:rsidTr="006572B0">
        <w:tc>
          <w:tcPr>
            <w:tcW w:w="5103" w:type="dxa"/>
          </w:tcPr>
          <w:p w14:paraId="62E3E65B" w14:textId="77777777" w:rsidR="00A16C0D" w:rsidRPr="00A16C0D" w:rsidRDefault="00A16C0D" w:rsidP="00A16C0D">
            <w:pPr>
              <w:tabs>
                <w:tab w:val="left" w:pos="2400"/>
              </w:tabs>
              <w:jc w:val="both"/>
              <w:rPr>
                <w:rFonts w:ascii="Times New Roman" w:eastAsia="Calibri" w:hAnsi="Times New Roman" w:cs="Times New Roman"/>
                <w:bCs/>
                <w:sz w:val="24"/>
                <w:szCs w:val="24"/>
                <w:lang w:val="kk-KZ"/>
              </w:rPr>
            </w:pPr>
            <w:r w:rsidRPr="00A16C0D">
              <w:rPr>
                <w:rFonts w:ascii="Times New Roman" w:eastAsia="Calibri" w:hAnsi="Times New Roman" w:cs="Times New Roman"/>
                <w:sz w:val="24"/>
                <w:szCs w:val="24"/>
                <w:lang w:val="kk-KZ"/>
              </w:rPr>
              <w:t>Ғылыми хабарламалардың формалары</w:t>
            </w:r>
            <w:r w:rsidRPr="00A16C0D">
              <w:rPr>
                <w:rFonts w:ascii="Times New Roman" w:eastAsia="Calibri" w:hAnsi="Times New Roman" w:cs="Times New Roman"/>
                <w:bCs/>
                <w:sz w:val="24"/>
                <w:szCs w:val="24"/>
                <w:lang w:val="kk-KZ"/>
              </w:rPr>
              <w:t>. (Академиялық жазылым).</w:t>
            </w:r>
          </w:p>
        </w:tc>
        <w:tc>
          <w:tcPr>
            <w:tcW w:w="709" w:type="dxa"/>
          </w:tcPr>
          <w:p w14:paraId="5C091397"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3415C39"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D7BE4C6"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504799C"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7BA554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52664528"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3877EA7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bl>
    <w:p w14:paraId="22471FD3" w14:textId="77777777" w:rsidR="00A16C0D" w:rsidRPr="00A16C0D" w:rsidRDefault="00A16C0D" w:rsidP="00A16C0D">
      <w:pPr>
        <w:spacing w:after="0" w:line="240" w:lineRule="auto"/>
        <w:ind w:firstLine="709"/>
        <w:jc w:val="both"/>
        <w:rPr>
          <w:rFonts w:ascii="Times New Roman" w:eastAsia="Calibri" w:hAnsi="Times New Roman" w:cs="Times New Roman"/>
          <w:b/>
          <w:sz w:val="28"/>
          <w:szCs w:val="28"/>
          <w:lang w:val="kk-KZ"/>
        </w:rPr>
      </w:pPr>
    </w:p>
    <w:p w14:paraId="1D9CB58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Әртүрлі пәндерді оқыту әдістемелері белгілі пәндерді оқытатын арнайы заңдылықтардан тұрады (тілді, физиканы, тарихты т.б.) және керекті әдістемелерді шешуші және сол пәндердің мазмұнын қабылдайтын технологиялық құралдардан тұрады.</w:t>
      </w:r>
    </w:p>
    <w:p w14:paraId="1FEBACCB"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sz w:val="28"/>
          <w:szCs w:val="28"/>
          <w:lang w:val="kk-KZ"/>
        </w:rPr>
        <w:t>Кәсіби педагогика арнайы кәсіби сфераға бағытталған әрекеттердің оқыту және тәрбиелеу технологиясын, принциптерін, теоретикалық негізін, заңдылықтарын оқытып-үйретеді. Кәсіби педагогика әскери, инженерлік, медициналық облыстарды байланыстырады және қамтиды.</w:t>
      </w:r>
    </w:p>
    <w:p w14:paraId="2F50B18D"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Кез-келген ғылыми-теориялық құрылым бірлескен әрекеттер мен ғылыми білімдердің арасындағы айырмашылықты анық көрсетеді. Бұл теория күнделікті білім беру мен тәрбиелеу практикасына ұласады. Ғылыми түсінік педагогикалық тәжірибе мен білімнің кең формасын береді. Сондықтан педагогиканың дамуы оның өзгерістері мен категорияларын көрсетті.</w:t>
      </w:r>
    </w:p>
    <w:p w14:paraId="45B844D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Педагогиканың ғылым болып қалыптасуында негізгі педагогикалық үш фундаменталдық категориялар анықталды: тәрбиелеу, оқыту, білім беру.</w:t>
      </w:r>
    </w:p>
    <w:p w14:paraId="4935C50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«Педагогика-Андрагогика-Эвтагогика» триадасы («педагогия – Андрагогия» – Heutagogy») қазіргі білім берудің PAH континуумы деп аталады. </w:t>
      </w:r>
    </w:p>
    <w:p w14:paraId="2ED5282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PAH-Фред Гарнедд континуумы [226,с. 79]. "Континуум" ұғымы (лат. – continuum)сабақтастық, бір нәрсенің дамуындағы және физикалық ұзақтық деп түсініледі. Өздеріңіз білетіндей, педагогика ғылым ретіндебасталдыХVII ғасырдың басынан бастап, ал андрагогика «білім беру ғылымы мен өнері» ретінде қалыптасты, яғни «ересектерге білім беру», 1833 жылдан бастап пайда </w:t>
      </w:r>
      <w:r w:rsidRPr="00A16C0D">
        <w:rPr>
          <w:rFonts w:ascii="Times New Roman" w:eastAsia="Calibri" w:hAnsi="Times New Roman" w:cs="Times New Roman"/>
          <w:sz w:val="28"/>
          <w:szCs w:val="28"/>
          <w:lang w:val="kk-KZ"/>
        </w:rPr>
        <w:lastRenderedPageBreak/>
        <w:t>болды [226,с. 79]. Қазіргі уақытта андрагогика: белсенділік, қоршаған орта, тұлғаға бағытталған, конструктивистік және басқа да тәсілдер.</w:t>
      </w:r>
    </w:p>
    <w:p w14:paraId="4271AB3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«Heutagogy (Эвтагогика, Хьютагогика)» термині «форма» дегенді білдіреді, яғни «өзін-өзі оқыту», 2000 жылы енгізілген (Stewart Hase және Chris Kenyon) [178,б.  46].</w:t>
      </w:r>
    </w:p>
    <w:p w14:paraId="1DC166E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Шын мәнінде, эвтагогикада тәуелсіз оқыту, стратегиялар туралы айтылады, нақты өмірде де, қарқынды дамып келе жатқан виртуалды өмірде де өзін-өзі оқыту бұл қазіргі уақытта өте маңызды. Шынында, интернет жүйесі, мамандар даярлау ісінде жаңа ұрпақтың өзі – «цифрлық ұрпақ» деп өзгеруде.</w:t>
      </w:r>
    </w:p>
    <w:p w14:paraId="1F952ED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«Педагогика – Андрагогика – Эвтагогика» («Pedagogy – Andragogy – Heutagogy») триадасы өзіндік білім алу өрісін кеңейту бойынша заманауи білім беру тенденциясын, кәсіби және тұлғалық даму үшін өз білімін жетілдіру стратегиялары мен технологияларын меңгеру қажеттілігін көрсетеді. PAH-континуумның әрбір шартты өрісінің өз заңдары бар, алайда біртұтас көзқарас оны қазіргі заманғы білім берудің «тұтас ортасы» ретінде, әрбір бағыттың ерекшеліктерін білу қажеттігіне түсінуге ықпал етеді.</w:t>
      </w:r>
      <w:r w:rsidRPr="00A16C0D">
        <w:rPr>
          <w:rFonts w:ascii="Times New Roman" w:eastAsia="Calibri" w:hAnsi="Times New Roman" w:cs="Times New Roman"/>
          <w:lang w:val="kk-KZ"/>
        </w:rPr>
        <w:t xml:space="preserve"> </w:t>
      </w:r>
      <w:r w:rsidRPr="00A16C0D">
        <w:rPr>
          <w:rFonts w:ascii="Times New Roman" w:eastAsia="Calibri" w:hAnsi="Times New Roman" w:cs="Times New Roman"/>
          <w:sz w:val="28"/>
          <w:szCs w:val="28"/>
          <w:lang w:val="kk-KZ"/>
        </w:rPr>
        <w:t>РАН-континуумды «LifeLong» білім берудің заманауи парадигмасымен байланыстыруға болады. Learning (LLL) – «өмір бойы білім алу» (ұзақ өмір), қабылданған.</w:t>
      </w:r>
    </w:p>
    <w:p w14:paraId="3932CB2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Тәрбиелеу тарихи категория ретінде оқыту мен білім беруді өзіне енгізді. Қазіргі заманғы ғылымда тәрбиелеу ұрпақтан-ұрпаққа жалғасқан тарихи және мәдени тәжірибені беруші болып табылады. </w:t>
      </w:r>
    </w:p>
    <w:p w14:paraId="6CA8FB06"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bCs/>
          <w:sz w:val="28"/>
          <w:szCs w:val="28"/>
          <w:lang w:val="kk-KZ"/>
        </w:rPr>
        <w:t>3-тақырып. Ғылыми зерттеулердің әдіснамалық аппараты (тұғырлары, ұстанымдары)</w:t>
      </w:r>
    </w:p>
    <w:p w14:paraId="29B2FD2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1.</w:t>
      </w:r>
      <w:r w:rsidRPr="00A16C0D">
        <w:rPr>
          <w:rFonts w:ascii="Times New Roman" w:eastAsia="Calibri" w:hAnsi="Times New Roman" w:cs="Times New Roman"/>
          <w:bCs/>
          <w:sz w:val="28"/>
          <w:szCs w:val="28"/>
          <w:lang w:val="kk-KZ"/>
        </w:rPr>
        <w:t xml:space="preserve"> «Әдіснамалық амалдар» ұғымының мәні. Әдіснаманың әрекеттік, жүйелілік, кешенділік</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bCs/>
          <w:sz w:val="28"/>
          <w:szCs w:val="28"/>
          <w:lang w:val="kk-KZ"/>
        </w:rPr>
        <w:t xml:space="preserve"> Тұлғалық, әрекеттік амалдары.</w:t>
      </w:r>
    </w:p>
    <w:p w14:paraId="52A7AC0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Әдіснама ( грек.,methodos ) – зерттеу жолы, теория, ілім дегенді білдіреді де төмендегідей 2 мағынаны береді: ғылыми таным әдісі; зерттеліп отырған объект жөніндегі мәліметтерді және ғылыми жаңалықтарды бірізге келтіру.</w:t>
      </w:r>
    </w:p>
    <w:p w14:paraId="0580162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Зерттеу жұмысының бағытына лайықты жағдай жасап, педагогикалық болмысты танудың кешенді құралдарын айқындау.</w:t>
      </w:r>
    </w:p>
    <w:p w14:paraId="1DDE050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педагогика теориясына лайықты танымның ұстанымы, әдісі, нысаны мен таным амалдары арқылы педагогикалық шындыққа жету тәсілдерін қолдану; педагогикалық болмысқа өзгерістер енгізу.</w:t>
      </w:r>
    </w:p>
    <w:p w14:paraId="69737585"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Демек зерттеудің нәтижеге жетуі оның ғылыми құралдарды дұрыс анықтап алып, әдіснама қорынан түрлі тәсілдерді таңдай білуімен тікелей  байланысты </w:t>
      </w:r>
    </w:p>
    <w:p w14:paraId="0D704DF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«Әдіс» термині тікелей нақты бір нәрсеге деген жол ретінде анықталады, яғни әдіснама  мағынасы жағынан бір нәрсені тану туралы ғылым болады. </w:t>
      </w:r>
    </w:p>
    <w:p w14:paraId="286B4CE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Педагогикалық зерттеу жұмыстарында әдiснаманың мәдениеттанымдық, аксиологиялық, гуманистiк, синергетикалық, акмеологиялық амалдарын басшылыққа алу арқылы мәселенің теориялық тұғыры айқындалады. </w:t>
      </w:r>
    </w:p>
    <w:p w14:paraId="3772FE4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uk-UA"/>
        </w:rPr>
      </w:pPr>
      <w:r w:rsidRPr="00A16C0D">
        <w:rPr>
          <w:rFonts w:ascii="Times New Roman" w:eastAsia="Calibri" w:hAnsi="Times New Roman" w:cs="Times New Roman"/>
          <w:i/>
          <w:sz w:val="28"/>
          <w:szCs w:val="28"/>
          <w:lang w:val="kk-KZ"/>
        </w:rPr>
        <w:t>«Мәдениет»</w:t>
      </w:r>
      <w:r w:rsidRPr="00A16C0D">
        <w:rPr>
          <w:rFonts w:ascii="Times New Roman" w:eastAsia="Calibri" w:hAnsi="Times New Roman" w:cs="Times New Roman"/>
          <w:sz w:val="28"/>
          <w:szCs w:val="28"/>
          <w:lang w:val="kk-KZ"/>
        </w:rPr>
        <w:t xml:space="preserve"> ұғымының астарлары,</w:t>
      </w:r>
      <w:r w:rsidRPr="00A16C0D">
        <w:rPr>
          <w:rFonts w:ascii="Times New Roman" w:eastAsia="Calibri" w:hAnsi="Times New Roman" w:cs="Times New Roman"/>
          <w:sz w:val="28"/>
          <w:szCs w:val="28"/>
          <w:lang w:val="uk-UA" w:eastAsia="ru-RU"/>
        </w:rPr>
        <w:t xml:space="preserve"> </w:t>
      </w:r>
      <w:r w:rsidRPr="00A16C0D">
        <w:rPr>
          <w:rFonts w:ascii="Times New Roman" w:eastAsia="Calibri" w:hAnsi="Times New Roman" w:cs="Times New Roman"/>
          <w:sz w:val="28"/>
          <w:szCs w:val="28"/>
          <w:lang w:val="uk-UA"/>
        </w:rPr>
        <w:t>мәдениет – адамның әрекетінің сапалық жағдайы; Мәдениет – адамның рухани-адамгершілік дамуының маңызды факторы;</w:t>
      </w:r>
    </w:p>
    <w:p w14:paraId="5191F65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uk-UA"/>
        </w:rPr>
      </w:pPr>
      <w:r w:rsidRPr="00A16C0D">
        <w:rPr>
          <w:rFonts w:ascii="Times New Roman" w:eastAsia="Calibri" w:hAnsi="Times New Roman" w:cs="Times New Roman"/>
          <w:sz w:val="28"/>
          <w:szCs w:val="28"/>
          <w:lang w:val="uk-UA"/>
        </w:rPr>
        <w:t>Адамның өз шығармашылық әлеуетін ашып, өзін-өзі іске қосуы;</w:t>
      </w:r>
    </w:p>
    <w:p w14:paraId="67A4F7F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uk-UA"/>
        </w:rPr>
      </w:pPr>
      <w:r w:rsidRPr="00A16C0D">
        <w:rPr>
          <w:rFonts w:ascii="Times New Roman" w:eastAsia="Calibri" w:hAnsi="Times New Roman" w:cs="Times New Roman"/>
          <w:sz w:val="28"/>
          <w:szCs w:val="28"/>
          <w:lang w:val="kk-KZ"/>
        </w:rPr>
        <w:lastRenderedPageBreak/>
        <w:t>Зат, дүние-мүліктер әлемін жасау барысында ол өзінің ішкі мүмкіндіктерін де жетілдіреді.</w:t>
      </w:r>
    </w:p>
    <w:p w14:paraId="3EC9C90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i/>
          <w:iCs/>
          <w:sz w:val="28"/>
          <w:szCs w:val="28"/>
          <w:lang w:val="kk-KZ"/>
        </w:rPr>
        <w:t>Синергетика</w:t>
      </w:r>
      <w:r w:rsidRPr="00A16C0D">
        <w:rPr>
          <w:rFonts w:ascii="Times New Roman" w:eastAsia="Calibri" w:hAnsi="Times New Roman" w:cs="Times New Roman"/>
          <w:sz w:val="28"/>
          <w:szCs w:val="28"/>
          <w:lang w:val="kk-KZ"/>
        </w:rPr>
        <w:t xml:space="preserve"> немесе өзін-өзі дамыту теориясы педагогика үшін эвристикалық мәні бар өзін-өзі дамытудың әмбебап үлгілерін іздеуге бағытталған күрделі жүйе. Синергетика өзін-өзі ұйымдастыратын үрдістердің жүзеге асуының нақты тәсілдеріне көңіл бөледі, үрдістің интерсубъектілік коммуникативті ұйымдастырылуын тірек етеді. </w:t>
      </w:r>
    </w:p>
    <w:p w14:paraId="5E32B70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Аксиологиялық амал</w:t>
      </w:r>
      <w:r w:rsidRPr="00A16C0D">
        <w:rPr>
          <w:rFonts w:ascii="Times New Roman" w:eastAsia="Calibri" w:hAnsi="Times New Roman" w:cs="Times New Roman"/>
          <w:sz w:val="28"/>
          <w:szCs w:val="28"/>
          <w:lang w:val="kk-KZ"/>
        </w:rPr>
        <w:t xml:space="preserve"> (құндылықтар). Философияда </w:t>
      </w:r>
      <w:r w:rsidRPr="00A16C0D">
        <w:rPr>
          <w:rFonts w:ascii="Times New Roman" w:eastAsia="Calibri" w:hAnsi="Times New Roman" w:cs="Times New Roman"/>
          <w:bCs/>
          <w:i/>
          <w:iCs/>
          <w:sz w:val="28"/>
          <w:szCs w:val="28"/>
          <w:lang w:val="kk-KZ"/>
        </w:rPr>
        <w:t>құндылық</w:t>
      </w:r>
      <w:r w:rsidRPr="00A16C0D">
        <w:rPr>
          <w:rFonts w:ascii="Times New Roman" w:eastAsia="Calibri" w:hAnsi="Times New Roman" w:cs="Times New Roman"/>
          <w:sz w:val="28"/>
          <w:szCs w:val="28"/>
          <w:lang w:val="kk-KZ"/>
        </w:rPr>
        <w:t xml:space="preserve"> деп адам және қоғам үшін мәні бар айналаны қоршаған өмірдің әлеуметтік объектілер, қоғамдық өмір мен табиғат адам тіршілігіне қатысуы танылады.  Әлемдегі бар нәрсенің барлығы құндылық қарым-қатынастардың объектісі бола алады </w:t>
      </w:r>
    </w:p>
    <w:p w14:paraId="5AA4C0C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Гуманистік амал.</w:t>
      </w:r>
      <w:r w:rsidRPr="00A16C0D">
        <w:rPr>
          <w:rFonts w:ascii="Times New Roman" w:eastAsia="Calibri" w:hAnsi="Times New Roman" w:cs="Times New Roman"/>
          <w:sz w:val="28"/>
          <w:szCs w:val="28"/>
          <w:lang w:val="kk-KZ"/>
        </w:rPr>
        <w:t xml:space="preserve"> Гуманизм (ізгілік) – дүниетанымдық амал болғандықтан, оның негізінде адамның мүмкіншілігінің шексіздігін, өзін-өзі дамыту қабілеттілігіне деген сенімі мен ерік бостандығын, абыройын қорғау, адамның бақытқа жету жолындағы  құқығы мен оның барлық сұраныстарын қамтамасыз етуді мақсат етеді. </w:t>
      </w:r>
    </w:p>
    <w:p w14:paraId="7D83F9A3"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
          <w:bCs/>
          <w:sz w:val="28"/>
          <w:szCs w:val="28"/>
          <w:lang w:val="kk-KZ"/>
        </w:rPr>
        <w:t>4-тақырып. Зерттеу кезеңдері мен деңгейлері</w:t>
      </w:r>
    </w:p>
    <w:p w14:paraId="4B0CEBA2"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Зерттеу жұмысының бағдарламасы. Ғылыми зерттеудің деңгейлері мен кезеңдері. Іргелі (фундаментальды) зерттеу. Қолданбалы зерттеулер. Іргелі және қолданбалы зерттеулердің өзара қарым қатынасы. Зерттеу кезеңдері</w:t>
      </w:r>
    </w:p>
    <w:p w14:paraId="49B884C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Педагогика саласындағы зерттеулер – бұл білім заңдылықтары, оның құрылымы мен механизмдері, мазмұны, принциптері мен технологиясы жөніндегі жаңа мəліметтерді алуға бағытталған ғылыми ізденіс процесі жəне оның нəтижесі. Педагогикалық зерттеулердің міндеті – деректер мен құбылыстарды түсіндіру жəне оларды алдын ала болжастыру. </w:t>
      </w:r>
    </w:p>
    <w:p w14:paraId="46CAF22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Бағытталу тұрғысынан педагогикалық зерттеулер іргелі (фундаменталды), қолданбалы жəне болжам-жобалау (разработки) деңгейіндегі болып үш топқа бөлінеді. ргелі зерттеулер нəтижесінде педагогиканың теориялық жəне практикалық жетістіктерін қорытушы жалпы тұжырымдамалар алынады немесе болжам жобалаумен педагогикалық жүйелерді дамытудың моделдері ұсынылады. Қолданбалы зерттеулер – бұл педагогикалық үдерістің кейбір тараптарын тереңдей тануға, алуан қырлы педагогикалық қызметтің заңдылықтарын ашуға бағдарланған істер.</w:t>
      </w:r>
    </w:p>
    <w:p w14:paraId="72B99C6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Ғылыми-педагогикалық зерттеу – оқыту, тәрбиелеу және дамытудың объективтік заңдылықтарын ашуға бағытталған жаңа педагогикалық білімдерді қалыптастыратын барыс, танымдық іс - әрекет түрі. </w:t>
      </w:r>
    </w:p>
    <w:p w14:paraId="55B24FD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Педагогикалық зерттеулердің үш деңгейін ажыратады: </w:t>
      </w:r>
    </w:p>
    <w:p w14:paraId="34ADFA4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эмпирикалық</w:t>
      </w:r>
      <w:r w:rsidRPr="00A16C0D">
        <w:rPr>
          <w:rFonts w:ascii="Times New Roman" w:eastAsia="Calibri" w:hAnsi="Times New Roman" w:cs="Times New Roman"/>
          <w:sz w:val="28"/>
          <w:szCs w:val="28"/>
          <w:lang w:val="kk-KZ"/>
        </w:rPr>
        <w:t xml:space="preserve"> – педагогика ғылымында жаңа деректер анықталады;</w:t>
      </w:r>
    </w:p>
    <w:p w14:paraId="1167ED8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теориялық</w:t>
      </w:r>
      <w:r w:rsidRPr="00A16C0D">
        <w:rPr>
          <w:rFonts w:ascii="Times New Roman" w:eastAsia="Calibri" w:hAnsi="Times New Roman" w:cs="Times New Roman"/>
          <w:sz w:val="28"/>
          <w:szCs w:val="28"/>
          <w:lang w:val="kk-KZ"/>
        </w:rPr>
        <w:t xml:space="preserve"> – ертерек ашылған деректерді түсіндіруге және оралдың болашақ дамуын алдын ала айтуға мүмкіндік беретін педагогиканың негізгі жалпы заңдылықтары алға қойылады және тұжырымдалады. </w:t>
      </w:r>
    </w:p>
    <w:p w14:paraId="5B0F5B0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 әдіснамалық</w:t>
      </w:r>
      <w:r w:rsidRPr="00A16C0D">
        <w:rPr>
          <w:rFonts w:ascii="Times New Roman" w:eastAsia="Calibri" w:hAnsi="Times New Roman" w:cs="Times New Roman"/>
          <w:sz w:val="28"/>
          <w:szCs w:val="28"/>
          <w:lang w:val="kk-KZ"/>
        </w:rPr>
        <w:t xml:space="preserve"> – эмпирикалық және теориялық зерттеулердің негізінде педагогикалық құбылыстарды зерттеудің, теорияларды құрудың жалпы принципі және әдістері тұжырымдалады. </w:t>
      </w:r>
    </w:p>
    <w:p w14:paraId="772434B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lastRenderedPageBreak/>
        <w:t>Логика</w:t>
      </w:r>
      <w:r w:rsidRPr="00A16C0D">
        <w:rPr>
          <w:rFonts w:ascii="Times New Roman" w:eastAsia="Calibri" w:hAnsi="Times New Roman" w:cs="Times New Roman"/>
          <w:sz w:val="28"/>
          <w:szCs w:val="28"/>
          <w:lang w:val="kk-KZ"/>
        </w:rPr>
        <w:t xml:space="preserve"> – адамның ойлауының қызмет етуінің заңдары мен түрлері жайлы ғылым. Ол формальды және диалектикалық болып екіге бөлінеді. Формальды логика ойлаудың құрамын, яғни таным барысында ақиқат нәтижелелерді қамтамасыз ететін дұрыс пікірдің заңдары мен түрлерін зерттейді. </w:t>
      </w:r>
    </w:p>
    <w:p w14:paraId="430674F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Диалектикалық логика таным барысының абстрактылы ойлау сатысында диалектиканы пайдалану болып табылады. Бұл ғылыми ойлаудың ұғымдық құрылымына ерекше зер сала қарайды. Ойлаудың түсінік, пікір, ой, қорытындысы сияқты түрлерінің шекараларын бөліп көрсетеді. Бұл бір ғылымның – екі саласы бірін-бірі толықтыра отырып, таным іс-әрекеттерінің жалпы ғылымдық тәсілдері мен әдістерін бөліп алады. </w:t>
      </w:r>
    </w:p>
    <w:p w14:paraId="69C31681" w14:textId="77777777" w:rsidR="00A16C0D" w:rsidRPr="00A16C0D" w:rsidRDefault="00A16C0D" w:rsidP="00A16C0D">
      <w:pPr>
        <w:spacing w:after="0" w:line="240" w:lineRule="auto"/>
        <w:ind w:firstLine="567"/>
        <w:jc w:val="both"/>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t xml:space="preserve">5-тақырып. Зерттеудің ғылыми аппараты </w:t>
      </w:r>
    </w:p>
    <w:p w14:paraId="7C4331B8" w14:textId="77777777" w:rsidR="00A16C0D" w:rsidRPr="00A16C0D" w:rsidRDefault="00A16C0D" w:rsidP="00A16C0D">
      <w:pPr>
        <w:spacing w:after="0" w:line="240" w:lineRule="auto"/>
        <w:ind w:firstLine="567"/>
        <w:jc w:val="both"/>
        <w:rPr>
          <w:rFonts w:ascii="Times New Roman" w:eastAsia="Calibri" w:hAnsi="Times New Roman" w:cs="Times New Roman"/>
          <w:b/>
          <w:bCs/>
          <w:sz w:val="28"/>
          <w:szCs w:val="28"/>
          <w:lang w:val="kk-KZ"/>
        </w:rPr>
      </w:pPr>
      <w:r w:rsidRPr="00A16C0D">
        <w:rPr>
          <w:rFonts w:ascii="Times New Roman" w:eastAsia="Calibri" w:hAnsi="Times New Roman" w:cs="Times New Roman"/>
          <w:bCs/>
          <w:sz w:val="28"/>
          <w:szCs w:val="28"/>
          <w:lang w:val="kk-KZ"/>
        </w:rPr>
        <w:t>Зерттеудің көкейтестілігі және оны негіздеу</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bCs/>
          <w:sz w:val="28"/>
          <w:szCs w:val="28"/>
          <w:lang w:val="kk-KZ"/>
        </w:rPr>
        <w:t xml:space="preserve"> Мәселенің зерттелу жайы мен қарама-қайшылықтар.</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bCs/>
          <w:sz w:val="28"/>
          <w:szCs w:val="28"/>
          <w:lang w:val="kk-KZ"/>
        </w:rPr>
        <w:t>Зерттеу проблемасы. Зерттеудің тақырыбы мақсаты, міндеттері.</w:t>
      </w:r>
    </w:p>
    <w:p w14:paraId="38D75E6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Қалаған педагогикалық зерттеу көпшілік қабылдаған əдіснамалық тиектерге орай жүргізіледі. Педагогикада олардың қатарына – зерттелуге тиіс проблема, тақырып, нысан жəне оның дені (предмет), мақсат, міндеттер мен болжамдар, қорғалуы тиіс идеялар кіреді. Педагогикалық зерттеулер сапасын танытушы негізгі көрсеткіштер: зерттеу көкейкестілігі, жаңалығы, теориялық жəне практикалық маңыздылығы. </w:t>
      </w:r>
    </w:p>
    <w:p w14:paraId="394D40F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Зерттеу бағдарламасы, əдетте, екі бөлімнен тұрады: əдіснамалық жəне іс-əрекеттік (орындау-процедуралық). Алғы бөлімде тақырып көкейкестілігі негізделеді, проблема нақтыланады, зерттеу нысаны мен дені, мақсаты мен міндеттері айқындалады, негізгі ұғымдары белгіленеді, зерттеу нысаны бастапқы жүйелі талдауға салынып, қызметтік болжам жасалады. </w:t>
      </w:r>
    </w:p>
    <w:p w14:paraId="63C19892"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Ал бұл, өз кезегінде, қойылған мəселенің ғылым аймағында зерттелу дəрежесінен туындайды. Егер əлеуметтік тапсырыс педагогикалық практиканы талдаудың нəтижесінде ұсынылатын болса, ғылыми проблеманың өз негізі басқаша. Оның міндеті ғылым құрал-жабдықтарын пайдалана отырып, негізгі қарама-қарсылықтарды баяндап беру. Əдетте, проблема шешімі зерттеу мақсатын құрайды. Мақсат – қайта түзіліп, өрнектелетін проблема.</w:t>
      </w:r>
    </w:p>
    <w:p w14:paraId="1507014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bCs/>
          <w:sz w:val="28"/>
          <w:szCs w:val="28"/>
          <w:lang w:val="kk-KZ"/>
        </w:rPr>
        <w:t>6-тақырып. Зерттеу элементтері.</w:t>
      </w:r>
    </w:p>
    <w:p w14:paraId="48C85A9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Зерттеу жұмысының нысаны. Зерттеудің пәні. Зерттеудің ғылыми болжамы. Қорғауға ұсынылатын қағидалар.</w:t>
      </w:r>
    </w:p>
    <w:p w14:paraId="4947C78B"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Проблема нақтыланып, өрнектелгеннен соң, зерттеу нысанын таңдау кезегі келеді. Нысанға педагогикалық үдеріс, педагогикалық болмыстың бір саласы немесе қайшылықтарымен жүз берген қандай да педагогикалық қатынас алынуы мүмкін. Басқаша айтсақ, өз ішінде нақты не əлі де күмəнді қайшылықтарды қамтып, проблемдік ситуацияларды туындатқан жағдайлардың баршасы нысан есептелінеді. </w:t>
      </w:r>
    </w:p>
    <w:p w14:paraId="61BEE8ED"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Қорғауға ұсынылатын қағидалар зерттеу жұмысы барысында алынған теориялық және практикалық нәтижелердің ғылыми түрде қағида түрінде тұжырымдалуы немесе не қорғалатындығы жөніндегі жалпы қорытындылардың сипаттамасы болып табылады. </w:t>
      </w:r>
    </w:p>
    <w:p w14:paraId="73FAA63C"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
          <w:bCs/>
          <w:sz w:val="28"/>
          <w:szCs w:val="28"/>
          <w:lang w:val="kk-KZ"/>
        </w:rPr>
        <w:lastRenderedPageBreak/>
        <w:t xml:space="preserve">7-тақырып. </w:t>
      </w:r>
      <w:r w:rsidRPr="00A16C0D">
        <w:rPr>
          <w:rFonts w:ascii="Times New Roman" w:eastAsia="Calibri" w:hAnsi="Times New Roman" w:cs="Times New Roman"/>
          <w:b/>
          <w:sz w:val="28"/>
          <w:szCs w:val="28"/>
          <w:lang w:val="kk-KZ"/>
        </w:rPr>
        <w:t xml:space="preserve">Ғылыми педагогикалық зерттеу әдістері </w:t>
      </w:r>
    </w:p>
    <w:p w14:paraId="71C8395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Зерттеу әдістеріне жалпы сипаттама.  Зерттеудің теориялық әдістері: талдау, жинақтау, индукция және дедукция, жалпылау.</w:t>
      </w:r>
      <w:r w:rsidRPr="00A16C0D">
        <w:rPr>
          <w:rFonts w:ascii="Times New Roman" w:eastAsia="Calibri" w:hAnsi="Times New Roman" w:cs="Times New Roman"/>
          <w:sz w:val="28"/>
          <w:szCs w:val="28"/>
          <w:lang w:val="kk-KZ"/>
        </w:rPr>
        <w:t xml:space="preserve"> Зерттеудің</w:t>
      </w:r>
      <w:r w:rsidRPr="00A16C0D">
        <w:rPr>
          <w:rFonts w:ascii="Times New Roman" w:eastAsia="Calibri" w:hAnsi="Times New Roman" w:cs="Times New Roman"/>
          <w:bCs/>
          <w:sz w:val="28"/>
          <w:szCs w:val="28"/>
          <w:lang w:val="kk-KZ"/>
        </w:rPr>
        <w:t xml:space="preserve"> эмпирикалық әдістері: бақылау, әңгімелесу, сұхбаттасу, сауалнама, модельдеу, тестік әдістер. Педагогикалық озат тәжірибені, жұмыс құжаттарын зерттеу.</w:t>
      </w:r>
    </w:p>
    <w:p w14:paraId="294CAE0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rPr>
        <w:t>Ғылыми педагогикалық зерттеу әдістері әрбір ғалым өзінің дербес әдіснамасын зерттеу әдістерін жасайды. Педагогиканың да өзіне тән ғылыми-зерттеу әдістері бар. Бұл әдістері зерттеуші әрбір педагогикалық құбылыстың ерекшеліктеріне сәйкес қолданады.</w:t>
      </w:r>
    </w:p>
    <w:p w14:paraId="7DBCF9E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 xml:space="preserve">Басқа дәл ғылымдарға (физика, математика, химия) қарағанда педагогикалық құбылыстарды зерттеудің өзіндік ерекшеліктері бар. </w:t>
      </w:r>
    </w:p>
    <w:p w14:paraId="55CC68C3"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eastAsia="ko-KR"/>
        </w:rPr>
      </w:pPr>
      <w:r w:rsidRPr="00A16C0D">
        <w:rPr>
          <w:rFonts w:ascii="Times New Roman" w:eastAsia="Calibri" w:hAnsi="Times New Roman" w:cs="Times New Roman"/>
          <w:sz w:val="28"/>
          <w:szCs w:val="28"/>
          <w:lang w:val="kk-KZ" w:eastAsia="ko-KR"/>
        </w:rPr>
        <w:t xml:space="preserve">Құнды материал магистранттардың </w:t>
      </w:r>
      <w:r w:rsidRPr="00A16C0D">
        <w:rPr>
          <w:rFonts w:ascii="Times New Roman" w:eastAsia="Calibri" w:hAnsi="Times New Roman" w:cs="Times New Roman"/>
          <w:i/>
          <w:sz w:val="28"/>
          <w:szCs w:val="28"/>
          <w:lang w:val="kk-KZ" w:eastAsia="ko-KR"/>
        </w:rPr>
        <w:t>шығармашылық туындыларын зерттеу</w:t>
      </w:r>
      <w:r w:rsidRPr="00A16C0D">
        <w:rPr>
          <w:rFonts w:ascii="Times New Roman" w:eastAsia="Calibri" w:hAnsi="Times New Roman" w:cs="Times New Roman"/>
          <w:sz w:val="28"/>
          <w:szCs w:val="28"/>
          <w:lang w:val="kk-KZ" w:eastAsia="ko-KR"/>
        </w:rPr>
        <w:t xml:space="preserve"> әдісімен де алынады. Ғылыми педагогикалық зерттеудің қандай да бір әдіс не тәсілінің педагогикалық тиімділігін анықтау үшін арнайы ұйымдастырылған тексеру түрі – эксперимент ерекше маңызды.</w:t>
      </w:r>
    </w:p>
    <w:p w14:paraId="1DDBEA44" w14:textId="77777777" w:rsidR="00A16C0D" w:rsidRPr="00A16C0D" w:rsidRDefault="00A16C0D" w:rsidP="00A16C0D">
      <w:pPr>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8 тақырып. Педагогикалық эксперимент</w:t>
      </w:r>
    </w:p>
    <w:p w14:paraId="18B6FBF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Эксперимент ұғымының мәні. Педагогикалық эксперименттің түрлері. Эксперименттің деңгейлері.</w:t>
      </w:r>
    </w:p>
    <w:p w14:paraId="3EEDBEC0" w14:textId="77777777" w:rsidR="00A16C0D" w:rsidRPr="00A16C0D" w:rsidRDefault="00A16C0D" w:rsidP="00A16C0D">
      <w:pPr>
        <w:tabs>
          <w:tab w:val="left" w:pos="3686"/>
        </w:tabs>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sz w:val="28"/>
          <w:szCs w:val="28"/>
          <w:lang w:val="kk-KZ" w:eastAsia="ko-KR"/>
        </w:rPr>
        <w:t xml:space="preserve">Ғылыми педагогикалық зерттеудің қандай да бір әдіс не тәсілінің педагогикалық тиімділігін анықтау үшін арнайы ұйымдастырылған тексеру түрі – </w:t>
      </w:r>
      <w:r w:rsidRPr="00A16C0D">
        <w:rPr>
          <w:rFonts w:ascii="Times New Roman" w:eastAsia="Calibri" w:hAnsi="Times New Roman" w:cs="Times New Roman"/>
          <w:b/>
          <w:sz w:val="28"/>
          <w:szCs w:val="28"/>
          <w:lang w:val="kk-KZ"/>
        </w:rPr>
        <w:t>эксперимент.</w:t>
      </w:r>
    </w:p>
    <w:p w14:paraId="41BB9B2D" w14:textId="77777777" w:rsidR="00A16C0D" w:rsidRPr="00A16C0D" w:rsidRDefault="00A16C0D" w:rsidP="00A16C0D">
      <w:pPr>
        <w:tabs>
          <w:tab w:val="left" w:pos="3686"/>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Олардың бірі – экспериментті, екіншісі – бақылау объектісі деп аталады. Эксперименттік объектіде, мысалы, эксперимент зерттеушінің ғылыми жазба ұсынбасы бойынша, ал бақылау обектісінде - әдеттегі оқу бағдарламалары мен оқулықтарға сәйкес жүргізіледі. </w:t>
      </w:r>
    </w:p>
    <w:p w14:paraId="553CD581" w14:textId="77777777" w:rsidR="00A16C0D" w:rsidRPr="00A16C0D" w:rsidRDefault="00A16C0D" w:rsidP="00A16C0D">
      <w:pPr>
        <w:tabs>
          <w:tab w:val="left" w:pos="3686"/>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Зерттеу жұмысы нәтижелі болу үшін экспериментті және бақылау топтарындағы, сан және сапа жағынан теңдестіріліп алынған жөн. Сонымен бірге мұғалімдердің қабілетінің, білім мен стажының да шамалас болған шарт. </w:t>
      </w:r>
    </w:p>
    <w:p w14:paraId="19D78CA2"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b/>
          <w:bCs/>
          <w:sz w:val="28"/>
          <w:szCs w:val="28"/>
          <w:lang w:val="kk-KZ"/>
        </w:rPr>
      </w:pPr>
      <w:r w:rsidRPr="00A16C0D">
        <w:rPr>
          <w:rFonts w:ascii="Times New Roman" w:eastAsia="Calibri" w:hAnsi="Times New Roman" w:cs="Times New Roman"/>
          <w:b/>
          <w:sz w:val="28"/>
          <w:szCs w:val="28"/>
          <w:lang w:val="kk-KZ"/>
        </w:rPr>
        <w:t xml:space="preserve">«Ғылыми хабарламалардың формалары» деп аталатын 9-тақырыпта </w:t>
      </w:r>
      <w:r w:rsidRPr="00A16C0D">
        <w:rPr>
          <w:rFonts w:ascii="Times New Roman" w:eastAsia="Calibri" w:hAnsi="Times New Roman" w:cs="Times New Roman"/>
          <w:sz w:val="28"/>
          <w:szCs w:val="28"/>
          <w:lang w:val="kk-KZ"/>
        </w:rPr>
        <w:t>конспект, тезис – ғылыми хабарлама формасы ретінде түсіндіріледі. Ғылыми баяндама, мақала, пікірдің ерекшеліктері. Зерттеудің библиографиясы, тезаурусы. Зерттеуді диссертация түрінде рәсімдеу</w:t>
      </w:r>
      <w:r w:rsidRPr="00A16C0D">
        <w:rPr>
          <w:rFonts w:ascii="Times New Roman" w:eastAsia="Calibri" w:hAnsi="Times New Roman" w:cs="Times New Roman"/>
          <w:b/>
          <w:bCs/>
          <w:sz w:val="28"/>
          <w:szCs w:val="28"/>
          <w:lang w:val="kk-KZ"/>
        </w:rPr>
        <w:t>.</w:t>
      </w:r>
    </w:p>
    <w:p w14:paraId="7D3AE35D" w14:textId="77777777" w:rsidR="00A16C0D" w:rsidRPr="00A16C0D" w:rsidRDefault="00A16C0D" w:rsidP="00A16C0D">
      <w:pPr>
        <w:tabs>
          <w:tab w:val="left" w:pos="2400"/>
        </w:tabs>
        <w:spacing w:after="0" w:line="240" w:lineRule="auto"/>
        <w:ind w:firstLine="567"/>
        <w:jc w:val="both"/>
        <w:rPr>
          <w:rFonts w:ascii="Times New Roman" w:eastAsia="Calibri" w:hAnsi="Times New Roman" w:cs="Times New Roman"/>
          <w:b/>
          <w:bCs/>
          <w:sz w:val="28"/>
          <w:szCs w:val="28"/>
          <w:lang w:val="kk-KZ"/>
        </w:rPr>
      </w:pPr>
      <w:r w:rsidRPr="00A16C0D">
        <w:rPr>
          <w:rFonts w:ascii="Times New Roman" w:eastAsia="Calibri" w:hAnsi="Times New Roman" w:cs="Times New Roman"/>
          <w:sz w:val="28"/>
          <w:szCs w:val="28"/>
          <w:lang w:val="kk-KZ"/>
        </w:rPr>
        <w:t>Ғылыми хабарламалар зерттеу жұмыстарының негізгі идеялары мен нәтижелерін жариялау үшін қолданылады. Олар зерттеушінің ғылыми тұрғыда өсуін, қалыптасқан зерттеушілік мәдениетінің деңгейін көрсетеді.</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Магистрлік диссертацияларға қойылатын талаптарды талқылау</w:t>
      </w:r>
    </w:p>
    <w:p w14:paraId="57314FAF"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Магистрлік диссертация мазмұны</w:t>
      </w:r>
    </w:p>
    <w:p w14:paraId="19CAD1CE"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bidi="he-IL"/>
        </w:rPr>
      </w:pPr>
      <w:r w:rsidRPr="00A16C0D">
        <w:rPr>
          <w:rFonts w:ascii="Times New Roman" w:eastAsia="Calibri" w:hAnsi="Times New Roman" w:cs="Times New Roman"/>
          <w:sz w:val="28"/>
          <w:szCs w:val="28"/>
          <w:lang w:val="kk-KZ" w:bidi="he-IL"/>
        </w:rPr>
        <w:t>1. Магистрлік диссертацияда белгілі мамандық бойынша ғылым мен тәжірибенің қазіргі заманғы ахуалына сәйкес келетін тақырып бойынша дербес ғылыми зерттеудің қорытындысы баяндалады.</w:t>
      </w:r>
    </w:p>
    <w:p w14:paraId="14DF8E86"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bidi="he-IL"/>
        </w:rPr>
      </w:pPr>
      <w:r w:rsidRPr="00A16C0D">
        <w:rPr>
          <w:rFonts w:ascii="Times New Roman" w:eastAsia="Calibri" w:hAnsi="Times New Roman" w:cs="Times New Roman"/>
          <w:sz w:val="28"/>
          <w:szCs w:val="28"/>
          <w:lang w:val="kk-KZ" w:bidi="he-IL"/>
        </w:rPr>
        <w:t xml:space="preserve">2. Магистрлік диссертация мазмұны мына талаптарды қамтуы тиіс: </w:t>
      </w:r>
    </w:p>
    <w:p w14:paraId="5F6B777B"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зерттелетін тақырыптың өзектілігі мен жаңалығы;</w:t>
      </w:r>
    </w:p>
    <w:p w14:paraId="38D38A7E"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зерттеудің мақсаты мен міндеттері;</w:t>
      </w:r>
    </w:p>
    <w:p w14:paraId="2674D153"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lastRenderedPageBreak/>
        <w:t>- дәлелденген авторлық көзқарастың көрініс табуы және зерттелетін мәселе бойынша теориялық және практикалық қорытындылар әзірлеу;</w:t>
      </w:r>
    </w:p>
    <w:p w14:paraId="6A8F36EA"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xml:space="preserve">- қорғалатын ережелердің ғылыми және практикалық мәні; </w:t>
      </w:r>
    </w:p>
    <w:p w14:paraId="133AA014"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xml:space="preserve">- автордың қол жеткізген нәтижелерінің  анықтығы. </w:t>
      </w:r>
    </w:p>
    <w:p w14:paraId="4B1BD66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bidi="he-IL"/>
        </w:rPr>
      </w:pPr>
      <w:r w:rsidRPr="00A16C0D">
        <w:rPr>
          <w:rFonts w:ascii="Times New Roman" w:eastAsia="Calibri" w:hAnsi="Times New Roman" w:cs="Times New Roman"/>
          <w:sz w:val="28"/>
          <w:szCs w:val="28"/>
          <w:lang w:bidi="he-IL"/>
        </w:rPr>
        <w:t>3</w:t>
      </w:r>
      <w:r w:rsidRPr="00A16C0D">
        <w:rPr>
          <w:rFonts w:ascii="Times New Roman" w:eastAsia="Calibri" w:hAnsi="Times New Roman" w:cs="Times New Roman"/>
          <w:sz w:val="28"/>
          <w:szCs w:val="28"/>
          <w:lang w:val="kk-KZ" w:bidi="he-IL"/>
        </w:rPr>
        <w:t>.</w:t>
      </w:r>
      <w:r w:rsidRPr="00A16C0D">
        <w:rPr>
          <w:rFonts w:ascii="Times New Roman" w:eastAsia="Calibri" w:hAnsi="Times New Roman" w:cs="Times New Roman"/>
          <w:sz w:val="28"/>
          <w:szCs w:val="28"/>
          <w:lang w:bidi="he-IL"/>
        </w:rPr>
        <w:t xml:space="preserve"> </w:t>
      </w:r>
      <w:r w:rsidRPr="00A16C0D">
        <w:rPr>
          <w:rFonts w:ascii="Times New Roman" w:eastAsia="Calibri" w:hAnsi="Times New Roman" w:cs="Times New Roman"/>
          <w:sz w:val="28"/>
          <w:szCs w:val="28"/>
          <w:lang w:val="kk-KZ" w:bidi="he-IL"/>
        </w:rPr>
        <w:t xml:space="preserve">Магистрлік диссертация авторы жұмыстың мазмұнына жауап береді. </w:t>
      </w:r>
    </w:p>
    <w:p w14:paraId="05FD6E5D" w14:textId="77777777" w:rsidR="00A16C0D" w:rsidRPr="00A16C0D" w:rsidRDefault="00A16C0D" w:rsidP="00A16C0D">
      <w:pPr>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Магистрлік диссертация құрылымы</w:t>
      </w:r>
    </w:p>
    <w:p w14:paraId="667F8EB2"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sz w:val="28"/>
          <w:szCs w:val="28"/>
          <w:lang w:val="kk-KZ" w:bidi="he-IL"/>
        </w:rPr>
      </w:pPr>
      <w:r w:rsidRPr="00A16C0D">
        <w:rPr>
          <w:rFonts w:ascii="Times New Roman" w:eastAsia="Calibri" w:hAnsi="Times New Roman" w:cs="Times New Roman"/>
          <w:sz w:val="28"/>
          <w:szCs w:val="28"/>
          <w:lang w:val="kk-KZ" w:bidi="he-IL"/>
        </w:rPr>
        <w:t>3.1 Магистрлік диссертация ғылыми зерттеудің мынадай құрылымдық элементтерінен тұрады:</w:t>
      </w:r>
    </w:p>
    <w:p w14:paraId="4692233F"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титулдық беті (диссертацияның бірінші беті;</w:t>
      </w:r>
    </w:p>
    <w:p w14:paraId="6F5F06E5"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мазмұны (беттері  көрсетілуі тиіс);</w:t>
      </w:r>
    </w:p>
    <w:p w14:paraId="2B986552"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қысқартулар, символдар мен шартты белгілердің тізбесі (қажет болған жағдайда);</w:t>
      </w:r>
    </w:p>
    <w:p w14:paraId="1073C472"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кіріспе;</w:t>
      </w:r>
    </w:p>
    <w:p w14:paraId="44441218"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бөлім;</w:t>
      </w:r>
    </w:p>
    <w:p w14:paraId="027703E8"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қорытынды;</w:t>
      </w:r>
    </w:p>
    <w:p w14:paraId="2ADD7EF3"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пайдаланылған дереккөздер тізімі;</w:t>
      </w:r>
    </w:p>
    <w:p w14:paraId="0E5BF571" w14:textId="77777777" w:rsidR="00A16C0D" w:rsidRPr="00A16C0D" w:rsidRDefault="00A16C0D" w:rsidP="00A16C0D">
      <w:pPr>
        <w:shd w:val="clear" w:color="auto" w:fill="FFFFFF"/>
        <w:tabs>
          <w:tab w:val="left" w:pos="0"/>
        </w:tabs>
        <w:spacing w:after="0" w:line="240" w:lineRule="auto"/>
        <w:ind w:firstLine="567"/>
        <w:jc w:val="both"/>
        <w:rPr>
          <w:rFonts w:ascii="Times New Roman" w:eastAsia="Calibri" w:hAnsi="Times New Roman" w:cs="Times New Roman"/>
          <w:i/>
          <w:sz w:val="28"/>
          <w:szCs w:val="28"/>
          <w:lang w:val="kk-KZ" w:bidi="he-IL"/>
        </w:rPr>
      </w:pPr>
      <w:r w:rsidRPr="00A16C0D">
        <w:rPr>
          <w:rFonts w:ascii="Times New Roman" w:eastAsia="Calibri" w:hAnsi="Times New Roman" w:cs="Times New Roman"/>
          <w:i/>
          <w:sz w:val="28"/>
          <w:szCs w:val="28"/>
          <w:lang w:val="kk-KZ" w:bidi="he-IL"/>
        </w:rPr>
        <w:t>- қосымшалар (қажет болған жағдайда).</w:t>
      </w:r>
    </w:p>
    <w:p w14:paraId="78E3AD44"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 xml:space="preserve">Диссертацияның құрылымдық элементтеріне қойылатын талаптар. </w:t>
      </w:r>
    </w:p>
    <w:p w14:paraId="517AF2E7"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1. Кіріспеде тақырыптың өзектілігі, оның мақсаты, міндеттері, зерттеу нысаны мен пәні, мәселенің практикалық құндылығы және арнайы әдебиеттегі зерттелу деңгейі, зерттеудің ғылыми жаңалығы, сонымен қатар зерттеу әдістері міндетті түрде көрініс табуы тиіс. Кіріспеде диссертация тарауларының мазмұны  қысқаша баяндалуы тиіс. </w:t>
      </w:r>
    </w:p>
    <w:p w14:paraId="74C562A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2. Диссертацияның негізгі бөлімінде орындалған жұмыстың мәні және негізгі нәтижелері толығымен қарастырылады.</w:t>
      </w:r>
    </w:p>
    <w:p w14:paraId="53669F98"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Жұмыстың негізгі бөліміндегі тараулар (бөлімдер) саны оның мазмұнымен (2-3 тарау) анықталады. Негізгі бөлім тарауларының мазмұны диссертация тақырыбына сәйкес келуі керек, оны толық және жүйелі түрде ашып және  кіріспеде айтылған міндеттерге жауап беруі тиіс. Әрбір тарау зерттелетін мәселе бойынша автордың ұстанымы және теориялық, практикалық тұжырымдар мен ұсыныстарды әзірлеумен  аяқталуы тиіс. </w:t>
      </w:r>
    </w:p>
    <w:p w14:paraId="23057F0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Магистрлік диссертацияның негізгі бөлімінің мазмұнына қойылатын негізгі талаптар: </w:t>
      </w:r>
    </w:p>
    <w:p w14:paraId="24E73691"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жұмыс дайындық бағытына сәйкес келетін нақты міндеттерді шешуге арналуы тиіс;</w:t>
      </w:r>
    </w:p>
    <w:p w14:paraId="5525184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жұмыс құрылымы, жалпы жағдайда, зерттелетін мәселенің қазіргі жағдайын суреттеуді, міндеттерді шешудің ықтимал жолдарын қалыптастыру мен талдауды, сонымен қатар шешімнің нақты нұсқаларын қамтуы тиіс;</w:t>
      </w:r>
    </w:p>
    <w:p w14:paraId="0B21B0E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талдаудың әр түрлерін жүргізу үшін қорытынды есептік кестелер, бастапқы мәліметтерінің көпшілігі жұмыстың негізгі бөліміне енгізілмейді, олар қосымшаға шығарылады;</w:t>
      </w:r>
    </w:p>
    <w:p w14:paraId="268BE4C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иллюстрациялық материалдың жалпы көлемі (суреттер, графиктер, кестелер) барлық жұмыс көлемінің 30 пайызынан аспауы тиіс.</w:t>
      </w:r>
    </w:p>
    <w:p w14:paraId="5FD4B135" w14:textId="77777777" w:rsidR="00A16C0D" w:rsidRPr="00A16C0D" w:rsidRDefault="00A16C0D" w:rsidP="00A16C0D">
      <w:pPr>
        <w:shd w:val="clear" w:color="auto" w:fill="FFFFFF"/>
        <w:tabs>
          <w:tab w:val="left" w:pos="-142"/>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 xml:space="preserve">Магистрлік диссертация отандық және шетелдік ғылым мен тәжірибенің қазіргі заманғы теориялық, әдіснамалық және әдістемелік жетістіктері негізінде орындалуы тиіс. </w:t>
      </w:r>
    </w:p>
    <w:p w14:paraId="7D9F3550"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b/>
          <w:sz w:val="28"/>
          <w:szCs w:val="28"/>
          <w:lang w:val="kk-KZ"/>
        </w:rPr>
      </w:pPr>
      <w:r w:rsidRPr="00A16C0D">
        <w:rPr>
          <w:rFonts w:ascii="Times New Roman" w:eastAsia="Calibri" w:hAnsi="Times New Roman" w:cs="Times New Roman"/>
          <w:sz w:val="28"/>
          <w:szCs w:val="28"/>
          <w:lang w:val="kk-KZ"/>
        </w:rPr>
        <w:t>3. Магистрлік диссертация қорытындысында жүргізілген ғылыми зерттеулердің жалпы қорытындысы және диссертация бөлімдері бойынша қысқаша тұжырымдар жасалады.</w:t>
      </w:r>
    </w:p>
    <w:p w14:paraId="5FCD2FF4" w14:textId="77777777" w:rsidR="00A16C0D" w:rsidRPr="00A16C0D" w:rsidRDefault="00A16C0D" w:rsidP="00A16C0D">
      <w:pPr>
        <w:shd w:val="clear" w:color="auto" w:fill="FFFFFF"/>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4. Пайдаланылған дереккөздер тізімі мен оларға жасалатын сілтемелер талапқа сәйкес ресімделеді (5-бөлім).</w:t>
      </w:r>
    </w:p>
    <w:p w14:paraId="5DB58113" w14:textId="77777777" w:rsidR="00A16C0D" w:rsidRPr="00A16C0D" w:rsidRDefault="00A16C0D" w:rsidP="00A16C0D">
      <w:pPr>
        <w:shd w:val="clear" w:color="auto" w:fill="FFFFFF"/>
        <w:tabs>
          <w:tab w:val="left" w:pos="900"/>
          <w:tab w:val="left" w:pos="1080"/>
        </w:tabs>
        <w:spacing w:after="0" w:line="240" w:lineRule="auto"/>
        <w:ind w:firstLine="567"/>
        <w:jc w:val="both"/>
        <w:rPr>
          <w:rFonts w:ascii="Times New Roman" w:eastAsia="Calibri" w:hAnsi="Times New Roman" w:cs="Times New Roman"/>
          <w:iCs/>
          <w:sz w:val="28"/>
          <w:szCs w:val="28"/>
          <w:lang w:val="kk-KZ"/>
        </w:rPr>
      </w:pPr>
      <w:r w:rsidRPr="00A16C0D">
        <w:rPr>
          <w:rFonts w:ascii="Times New Roman" w:eastAsia="Calibri" w:hAnsi="Times New Roman" w:cs="Times New Roman"/>
          <w:iCs/>
          <w:sz w:val="28"/>
          <w:szCs w:val="28"/>
          <w:lang w:val="kk-KZ"/>
        </w:rPr>
        <w:t xml:space="preserve">5. Қосымшалар магистрлік диссертацияның жалғасы ретінде оның кейінгі беттерінде ресімделеді, магистрлік диссертация мәтініндегі келтірілген сілтемелер тәртібі бойынша орналасады. </w:t>
      </w:r>
    </w:p>
    <w:p w14:paraId="1725A327"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Cs/>
          <w:sz w:val="28"/>
          <w:szCs w:val="28"/>
          <w:lang w:val="kk-KZ"/>
        </w:rPr>
        <w:t xml:space="preserve">Қорыта келгенде, қалыптастыру эксперименті үш кезеңді қамтыды. </w:t>
      </w:r>
      <w:r w:rsidRPr="00A16C0D">
        <w:rPr>
          <w:rFonts w:ascii="Times New Roman" w:eastAsia="Calibri" w:hAnsi="Times New Roman" w:cs="Times New Roman"/>
          <w:sz w:val="28"/>
          <w:szCs w:val="28"/>
          <w:lang w:val="kk-KZ"/>
        </w:rPr>
        <w:t xml:space="preserve">Өзіндік жұмыстар негізінде </w:t>
      </w:r>
      <w:r w:rsidRPr="00A16C0D">
        <w:rPr>
          <w:rFonts w:ascii="Times New Roman" w:eastAsia="Times New Roman" w:hAnsi="Times New Roman" w:cs="Times New Roman"/>
          <w:sz w:val="28"/>
          <w:szCs w:val="28"/>
          <w:lang w:val="kk-KZ" w:eastAsia="ru-RU"/>
        </w:rPr>
        <w:t xml:space="preserve">магистранттарға </w:t>
      </w:r>
      <w:r w:rsidRPr="00A16C0D">
        <w:rPr>
          <w:rFonts w:ascii="Times New Roman" w:eastAsia="Calibri" w:hAnsi="Times New Roman" w:cs="Times New Roman"/>
          <w:sz w:val="28"/>
          <w:szCs w:val="28"/>
          <w:lang w:val="kk-KZ"/>
        </w:rPr>
        <w:t>магистрлік диссертацияны дайындау үшін қажетті ғылыми құзыреттіліктерді игеруге көмектесу және магистранттардың зерттеу бағыты мен тақырыбын таңдауы; магистранттарды академиялық жұмыс дағдыларына оқыту, соның ішінде зерттеулер дайындау және жүргізу, ғылыми жұмыстар жазу; магистранттардың жобалары мен дайын зерттеу жұмыстарын талқылау; оларда ғылыми пікірталас дағдыларын дамыту және зерттеу нәтижелерін таныстыру сияқты әрекеттердің барлығы жүзеге асты.</w:t>
      </w:r>
    </w:p>
    <w:p w14:paraId="19F0BC3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Ғылыми-зерттеу жұмыстары бойынша зерттеудің негізгі бағыттарымен, зерттеу әдістері мен әдістерімен (теориялық талдау, байқау, сұхбаттасу, сауалнама жүргізу, білім алушылардың жеке-білім беру өнімдерін зерделеу, терминологиялық сөздік жасау, облыстағы зерттеу жұмыстарының тақырыбымен танысуды қамтитын ғылыми-зерттеу жұмысын жоспарлау) теориялары мен әдістері және зерттеу тақырыбын таңдау; таңдалған тақырып бойынша өзіндік жұмыстарды жасау).</w:t>
      </w:r>
    </w:p>
    <w:p w14:paraId="4370D0BC"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Қалыптастыру экспериментінде магистранттардың түлектерді даярлау деңгейіне қойылатын талаптарға сәйкес кәсіби (әдістемелік) құзыреттілікті меңгеруінің үздіксіздігі мен дәйектілігі қамтамасыз етілді. Сонымен бірге тиімділік дәрежесін анықтау үшін қажетті кәсіби білімдер, дағдылар мен дағдылар кешенінің, сондай-ақ жеке қасиеттердің болуы туралы айтуға мүмкіндік береді. Оқу, игеру, қайта құру және педагогикалық қызметтің нақты жағдайларына бейімделу орын алады.</w:t>
      </w:r>
    </w:p>
    <w:p w14:paraId="5A049ED4"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Бұл құзыреттілік оқыту үдерісін жобалау немесе оқу практикасы кезеңінде білім беру магистрінің жетекші кәсіби функцияларын тікелей орындау жағдайында қалыптасқан маңызды кәсіби құзыреттердің біріне айналды. Аталған құзыреттілік, басқа да кәсіби құзыреттер сияқты, болашақта дербес кәсіби қызметте дамиды және білім беру саласындағы болашақ маманның жұмыс сапасына айтарлықтай әсер еткендігін келесі тармақта бақылау кезеңі бойынша қарастыратын боламыз.</w:t>
      </w:r>
    </w:p>
    <w:p w14:paraId="7E4DFF62" w14:textId="77777777" w:rsidR="00A16C0D" w:rsidRPr="00A16C0D" w:rsidRDefault="00A16C0D" w:rsidP="00A16C0D">
      <w:pPr>
        <w:shd w:val="clear" w:color="auto" w:fill="FFFFFF"/>
        <w:tabs>
          <w:tab w:val="left" w:pos="900"/>
          <w:tab w:val="left" w:pos="1080"/>
        </w:tabs>
        <w:spacing w:after="0" w:line="240" w:lineRule="auto"/>
        <w:ind w:firstLine="567"/>
        <w:jc w:val="both"/>
        <w:rPr>
          <w:rFonts w:ascii="Times New Roman" w:eastAsia="Calibri" w:hAnsi="Times New Roman" w:cs="Times New Roman"/>
          <w:sz w:val="28"/>
          <w:szCs w:val="28"/>
          <w:lang w:val="kk-KZ"/>
        </w:rPr>
      </w:pPr>
    </w:p>
    <w:p w14:paraId="114B40AD"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t>3.3 Тәжірибелік-эксперименттік жұмыстардың нәтижелері</w:t>
      </w:r>
    </w:p>
    <w:p w14:paraId="0EFCD9E2"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sz w:val="28"/>
          <w:szCs w:val="28"/>
          <w:lang w:val="kk-KZ" w:eastAsia="ru-RU"/>
        </w:rPr>
        <w:lastRenderedPageBreak/>
        <w:t>Бұл тармақта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бойынша эксперименттің бақылау кезеңінің нәтижелері сипатталған. Бақылау кезеңінің мақсаты – анықтау және бақылау бөлімдерінің мәліметтерін салыстыру арқылы көрсетілетін қалыптастырушы эксперимент аясында жүргізілген әдістеменің тиімділігін тексеру.</w:t>
      </w:r>
    </w:p>
    <w:p w14:paraId="153F6CF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Эксперименттік жұмыстың бақылау кезеңінде диагностикалық әдістерді қайталап қолдану негізінде қалыптастыру кезеңіне дейін және оның нәтижелері бойынша алынған зерттеу нәтижелеріне салыстырмалы талдау жүргізілді. Біз барлық үлгілерде оң үрдісті айта аламыз, бірақ байқалған сапалық және сандық өсу тәжірибелік топта жоғары екендігін алға шығарамыз.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 деңгейін арттыру бойынша мақсатты жұмыс эксперименттің қалыптастырушы кезеңінде (2.2-тармақта қарастырылған) жүргізілді, оның барысында </w:t>
      </w:r>
      <w:r w:rsidRPr="00A16C0D">
        <w:rPr>
          <w:rFonts w:ascii="Times New Roman" w:eastAsia="Times New Roman" w:hAnsi="Times New Roman" w:cs="Times New Roman"/>
          <w:i/>
          <w:sz w:val="28"/>
          <w:szCs w:val="28"/>
          <w:lang w:val="kk-KZ" w:eastAsia="ru-RU"/>
        </w:rPr>
        <w:t>стандартты оқыту үдерісі бақылау тобында,</w:t>
      </w:r>
      <w:r w:rsidRPr="00A16C0D">
        <w:rPr>
          <w:rFonts w:ascii="Times New Roman" w:eastAsia="Times New Roman" w:hAnsi="Times New Roman" w:cs="Times New Roman"/>
          <w:sz w:val="28"/>
          <w:szCs w:val="28"/>
          <w:lang w:val="kk-KZ" w:eastAsia="ru-RU"/>
        </w:rPr>
        <w:t xml:space="preserve"> ал эксперименттік топ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құрылымдық-мазмұндық моделі дайындалып, теориялық-әдіснамалық негіздері айқындалып, әдістемесі жасалды, оның тиімділігі тәжірибелік-эксперименттік жұмыстар арқылы дәлелденді.</w:t>
      </w:r>
    </w:p>
    <w:p w14:paraId="3D436272"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Таңдалған компоненттер, өлшемдер (мотивациялық-құндылық, танымдық-әрекеттік, рефлексиялық-бағалаушылық) және деңгейлері бойынша (жоғары, орташа, төмен)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деңгейін зерттеудің анықтау және бақылау кезеңдері нәтижелерінің салыстырмалы талдауын ұсынамыз.Қолданылатын әдістердің сипаттамасы біздің зерттеуде бұрын келтірілген (2.1-бөлім). Жұмыс мәтінінде біз зерттеудің жалпылама нәтижелерін көрсететін боламыз.</w:t>
      </w:r>
    </w:p>
    <w:p w14:paraId="5D2483C8" w14:textId="77777777" w:rsidR="00A16C0D" w:rsidRPr="00A16C0D" w:rsidRDefault="00A16C0D" w:rsidP="00A16C0D">
      <w:pPr>
        <w:spacing w:after="0" w:line="240" w:lineRule="auto"/>
        <w:ind w:firstLine="567"/>
        <w:contextualSpacing/>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 кезеңінде мотивациялық-құндылық компонентін зерттеу кезінде </w:t>
      </w:r>
      <w:r w:rsidRPr="00A16C0D">
        <w:rPr>
          <w:rFonts w:ascii="Times New Roman" w:eastAsia="Calibri" w:hAnsi="Times New Roman" w:cs="Times New Roman"/>
          <w:sz w:val="28"/>
          <w:szCs w:val="28"/>
          <w:lang w:val="kk-KZ"/>
        </w:rPr>
        <w:t>Л</w:t>
      </w:r>
      <w:r w:rsidRPr="00A16C0D">
        <w:rPr>
          <w:rFonts w:ascii="Times New Roman" w:eastAsia="Times New Roman" w:hAnsi="Times New Roman" w:cs="Times New Roman"/>
          <w:sz w:val="28"/>
          <w:szCs w:val="28"/>
          <w:lang w:val="kk-KZ" w:eastAsia="ru-RU"/>
        </w:rPr>
        <w:t xml:space="preserve"> Т.И.Ильинның «Жоғары оқу орнынан кейінгі білім берудегі оқу мотивациясы» </w:t>
      </w:r>
      <w:r w:rsidRPr="00A16C0D">
        <w:rPr>
          <w:rFonts w:ascii="Times New Roman" w:eastAsia="Calibri" w:hAnsi="Times New Roman" w:cs="Times New Roman"/>
          <w:sz w:val="28"/>
          <w:szCs w:val="28"/>
          <w:lang w:val="kk-KZ"/>
        </w:rPr>
        <w:t>бейімделген</w:t>
      </w:r>
      <w:r w:rsidRPr="00A16C0D">
        <w:rPr>
          <w:rFonts w:ascii="Times New Roman" w:eastAsia="Calibri" w:hAnsi="Times New Roman" w:cs="Times New Roman"/>
          <w:b/>
          <w:sz w:val="28"/>
          <w:szCs w:val="28"/>
          <w:lang w:val="kk-KZ"/>
        </w:rPr>
        <w:t xml:space="preserve"> </w:t>
      </w:r>
      <w:r w:rsidRPr="00A16C0D">
        <w:rPr>
          <w:rFonts w:ascii="Times New Roman" w:eastAsia="Times New Roman" w:hAnsi="Times New Roman" w:cs="Times New Roman"/>
          <w:sz w:val="28"/>
          <w:szCs w:val="28"/>
          <w:lang w:val="kk-KZ" w:eastAsia="ru-RU"/>
        </w:rPr>
        <w:t>әдістемесі қолданылды. Жауаптарды талдау эксперименттен кейін эксперименттік топ студенттерінің «Оқыту теориясы» модулін оқуға және меңгеруге деген ынтасының деңгейі айтарлықтай жоғарылағанын көрсетті (кесте 28).</w:t>
      </w:r>
    </w:p>
    <w:p w14:paraId="5CE07DB9"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B441BE4"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28 –</w:t>
      </w:r>
      <w:r w:rsidRPr="00A16C0D">
        <w:rPr>
          <w:rFonts w:ascii="Times New Roman" w:eastAsia="Calibri" w:hAnsi="Times New Roman" w:cs="Times New Roman"/>
          <w:b/>
          <w:sz w:val="28"/>
          <w:szCs w:val="28"/>
          <w:lang w:val="kk-KZ"/>
        </w:rPr>
        <w:t xml:space="preserve"> </w:t>
      </w:r>
      <w:r w:rsidRPr="00A16C0D">
        <w:rPr>
          <w:rFonts w:ascii="Times New Roman" w:eastAsia="Calibri" w:hAnsi="Times New Roman" w:cs="Times New Roman"/>
          <w:sz w:val="28"/>
          <w:szCs w:val="28"/>
          <w:lang w:val="kk-KZ"/>
        </w:rPr>
        <w:t xml:space="preserve">Қалыптастырушы эксперимент кезінде </w:t>
      </w:r>
      <w:r w:rsidRPr="00A16C0D">
        <w:rPr>
          <w:rFonts w:ascii="Times New Roman" w:eastAsia="Times New Roman" w:hAnsi="Times New Roman" w:cs="Times New Roman"/>
          <w:sz w:val="28"/>
          <w:szCs w:val="28"/>
          <w:lang w:val="kk-KZ" w:eastAsia="ru-RU"/>
        </w:rPr>
        <w:t xml:space="preserve">мотивациялық-құндылық компоненттері бойынша </w:t>
      </w:r>
      <w:r w:rsidRPr="00A16C0D">
        <w:rPr>
          <w:rFonts w:ascii="Times New Roman" w:eastAsia="Calibri" w:hAnsi="Times New Roman" w:cs="Times New Roman"/>
          <w:sz w:val="28"/>
          <w:szCs w:val="28"/>
          <w:lang w:val="kk-KZ"/>
        </w:rPr>
        <w:t>Л</w:t>
      </w:r>
      <w:r w:rsidRPr="00A16C0D">
        <w:rPr>
          <w:rFonts w:ascii="Times New Roman" w:eastAsia="Times New Roman" w:hAnsi="Times New Roman" w:cs="Times New Roman"/>
          <w:sz w:val="28"/>
          <w:szCs w:val="28"/>
          <w:lang w:val="kk-KZ" w:eastAsia="ru-RU"/>
        </w:rPr>
        <w:t xml:space="preserve"> Т.И.Ильинның «Жоғары оқу орнынан кейінгі білім берудегі оқу мотивациясы»</w:t>
      </w:r>
      <w:r w:rsidRPr="00A16C0D">
        <w:rPr>
          <w:rFonts w:ascii="Times New Roman" w:eastAsia="Calibri" w:hAnsi="Times New Roman" w:cs="Times New Roman"/>
          <w:sz w:val="28"/>
          <w:szCs w:val="28"/>
          <w:lang w:val="kk-KZ"/>
        </w:rPr>
        <w:t xml:space="preserve"> бейімделген әдістемесі бойынша алынған зерттеу топтарындағы сандық және пайыздық нәтижелері</w:t>
      </w:r>
    </w:p>
    <w:p w14:paraId="6EEED311"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835"/>
        <w:gridCol w:w="1682"/>
        <w:gridCol w:w="1411"/>
        <w:gridCol w:w="1682"/>
      </w:tblGrid>
      <w:tr w:rsidR="00A16C0D" w:rsidRPr="00A16C0D" w14:paraId="75C9340E" w14:textId="77777777" w:rsidTr="006572B0">
        <w:trPr>
          <w:trHeight w:val="280"/>
        </w:trPr>
        <w:tc>
          <w:tcPr>
            <w:tcW w:w="2959" w:type="dxa"/>
            <w:vMerge w:val="restart"/>
          </w:tcPr>
          <w:p w14:paraId="5B2419D4"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Деңгей</w:t>
            </w:r>
          </w:p>
        </w:tc>
        <w:tc>
          <w:tcPr>
            <w:tcW w:w="6680" w:type="dxa"/>
            <w:gridSpan w:val="4"/>
          </w:tcPr>
          <w:p w14:paraId="12FFAE2A" w14:textId="77777777" w:rsidR="00A16C0D" w:rsidRPr="00A16C0D" w:rsidRDefault="00A16C0D" w:rsidP="00A16C0D">
            <w:pPr>
              <w:spacing w:after="0" w:line="240" w:lineRule="auto"/>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Зерттелуші топтар</w:t>
            </w:r>
          </w:p>
        </w:tc>
      </w:tr>
      <w:tr w:rsidR="00A16C0D" w:rsidRPr="00A16C0D" w14:paraId="05EED7C2" w14:textId="77777777" w:rsidTr="006572B0">
        <w:tc>
          <w:tcPr>
            <w:tcW w:w="2959" w:type="dxa"/>
            <w:vMerge/>
          </w:tcPr>
          <w:p w14:paraId="42DF032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3562" w:type="dxa"/>
            <w:gridSpan w:val="2"/>
          </w:tcPr>
          <w:p w14:paraId="0088078C" w14:textId="77777777" w:rsidR="00A16C0D" w:rsidRPr="00A16C0D" w:rsidRDefault="00A16C0D" w:rsidP="00A16C0D">
            <w:pPr>
              <w:spacing w:after="0" w:line="240" w:lineRule="auto"/>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 xml:space="preserve">Эксперименттік топ </w:t>
            </w:r>
            <w:r w:rsidRPr="00A16C0D">
              <w:rPr>
                <w:rFonts w:ascii="Times New Roman" w:eastAsia="Calibri" w:hAnsi="Times New Roman" w:cs="Times New Roman"/>
                <w:sz w:val="24"/>
                <w:szCs w:val="24"/>
                <w:lang w:val="en-US"/>
              </w:rPr>
              <w:t>(n=</w:t>
            </w:r>
            <w:r w:rsidRPr="00A16C0D">
              <w:rPr>
                <w:rFonts w:ascii="Times New Roman" w:eastAsia="Calibri" w:hAnsi="Times New Roman" w:cs="Times New Roman"/>
                <w:sz w:val="24"/>
                <w:szCs w:val="24"/>
                <w:lang w:val="kk-KZ"/>
              </w:rPr>
              <w:t xml:space="preserve">56 </w:t>
            </w:r>
            <w:r w:rsidRPr="00A16C0D">
              <w:rPr>
                <w:rFonts w:ascii="Times New Roman" w:eastAsia="Calibri" w:hAnsi="Times New Roman" w:cs="Times New Roman"/>
                <w:sz w:val="24"/>
                <w:szCs w:val="24"/>
                <w:lang w:val="en-US"/>
              </w:rPr>
              <w:t>)</w:t>
            </w:r>
          </w:p>
        </w:tc>
        <w:tc>
          <w:tcPr>
            <w:tcW w:w="3118" w:type="dxa"/>
            <w:gridSpan w:val="2"/>
          </w:tcPr>
          <w:p w14:paraId="7D963150" w14:textId="77777777" w:rsidR="00A16C0D" w:rsidRPr="00A16C0D" w:rsidRDefault="00A16C0D" w:rsidP="00A16C0D">
            <w:pPr>
              <w:spacing w:after="0" w:line="240" w:lineRule="auto"/>
              <w:jc w:val="both"/>
              <w:rPr>
                <w:rFonts w:ascii="Times New Roman" w:eastAsia="Calibri" w:hAnsi="Times New Roman" w:cs="Times New Roman"/>
                <w:sz w:val="24"/>
                <w:szCs w:val="24"/>
                <w:lang w:val="en-US"/>
              </w:rPr>
            </w:pPr>
            <w:r w:rsidRPr="00A16C0D">
              <w:rPr>
                <w:rFonts w:ascii="Times New Roman" w:eastAsia="Calibri" w:hAnsi="Times New Roman" w:cs="Times New Roman"/>
                <w:sz w:val="24"/>
                <w:szCs w:val="24"/>
                <w:lang w:val="kk-KZ"/>
              </w:rPr>
              <w:t>Бақылау тобы</w:t>
            </w:r>
            <w:r w:rsidRPr="00A16C0D">
              <w:rPr>
                <w:rFonts w:ascii="Times New Roman" w:eastAsia="Calibri" w:hAnsi="Times New Roman" w:cs="Times New Roman"/>
                <w:sz w:val="24"/>
                <w:szCs w:val="24"/>
                <w:lang w:val="en-US"/>
              </w:rPr>
              <w:t xml:space="preserve"> (n=</w:t>
            </w:r>
            <w:r w:rsidRPr="00A16C0D">
              <w:rPr>
                <w:rFonts w:ascii="Times New Roman" w:eastAsia="Calibri" w:hAnsi="Times New Roman" w:cs="Times New Roman"/>
                <w:sz w:val="24"/>
                <w:szCs w:val="24"/>
                <w:lang w:val="kk-KZ"/>
              </w:rPr>
              <w:t>46</w:t>
            </w:r>
            <w:r w:rsidRPr="00A16C0D">
              <w:rPr>
                <w:rFonts w:ascii="Times New Roman" w:eastAsia="Calibri" w:hAnsi="Times New Roman" w:cs="Times New Roman"/>
                <w:sz w:val="24"/>
                <w:szCs w:val="24"/>
                <w:lang w:val="en-US"/>
              </w:rPr>
              <w:t>)</w:t>
            </w:r>
          </w:p>
        </w:tc>
      </w:tr>
      <w:tr w:rsidR="00A16C0D" w:rsidRPr="00A16C0D" w14:paraId="6A576700" w14:textId="77777777" w:rsidTr="006572B0">
        <w:tc>
          <w:tcPr>
            <w:tcW w:w="2959" w:type="dxa"/>
            <w:vMerge/>
          </w:tcPr>
          <w:p w14:paraId="36D7D8B6"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1861" w:type="dxa"/>
          </w:tcPr>
          <w:p w14:paraId="11A1908B"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Бақылау кезеңі</w:t>
            </w:r>
          </w:p>
        </w:tc>
        <w:tc>
          <w:tcPr>
            <w:tcW w:w="1701" w:type="dxa"/>
          </w:tcPr>
          <w:p w14:paraId="7E32D07A"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Анықтау кезеңі</w:t>
            </w:r>
          </w:p>
        </w:tc>
        <w:tc>
          <w:tcPr>
            <w:tcW w:w="1417" w:type="dxa"/>
          </w:tcPr>
          <w:p w14:paraId="7E74CA0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Бақылау кезеңі</w:t>
            </w:r>
          </w:p>
        </w:tc>
        <w:tc>
          <w:tcPr>
            <w:tcW w:w="1701" w:type="dxa"/>
          </w:tcPr>
          <w:p w14:paraId="61789776"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Анықтау кезеңі</w:t>
            </w:r>
          </w:p>
        </w:tc>
      </w:tr>
      <w:tr w:rsidR="00A16C0D" w:rsidRPr="00A16C0D" w14:paraId="3FFBBB97" w14:textId="77777777" w:rsidTr="006572B0">
        <w:tc>
          <w:tcPr>
            <w:tcW w:w="2959" w:type="dxa"/>
          </w:tcPr>
          <w:p w14:paraId="361762B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Оқу мотивациясы</w:t>
            </w:r>
            <w:r w:rsidRPr="00A16C0D">
              <w:rPr>
                <w:rFonts w:ascii="Times New Roman" w:eastAsia="Calibri" w:hAnsi="Times New Roman" w:cs="Times New Roman"/>
                <w:sz w:val="24"/>
                <w:szCs w:val="24"/>
                <w:lang w:val="kk-KZ"/>
              </w:rPr>
              <w:t xml:space="preserve"> дамуының жоғары деңгейі</w:t>
            </w:r>
          </w:p>
        </w:tc>
        <w:tc>
          <w:tcPr>
            <w:tcW w:w="1861" w:type="dxa"/>
          </w:tcPr>
          <w:p w14:paraId="3A33AA2D"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 (73%)</w:t>
            </w:r>
          </w:p>
        </w:tc>
        <w:tc>
          <w:tcPr>
            <w:tcW w:w="1701" w:type="dxa"/>
          </w:tcPr>
          <w:p w14:paraId="6B145F0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(16%)</w:t>
            </w:r>
          </w:p>
        </w:tc>
        <w:tc>
          <w:tcPr>
            <w:tcW w:w="1417" w:type="dxa"/>
          </w:tcPr>
          <w:p w14:paraId="078F8CB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(17,3%)</w:t>
            </w:r>
          </w:p>
        </w:tc>
        <w:tc>
          <w:tcPr>
            <w:tcW w:w="1701" w:type="dxa"/>
          </w:tcPr>
          <w:p w14:paraId="2915AF8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 (17,3%)</w:t>
            </w:r>
          </w:p>
        </w:tc>
      </w:tr>
      <w:tr w:rsidR="00A16C0D" w:rsidRPr="00A16C0D" w14:paraId="268975F1" w14:textId="77777777" w:rsidTr="006572B0">
        <w:tc>
          <w:tcPr>
            <w:tcW w:w="2959" w:type="dxa"/>
          </w:tcPr>
          <w:p w14:paraId="375858C3"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Оқу мотивациясы</w:t>
            </w:r>
            <w:r w:rsidRPr="00A16C0D">
              <w:rPr>
                <w:rFonts w:ascii="Times New Roman" w:eastAsia="Calibri" w:hAnsi="Times New Roman" w:cs="Times New Roman"/>
                <w:sz w:val="24"/>
                <w:szCs w:val="24"/>
                <w:lang w:val="kk-KZ"/>
              </w:rPr>
              <w:t xml:space="preserve"> дамуының орташа деңгейі</w:t>
            </w:r>
          </w:p>
        </w:tc>
        <w:tc>
          <w:tcPr>
            <w:tcW w:w="1861" w:type="dxa"/>
          </w:tcPr>
          <w:p w14:paraId="53520090"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 (23%)</w:t>
            </w:r>
          </w:p>
        </w:tc>
        <w:tc>
          <w:tcPr>
            <w:tcW w:w="1701" w:type="dxa"/>
          </w:tcPr>
          <w:p w14:paraId="0BEC785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 (73%)</w:t>
            </w:r>
          </w:p>
        </w:tc>
        <w:tc>
          <w:tcPr>
            <w:tcW w:w="1417" w:type="dxa"/>
          </w:tcPr>
          <w:p w14:paraId="09D18E4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34 (74%)</w:t>
            </w:r>
          </w:p>
        </w:tc>
        <w:tc>
          <w:tcPr>
            <w:tcW w:w="1701" w:type="dxa"/>
          </w:tcPr>
          <w:p w14:paraId="474B15A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 (71,7%)</w:t>
            </w:r>
          </w:p>
        </w:tc>
      </w:tr>
      <w:tr w:rsidR="00A16C0D" w:rsidRPr="00A16C0D" w14:paraId="3519E2F6" w14:textId="77777777" w:rsidTr="006572B0">
        <w:tc>
          <w:tcPr>
            <w:tcW w:w="2959" w:type="dxa"/>
          </w:tcPr>
          <w:p w14:paraId="027E57B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lastRenderedPageBreak/>
              <w:t>Оқу мотивациясы</w:t>
            </w:r>
            <w:r w:rsidRPr="00A16C0D">
              <w:rPr>
                <w:rFonts w:ascii="Times New Roman" w:eastAsia="Calibri" w:hAnsi="Times New Roman" w:cs="Times New Roman"/>
                <w:sz w:val="24"/>
                <w:szCs w:val="24"/>
                <w:lang w:val="kk-KZ"/>
              </w:rPr>
              <w:t xml:space="preserve"> дамуының төмен деңгейі</w:t>
            </w:r>
          </w:p>
        </w:tc>
        <w:tc>
          <w:tcPr>
            <w:tcW w:w="1861" w:type="dxa"/>
          </w:tcPr>
          <w:p w14:paraId="43F81E63"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(4%)</w:t>
            </w:r>
          </w:p>
        </w:tc>
        <w:tc>
          <w:tcPr>
            <w:tcW w:w="1701" w:type="dxa"/>
          </w:tcPr>
          <w:p w14:paraId="20B28F1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 (11%)</w:t>
            </w:r>
          </w:p>
        </w:tc>
        <w:tc>
          <w:tcPr>
            <w:tcW w:w="1417" w:type="dxa"/>
          </w:tcPr>
          <w:p w14:paraId="7D27342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 (8,7%)</w:t>
            </w:r>
          </w:p>
        </w:tc>
        <w:tc>
          <w:tcPr>
            <w:tcW w:w="1701" w:type="dxa"/>
          </w:tcPr>
          <w:p w14:paraId="64087FC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(9%)</w:t>
            </w:r>
          </w:p>
        </w:tc>
      </w:tr>
      <w:tr w:rsidR="00A16C0D" w:rsidRPr="00A16C0D" w14:paraId="68E8FBB7" w14:textId="77777777" w:rsidTr="006572B0">
        <w:tc>
          <w:tcPr>
            <w:tcW w:w="2959" w:type="dxa"/>
          </w:tcPr>
          <w:p w14:paraId="3D24B4A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Барлығы</w:t>
            </w:r>
          </w:p>
        </w:tc>
        <w:tc>
          <w:tcPr>
            <w:tcW w:w="1861" w:type="dxa"/>
          </w:tcPr>
          <w:p w14:paraId="4433813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701" w:type="dxa"/>
          </w:tcPr>
          <w:p w14:paraId="06F0582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417" w:type="dxa"/>
          </w:tcPr>
          <w:p w14:paraId="4D725C6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701" w:type="dxa"/>
          </w:tcPr>
          <w:p w14:paraId="374EE66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4D0D8B93" w14:textId="77777777" w:rsidR="00A16C0D" w:rsidRPr="00A16C0D" w:rsidRDefault="00A16C0D" w:rsidP="00A16C0D">
      <w:pPr>
        <w:tabs>
          <w:tab w:val="left" w:pos="-1134"/>
          <w:tab w:val="left" w:pos="142"/>
          <w:tab w:val="left" w:pos="426"/>
          <w:tab w:val="left" w:pos="993"/>
        </w:tabs>
        <w:spacing w:after="0" w:line="240" w:lineRule="auto"/>
        <w:ind w:firstLine="709"/>
        <w:jc w:val="both"/>
        <w:rPr>
          <w:rFonts w:ascii="Times New Roman" w:eastAsia="Calibri" w:hAnsi="Times New Roman" w:cs="Times New Roman"/>
          <w:spacing w:val="20"/>
          <w:sz w:val="28"/>
          <w:szCs w:val="28"/>
          <w:lang w:val="kk-KZ"/>
        </w:rPr>
      </w:pPr>
    </w:p>
    <w:p w14:paraId="1BB0560E" w14:textId="77777777" w:rsidR="00A16C0D" w:rsidRPr="00A16C0D" w:rsidRDefault="00A16C0D" w:rsidP="00A16C0D">
      <w:pPr>
        <w:tabs>
          <w:tab w:val="left" w:pos="-1134"/>
          <w:tab w:val="left" w:pos="142"/>
          <w:tab w:val="left" w:pos="426"/>
          <w:tab w:val="left" w:pos="993"/>
        </w:tabs>
        <w:spacing w:after="0" w:line="240" w:lineRule="auto"/>
        <w:jc w:val="center"/>
        <w:rPr>
          <w:rFonts w:ascii="Calibri" w:eastAsia="Calibri" w:hAnsi="Calibri" w:cs="Times New Roman"/>
          <w:sz w:val="24"/>
          <w:szCs w:val="24"/>
          <w:lang w:val="kk-KZ"/>
        </w:rPr>
      </w:pPr>
      <w:r w:rsidRPr="00A16C0D">
        <w:rPr>
          <w:rFonts w:ascii="Calibri" w:eastAsia="Calibri" w:hAnsi="Calibri" w:cs="Times New Roman"/>
          <w:noProof/>
          <w:sz w:val="24"/>
          <w:szCs w:val="24"/>
          <w:lang w:eastAsia="ru-RU"/>
        </w:rPr>
        <w:drawing>
          <wp:inline distT="0" distB="0" distL="0" distR="0" wp14:anchorId="19D713C4" wp14:editId="6B1DFC60">
            <wp:extent cx="5998866" cy="2592475"/>
            <wp:effectExtent l="0" t="0" r="1905" b="0"/>
            <wp:docPr id="21"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E20DC8" w14:textId="77777777" w:rsidR="00A16C0D" w:rsidRPr="00A16C0D" w:rsidRDefault="00A16C0D" w:rsidP="00A16C0D">
      <w:pPr>
        <w:tabs>
          <w:tab w:val="left" w:pos="-1134"/>
          <w:tab w:val="left" w:pos="142"/>
          <w:tab w:val="left" w:pos="426"/>
          <w:tab w:val="left" w:pos="993"/>
        </w:tabs>
        <w:spacing w:after="0" w:line="240" w:lineRule="auto"/>
        <w:ind w:firstLine="709"/>
        <w:jc w:val="center"/>
        <w:rPr>
          <w:rFonts w:ascii="Times New Roman" w:eastAsia="Calibri" w:hAnsi="Times New Roman" w:cs="Times New Roman"/>
          <w:spacing w:val="20"/>
          <w:sz w:val="16"/>
          <w:szCs w:val="16"/>
          <w:lang w:val="kk-KZ"/>
        </w:rPr>
      </w:pPr>
    </w:p>
    <w:p w14:paraId="3937A26D" w14:textId="77777777" w:rsidR="00A16C0D" w:rsidRPr="00A16C0D" w:rsidRDefault="00A16C0D" w:rsidP="00A16C0D">
      <w:pPr>
        <w:tabs>
          <w:tab w:val="left" w:pos="-1134"/>
          <w:tab w:val="left" w:pos="142"/>
          <w:tab w:val="left" w:pos="426"/>
          <w:tab w:val="left" w:pos="993"/>
        </w:tabs>
        <w:spacing w:after="0" w:line="240" w:lineRule="auto"/>
        <w:ind w:firstLine="709"/>
        <w:jc w:val="center"/>
        <w:rPr>
          <w:rFonts w:ascii="Times New Roman" w:eastAsia="Calibri" w:hAnsi="Times New Roman" w:cs="Times New Roman"/>
          <w:sz w:val="28"/>
          <w:szCs w:val="28"/>
          <w:lang w:val="kk-KZ"/>
        </w:rPr>
      </w:pPr>
      <w:r w:rsidRPr="00A16C0D">
        <w:rPr>
          <w:rFonts w:ascii="Times New Roman" w:eastAsia="Calibri" w:hAnsi="Times New Roman" w:cs="Times New Roman"/>
          <w:spacing w:val="20"/>
          <w:sz w:val="28"/>
          <w:szCs w:val="28"/>
          <w:lang w:val="kk-KZ"/>
        </w:rPr>
        <w:t>Сурет 10 -</w:t>
      </w:r>
      <w:r w:rsidRPr="00A16C0D">
        <w:rPr>
          <w:rFonts w:ascii="Times New Roman" w:eastAsia="Calibri" w:hAnsi="Times New Roman" w:cs="Times New Roman"/>
          <w:sz w:val="28"/>
          <w:szCs w:val="28"/>
          <w:lang w:val="kk-KZ"/>
        </w:rPr>
        <w:t xml:space="preserve"> Бақылау кезеңіндегі мотивациялық-құндылықты компоненті бойынша қалыптастырушы эксперименттен кейінгі Л</w:t>
      </w:r>
      <w:r w:rsidRPr="00A16C0D">
        <w:rPr>
          <w:rFonts w:ascii="Times New Roman" w:eastAsia="Times New Roman" w:hAnsi="Times New Roman" w:cs="Times New Roman"/>
          <w:sz w:val="28"/>
          <w:szCs w:val="28"/>
          <w:lang w:val="kk-KZ" w:eastAsia="ru-RU"/>
        </w:rPr>
        <w:t xml:space="preserve"> Т.И.Ильинның «Жоғары оқу орнынан кейінгі білім берудегі оқу мотивациясы» </w:t>
      </w:r>
      <w:r w:rsidRPr="00A16C0D">
        <w:rPr>
          <w:rFonts w:ascii="Times New Roman" w:eastAsia="Calibri" w:hAnsi="Times New Roman" w:cs="Times New Roman"/>
          <w:sz w:val="28"/>
          <w:szCs w:val="28"/>
          <w:lang w:val="kk-KZ"/>
        </w:rPr>
        <w:t>бейімделген әдістемесі бойынша зерттелуші топтардың нәтижелерінің диаграммасы</w:t>
      </w:r>
    </w:p>
    <w:p w14:paraId="265EF13D" w14:textId="77777777" w:rsidR="00A16C0D" w:rsidRPr="00A16C0D" w:rsidRDefault="00A16C0D" w:rsidP="00A16C0D">
      <w:pPr>
        <w:tabs>
          <w:tab w:val="left" w:pos="567"/>
        </w:tabs>
        <w:spacing w:after="0" w:line="240" w:lineRule="auto"/>
        <w:ind w:firstLine="709"/>
        <w:jc w:val="both"/>
        <w:rPr>
          <w:rFonts w:ascii="Times New Roman" w:eastAsia="Calibri" w:hAnsi="Times New Roman" w:cs="Times New Roman"/>
          <w:spacing w:val="20"/>
          <w:sz w:val="28"/>
          <w:szCs w:val="28"/>
          <w:lang w:val="kk-KZ"/>
        </w:rPr>
      </w:pPr>
    </w:p>
    <w:p w14:paraId="23596922"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Жоғары оқу орнынан кейінгі білім беруде магистранттардың өзіндік жұмыстары негізінде кәсіби құзыреттілігінің қалыптасуы, олардың оқу мотивациясын зерттеумен тығыз байланысты. Осыған орай, анықтау эксперименті зерттеуінде ЭТ-дағы респонденттердің тек 16,07%-ында ғана магистранттардың өзіндік жұмыстары негізінде кәсіби құзыреттілігін қалыптастыруға мотивация деңгейі жоғары, 73,2%-да орташа, 10,7%-да төмен деңгейде екенін көрсетті, БТ-да зерттелушілердің 17,3%-ында ғана магистранттардың өзіндік жұмыстары негізінде кәсіби құзыреттілігін қалыптастыруға мотивация деңгейі жоғары,ал 71,7%-да орташа, 11%-да төмен деңгейде екенін көрсетті. Ал бақылау кезеңі эксперментінде БТ-да зерттелушілердің 17,3%-ында ғана магистранттардың өзіндік жұмыстары негізінде кәсіби құзыреттілігін қалыптастыруға мотивация деңгейі жоғары, 74%-да орташа, 8,7%-да төмен деңгейде екендігі анықталды.</w:t>
      </w:r>
    </w:p>
    <w:p w14:paraId="38230B21"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ЭТ-дағы респонденттердің 73%-ында магистранттардың өзіндік жұмыстары негізінде кәсіби құзыреттілігін қалыптастыруға мотивация деңгейі жоғарлады, 23%-да орташа, 4%-да төмен деңгейде екенін береді. Қалыптастырушы экспериментіндегі эксперимент тобында </w:t>
      </w:r>
      <w:r w:rsidRPr="00A16C0D">
        <w:rPr>
          <w:rFonts w:ascii="Times New Roman" w:eastAsia="Times New Roman" w:hAnsi="Times New Roman" w:cs="Times New Roman"/>
          <w:sz w:val="18"/>
          <w:szCs w:val="18"/>
          <w:lang w:val="kk-KZ" w:eastAsia="ru-RU"/>
        </w:rPr>
        <w:t>«</w:t>
      </w:r>
      <w:r w:rsidRPr="00A16C0D">
        <w:rPr>
          <w:rFonts w:ascii="Times New Roman" w:eastAsia="Times New Roman" w:hAnsi="Times New Roman" w:cs="Times New Roman"/>
          <w:sz w:val="28"/>
          <w:szCs w:val="28"/>
          <w:lang w:val="kk-KZ" w:eastAsia="ru-RU"/>
        </w:rPr>
        <w:t>Өзіндік жұмыстар арқылы тұлғаның кәсіби құзыреттілігін қалыптастырудың ғылыми негіздері» атты ЭК бағдарламасы; «Ғылым сағаты» ҒП студияның бағдарламасы; «Магистранттардың өзіндік жұмыстарын ұйымдастыру» атты ОӘҚ ықпалымен</w:t>
      </w:r>
      <w:r w:rsidRPr="00A16C0D">
        <w:rPr>
          <w:rFonts w:ascii="Times New Roman" w:eastAsia="Calibri" w:hAnsi="Times New Roman" w:cs="Times New Roman"/>
          <w:sz w:val="28"/>
          <w:szCs w:val="28"/>
          <w:lang w:val="kk-KZ"/>
        </w:rPr>
        <w:t xml:space="preserve"> ғылыми-педагогикалық, психологиялық құбылыстарға байланысты түрлі аспектілерді дамытуда (теориялық идеяларды жаңартуда, әдістемелерді </w:t>
      </w:r>
      <w:r w:rsidRPr="00A16C0D">
        <w:rPr>
          <w:rFonts w:ascii="Times New Roman" w:eastAsia="Calibri" w:hAnsi="Times New Roman" w:cs="Times New Roman"/>
          <w:sz w:val="28"/>
          <w:szCs w:val="28"/>
          <w:lang w:val="kk-KZ"/>
        </w:rPr>
        <w:lastRenderedPageBreak/>
        <w:t>ұсынуда, ғылыми-зерттеу жұмыстарын жүргізуде) өзіндік жұмыстарды орындауға қызығушылықтарының артқандығын байқауға болады.</w:t>
      </w:r>
    </w:p>
    <w:p w14:paraId="336EB94C" w14:textId="77777777" w:rsidR="00A16C0D" w:rsidRPr="00A16C0D" w:rsidRDefault="00A16C0D" w:rsidP="00A16C0D">
      <w:pPr>
        <w:tabs>
          <w:tab w:val="left" w:pos="567"/>
        </w:tabs>
        <w:spacing w:after="0" w:line="240" w:lineRule="auto"/>
        <w:ind w:firstLine="567"/>
        <w:jc w:val="both"/>
        <w:rPr>
          <w:rFonts w:ascii="Times New Roman" w:eastAsia="Calibri" w:hAnsi="Times New Roman" w:cs="Times New Roman"/>
          <w:sz w:val="28"/>
          <w:szCs w:val="28"/>
          <w:lang w:val="kk-KZ"/>
        </w:rPr>
      </w:pPr>
    </w:p>
    <w:p w14:paraId="39C756F3"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Кесте 29 - Эксперименттік және бақылау топтарындағы 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мотивациялық-құндылық критерийі бойынша магистранттардың терминалдық құндылықтары (кәсіби құзыреттілік), (бақылау кезеңі %)</w:t>
      </w:r>
    </w:p>
    <w:p w14:paraId="2F5F86EA" w14:textId="77777777" w:rsidR="00A16C0D" w:rsidRPr="00A16C0D" w:rsidRDefault="00A16C0D" w:rsidP="00A16C0D">
      <w:pPr>
        <w:tabs>
          <w:tab w:val="left" w:pos="567"/>
        </w:tabs>
        <w:spacing w:after="0" w:line="240" w:lineRule="auto"/>
        <w:jc w:val="both"/>
        <w:rPr>
          <w:rFonts w:ascii="Times New Roman" w:eastAsia="Calibri" w:hAnsi="Times New Roman" w:cs="Times New Roman"/>
          <w:sz w:val="28"/>
          <w:szCs w:val="28"/>
          <w:lang w:val="kk-KZ"/>
        </w:rPr>
      </w:pPr>
    </w:p>
    <w:tbl>
      <w:tblPr>
        <w:tblW w:w="9649" w:type="dxa"/>
        <w:tblLayout w:type="fixed"/>
        <w:tblCellMar>
          <w:left w:w="10" w:type="dxa"/>
          <w:right w:w="10" w:type="dxa"/>
        </w:tblCellMar>
        <w:tblLook w:val="0000" w:firstRow="0" w:lastRow="0" w:firstColumn="0" w:lastColumn="0" w:noHBand="0" w:noVBand="0"/>
      </w:tblPr>
      <w:tblGrid>
        <w:gridCol w:w="1848"/>
        <w:gridCol w:w="1790"/>
        <w:gridCol w:w="2035"/>
        <w:gridCol w:w="1992"/>
        <w:gridCol w:w="1984"/>
      </w:tblGrid>
      <w:tr w:rsidR="00A16C0D" w:rsidRPr="00A16C0D" w14:paraId="05A052AE" w14:textId="77777777" w:rsidTr="006572B0">
        <w:trPr>
          <w:trHeight w:val="293"/>
        </w:trPr>
        <w:tc>
          <w:tcPr>
            <w:tcW w:w="1848" w:type="dxa"/>
            <w:vMerge w:val="restart"/>
            <w:tcBorders>
              <w:top w:val="single" w:sz="4" w:space="0" w:color="auto"/>
              <w:left w:val="single" w:sz="4" w:space="0" w:color="auto"/>
              <w:right w:val="single" w:sz="4" w:space="0" w:color="auto"/>
            </w:tcBorders>
            <w:shd w:val="clear" w:color="auto" w:fill="FFFFFF"/>
          </w:tcPr>
          <w:p w14:paraId="7EC7824A"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825" w:type="dxa"/>
            <w:gridSpan w:val="2"/>
            <w:tcBorders>
              <w:top w:val="single" w:sz="4" w:space="0" w:color="auto"/>
              <w:left w:val="single" w:sz="4" w:space="0" w:color="auto"/>
              <w:bottom w:val="single" w:sz="4" w:space="0" w:color="auto"/>
              <w:right w:val="single" w:sz="4" w:space="0" w:color="auto"/>
            </w:tcBorders>
            <w:shd w:val="clear" w:color="auto" w:fill="FFFFFF"/>
          </w:tcPr>
          <w:p w14:paraId="46DE556E" w14:textId="77777777" w:rsidR="00A16C0D" w:rsidRPr="00A16C0D" w:rsidRDefault="00A16C0D" w:rsidP="00A16C0D">
            <w:pPr>
              <w:spacing w:after="0" w:line="240" w:lineRule="auto"/>
              <w:ind w:firstLine="142"/>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3976" w:type="dxa"/>
            <w:gridSpan w:val="2"/>
            <w:tcBorders>
              <w:top w:val="single" w:sz="4" w:space="0" w:color="auto"/>
              <w:left w:val="single" w:sz="4" w:space="0" w:color="auto"/>
              <w:bottom w:val="single" w:sz="4" w:space="0" w:color="auto"/>
              <w:right w:val="single" w:sz="4" w:space="0" w:color="auto"/>
            </w:tcBorders>
            <w:shd w:val="clear" w:color="auto" w:fill="FFFFFF"/>
          </w:tcPr>
          <w:p w14:paraId="5A80433D" w14:textId="77777777" w:rsidR="00A16C0D" w:rsidRPr="00A16C0D" w:rsidRDefault="00A16C0D" w:rsidP="00A16C0D">
            <w:pPr>
              <w:spacing w:after="0" w:line="240" w:lineRule="auto"/>
              <w:ind w:firstLine="142"/>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Эксперимент </w:t>
            </w:r>
            <w:r w:rsidRPr="00A16C0D">
              <w:rPr>
                <w:rFonts w:ascii="Times New Roman" w:eastAsia="Times New Roman" w:hAnsi="Times New Roman" w:cs="Times New Roman"/>
                <w:sz w:val="24"/>
                <w:szCs w:val="24"/>
                <w:lang w:val="kk-KZ"/>
              </w:rPr>
              <w:t xml:space="preserve"> тобы</w:t>
            </w:r>
          </w:p>
        </w:tc>
      </w:tr>
      <w:tr w:rsidR="00A16C0D" w:rsidRPr="00A16C0D" w14:paraId="45A0B0DD" w14:textId="77777777" w:rsidTr="006572B0">
        <w:trPr>
          <w:trHeight w:val="70"/>
        </w:trPr>
        <w:tc>
          <w:tcPr>
            <w:tcW w:w="1848" w:type="dxa"/>
            <w:vMerge/>
            <w:tcBorders>
              <w:left w:val="single" w:sz="4" w:space="0" w:color="auto"/>
              <w:bottom w:val="single" w:sz="4" w:space="0" w:color="auto"/>
              <w:right w:val="single" w:sz="4" w:space="0" w:color="auto"/>
            </w:tcBorders>
            <w:shd w:val="clear" w:color="auto" w:fill="FFFFFF"/>
          </w:tcPr>
          <w:p w14:paraId="729096AE" w14:textId="77777777" w:rsidR="00A16C0D" w:rsidRPr="00A16C0D" w:rsidRDefault="00A16C0D" w:rsidP="00A16C0D">
            <w:pPr>
              <w:spacing w:after="0" w:line="240" w:lineRule="auto"/>
              <w:ind w:firstLine="142"/>
              <w:jc w:val="both"/>
              <w:rPr>
                <w:rFonts w:ascii="Calibri" w:eastAsia="Calibri" w:hAnsi="Calibri" w:cs="Times New Roman"/>
                <w:sz w:val="24"/>
                <w:szCs w:val="24"/>
              </w:rPr>
            </w:pP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2FF17744"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5D792E76"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0CF85F01"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F615FB0"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r>
      <w:tr w:rsidR="00A16C0D" w:rsidRPr="00A16C0D" w14:paraId="4766CF1F" w14:textId="77777777" w:rsidTr="006572B0">
        <w:trPr>
          <w:trHeight w:val="288"/>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40ADE487"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6A24EB81"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49</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256B9340"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2AFCBA7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C8B4F1D"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w:t>
            </w:r>
          </w:p>
        </w:tc>
      </w:tr>
      <w:tr w:rsidR="00A16C0D" w:rsidRPr="00A16C0D" w14:paraId="0D50EACA" w14:textId="77777777" w:rsidTr="006572B0">
        <w:trPr>
          <w:trHeight w:val="283"/>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4E24ABF5"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6FE5ABB8"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38</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58F9AA41"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7D05558D"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37</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0B00F89"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34</w:t>
            </w:r>
          </w:p>
        </w:tc>
      </w:tr>
      <w:tr w:rsidR="00A16C0D" w:rsidRPr="00A16C0D" w14:paraId="3DCD0967" w14:textId="77777777" w:rsidTr="006572B0">
        <w:trPr>
          <w:trHeight w:val="288"/>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744C100F"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251116FF"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1BABFEB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30588B27"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48</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FDF1F9F"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r>
      <w:tr w:rsidR="00A16C0D" w:rsidRPr="00A16C0D" w14:paraId="142FDA3B" w14:textId="77777777" w:rsidTr="006572B0">
        <w:trPr>
          <w:trHeight w:val="298"/>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7DEE8ACF"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Барлығы</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43501199"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71BFF1B9"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6BA9298F"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3AC4DC1"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0AD3B93E" w14:textId="77777777" w:rsidR="00A16C0D" w:rsidRPr="00A16C0D" w:rsidRDefault="00A16C0D" w:rsidP="00A16C0D">
      <w:pPr>
        <w:tabs>
          <w:tab w:val="left" w:pos="567"/>
        </w:tabs>
        <w:spacing w:after="0" w:line="240" w:lineRule="auto"/>
        <w:ind w:firstLine="709"/>
        <w:jc w:val="both"/>
        <w:rPr>
          <w:rFonts w:ascii="Times New Roman" w:eastAsia="Times New Roman" w:hAnsi="Times New Roman" w:cs="Times New Roman"/>
          <w:sz w:val="28"/>
          <w:szCs w:val="28"/>
          <w:lang w:val="kk-KZ" w:eastAsia="ru-RU"/>
        </w:rPr>
      </w:pPr>
    </w:p>
    <w:p w14:paraId="77762EA6" w14:textId="77777777" w:rsidR="00A16C0D" w:rsidRPr="00A16C0D" w:rsidRDefault="00A16C0D" w:rsidP="00A16C0D">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құндылық бейімділіктерін анықтау үшін М.Рокичтің «</w:t>
      </w:r>
      <w:r w:rsidRPr="00A16C0D">
        <w:rPr>
          <w:rFonts w:ascii="Times New Roman" w:eastAsia="Times New Roman" w:hAnsi="Times New Roman" w:cs="Times New Roman"/>
          <w:i/>
          <w:sz w:val="28"/>
          <w:szCs w:val="28"/>
          <w:lang w:val="kk-KZ" w:eastAsia="ru-RU"/>
        </w:rPr>
        <w:t xml:space="preserve">Құндылық бағдарлары» әдістемесі </w:t>
      </w:r>
      <w:r w:rsidRPr="00A16C0D">
        <w:rPr>
          <w:rFonts w:ascii="Times New Roman" w:eastAsia="Times New Roman" w:hAnsi="Times New Roman" w:cs="Times New Roman"/>
          <w:sz w:val="28"/>
          <w:szCs w:val="28"/>
          <w:lang w:val="kk-KZ" w:eastAsia="ru-RU"/>
        </w:rPr>
        <w:t>қолданылды. Бақылау және эксперименттік топтарда әдістемені қолдану нәтижелері (29-31 кестелерде) берілген.</w:t>
      </w:r>
    </w:p>
    <w:p w14:paraId="0BE8A02D" w14:textId="77777777" w:rsidR="00A16C0D" w:rsidRPr="00A16C0D" w:rsidRDefault="00A16C0D" w:rsidP="00A16C0D">
      <w:pPr>
        <w:tabs>
          <w:tab w:val="left" w:pos="567"/>
        </w:tabs>
        <w:spacing w:after="0" w:line="240" w:lineRule="auto"/>
        <w:ind w:firstLine="709"/>
        <w:jc w:val="both"/>
        <w:rPr>
          <w:rFonts w:ascii="Times New Roman" w:eastAsia="Times New Roman" w:hAnsi="Times New Roman" w:cs="Times New Roman"/>
          <w:sz w:val="28"/>
          <w:szCs w:val="28"/>
          <w:lang w:val="kk-KZ" w:eastAsia="ru-RU"/>
        </w:rPr>
      </w:pPr>
    </w:p>
    <w:p w14:paraId="76559A36" w14:textId="77777777" w:rsidR="00A16C0D" w:rsidRPr="00A16C0D" w:rsidRDefault="00A16C0D" w:rsidP="00A16C0D">
      <w:pPr>
        <w:tabs>
          <w:tab w:val="left" w:pos="567"/>
        </w:tabs>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Кесте 30 -  Магистранттардың терминальды құндылықтары</w:t>
      </w:r>
    </w:p>
    <w:p w14:paraId="4D0A0ED7" w14:textId="77777777" w:rsidR="00A16C0D" w:rsidRPr="00A16C0D" w:rsidRDefault="00A16C0D" w:rsidP="00A16C0D">
      <w:pPr>
        <w:framePr w:wrap="notBeside" w:vAnchor="text" w:hAnchor="page" w:x="3693" w:y="3387"/>
        <w:spacing w:after="0" w:line="240" w:lineRule="auto"/>
        <w:ind w:firstLine="709"/>
        <w:jc w:val="both"/>
        <w:rPr>
          <w:rFonts w:ascii="Times New Roman" w:eastAsia="Times New Roman" w:hAnsi="Times New Roman" w:cs="Times New Roman"/>
          <w:sz w:val="27"/>
          <w:szCs w:val="27"/>
          <w:lang w:val="kk-KZ"/>
        </w:rPr>
      </w:pPr>
    </w:p>
    <w:p w14:paraId="15E82673" w14:textId="77777777" w:rsidR="00A16C0D" w:rsidRPr="00A16C0D" w:rsidRDefault="00A16C0D" w:rsidP="00A16C0D">
      <w:pPr>
        <w:framePr w:wrap="notBeside" w:vAnchor="text" w:hAnchor="page" w:x="3693" w:y="3387"/>
        <w:spacing w:after="0" w:line="240" w:lineRule="auto"/>
        <w:ind w:firstLine="709"/>
        <w:jc w:val="both"/>
        <w:rPr>
          <w:rFonts w:ascii="Times New Roman" w:eastAsia="Times New Roman" w:hAnsi="Times New Roman" w:cs="Times New Roman"/>
          <w:sz w:val="27"/>
          <w:szCs w:val="27"/>
          <w:lang w:val="kk-KZ"/>
        </w:rPr>
      </w:pPr>
    </w:p>
    <w:p w14:paraId="0617C32D" w14:textId="77777777" w:rsidR="00A16C0D" w:rsidRPr="00A16C0D" w:rsidRDefault="00A16C0D" w:rsidP="00A16C0D">
      <w:pPr>
        <w:framePr w:wrap="notBeside" w:vAnchor="text" w:hAnchor="page" w:x="3693" w:y="3387"/>
        <w:spacing w:after="0" w:line="240" w:lineRule="auto"/>
        <w:ind w:firstLine="709"/>
        <w:jc w:val="both"/>
        <w:rPr>
          <w:rFonts w:ascii="Times New Roman" w:eastAsia="Times New Roman" w:hAnsi="Times New Roman" w:cs="Times New Roman"/>
          <w:sz w:val="27"/>
          <w:szCs w:val="27"/>
          <w:lang w:val="kk-KZ"/>
        </w:rPr>
      </w:pPr>
    </w:p>
    <w:p w14:paraId="58A74E11" w14:textId="77777777" w:rsidR="00A16C0D" w:rsidRPr="00A16C0D" w:rsidRDefault="00A16C0D" w:rsidP="00A16C0D">
      <w:pPr>
        <w:framePr w:wrap="notBeside" w:vAnchor="text" w:hAnchor="page" w:x="3693" w:y="3387"/>
        <w:spacing w:after="0" w:line="240" w:lineRule="auto"/>
        <w:ind w:firstLine="709"/>
        <w:jc w:val="both"/>
        <w:rPr>
          <w:rFonts w:ascii="Times New Roman" w:eastAsia="Times New Roman" w:hAnsi="Times New Roman" w:cs="Times New Roman"/>
          <w:sz w:val="27"/>
          <w:szCs w:val="27"/>
          <w:lang w:val="kk-KZ"/>
        </w:rPr>
      </w:pPr>
    </w:p>
    <w:tbl>
      <w:tblPr>
        <w:tblpPr w:leftFromText="180" w:rightFromText="180" w:vertAnchor="text" w:horzAnchor="margin" w:tblpY="273"/>
        <w:tblW w:w="0" w:type="auto"/>
        <w:tblLayout w:type="fixed"/>
        <w:tblCellMar>
          <w:left w:w="10" w:type="dxa"/>
          <w:right w:w="10" w:type="dxa"/>
        </w:tblCellMar>
        <w:tblLook w:val="0000" w:firstRow="0" w:lastRow="0" w:firstColumn="0" w:lastColumn="0" w:noHBand="0" w:noVBand="0"/>
      </w:tblPr>
      <w:tblGrid>
        <w:gridCol w:w="577"/>
        <w:gridCol w:w="4395"/>
        <w:gridCol w:w="68"/>
        <w:gridCol w:w="898"/>
        <w:gridCol w:w="26"/>
        <w:gridCol w:w="848"/>
        <w:gridCol w:w="1136"/>
        <w:gridCol w:w="40"/>
        <w:gridCol w:w="1661"/>
      </w:tblGrid>
      <w:tr w:rsidR="00A16C0D" w:rsidRPr="00A16C0D" w14:paraId="28159FCC" w14:textId="77777777" w:rsidTr="006572B0">
        <w:trPr>
          <w:trHeight w:val="70"/>
        </w:trPr>
        <w:tc>
          <w:tcPr>
            <w:tcW w:w="577" w:type="dxa"/>
            <w:vMerge w:val="restart"/>
            <w:tcBorders>
              <w:top w:val="single" w:sz="4" w:space="0" w:color="auto"/>
              <w:left w:val="single" w:sz="4" w:space="0" w:color="auto"/>
              <w:right w:val="single" w:sz="4" w:space="0" w:color="auto"/>
            </w:tcBorders>
            <w:shd w:val="clear" w:color="auto" w:fill="FFFFFF"/>
          </w:tcPr>
          <w:p w14:paraId="256ACF46" w14:textId="77777777" w:rsidR="00A16C0D" w:rsidRPr="00A16C0D" w:rsidRDefault="00A16C0D" w:rsidP="00A16C0D">
            <w:pPr>
              <w:spacing w:after="0" w:line="240" w:lineRule="auto"/>
              <w:ind w:left="142"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w:t>
            </w:r>
          </w:p>
        </w:tc>
        <w:tc>
          <w:tcPr>
            <w:tcW w:w="4463" w:type="dxa"/>
            <w:gridSpan w:val="2"/>
            <w:vMerge w:val="restart"/>
            <w:tcBorders>
              <w:top w:val="single" w:sz="4" w:space="0" w:color="auto"/>
              <w:left w:val="single" w:sz="4" w:space="0" w:color="auto"/>
              <w:right w:val="single" w:sz="4" w:space="0" w:color="auto"/>
            </w:tcBorders>
            <w:shd w:val="clear" w:color="auto" w:fill="FFFFFF"/>
          </w:tcPr>
          <w:p w14:paraId="0D9E75E4" w14:textId="77777777" w:rsidR="00A16C0D" w:rsidRPr="00A16C0D" w:rsidRDefault="00A16C0D" w:rsidP="00A16C0D">
            <w:pPr>
              <w:tabs>
                <w:tab w:val="left" w:pos="3180"/>
              </w:tabs>
              <w:spacing w:after="0" w:line="240" w:lineRule="auto"/>
              <w:ind w:left="142"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Құңдылықтары</w:t>
            </w:r>
          </w:p>
        </w:tc>
        <w:tc>
          <w:tcPr>
            <w:tcW w:w="1772" w:type="dxa"/>
            <w:gridSpan w:val="3"/>
            <w:tcBorders>
              <w:top w:val="single" w:sz="4" w:space="0" w:color="auto"/>
              <w:left w:val="single" w:sz="4" w:space="0" w:color="auto"/>
              <w:bottom w:val="single" w:sz="4" w:space="0" w:color="auto"/>
              <w:right w:val="single" w:sz="4" w:space="0" w:color="auto"/>
            </w:tcBorders>
            <w:shd w:val="clear" w:color="auto" w:fill="FFFFFF"/>
          </w:tcPr>
          <w:p w14:paraId="131D6DEB"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2837" w:type="dxa"/>
            <w:gridSpan w:val="3"/>
            <w:tcBorders>
              <w:top w:val="single" w:sz="4" w:space="0" w:color="auto"/>
              <w:left w:val="single" w:sz="4" w:space="0" w:color="auto"/>
              <w:bottom w:val="single" w:sz="4" w:space="0" w:color="auto"/>
              <w:right w:val="single" w:sz="4" w:space="0" w:color="auto"/>
            </w:tcBorders>
            <w:shd w:val="clear" w:color="auto" w:fill="FFFFFF"/>
          </w:tcPr>
          <w:p w14:paraId="6B0E8BC9"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Эксперимент  тобы</w:t>
            </w:r>
          </w:p>
        </w:tc>
      </w:tr>
      <w:tr w:rsidR="00A16C0D" w:rsidRPr="00A16C0D" w14:paraId="389F3EAC" w14:textId="77777777" w:rsidTr="006572B0">
        <w:trPr>
          <w:trHeight w:val="283"/>
        </w:trPr>
        <w:tc>
          <w:tcPr>
            <w:tcW w:w="577" w:type="dxa"/>
            <w:vMerge/>
            <w:tcBorders>
              <w:left w:val="single" w:sz="4" w:space="0" w:color="auto"/>
              <w:bottom w:val="single" w:sz="4" w:space="0" w:color="auto"/>
              <w:right w:val="single" w:sz="4" w:space="0" w:color="auto"/>
            </w:tcBorders>
            <w:shd w:val="clear" w:color="auto" w:fill="FFFFFF"/>
          </w:tcPr>
          <w:p w14:paraId="60A01FA9" w14:textId="77777777" w:rsidR="00A16C0D" w:rsidRPr="00A16C0D" w:rsidRDefault="00A16C0D" w:rsidP="00A16C0D">
            <w:pPr>
              <w:spacing w:after="0" w:line="240" w:lineRule="auto"/>
              <w:ind w:left="142" w:firstLine="709"/>
              <w:jc w:val="both"/>
              <w:rPr>
                <w:rFonts w:ascii="Times New Roman" w:eastAsia="Calibri" w:hAnsi="Times New Roman" w:cs="Times New Roman"/>
                <w:sz w:val="24"/>
                <w:szCs w:val="24"/>
                <w:lang w:val="kk-KZ"/>
              </w:rPr>
            </w:pPr>
          </w:p>
        </w:tc>
        <w:tc>
          <w:tcPr>
            <w:tcW w:w="4463" w:type="dxa"/>
            <w:gridSpan w:val="2"/>
            <w:vMerge/>
            <w:tcBorders>
              <w:left w:val="single" w:sz="4" w:space="0" w:color="auto"/>
              <w:bottom w:val="single" w:sz="4" w:space="0" w:color="auto"/>
              <w:right w:val="single" w:sz="4" w:space="0" w:color="auto"/>
            </w:tcBorders>
            <w:shd w:val="clear" w:color="auto" w:fill="FFFFFF"/>
          </w:tcPr>
          <w:p w14:paraId="79EB8C54" w14:textId="77777777" w:rsidR="00A16C0D" w:rsidRPr="00A16C0D" w:rsidRDefault="00A16C0D" w:rsidP="00A16C0D">
            <w:pPr>
              <w:spacing w:after="0" w:line="240" w:lineRule="auto"/>
              <w:ind w:left="142" w:firstLine="709"/>
              <w:jc w:val="both"/>
              <w:rPr>
                <w:rFonts w:ascii="Times New Roman" w:eastAsia="Calibri" w:hAnsi="Times New Roman" w:cs="Times New Roman"/>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5C736EF8"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Абс.</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5375150E"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4DB5A8AE"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Абс.</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4D14F8F2" w14:textId="77777777" w:rsidR="00A16C0D" w:rsidRPr="00A16C0D" w:rsidRDefault="00A16C0D" w:rsidP="00A16C0D">
            <w:pPr>
              <w:spacing w:after="0" w:line="240" w:lineRule="auto"/>
              <w:ind w:left="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w:t>
            </w:r>
          </w:p>
        </w:tc>
      </w:tr>
      <w:tr w:rsidR="00A16C0D" w:rsidRPr="00A16C0D" w14:paraId="783F7765" w14:textId="77777777" w:rsidTr="006572B0">
        <w:trPr>
          <w:trHeight w:val="288"/>
        </w:trPr>
        <w:tc>
          <w:tcPr>
            <w:tcW w:w="9649" w:type="dxa"/>
            <w:gridSpan w:val="9"/>
            <w:tcBorders>
              <w:top w:val="single" w:sz="4" w:space="0" w:color="auto"/>
              <w:left w:val="single" w:sz="4" w:space="0" w:color="auto"/>
              <w:bottom w:val="single" w:sz="4" w:space="0" w:color="auto"/>
              <w:right w:val="single" w:sz="4" w:space="0" w:color="auto"/>
            </w:tcBorders>
            <w:shd w:val="clear" w:color="auto" w:fill="FFFFFF"/>
          </w:tcPr>
          <w:p w14:paraId="50340F65" w14:textId="77777777" w:rsidR="00A16C0D" w:rsidRPr="00A16C0D" w:rsidRDefault="00A16C0D" w:rsidP="00A16C0D">
            <w:pPr>
              <w:spacing w:after="0" w:line="240" w:lineRule="auto"/>
              <w:ind w:left="142"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Кәсіби өзін-өзі өзектендіру</w:t>
            </w:r>
          </w:p>
        </w:tc>
      </w:tr>
      <w:tr w:rsidR="00A16C0D" w:rsidRPr="00A16C0D" w14:paraId="68637B64" w14:textId="77777777" w:rsidTr="006572B0">
        <w:trPr>
          <w:trHeight w:val="28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35D45880" w14:textId="77777777" w:rsidR="00A16C0D" w:rsidRPr="00A16C0D" w:rsidRDefault="00A16C0D" w:rsidP="00A16C0D">
            <w:pPr>
              <w:spacing w:after="0" w:line="240" w:lineRule="auto"/>
              <w:ind w:left="-1064" w:right="-102" w:firstLine="780"/>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1</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2E53F540" w14:textId="77777777" w:rsidR="00A16C0D" w:rsidRPr="00A16C0D" w:rsidRDefault="00A16C0D" w:rsidP="00A16C0D">
            <w:pPr>
              <w:spacing w:after="0" w:line="240" w:lineRule="auto"/>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Қаржылық жағынан қауіпсіз өмір сүру</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65F46E6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29</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6D3CD45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25,9</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51ABD74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25</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486F141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22,32</w:t>
            </w:r>
          </w:p>
        </w:tc>
      </w:tr>
      <w:tr w:rsidR="00A16C0D" w:rsidRPr="00A16C0D" w14:paraId="542D3D6D"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4B81A9E2" w14:textId="77777777" w:rsidR="00A16C0D" w:rsidRPr="00A16C0D" w:rsidRDefault="00A16C0D" w:rsidP="00A16C0D">
            <w:pPr>
              <w:spacing w:after="0" w:line="240" w:lineRule="auto"/>
              <w:ind w:left="-1064" w:right="-102" w:firstLine="780"/>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485F14EC"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Қызықты жұмыс</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02B2891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24</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1640F0CC"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21,43</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54628E9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23</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6405F8F8"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20,53</w:t>
            </w:r>
          </w:p>
        </w:tc>
      </w:tr>
      <w:tr w:rsidR="00A16C0D" w:rsidRPr="00A16C0D" w14:paraId="7C240982"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669A57AF" w14:textId="77777777" w:rsidR="00A16C0D" w:rsidRPr="00A16C0D" w:rsidRDefault="00A16C0D" w:rsidP="00A16C0D">
            <w:pPr>
              <w:spacing w:after="0" w:line="240" w:lineRule="auto"/>
              <w:ind w:left="-1064" w:right="-102" w:firstLine="780"/>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4A22D3A7"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Б</w:t>
            </w:r>
            <w:r w:rsidRPr="00A16C0D">
              <w:rPr>
                <w:rFonts w:ascii="Times New Roman" w:eastAsia="Times New Roman" w:hAnsi="Times New Roman" w:cs="Times New Roman"/>
                <w:sz w:val="24"/>
                <w:szCs w:val="24"/>
              </w:rPr>
              <w:t>ақытты отбасылық өмір</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351E89E8"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6F9D53C2"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11,60</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01A32873"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6B5377B3"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15,17</w:t>
            </w:r>
          </w:p>
        </w:tc>
      </w:tr>
      <w:tr w:rsidR="00A16C0D" w:rsidRPr="00A16C0D" w14:paraId="021643AE" w14:textId="77777777" w:rsidTr="006572B0">
        <w:trPr>
          <w:trHeight w:val="28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0D8DB2CC" w14:textId="77777777" w:rsidR="00A16C0D" w:rsidRPr="00A16C0D" w:rsidRDefault="00A16C0D" w:rsidP="00A16C0D">
            <w:pPr>
              <w:spacing w:after="0" w:line="240" w:lineRule="auto"/>
              <w:ind w:left="-1064" w:right="-102" w:firstLine="780"/>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1010E54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Денсаулық</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73377102"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14</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30F752B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12,50</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1B2DDDA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499C091C"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r>
      <w:tr w:rsidR="00A16C0D" w:rsidRPr="00A16C0D" w14:paraId="2740C99F"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2B2F08C9" w14:textId="77777777" w:rsidR="00A16C0D" w:rsidRPr="00A16C0D" w:rsidRDefault="00A16C0D" w:rsidP="00A16C0D">
            <w:pPr>
              <w:spacing w:after="0" w:line="240" w:lineRule="auto"/>
              <w:ind w:left="-1064" w:right="-102" w:firstLine="780"/>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4670BEB2"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Ойын-сауық</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6E507B9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20A15FC4"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10,71</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69E39FDE"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5C78F44B"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r>
      <w:tr w:rsidR="00A16C0D" w:rsidRPr="00A16C0D" w14:paraId="057D32AA" w14:textId="77777777" w:rsidTr="006572B0">
        <w:trPr>
          <w:trHeight w:val="28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7B83B392" w14:textId="77777777" w:rsidR="00A16C0D" w:rsidRPr="00A16C0D" w:rsidRDefault="00A16C0D" w:rsidP="00A16C0D">
            <w:pPr>
              <w:spacing w:after="0" w:line="240" w:lineRule="auto"/>
              <w:ind w:left="-567" w:right="-102" w:firstLine="425"/>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068CEDF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Жақсы және шынайы достардың болуы</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6790DA7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3B18FB1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7,15</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48666E1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1C9B1B9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8,03</w:t>
            </w:r>
          </w:p>
        </w:tc>
      </w:tr>
      <w:tr w:rsidR="00A16C0D" w:rsidRPr="00A16C0D" w14:paraId="3902A95F"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2F0D64F2" w14:textId="77777777" w:rsidR="00A16C0D" w:rsidRPr="00A16C0D" w:rsidRDefault="00A16C0D" w:rsidP="00A16C0D">
            <w:pPr>
              <w:spacing w:after="0" w:line="240" w:lineRule="auto"/>
              <w:ind w:left="-567" w:right="-102" w:firstLine="425"/>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2FE672CE"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Б</w:t>
            </w:r>
            <w:r w:rsidRPr="00A16C0D">
              <w:rPr>
                <w:rFonts w:ascii="Times New Roman" w:eastAsia="Times New Roman" w:hAnsi="Times New Roman" w:cs="Times New Roman"/>
                <w:sz w:val="24"/>
                <w:szCs w:val="24"/>
              </w:rPr>
              <w:t>асқалардың бақыты</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36CF08F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3F9824E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4,47</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4ACB9F3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00A79B6F"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7,14</w:t>
            </w:r>
          </w:p>
        </w:tc>
      </w:tr>
      <w:tr w:rsidR="00A16C0D" w:rsidRPr="00A16C0D" w14:paraId="3B5D2638" w14:textId="77777777" w:rsidTr="006572B0">
        <w:trPr>
          <w:trHeight w:val="28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36287642" w14:textId="77777777" w:rsidR="00A16C0D" w:rsidRPr="00A16C0D" w:rsidRDefault="00A16C0D" w:rsidP="00A16C0D">
            <w:pPr>
              <w:spacing w:after="0" w:line="240" w:lineRule="auto"/>
              <w:ind w:left="-567" w:right="-102" w:firstLine="425"/>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4463" w:type="dxa"/>
            <w:gridSpan w:val="2"/>
            <w:tcBorders>
              <w:top w:val="single" w:sz="4" w:space="0" w:color="auto"/>
              <w:left w:val="single" w:sz="4" w:space="0" w:color="auto"/>
              <w:bottom w:val="single" w:sz="4" w:space="0" w:color="auto"/>
              <w:right w:val="single" w:sz="4" w:space="0" w:color="auto"/>
            </w:tcBorders>
            <w:shd w:val="clear" w:color="auto" w:fill="FFFFFF"/>
          </w:tcPr>
          <w:p w14:paraId="494D91A0" w14:textId="77777777" w:rsidR="00A16C0D" w:rsidRPr="00A16C0D" w:rsidRDefault="00A16C0D" w:rsidP="00A16C0D">
            <w:pPr>
              <w:spacing w:after="0" w:line="240" w:lineRule="auto"/>
              <w:ind w:left="142" w:firstLine="709"/>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Өзіне сенім</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3FD8843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874" w:type="dxa"/>
            <w:gridSpan w:val="2"/>
            <w:tcBorders>
              <w:top w:val="single" w:sz="4" w:space="0" w:color="auto"/>
              <w:left w:val="single" w:sz="4" w:space="0" w:color="auto"/>
              <w:bottom w:val="single" w:sz="4" w:space="0" w:color="auto"/>
              <w:right w:val="single" w:sz="4" w:space="0" w:color="auto"/>
            </w:tcBorders>
            <w:shd w:val="clear" w:color="auto" w:fill="FFFFFF"/>
          </w:tcPr>
          <w:p w14:paraId="7053EFD7"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c>
          <w:tcPr>
            <w:tcW w:w="1176" w:type="dxa"/>
            <w:gridSpan w:val="2"/>
            <w:tcBorders>
              <w:top w:val="single" w:sz="4" w:space="0" w:color="auto"/>
              <w:left w:val="single" w:sz="4" w:space="0" w:color="auto"/>
              <w:bottom w:val="single" w:sz="4" w:space="0" w:color="auto"/>
              <w:right w:val="single" w:sz="4" w:space="0" w:color="auto"/>
            </w:tcBorders>
            <w:shd w:val="clear" w:color="auto" w:fill="FFFFFF"/>
          </w:tcPr>
          <w:p w14:paraId="5F24F31B"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278F312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5,35</w:t>
            </w:r>
          </w:p>
        </w:tc>
      </w:tr>
      <w:tr w:rsidR="00A16C0D" w:rsidRPr="00A16C0D" w14:paraId="518F9702" w14:textId="77777777" w:rsidTr="006572B0">
        <w:trPr>
          <w:trHeight w:val="288"/>
        </w:trPr>
        <w:tc>
          <w:tcPr>
            <w:tcW w:w="9649" w:type="dxa"/>
            <w:gridSpan w:val="9"/>
            <w:tcBorders>
              <w:top w:val="single" w:sz="4" w:space="0" w:color="auto"/>
              <w:left w:val="single" w:sz="4" w:space="0" w:color="auto"/>
              <w:bottom w:val="single" w:sz="4" w:space="0" w:color="auto"/>
              <w:right w:val="single" w:sz="4" w:space="0" w:color="auto"/>
            </w:tcBorders>
            <w:shd w:val="clear" w:color="auto" w:fill="FFFFFF"/>
          </w:tcPr>
          <w:p w14:paraId="7F8FFAA5" w14:textId="77777777" w:rsidR="00A16C0D" w:rsidRPr="00A16C0D" w:rsidRDefault="00A16C0D" w:rsidP="00A16C0D">
            <w:pPr>
              <w:spacing w:after="0" w:line="240" w:lineRule="auto"/>
              <w:ind w:left="142" w:right="-244"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Магистранттардың жеке өмірі</w:t>
            </w:r>
          </w:p>
        </w:tc>
      </w:tr>
      <w:tr w:rsidR="00A16C0D" w:rsidRPr="00A16C0D" w14:paraId="5A570971"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0CA1065D" w14:textId="77777777" w:rsidR="00A16C0D" w:rsidRPr="00A16C0D" w:rsidRDefault="00A16C0D" w:rsidP="00A16C0D">
            <w:pPr>
              <w:spacing w:after="0" w:line="240" w:lineRule="auto"/>
              <w:ind w:left="-567" w:right="-244" w:firstLine="567"/>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187DE113"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Махаббат</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0304DB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19</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48229869"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16,96</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723DC4B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46AF9E4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16,96</w:t>
            </w:r>
          </w:p>
        </w:tc>
      </w:tr>
      <w:tr w:rsidR="00A16C0D" w:rsidRPr="00A16C0D" w14:paraId="415C4182" w14:textId="77777777" w:rsidTr="006572B0">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5812081F" w14:textId="77777777" w:rsidR="00A16C0D" w:rsidRPr="00A16C0D" w:rsidRDefault="00A16C0D" w:rsidP="00A16C0D">
            <w:pPr>
              <w:spacing w:after="0" w:line="240" w:lineRule="auto"/>
              <w:ind w:left="-567" w:right="-244" w:firstLine="567"/>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46CE5F7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Бостандық</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7630EF4E"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4E59817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10,71</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14:paraId="5AC79A8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367F0129"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14,28</w:t>
            </w:r>
          </w:p>
        </w:tc>
      </w:tr>
    </w:tbl>
    <w:tbl>
      <w:tblPr>
        <w:tblW w:w="0" w:type="auto"/>
        <w:tblLayout w:type="fixed"/>
        <w:tblCellMar>
          <w:left w:w="10" w:type="dxa"/>
          <w:right w:w="10" w:type="dxa"/>
        </w:tblCellMar>
        <w:tblLook w:val="0000" w:firstRow="0" w:lastRow="0" w:firstColumn="0" w:lastColumn="0" w:noHBand="0" w:noVBand="0"/>
      </w:tblPr>
      <w:tblGrid>
        <w:gridCol w:w="577"/>
        <w:gridCol w:w="4395"/>
        <w:gridCol w:w="992"/>
        <w:gridCol w:w="847"/>
        <w:gridCol w:w="1138"/>
        <w:gridCol w:w="1700"/>
      </w:tblGrid>
      <w:tr w:rsidR="00A16C0D" w:rsidRPr="00A16C0D" w14:paraId="11644CBF" w14:textId="77777777" w:rsidTr="006572B0">
        <w:trPr>
          <w:trHeight w:val="29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0B49FA3C" w14:textId="77777777" w:rsidR="00A16C0D" w:rsidRPr="00A16C0D" w:rsidRDefault="00A16C0D" w:rsidP="00A16C0D">
            <w:pPr>
              <w:spacing w:after="0" w:line="240" w:lineRule="auto"/>
              <w:ind w:right="39"/>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301199C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Қоғамдық қабылдау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E443F4E"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0B3D640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4D3378CC"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4AAE078B"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13,32</w:t>
            </w:r>
          </w:p>
        </w:tc>
      </w:tr>
      <w:tr w:rsidR="00A16C0D" w:rsidRPr="00A16C0D" w14:paraId="55275AFA" w14:textId="77777777" w:rsidTr="006572B0">
        <w:trPr>
          <w:trHeight w:val="302"/>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4FE0E86B" w14:textId="77777777" w:rsidR="00A16C0D" w:rsidRPr="00A16C0D" w:rsidRDefault="00A16C0D" w:rsidP="00A16C0D">
            <w:pPr>
              <w:spacing w:after="0" w:line="240" w:lineRule="auto"/>
              <w:ind w:right="39"/>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0241311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Белсенді  өмірлік әрекеттер</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A04AECD"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40B29C7B"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1F29F96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285161F2"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13,32</w:t>
            </w:r>
          </w:p>
        </w:tc>
      </w:tr>
      <w:tr w:rsidR="00A16C0D" w:rsidRPr="00A16C0D" w14:paraId="25DB3502"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61DA0F65" w14:textId="77777777" w:rsidR="00A16C0D" w:rsidRPr="00A16C0D" w:rsidRDefault="00A16C0D" w:rsidP="00A16C0D">
            <w:pPr>
              <w:spacing w:after="0" w:line="240" w:lineRule="auto"/>
              <w:ind w:right="39"/>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058D8916"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Даму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D0B9FB"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5F7B935F"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22D17E67"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59EAF58E"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r>
      <w:tr w:rsidR="00A16C0D" w:rsidRPr="00A16C0D" w14:paraId="657F922A" w14:textId="77777777" w:rsidTr="006572B0">
        <w:trPr>
          <w:trHeight w:val="283"/>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658D6132" w14:textId="77777777" w:rsidR="00A16C0D" w:rsidRPr="00A16C0D" w:rsidRDefault="00A16C0D" w:rsidP="00A16C0D">
            <w:pPr>
              <w:spacing w:after="0" w:line="240" w:lineRule="auto"/>
              <w:ind w:right="39"/>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7BD6A256" w14:textId="77777777" w:rsidR="00A16C0D" w:rsidRPr="00A16C0D" w:rsidRDefault="00A16C0D" w:rsidP="00A16C0D">
            <w:pPr>
              <w:spacing w:after="0" w:line="240" w:lineRule="auto"/>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Шығармашылық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41EC203"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5B05E832"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8,92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0CA9B0C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64EFFB10"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8,92</w:t>
            </w:r>
          </w:p>
        </w:tc>
      </w:tr>
      <w:tr w:rsidR="00A16C0D" w:rsidRPr="00A16C0D" w14:paraId="11826FF5" w14:textId="77777777" w:rsidTr="006572B0">
        <w:trPr>
          <w:trHeight w:val="288"/>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6A175109" w14:textId="77777777" w:rsidR="00A16C0D" w:rsidRPr="00A16C0D" w:rsidRDefault="00A16C0D" w:rsidP="00A16C0D">
            <w:pPr>
              <w:spacing w:after="0" w:line="240" w:lineRule="auto"/>
              <w:ind w:right="39"/>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1B8CC92C"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Өнімді өмір</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30E5CFA"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59119AF1"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10,71</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1371EB45"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145B66C6"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r>
      <w:tr w:rsidR="00A16C0D" w:rsidRPr="00A16C0D" w14:paraId="5D7B3652" w14:textId="77777777" w:rsidTr="006572B0">
        <w:trPr>
          <w:trHeight w:val="317"/>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540DBC0E"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2DF44BD0"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Таным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0D4587"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68311326"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8,03</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3DB8811B"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6A3DBCA7"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r>
      <w:tr w:rsidR="00A16C0D" w:rsidRPr="00A16C0D" w14:paraId="03CC6F00" w14:textId="77777777" w:rsidTr="006572B0">
        <w:trPr>
          <w:trHeight w:val="302"/>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5ADFD7F5"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586CA89F"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Өмірлік даналық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8DB4B3"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665A282B"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2BC3DE1A"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142C552E"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5,35</w:t>
            </w:r>
          </w:p>
        </w:tc>
      </w:tr>
      <w:tr w:rsidR="00A16C0D" w:rsidRPr="00A16C0D" w14:paraId="2AC810CE" w14:textId="77777777" w:rsidTr="006572B0">
        <w:trPr>
          <w:trHeight w:val="270"/>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54CB09B2"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0C3FE26F"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Табиғат пен өнердің сұлулығы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9DE7DF7" w14:textId="77777777" w:rsidR="00A16C0D" w:rsidRPr="00A16C0D" w:rsidRDefault="00A16C0D" w:rsidP="00A16C0D">
            <w:pPr>
              <w:spacing w:after="0" w:line="240" w:lineRule="auto"/>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14:paraId="379324B4"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22F3DB2B"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002BC8EE"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1,78</w:t>
            </w:r>
          </w:p>
        </w:tc>
      </w:tr>
    </w:tbl>
    <w:p w14:paraId="5839671B" w14:textId="77777777" w:rsidR="00A16C0D" w:rsidRPr="00A16C0D" w:rsidRDefault="00A16C0D" w:rsidP="00A16C0D">
      <w:pPr>
        <w:spacing w:after="200" w:line="276" w:lineRule="auto"/>
        <w:rPr>
          <w:rFonts w:ascii="Calibri" w:eastAsia="Calibri" w:hAnsi="Calibri" w:cs="Times New Roman"/>
        </w:rPr>
      </w:pPr>
      <w:r w:rsidRPr="00A16C0D">
        <w:rPr>
          <w:rFonts w:ascii="Calibri" w:eastAsia="Calibri" w:hAnsi="Calibri" w:cs="Times New Roman"/>
        </w:rPr>
        <w:br w:type="page"/>
      </w:r>
    </w:p>
    <w:tbl>
      <w:tblPr>
        <w:tblW w:w="0" w:type="auto"/>
        <w:tblLayout w:type="fixed"/>
        <w:tblCellMar>
          <w:left w:w="10" w:type="dxa"/>
          <w:right w:w="10" w:type="dxa"/>
        </w:tblCellMar>
        <w:tblLook w:val="0000" w:firstRow="0" w:lastRow="0" w:firstColumn="0" w:lastColumn="0" w:noHBand="0" w:noVBand="0"/>
      </w:tblPr>
      <w:tblGrid>
        <w:gridCol w:w="4395"/>
        <w:gridCol w:w="1285"/>
        <w:gridCol w:w="1560"/>
        <w:gridCol w:w="1275"/>
        <w:gridCol w:w="1134"/>
      </w:tblGrid>
      <w:tr w:rsidR="00A16C0D" w:rsidRPr="00A16C0D" w14:paraId="33EE1F26" w14:textId="77777777" w:rsidTr="006572B0">
        <w:trPr>
          <w:trHeight w:val="432"/>
        </w:trPr>
        <w:tc>
          <w:tcPr>
            <w:tcW w:w="9649" w:type="dxa"/>
            <w:gridSpan w:val="5"/>
            <w:tcBorders>
              <w:bottom w:val="single" w:sz="4" w:space="0" w:color="auto"/>
            </w:tcBorders>
            <w:shd w:val="clear" w:color="auto" w:fill="FFFFFF"/>
          </w:tcPr>
          <w:p w14:paraId="2D356ED8" w14:textId="77777777" w:rsidR="00A16C0D" w:rsidRPr="00A16C0D" w:rsidRDefault="00A16C0D" w:rsidP="00A16C0D">
            <w:pPr>
              <w:tabs>
                <w:tab w:val="left" w:pos="567"/>
              </w:tabs>
              <w:spacing w:after="0" w:line="240" w:lineRule="auto"/>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Кесте 31 -</w:t>
            </w:r>
            <w:r w:rsidRPr="00A16C0D">
              <w:rPr>
                <w:rFonts w:ascii="Times New Roman" w:eastAsia="Times New Roman" w:hAnsi="Times New Roman" w:cs="Times New Roman"/>
                <w:sz w:val="24"/>
                <w:szCs w:val="24"/>
                <w:lang w:val="kk-KZ" w:eastAsia="ru-RU"/>
              </w:rPr>
              <w:t xml:space="preserve"> </w:t>
            </w:r>
            <w:r w:rsidRPr="00A16C0D">
              <w:rPr>
                <w:rFonts w:ascii="Times New Roman" w:eastAsia="Times New Roman" w:hAnsi="Times New Roman" w:cs="Times New Roman"/>
                <w:sz w:val="28"/>
                <w:szCs w:val="28"/>
                <w:lang w:val="kk-KZ" w:eastAsia="ru-RU"/>
              </w:rPr>
              <w:t xml:space="preserve">Магистранттардың </w:t>
            </w:r>
            <w:r w:rsidRPr="00A16C0D">
              <w:rPr>
                <w:rFonts w:ascii="Times New Roman" w:eastAsia="Calibri" w:hAnsi="Times New Roman" w:cs="Times New Roman"/>
                <w:sz w:val="28"/>
                <w:szCs w:val="28"/>
                <w:lang w:val="kk-KZ"/>
              </w:rPr>
              <w:t>инструментальды</w:t>
            </w:r>
            <w:r w:rsidRPr="00A16C0D">
              <w:rPr>
                <w:rFonts w:ascii="Times New Roman" w:eastAsia="Times New Roman" w:hAnsi="Times New Roman" w:cs="Times New Roman"/>
                <w:sz w:val="28"/>
                <w:szCs w:val="28"/>
                <w:lang w:val="kk-KZ" w:eastAsia="ru-RU"/>
              </w:rPr>
              <w:t xml:space="preserve"> құндылықтары</w:t>
            </w:r>
          </w:p>
          <w:p w14:paraId="75EA2DDB" w14:textId="77777777" w:rsidR="00A16C0D" w:rsidRPr="00A16C0D" w:rsidRDefault="00A16C0D" w:rsidP="00A16C0D">
            <w:pPr>
              <w:tabs>
                <w:tab w:val="left" w:pos="567"/>
              </w:tabs>
              <w:spacing w:after="0" w:line="240" w:lineRule="auto"/>
              <w:rPr>
                <w:rFonts w:ascii="Times New Roman" w:eastAsia="Times New Roman" w:hAnsi="Times New Roman" w:cs="Times New Roman"/>
                <w:sz w:val="28"/>
                <w:szCs w:val="28"/>
                <w:lang w:val="kk-KZ" w:eastAsia="ru-RU"/>
              </w:rPr>
            </w:pPr>
          </w:p>
        </w:tc>
      </w:tr>
      <w:tr w:rsidR="00A16C0D" w:rsidRPr="00A16C0D" w14:paraId="577746B4" w14:textId="77777777" w:rsidTr="006572B0">
        <w:trPr>
          <w:trHeight w:val="70"/>
        </w:trPr>
        <w:tc>
          <w:tcPr>
            <w:tcW w:w="4395" w:type="dxa"/>
            <w:tcBorders>
              <w:top w:val="single" w:sz="4" w:space="0" w:color="auto"/>
              <w:left w:val="single" w:sz="4" w:space="0" w:color="auto"/>
              <w:right w:val="single" w:sz="4" w:space="0" w:color="auto"/>
            </w:tcBorders>
            <w:shd w:val="clear" w:color="auto" w:fill="FFFFFF"/>
          </w:tcPr>
          <w:p w14:paraId="512DC08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Жеке адамдық құңдылықтары</w:t>
            </w:r>
          </w:p>
        </w:tc>
        <w:tc>
          <w:tcPr>
            <w:tcW w:w="2845" w:type="dxa"/>
            <w:gridSpan w:val="2"/>
            <w:tcBorders>
              <w:top w:val="single" w:sz="4" w:space="0" w:color="auto"/>
              <w:left w:val="single" w:sz="4" w:space="0" w:color="auto"/>
              <w:bottom w:val="single" w:sz="4" w:space="0" w:color="auto"/>
              <w:right w:val="single" w:sz="4" w:space="0" w:color="auto"/>
            </w:tcBorders>
            <w:shd w:val="clear" w:color="auto" w:fill="FFFFFF"/>
          </w:tcPr>
          <w:p w14:paraId="6340F9ED"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2409" w:type="dxa"/>
            <w:gridSpan w:val="2"/>
            <w:tcBorders>
              <w:top w:val="single" w:sz="4" w:space="0" w:color="auto"/>
              <w:left w:val="single" w:sz="4" w:space="0" w:color="auto"/>
              <w:bottom w:val="single" w:sz="4" w:space="0" w:color="auto"/>
              <w:right w:val="single" w:sz="4" w:space="0" w:color="auto"/>
            </w:tcBorders>
            <w:shd w:val="clear" w:color="auto" w:fill="FFFFFF"/>
          </w:tcPr>
          <w:p w14:paraId="4EC0D9FB"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Эксперимент </w:t>
            </w:r>
            <w:r w:rsidRPr="00A16C0D">
              <w:rPr>
                <w:rFonts w:ascii="Times New Roman" w:eastAsia="Times New Roman" w:hAnsi="Times New Roman" w:cs="Times New Roman"/>
                <w:sz w:val="24"/>
                <w:szCs w:val="24"/>
                <w:lang w:val="kk-KZ"/>
              </w:rPr>
              <w:t xml:space="preserve"> тобы</w:t>
            </w:r>
          </w:p>
        </w:tc>
      </w:tr>
      <w:tr w:rsidR="00A16C0D" w:rsidRPr="00A16C0D" w14:paraId="489B09DD" w14:textId="77777777" w:rsidTr="006572B0">
        <w:trPr>
          <w:trHeight w:val="288"/>
        </w:trPr>
        <w:tc>
          <w:tcPr>
            <w:tcW w:w="4395" w:type="dxa"/>
            <w:tcBorders>
              <w:left w:val="single" w:sz="4" w:space="0" w:color="auto"/>
              <w:bottom w:val="single" w:sz="4" w:space="0" w:color="auto"/>
              <w:right w:val="single" w:sz="4" w:space="0" w:color="auto"/>
            </w:tcBorders>
            <w:shd w:val="clear" w:color="auto" w:fill="FFFFFF"/>
          </w:tcPr>
          <w:p w14:paraId="15E03D09" w14:textId="77777777" w:rsidR="00A16C0D" w:rsidRPr="00A16C0D" w:rsidRDefault="00A16C0D" w:rsidP="00A16C0D">
            <w:pPr>
              <w:spacing w:after="0" w:line="240" w:lineRule="auto"/>
              <w:ind w:firstLine="142"/>
              <w:jc w:val="both"/>
              <w:rPr>
                <w:rFonts w:ascii="Times New Roman" w:eastAsia="Calibri"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56924D5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Абс.</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5AE295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5740E66"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Абс.</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593035"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w:t>
            </w:r>
          </w:p>
        </w:tc>
      </w:tr>
      <w:tr w:rsidR="00A16C0D" w:rsidRPr="00A16C0D" w14:paraId="447C9200"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ED64E5B"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Білім</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7E88E88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54E4DD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10,71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80D7BF1"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587491"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13,32</w:t>
            </w:r>
          </w:p>
        </w:tc>
      </w:tr>
      <w:tr w:rsidR="00A16C0D" w:rsidRPr="00A16C0D" w14:paraId="2222CDF3"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9F9F418"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Көңілділік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051644B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256EE0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8,03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BF682A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FFCB30"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10,71</w:t>
            </w:r>
          </w:p>
        </w:tc>
      </w:tr>
      <w:tr w:rsidR="00A16C0D" w:rsidRPr="00A16C0D" w14:paraId="7F6E40BE"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2C43B121"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Кәсіби  тиімділік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3BEF0E4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D0300E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7473CBE"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F22B26"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8,92</w:t>
            </w:r>
          </w:p>
        </w:tc>
      </w:tr>
      <w:tr w:rsidR="00A16C0D" w:rsidRPr="00A16C0D" w14:paraId="1F7E874C"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43B6C776"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Өз пікіріңізді жақтауға батылдық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560EDF3F"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397448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D2C1A2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F4055D"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r>
      <w:tr w:rsidR="00A16C0D" w:rsidRPr="00A16C0D" w14:paraId="670B59E4"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54191F29"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Жауапкершілік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62CD5CB5"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B6A6C6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CCDDE1F"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CF2D5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7,15</w:t>
            </w:r>
          </w:p>
        </w:tc>
      </w:tr>
      <w:tr w:rsidR="00A16C0D" w:rsidRPr="00A16C0D" w14:paraId="0F1D8C15"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39846043"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Тәуелсіздік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266DBB6A"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ABB998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13,32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9FD25C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9F58C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7,15</w:t>
            </w:r>
          </w:p>
        </w:tc>
      </w:tr>
      <w:tr w:rsidR="00A16C0D" w:rsidRPr="00A16C0D" w14:paraId="31FF27E1"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B93C789"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Кемшіліктерге төзбеушілік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6F5ABEAA"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07516F2E"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8,03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A22EF15"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3ADB6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7,15</w:t>
            </w:r>
          </w:p>
        </w:tc>
      </w:tr>
      <w:tr w:rsidR="00A16C0D" w:rsidRPr="00A16C0D" w14:paraId="1AFFDB1A"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24A99E15"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Рационализм</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1A22601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3CC8794"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87A07F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90685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6,24</w:t>
            </w:r>
          </w:p>
        </w:tc>
      </w:tr>
      <w:tr w:rsidR="00A16C0D" w:rsidRPr="00A16C0D" w14:paraId="3BE1A87C"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648533D5"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Өзін-өзі бақылау</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652265D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3A9E5C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7E1337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7F9E1D"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5,35</w:t>
            </w:r>
          </w:p>
        </w:tc>
      </w:tr>
      <w:tr w:rsidR="00A16C0D" w:rsidRPr="00A16C0D" w14:paraId="69C2D0A4"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5B0970E4"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Орындаушылық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143CBE7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96464D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B7DD5D1"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06581"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2,68</w:t>
            </w:r>
          </w:p>
        </w:tc>
      </w:tr>
      <w:tr w:rsidR="00A16C0D" w:rsidRPr="00A16C0D" w14:paraId="5AD641C7" w14:textId="77777777" w:rsidTr="006572B0">
        <w:trPr>
          <w:trHeight w:val="297"/>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1CB080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Толеранттылық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1500F12E"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031415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CA5437B"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AB67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4,47</w:t>
            </w:r>
          </w:p>
        </w:tc>
      </w:tr>
      <w:tr w:rsidR="00A16C0D" w:rsidRPr="00A16C0D" w14:paraId="2C164FF2"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68A64DA0"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Жоғары сұраныстар</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4EFCE74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740E40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7,15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F78056D"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752B9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4,47</w:t>
            </w:r>
          </w:p>
        </w:tc>
      </w:tr>
      <w:tr w:rsidR="00A16C0D" w:rsidRPr="00A16C0D" w14:paraId="3A51EAA9"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6F05B5B4"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Көзқарастардың кеңдігі</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49189C7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0379EF4"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9,82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0D9DE0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818F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r>
      <w:tr w:rsidR="00A16C0D" w:rsidRPr="00A16C0D" w14:paraId="0F10D9F8"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3A4262A"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Адалдық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7B59121D"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318E24A"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0,90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CADFF30"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2380C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2,68</w:t>
            </w:r>
          </w:p>
        </w:tc>
      </w:tr>
      <w:tr w:rsidR="00A16C0D" w:rsidRPr="00A16C0D" w14:paraId="39FA5DE8"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1486B9F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Шыншылдық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0F99EFE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F957EAF"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529CC8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981F6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1,78</w:t>
            </w:r>
          </w:p>
        </w:tc>
      </w:tr>
      <w:tr w:rsidR="00A16C0D" w:rsidRPr="00A16C0D" w14:paraId="12A3CDC5" w14:textId="77777777" w:rsidTr="006572B0">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54F167DE"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Тәрбие</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4C2AA0A4"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A618A1F"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AFC993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8F61B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1,79</w:t>
            </w:r>
          </w:p>
        </w:tc>
      </w:tr>
      <w:tr w:rsidR="00A16C0D" w:rsidRPr="00A16C0D" w14:paraId="48C9C501" w14:textId="77777777" w:rsidTr="006572B0">
        <w:trPr>
          <w:trHeight w:val="283"/>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3119CBD2"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Күшті ерік</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45ACF52E"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746C0E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063139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27D9D"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0,90</w:t>
            </w:r>
          </w:p>
        </w:tc>
      </w:tr>
      <w:tr w:rsidR="00A16C0D" w:rsidRPr="00A16C0D" w14:paraId="4AF23ED8" w14:textId="77777777" w:rsidTr="006572B0">
        <w:trPr>
          <w:trHeight w:val="298"/>
        </w:trPr>
        <w:tc>
          <w:tcPr>
            <w:tcW w:w="4395" w:type="dxa"/>
            <w:tcBorders>
              <w:top w:val="single" w:sz="4" w:space="0" w:color="auto"/>
              <w:left w:val="single" w:sz="4" w:space="0" w:color="auto"/>
              <w:bottom w:val="single" w:sz="4" w:space="0" w:color="auto"/>
              <w:right w:val="single" w:sz="4" w:space="0" w:color="auto"/>
            </w:tcBorders>
            <w:shd w:val="clear" w:color="auto" w:fill="FFFFFF"/>
          </w:tcPr>
          <w:p w14:paraId="7F979073" w14:textId="77777777" w:rsidR="00A16C0D" w:rsidRPr="00A16C0D" w:rsidRDefault="00A16C0D" w:rsidP="00A16C0D">
            <w:pPr>
              <w:spacing w:after="0" w:line="240" w:lineRule="auto"/>
              <w:ind w:firstLine="142"/>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С</w:t>
            </w:r>
            <w:r w:rsidRPr="00A16C0D">
              <w:rPr>
                <w:rFonts w:ascii="Times New Roman" w:eastAsia="Times New Roman" w:hAnsi="Times New Roman" w:cs="Times New Roman"/>
                <w:sz w:val="24"/>
                <w:szCs w:val="24"/>
              </w:rPr>
              <w:t>езімталдық</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748D8ADA"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514CFCB"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0,90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A748FAA"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83C6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0,90</w:t>
            </w:r>
          </w:p>
        </w:tc>
      </w:tr>
    </w:tbl>
    <w:p w14:paraId="4A61AEDF"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207E890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Зерттеудің бақылау кезеңінде студенттердің құндылық бейімділіктерін диагностикалау нәтижелерін талдау кәсіби өзін-өзі жүзеге асыру құндылықтарының ішінде субъектілер «материалдық қауіпсіз өмір» сияқты құндылық категориясына басымдық беретінін көрсетті (БТ - 25,9). %, ЭТ - 22,32%). Жоғары пайызды «қызықты жұмыс» (БТ – 21,43%, ЭТ – 20,53%) және «Бақытты отбасылық өмір» (БТ – 11,60%, ЭТ – 20,53%) санаттары құрады. Сондай-ақ талдау сыналушылардың 6,24%-ы «өзіне сенімді емес» екенін анықталды. Бақылау тобы және эксперименттік топ субъектілерінің 5,35%-ды құрайды. Анықтауда 127 «басқалардың бақыты» сияқты құнды эталонды таңдау жеткіліксіз (БТ - 4,47%, ЭТ - 7,14%) болған. Жеке өмірдің құндылық бағдарларының пайызы «махаббат» (БТ – 16,96%, ЭТ – 16,96%), «даму» (БТ– 12,50%, ЭТ – 9,82%), «еркіндік» (БТ) категорияларында айтарлықтай жоғары – 10,71%, ЭТ - 9,82%). Құндылықтардың кейбір санаттарына респонденттер көп көңіл бөлген жоқ, мысалы, «білім» (БТ - 8,03%, ЭТ - 6,24%) категориясы деуге болады. Төмен пайызды «өмірлік даналық» (БТ - 6,24%, ЭТ - 5,35%) және «Табиғат пен өнер сұлулығы (БТ - 3,57%, ЭТ - 1,78%)) сияқты құндылықтар санаттары бойынша алды. Терминалды құндылықтардың екі блогын талдау субъектілердің кәсіби өзін-өзі жүзеге асыруға көбірек көңіл бөлетінін көрсетеді, дегенмен олар көбінесе белгісіздік пен жеке пайдаға бағытталған. Зерттеу нәтижелері жеке құндылықтардың кең ауқымды рейтингтерге ие екенін көрсетеді. Сонымен қатар, сол немесе басқа құндылық дәрежесіне берілген дауыстардың пайызы төмен болып шықты. Мәселен, мысалы, «тәуелсіздік» сияқты мән бірінші орынды тек 13,32% - БТ және 7,15% - ЭТ дауыстарын алды, </w:t>
      </w:r>
      <w:r w:rsidRPr="00A16C0D">
        <w:rPr>
          <w:rFonts w:ascii="Times New Roman" w:eastAsia="Times New Roman" w:hAnsi="Times New Roman" w:cs="Times New Roman"/>
          <w:sz w:val="28"/>
          <w:szCs w:val="28"/>
          <w:lang w:val="kk-KZ" w:eastAsia="ru-RU"/>
        </w:rPr>
        <w:lastRenderedPageBreak/>
        <w:t>«білім» мәні - екінші орынды (10,71% - БТ, 13 ,32%) жинады - ЭТ). Төмен пайызда «сезімталдық» (БТ - 0,9%, ЭТ - 0,9%) және «күшті ерік» (БТ - 3,57%, ЭТ - 0,09%) мәндерін алды.</w:t>
      </w:r>
    </w:p>
    <w:p w14:paraId="315B166D"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Респонденттердің өздерінің статустық ұстанымдарын басқаша қабылдайтыны атап өтілді. Магистранттардың таңдаған құндылықтары болашақта өмірлік мақсаттарына жету үшін не қажет болуы мүмкін екендігі туралы идеалды әрекеттерді көрсетеді. Субъектілер өздерінің бүгіні мен болашағына шынайы көзқараспен қарайды. Олар белсенді жұмыс істеуге дайын және қазіргі уақытта бизнес саласындағы табысқа ықпал ететін аспаптық құндылықтарды таңдайды.</w:t>
      </w:r>
    </w:p>
    <w:p w14:paraId="0E78216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Респонденттердің таңдауы, біздің ойымызша, қазіргі өмір шындығын бейнелейтін индивидуалистік құндылықтардың екі тобының да басымдылығын көрсетеді. Сондай-ақ, респонденттер өзін-өзі растау құндылықтарына біржақты артықшылық берді. «Басқа адамдарды қабылдау» тобының құндылықтары арасында, эксперименталды топтың субъектілері арасында «көзқарастардың кеңдігі» жоғары бағаға ие болды (БТ - 9,82%, ЭТ - 3,57%), бірақ бұл ретте олар ең алдымен, кәсіби қызметке тән құндылық ретінде түсіндірілді.</w:t>
      </w:r>
    </w:p>
    <w:p w14:paraId="31A5282F"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Ең маңызды он құндылыққа «тәуелсіздік» кірді - бұл кәсіби дағдылар мен тиімді дағдыларды қалыптастыру, кәсіби стратегияны түпкілікті таңдау, кәсіби нұсқаулар мен құндылық-семантикалық құзыреттерді тәуелсіз таңдау жағдайында үлкен рөл атқаратын құндылық (БТ - 13,32%, ЭТ - 7,15)болып табылады.</w:t>
      </w:r>
    </w:p>
    <w:p w14:paraId="2803516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Жеке құндылықтардың ішінде субъектілер үшін «білім» ерекше орын алады. Бақылау тобында ол 10,71%, эксперименттік топта 13,32% дауыс жинады. Ал 27 респондент бұл мәнге маңызды орын берді. Дегенмен, нәтиже күткеннен әлдеқайда төмен болды, әсіресе әңгімелесуде сол пәндер жоғары білімді кейінгі өмірге бонус деп атады.</w:t>
      </w:r>
    </w:p>
    <w:p w14:paraId="22572E2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Зерттеу субъектілердің білімнің құндылығы туралы кейбір абстрактілі көзқарастар мен жеке көзқарастардағы нақты көзқарастары арасындағы белгілі бір айырмашылықты анықтады. Абстрактілі перспективалар жоғары білім алудың жалпы мотивацияларында, жеке - нақты өмірлік перспективаларды білуде көрінеді.</w:t>
      </w:r>
    </w:p>
    <w:p w14:paraId="059204B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Респонденттер жоғары білімнің олардың өмірлік болашағына әсерін аса жоғары бағалаған жоқ. Соған қарамастан, эксперименттік топ өз таңдауында басқа аспаптық құндылықтардың арасында елеулі орын алған білім беруді ең маңызды құндылық ретінде дәстүрлі қабылдауға жақын болды. Осылайша, эксперименталды топ негізгі болып таңдалды да, мұндағы құндылықтар мақсаты – материалдық қамтамасыз ету, бақытты отбасы болуы. Алайда бір ескере кететініміз, өзіндік жұмыстарды үздік орындаған магистранттар қатары өмірдегі жеке бас құндылықтарын жоғары түсінеді. Демек, өзіндік жұмыстар негізі тұлғаның жан-жақты дамуына, қалыптасуына басты құрал болып танылады. </w:t>
      </w:r>
    </w:p>
    <w:p w14:paraId="4DCC31C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Басқа терминалдық құндылықтардың маңыздылығы менталитетке байланысты өзгерді. Аспаптық құндылықтарды таңдау өте алуан түрлі және </w:t>
      </w:r>
      <w:r w:rsidRPr="00A16C0D">
        <w:rPr>
          <w:rFonts w:ascii="Times New Roman" w:eastAsia="Times New Roman" w:hAnsi="Times New Roman" w:cs="Times New Roman"/>
          <w:sz w:val="28"/>
          <w:szCs w:val="28"/>
          <w:lang w:val="kk-KZ" w:eastAsia="ru-RU"/>
        </w:rPr>
        <w:lastRenderedPageBreak/>
        <w:t xml:space="preserve">белгілі бір аймақта қалыптасқан әлеуметтік, экономикалық, саяси және рухани жағдайларға да, жалпы мәдениетке де байланысты. Эксперименттік топ субъектілерінің құндылық бағдарларындағы айырмашылықтар айтарлықтай маңызды болғандықтан, бұл жағдайды университет жағдайында білім беру ортасын ұйымдастыру кезінде ескеру қажеттігі бар екендігі айқындалды. </w:t>
      </w:r>
    </w:p>
    <w:p w14:paraId="2D9D9F5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Мотивациялық-құндылық критерийі бойынша эксперимент және бақылау топтарындағы деректерді экспериментке дейін және одан кейін салыстыра отырып, бақылау тобындағы аздаған өзгерістерді және эксперименттік топта айтарлықтай өзгерістерді байқаймыз. Эксперименттік топта респонденттердің 23%-ы деңгейді төменнен орташаға және жоғарыға дейін, ал 73%-ы орташадан жоғары деңгейге дейін көтерді. Алынған мәліметтерді талдай келе,</w:t>
      </w:r>
      <w:r w:rsidRPr="00A16C0D">
        <w:rPr>
          <w:rFonts w:ascii="Times New Roman" w:eastAsia="Times New Roman" w:hAnsi="Times New Roman" w:cs="Times New Roman"/>
          <w:sz w:val="27"/>
          <w:szCs w:val="27"/>
          <w:lang w:val="kk-KZ" w:eastAsia="ru-RU"/>
        </w:rPr>
        <w:t xml:space="preserve">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педагог мамандардың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мотивациялық-құндылық критерийінің деңгейі айтарлықтай өсті және оны жоғары деп санауға болады деген қорытынды жасаймыз. </w:t>
      </w:r>
    </w:p>
    <w:p w14:paraId="12F5B6F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i/>
          <w:sz w:val="28"/>
          <w:szCs w:val="28"/>
          <w:lang w:val="kk-KZ"/>
        </w:rPr>
        <w:t>Үшінші кезекте</w:t>
      </w:r>
      <w:r w:rsidRPr="00A16C0D">
        <w:rPr>
          <w:rFonts w:ascii="Times New Roman" w:eastAsia="Calibri" w:hAnsi="Times New Roman" w:cs="Times New Roman"/>
          <w:sz w:val="28"/>
          <w:szCs w:val="28"/>
          <w:lang w:val="kk-KZ"/>
        </w:rPr>
        <w:t xml:space="preserve"> бақылау</w:t>
      </w:r>
      <w:r w:rsidRPr="00A16C0D">
        <w:rPr>
          <w:rFonts w:ascii="Times New Roman" w:eastAsia="Calibri" w:hAnsi="Times New Roman" w:cs="Times New Roman"/>
          <w:sz w:val="28"/>
          <w:szCs w:val="28"/>
          <w:lang w:val="be-BY"/>
        </w:rPr>
        <w:t xml:space="preserve"> эксперименті барысында 2019-2020 оқу жылында эксперименттік және бақылау топтары ретінде алынған 102  магистранттарға танымдық-әрекеттік компоненті жағдайында теориялық білім деңгейлерін практикамен ұштастырдық. Осы орайда, д</w:t>
      </w:r>
      <w:r w:rsidRPr="00A16C0D">
        <w:rPr>
          <w:rFonts w:ascii="Times New Roman" w:eastAsia="Calibri" w:hAnsi="Times New Roman" w:cs="Times New Roman"/>
          <w:sz w:val="28"/>
          <w:szCs w:val="28"/>
          <w:lang w:val="kk-KZ"/>
        </w:rPr>
        <w:t xml:space="preserve">иагностикалау </w:t>
      </w:r>
      <w:r w:rsidRPr="00A16C0D">
        <w:rPr>
          <w:rFonts w:ascii="Times New Roman" w:eastAsia="Calibri" w:hAnsi="Times New Roman" w:cs="Times New Roman"/>
          <w:sz w:val="28"/>
          <w:szCs w:val="28"/>
          <w:lang w:val="be-BY"/>
        </w:rPr>
        <w:t xml:space="preserve">мақсатында </w:t>
      </w:r>
      <w:r w:rsidRPr="00A16C0D">
        <w:rPr>
          <w:rFonts w:ascii="Times New Roman" w:eastAsia="Calibri" w:hAnsi="Times New Roman" w:cs="Times New Roman"/>
          <w:sz w:val="28"/>
          <w:szCs w:val="28"/>
          <w:lang w:val="kk-KZ"/>
        </w:rPr>
        <w:t xml:space="preserve">қалыптастырушы экспериментте Л.К. Наумованың </w:t>
      </w:r>
      <w:r w:rsidRPr="00A16C0D">
        <w:rPr>
          <w:rFonts w:ascii="Times New Roman" w:eastAsia="Calibri" w:hAnsi="Times New Roman" w:cs="Times New Roman"/>
          <w:i/>
          <w:sz w:val="28"/>
          <w:szCs w:val="28"/>
          <w:lang w:val="kk-KZ"/>
        </w:rPr>
        <w:t>«Өзіндік жұмыстың қандай түрлерін орындау ұсынылды?»</w:t>
      </w:r>
      <w:r w:rsidRPr="00A16C0D">
        <w:rPr>
          <w:rFonts w:ascii="Times New Roman" w:eastAsia="Calibri" w:hAnsi="Times New Roman" w:cs="Times New Roman"/>
          <w:sz w:val="28"/>
          <w:szCs w:val="28"/>
          <w:lang w:val="kk-KZ"/>
        </w:rPr>
        <w:t xml:space="preserve"> атты</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магистранттарға арналған сауалнамасы (Қорқыт Ата атындағы Қызылорда университетінің «Педагогика және психология»</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 xml:space="preserve"> білім беру бағдарламасы бойынша ЭТ-ның 1 және 2 курс магистранттары арасында (барлығы 56 адам) және бақылау тобынан Болашақ университетінің 7М01104 - «Педагогика және психология»</w:t>
      </w:r>
      <w:r w:rsidRPr="00A16C0D">
        <w:rPr>
          <w:rFonts w:ascii="Calibri" w:eastAsia="Calibri" w:hAnsi="Calibri" w:cs="Times New Roman"/>
          <w:sz w:val="28"/>
          <w:szCs w:val="28"/>
          <w:lang w:val="kk-KZ"/>
        </w:rPr>
        <w:t xml:space="preserve"> </w:t>
      </w:r>
      <w:r w:rsidRPr="00A16C0D">
        <w:rPr>
          <w:rFonts w:ascii="Times New Roman" w:eastAsia="Calibri" w:hAnsi="Times New Roman" w:cs="Times New Roman"/>
          <w:sz w:val="28"/>
          <w:szCs w:val="28"/>
          <w:lang w:val="kk-KZ"/>
        </w:rPr>
        <w:t xml:space="preserve">білім беру бағдарламалары бойынша оқитын 1 және 2 курс магистранттарына (барлығы 46 адам) екінші рет қайтадан жүргізілді. Л.К. Наумованың ұсынған модификациясы бойынша магистранттарға арналған сауалнамасы: </w:t>
      </w:r>
      <w:r w:rsidRPr="00A16C0D">
        <w:rPr>
          <w:rFonts w:ascii="Times New Roman" w:eastAsia="Calibri" w:hAnsi="Times New Roman" w:cs="Times New Roman"/>
          <w:i/>
          <w:sz w:val="28"/>
          <w:szCs w:val="28"/>
          <w:lang w:val="kk-KZ"/>
        </w:rPr>
        <w:t xml:space="preserve">«Өзіндік жұмыстың қандай түрлерін орындау ұсынылды?» </w:t>
      </w:r>
      <w:r w:rsidRPr="00A16C0D">
        <w:rPr>
          <w:rFonts w:ascii="Times New Roman" w:eastAsia="Calibri" w:hAnsi="Times New Roman" w:cs="Times New Roman"/>
          <w:sz w:val="28"/>
          <w:szCs w:val="28"/>
          <w:lang w:val="kk-KZ"/>
        </w:rPr>
        <w:t>деп аталады.</w:t>
      </w:r>
    </w:p>
    <w:p w14:paraId="7779526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Эксперименттің соңына </w:t>
      </w:r>
      <w:r w:rsidRPr="00A16C0D">
        <w:rPr>
          <w:rFonts w:ascii="Times New Roman" w:eastAsia="Calibri" w:hAnsi="Times New Roman" w:cs="Times New Roman"/>
          <w:sz w:val="28"/>
          <w:szCs w:val="28"/>
          <w:lang w:val="be-BY"/>
        </w:rPr>
        <w:t xml:space="preserve">танымдық-әрекеттік компоненті аспектісінде тұлғаның кәсіби құзыреттілігінің </w:t>
      </w:r>
      <w:r w:rsidRPr="00A16C0D">
        <w:rPr>
          <w:rFonts w:ascii="Times New Roman" w:eastAsia="Calibri" w:hAnsi="Times New Roman" w:cs="Times New Roman"/>
          <w:sz w:val="28"/>
          <w:szCs w:val="28"/>
          <w:lang w:val="kk-KZ"/>
        </w:rPr>
        <w:t>қалыптасуын бақылауда, сондай-ақ жоғарыда сипатталған сауалнама бойынша 2-ші рет жүргізілді (ЭТ үшін маңызды болған 70 МӨЖ түрлері атап көрсетілген сауалнама қолданылды). Эксперименттің бастапқы кезіндегі және соңындағы алынған диагностикалық мәліметтер салыстырмалы түрде 32-кестеде келтірілген.</w:t>
      </w:r>
    </w:p>
    <w:p w14:paraId="045B6BD4" w14:textId="77777777" w:rsidR="00A16C0D" w:rsidRPr="00A16C0D" w:rsidRDefault="00A16C0D" w:rsidP="00A16C0D">
      <w:pPr>
        <w:tabs>
          <w:tab w:val="left" w:pos="426"/>
        </w:tabs>
        <w:spacing w:after="0" w:line="240" w:lineRule="auto"/>
        <w:ind w:firstLine="567"/>
        <w:jc w:val="both"/>
        <w:rPr>
          <w:rFonts w:ascii="Times New Roman" w:eastAsia="Calibri" w:hAnsi="Times New Roman" w:cs="Times New Roman"/>
          <w:sz w:val="24"/>
          <w:szCs w:val="24"/>
          <w:lang w:val="kk-KZ"/>
        </w:rPr>
      </w:pPr>
    </w:p>
    <w:p w14:paraId="424443DC" w14:textId="77777777" w:rsidR="00A16C0D" w:rsidRPr="00A16C0D" w:rsidRDefault="00A16C0D" w:rsidP="00A16C0D">
      <w:pPr>
        <w:suppressAutoHyphens/>
        <w:autoSpaceDE w:val="0"/>
        <w:autoSpaceDN w:val="0"/>
        <w:adjustRightInd w:val="0"/>
        <w:spacing w:after="0" w:line="240" w:lineRule="auto"/>
        <w:jc w:val="both"/>
        <w:textAlignment w:val="center"/>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br w:type="page"/>
      </w:r>
    </w:p>
    <w:p w14:paraId="4FEC3054" w14:textId="77777777" w:rsidR="00A16C0D" w:rsidRPr="00A16C0D" w:rsidRDefault="00A16C0D" w:rsidP="00A16C0D">
      <w:pPr>
        <w:suppressAutoHyphens/>
        <w:autoSpaceDE w:val="0"/>
        <w:autoSpaceDN w:val="0"/>
        <w:adjustRightInd w:val="0"/>
        <w:spacing w:after="0" w:line="240" w:lineRule="auto"/>
        <w:jc w:val="both"/>
        <w:textAlignment w:val="center"/>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kk-KZ"/>
        </w:rPr>
        <w:lastRenderedPageBreak/>
        <w:t xml:space="preserve">Кесте 32 - Қалыптастырушы эксперименттті жүргізгеннен кейінгі </w:t>
      </w:r>
      <w:r w:rsidRPr="00A16C0D">
        <w:rPr>
          <w:rFonts w:ascii="Times New Roman" w:eastAsia="Calibri" w:hAnsi="Times New Roman" w:cs="Times New Roman"/>
          <w:sz w:val="28"/>
          <w:szCs w:val="28"/>
          <w:lang w:val="be-BY"/>
        </w:rPr>
        <w:t xml:space="preserve">танымдық-әрекеттік компонентіне </w:t>
      </w:r>
      <w:r w:rsidRPr="00A16C0D">
        <w:rPr>
          <w:rFonts w:ascii="inherit" w:eastAsia="Calibri" w:hAnsi="inherit" w:cs="Times New Roman"/>
          <w:sz w:val="28"/>
          <w:szCs w:val="28"/>
          <w:lang w:val="kk-KZ"/>
        </w:rPr>
        <w:t>сауалнама бойынша</w:t>
      </w:r>
      <w:r w:rsidRPr="00A16C0D">
        <w:rPr>
          <w:rFonts w:ascii="Times New Roman" w:eastAsia="Calibri" w:hAnsi="Times New Roman" w:cs="Times New Roman"/>
          <w:bCs/>
          <w:sz w:val="28"/>
          <w:szCs w:val="28"/>
          <w:lang w:val="kk-KZ"/>
        </w:rPr>
        <w:t xml:space="preserve"> эксперименттік және бақылау топ мәліметтерінің салыстырмалы көрсеткіші </w:t>
      </w:r>
    </w:p>
    <w:p w14:paraId="3306E573" w14:textId="77777777" w:rsidR="00A16C0D" w:rsidRPr="00A16C0D" w:rsidRDefault="00A16C0D" w:rsidP="00A16C0D">
      <w:pPr>
        <w:suppressAutoHyphens/>
        <w:autoSpaceDE w:val="0"/>
        <w:autoSpaceDN w:val="0"/>
        <w:adjustRightInd w:val="0"/>
        <w:spacing w:after="0" w:line="240" w:lineRule="auto"/>
        <w:jc w:val="both"/>
        <w:textAlignment w:val="center"/>
        <w:rPr>
          <w:rFonts w:ascii="Times New Roman" w:eastAsia="Calibri" w:hAnsi="Times New Roman" w:cs="Times New Roman"/>
          <w:bCs/>
          <w:sz w:val="28"/>
          <w:szCs w:val="28"/>
          <w:lang w:val="kk-KZ"/>
        </w:rPr>
      </w:pPr>
    </w:p>
    <w:tbl>
      <w:tblPr>
        <w:tblStyle w:val="aa"/>
        <w:tblW w:w="9639" w:type="dxa"/>
        <w:tblInd w:w="108" w:type="dxa"/>
        <w:tblLayout w:type="fixed"/>
        <w:tblLook w:val="0000" w:firstRow="0" w:lastRow="0" w:firstColumn="0" w:lastColumn="0" w:noHBand="0" w:noVBand="0"/>
      </w:tblPr>
      <w:tblGrid>
        <w:gridCol w:w="5220"/>
        <w:gridCol w:w="896"/>
        <w:gridCol w:w="13"/>
        <w:gridCol w:w="993"/>
        <w:gridCol w:w="25"/>
        <w:gridCol w:w="1085"/>
        <w:gridCol w:w="7"/>
        <w:gridCol w:w="1400"/>
      </w:tblGrid>
      <w:tr w:rsidR="00A16C0D" w:rsidRPr="00A16C0D" w14:paraId="10CF4B16" w14:textId="77777777" w:rsidTr="006572B0">
        <w:trPr>
          <w:trHeight w:val="42"/>
        </w:trPr>
        <w:tc>
          <w:tcPr>
            <w:tcW w:w="5220" w:type="dxa"/>
            <w:vMerge w:val="restart"/>
          </w:tcPr>
          <w:p w14:paraId="2A9D4BF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Көп таңдалған МӨЖ түрлері есептеліп алынған 5 түрі</w:t>
            </w:r>
          </w:p>
        </w:tc>
        <w:tc>
          <w:tcPr>
            <w:tcW w:w="3019" w:type="dxa"/>
            <w:gridSpan w:val="6"/>
          </w:tcPr>
          <w:p w14:paraId="6F7703E3" w14:textId="77777777" w:rsidR="00A16C0D" w:rsidRPr="00A16C0D" w:rsidRDefault="00A16C0D" w:rsidP="00A16C0D">
            <w:pPr>
              <w:autoSpaceDE w:val="0"/>
              <w:autoSpaceDN w:val="0"/>
              <w:adjustRightInd w:val="0"/>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Ауысым типі ЭТ-да n=56</w:t>
            </w:r>
          </w:p>
        </w:tc>
        <w:tc>
          <w:tcPr>
            <w:tcW w:w="1400" w:type="dxa"/>
          </w:tcPr>
          <w:p w14:paraId="43DD032A"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w:t>
            </w:r>
          </w:p>
        </w:tc>
      </w:tr>
      <w:tr w:rsidR="00A16C0D" w:rsidRPr="00A16C0D" w14:paraId="04D61E15" w14:textId="77777777" w:rsidTr="006572B0">
        <w:trPr>
          <w:trHeight w:val="70"/>
        </w:trPr>
        <w:tc>
          <w:tcPr>
            <w:tcW w:w="5220" w:type="dxa"/>
            <w:vMerge/>
          </w:tcPr>
          <w:p w14:paraId="7B8042E3" w14:textId="77777777" w:rsidR="00A16C0D" w:rsidRPr="00A16C0D" w:rsidRDefault="00A16C0D" w:rsidP="00A16C0D">
            <w:pPr>
              <w:autoSpaceDE w:val="0"/>
              <w:autoSpaceDN w:val="0"/>
              <w:adjustRightInd w:val="0"/>
              <w:jc w:val="both"/>
              <w:rPr>
                <w:rFonts w:ascii="Times New Roman" w:eastAsia="Calibri" w:hAnsi="Times New Roman" w:cs="Times New Roman"/>
                <w:sz w:val="24"/>
                <w:szCs w:val="24"/>
                <w:lang w:val="kk-KZ"/>
              </w:rPr>
            </w:pPr>
          </w:p>
        </w:tc>
        <w:tc>
          <w:tcPr>
            <w:tcW w:w="896" w:type="dxa"/>
          </w:tcPr>
          <w:p w14:paraId="0292EBA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1031" w:type="dxa"/>
            <w:gridSpan w:val="3"/>
          </w:tcPr>
          <w:p w14:paraId="596698B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1092" w:type="dxa"/>
            <w:gridSpan w:val="2"/>
          </w:tcPr>
          <w:p w14:paraId="4FFD8FC8"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w:t>
            </w:r>
          </w:p>
        </w:tc>
        <w:tc>
          <w:tcPr>
            <w:tcW w:w="1400" w:type="dxa"/>
          </w:tcPr>
          <w:p w14:paraId="4D81BA55" w14:textId="77777777" w:rsidR="00A16C0D" w:rsidRPr="00A16C0D" w:rsidRDefault="00A16C0D" w:rsidP="00A16C0D">
            <w:pPr>
              <w:autoSpaceDE w:val="0"/>
              <w:autoSpaceDN w:val="0"/>
              <w:adjustRightInd w:val="0"/>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&lt;</w:t>
            </w:r>
          </w:p>
        </w:tc>
      </w:tr>
      <w:tr w:rsidR="00A16C0D" w:rsidRPr="00A16C0D" w14:paraId="27E7EC48" w14:textId="77777777" w:rsidTr="006572B0">
        <w:trPr>
          <w:trHeight w:val="13"/>
        </w:trPr>
        <w:tc>
          <w:tcPr>
            <w:tcW w:w="5220" w:type="dxa"/>
          </w:tcPr>
          <w:p w14:paraId="254CBEE2"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6" w:type="dxa"/>
          </w:tcPr>
          <w:p w14:paraId="0C43A0DF"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031" w:type="dxa"/>
            <w:gridSpan w:val="3"/>
          </w:tcPr>
          <w:p w14:paraId="197F4A6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092" w:type="dxa"/>
            <w:gridSpan w:val="2"/>
          </w:tcPr>
          <w:p w14:paraId="43561E85"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400" w:type="dxa"/>
          </w:tcPr>
          <w:p w14:paraId="59DDAAA2"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A16C0D" w14:paraId="55FD0F4D" w14:textId="77777777" w:rsidTr="006572B0">
        <w:trPr>
          <w:trHeight w:val="13"/>
        </w:trPr>
        <w:tc>
          <w:tcPr>
            <w:tcW w:w="5220" w:type="dxa"/>
          </w:tcPr>
          <w:p w14:paraId="0760616C"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Ғылыми рефлексияны қамтитын мәтіндерді талдау (тұтас түсіндіру, мәтіндерді, ғылыми мәселелерді, идеяларды, ұстанымдарды және т.б.</w:t>
            </w:r>
          </w:p>
        </w:tc>
        <w:tc>
          <w:tcPr>
            <w:tcW w:w="896" w:type="dxa"/>
          </w:tcPr>
          <w:p w14:paraId="178628DB"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30</w:t>
            </w:r>
          </w:p>
        </w:tc>
        <w:tc>
          <w:tcPr>
            <w:tcW w:w="1031" w:type="dxa"/>
            <w:gridSpan w:val="3"/>
          </w:tcPr>
          <w:p w14:paraId="10DA0B0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1092" w:type="dxa"/>
            <w:gridSpan w:val="2"/>
          </w:tcPr>
          <w:p w14:paraId="17E54770"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00</w:t>
            </w:r>
          </w:p>
        </w:tc>
        <w:tc>
          <w:tcPr>
            <w:tcW w:w="1400" w:type="dxa"/>
          </w:tcPr>
          <w:p w14:paraId="51F242E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p&lt;0,01</w:t>
            </w:r>
          </w:p>
        </w:tc>
      </w:tr>
      <w:tr w:rsidR="00A16C0D" w:rsidRPr="00A16C0D" w14:paraId="6F4B591A" w14:textId="77777777" w:rsidTr="006572B0">
        <w:trPr>
          <w:trHeight w:val="252"/>
        </w:trPr>
        <w:tc>
          <w:tcPr>
            <w:tcW w:w="5220" w:type="dxa"/>
          </w:tcPr>
          <w:p w14:paraId="6840DB1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2. Түрлі дереккөздердегі белгілі бір мәселені, курс тақырыбын түсіндіруге салыстырмалы талдау жасау;</w:t>
            </w:r>
          </w:p>
        </w:tc>
        <w:tc>
          <w:tcPr>
            <w:tcW w:w="896" w:type="dxa"/>
          </w:tcPr>
          <w:p w14:paraId="1B2193D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3</w:t>
            </w:r>
            <w:r w:rsidRPr="00A16C0D">
              <w:rPr>
                <w:rFonts w:ascii="Times New Roman" w:eastAsia="Calibri" w:hAnsi="Times New Roman" w:cs="Times New Roman"/>
                <w:sz w:val="24"/>
                <w:szCs w:val="24"/>
              </w:rPr>
              <w:t>4</w:t>
            </w:r>
          </w:p>
        </w:tc>
        <w:tc>
          <w:tcPr>
            <w:tcW w:w="1031" w:type="dxa"/>
            <w:gridSpan w:val="3"/>
          </w:tcPr>
          <w:p w14:paraId="723259F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092" w:type="dxa"/>
            <w:gridSpan w:val="2"/>
          </w:tcPr>
          <w:p w14:paraId="10B1C93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1400" w:type="dxa"/>
          </w:tcPr>
          <w:p w14:paraId="0F81529F"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en-US"/>
              </w:rPr>
              <w:t>p&lt;</w:t>
            </w:r>
            <w:r w:rsidRPr="00A16C0D">
              <w:rPr>
                <w:rFonts w:ascii="Times New Roman" w:eastAsia="Calibri" w:hAnsi="Times New Roman" w:cs="Times New Roman"/>
                <w:sz w:val="24"/>
                <w:szCs w:val="24"/>
              </w:rPr>
              <w:t>0,05</w:t>
            </w:r>
          </w:p>
        </w:tc>
      </w:tr>
      <w:tr w:rsidR="00A16C0D" w:rsidRPr="00A16C0D" w14:paraId="0F042ECB" w14:textId="77777777" w:rsidTr="006572B0">
        <w:trPr>
          <w:trHeight w:val="238"/>
        </w:trPr>
        <w:tc>
          <w:tcPr>
            <w:tcW w:w="5220" w:type="dxa"/>
          </w:tcPr>
          <w:p w14:paraId="38A6354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3. Теориялық пікірталастарға, дебаттарға және т.б. қатысу;</w:t>
            </w:r>
          </w:p>
        </w:tc>
        <w:tc>
          <w:tcPr>
            <w:tcW w:w="896" w:type="dxa"/>
          </w:tcPr>
          <w:p w14:paraId="5B55CD5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35</w:t>
            </w:r>
          </w:p>
        </w:tc>
        <w:tc>
          <w:tcPr>
            <w:tcW w:w="1031" w:type="dxa"/>
            <w:gridSpan w:val="3"/>
          </w:tcPr>
          <w:p w14:paraId="05B43EF5"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2</w:t>
            </w:r>
          </w:p>
        </w:tc>
        <w:tc>
          <w:tcPr>
            <w:tcW w:w="1092" w:type="dxa"/>
            <w:gridSpan w:val="2"/>
          </w:tcPr>
          <w:p w14:paraId="6EDFEC22"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c>
          <w:tcPr>
            <w:tcW w:w="1400" w:type="dxa"/>
          </w:tcPr>
          <w:p w14:paraId="1F72B7DC"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167FB982" w14:textId="77777777" w:rsidTr="006572B0">
        <w:trPr>
          <w:trHeight w:val="238"/>
        </w:trPr>
        <w:tc>
          <w:tcPr>
            <w:tcW w:w="5220" w:type="dxa"/>
          </w:tcPr>
          <w:p w14:paraId="2E83DA3E"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4. Ғылыми-педагогикалық мәтіндермен жұмыс (сыни тұрғыдан ойлау дағдыларын даыту технологиялары негізінде);</w:t>
            </w:r>
          </w:p>
        </w:tc>
        <w:tc>
          <w:tcPr>
            <w:tcW w:w="896" w:type="dxa"/>
          </w:tcPr>
          <w:p w14:paraId="135854B8"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3</w:t>
            </w:r>
            <w:r w:rsidRPr="00A16C0D">
              <w:rPr>
                <w:rFonts w:ascii="Times New Roman" w:eastAsia="Calibri" w:hAnsi="Times New Roman" w:cs="Times New Roman"/>
                <w:sz w:val="24"/>
                <w:szCs w:val="24"/>
                <w:lang w:val="kk-KZ"/>
              </w:rPr>
              <w:t>9</w:t>
            </w:r>
          </w:p>
        </w:tc>
        <w:tc>
          <w:tcPr>
            <w:tcW w:w="1031" w:type="dxa"/>
            <w:gridSpan w:val="3"/>
          </w:tcPr>
          <w:p w14:paraId="3EB6C24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092" w:type="dxa"/>
            <w:gridSpan w:val="2"/>
          </w:tcPr>
          <w:p w14:paraId="0448EB4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1400" w:type="dxa"/>
          </w:tcPr>
          <w:p w14:paraId="7C77AEF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520D9AC0" w14:textId="77777777" w:rsidTr="006572B0">
        <w:trPr>
          <w:trHeight w:val="252"/>
        </w:trPr>
        <w:tc>
          <w:tcPr>
            <w:tcW w:w="5220" w:type="dxa"/>
          </w:tcPr>
          <w:p w14:paraId="3CFC753C"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5. Түрлі дереккөздердегі белгілі бір мәселені, курс тақырыбын түсіндіруге салыстырмалы талдау жасау;</w:t>
            </w:r>
          </w:p>
        </w:tc>
        <w:tc>
          <w:tcPr>
            <w:tcW w:w="896" w:type="dxa"/>
          </w:tcPr>
          <w:p w14:paraId="3C2A63C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3</w:t>
            </w:r>
            <w:r w:rsidRPr="00A16C0D">
              <w:rPr>
                <w:rFonts w:ascii="Times New Roman" w:eastAsia="Calibri" w:hAnsi="Times New Roman" w:cs="Times New Roman"/>
                <w:sz w:val="24"/>
                <w:szCs w:val="24"/>
                <w:lang w:val="kk-KZ"/>
              </w:rPr>
              <w:t>7</w:t>
            </w:r>
          </w:p>
        </w:tc>
        <w:tc>
          <w:tcPr>
            <w:tcW w:w="1031" w:type="dxa"/>
            <w:gridSpan w:val="3"/>
          </w:tcPr>
          <w:p w14:paraId="4143839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p>
        </w:tc>
        <w:tc>
          <w:tcPr>
            <w:tcW w:w="1092" w:type="dxa"/>
            <w:gridSpan w:val="2"/>
          </w:tcPr>
          <w:p w14:paraId="561D1D90"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400" w:type="dxa"/>
          </w:tcPr>
          <w:p w14:paraId="3603FCFF"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3ABDA2B4" w14:textId="77777777" w:rsidTr="006572B0">
        <w:trPr>
          <w:trHeight w:val="252"/>
        </w:trPr>
        <w:tc>
          <w:tcPr>
            <w:tcW w:w="5220" w:type="dxa"/>
          </w:tcPr>
          <w:p w14:paraId="6EF6A8F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Ең аз таңдалған МӨЖ түрлері есептеліп алынған </w:t>
            </w:r>
          </w:p>
          <w:p w14:paraId="07BCF72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түрі</w:t>
            </w:r>
          </w:p>
        </w:tc>
        <w:tc>
          <w:tcPr>
            <w:tcW w:w="896" w:type="dxa"/>
          </w:tcPr>
          <w:p w14:paraId="7763657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1031" w:type="dxa"/>
            <w:gridSpan w:val="3"/>
          </w:tcPr>
          <w:p w14:paraId="3B388A8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1092" w:type="dxa"/>
            <w:gridSpan w:val="2"/>
          </w:tcPr>
          <w:p w14:paraId="03283B0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w:t>
            </w:r>
          </w:p>
        </w:tc>
        <w:tc>
          <w:tcPr>
            <w:tcW w:w="1400" w:type="dxa"/>
          </w:tcPr>
          <w:p w14:paraId="396D8CC1"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3123D6E6" w14:textId="77777777" w:rsidTr="006572B0">
        <w:trPr>
          <w:trHeight w:val="252"/>
        </w:trPr>
        <w:tc>
          <w:tcPr>
            <w:tcW w:w="5220" w:type="dxa"/>
          </w:tcPr>
          <w:p w14:paraId="1817B50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2-5 дереккөз бойынша баяндамалар дайындау;</w:t>
            </w:r>
          </w:p>
        </w:tc>
        <w:tc>
          <w:tcPr>
            <w:tcW w:w="896" w:type="dxa"/>
          </w:tcPr>
          <w:p w14:paraId="608874A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35</w:t>
            </w:r>
          </w:p>
        </w:tc>
        <w:tc>
          <w:tcPr>
            <w:tcW w:w="1031" w:type="dxa"/>
            <w:gridSpan w:val="3"/>
          </w:tcPr>
          <w:p w14:paraId="6DF023D3"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p>
        </w:tc>
        <w:tc>
          <w:tcPr>
            <w:tcW w:w="1092" w:type="dxa"/>
            <w:gridSpan w:val="2"/>
          </w:tcPr>
          <w:p w14:paraId="309B4AD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1400" w:type="dxa"/>
          </w:tcPr>
          <w:p w14:paraId="5092F73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70F796DF" w14:textId="77777777" w:rsidTr="006572B0">
        <w:trPr>
          <w:trHeight w:val="252"/>
        </w:trPr>
        <w:tc>
          <w:tcPr>
            <w:tcW w:w="5220" w:type="dxa"/>
          </w:tcPr>
          <w:p w14:paraId="46F7F31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Эссе, емтихан, рецензия, түйіндеме жазу;</w:t>
            </w:r>
          </w:p>
        </w:tc>
        <w:tc>
          <w:tcPr>
            <w:tcW w:w="896" w:type="dxa"/>
          </w:tcPr>
          <w:p w14:paraId="3134D840"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20</w:t>
            </w:r>
          </w:p>
        </w:tc>
        <w:tc>
          <w:tcPr>
            <w:tcW w:w="1031" w:type="dxa"/>
            <w:gridSpan w:val="3"/>
          </w:tcPr>
          <w:p w14:paraId="5358D981"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20</w:t>
            </w:r>
          </w:p>
        </w:tc>
        <w:tc>
          <w:tcPr>
            <w:tcW w:w="1092" w:type="dxa"/>
            <w:gridSpan w:val="2"/>
          </w:tcPr>
          <w:p w14:paraId="129D03E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400" w:type="dxa"/>
          </w:tcPr>
          <w:p w14:paraId="2CAC81A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03386144" w14:textId="77777777" w:rsidTr="006572B0">
        <w:trPr>
          <w:trHeight w:val="252"/>
        </w:trPr>
        <w:tc>
          <w:tcPr>
            <w:tcW w:w="5220" w:type="dxa"/>
          </w:tcPr>
          <w:p w14:paraId="6563DEB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 Бір мәселе бойынша әртүрлі авторлардың пікірлерін салыстыру;</w:t>
            </w:r>
          </w:p>
        </w:tc>
        <w:tc>
          <w:tcPr>
            <w:tcW w:w="896" w:type="dxa"/>
          </w:tcPr>
          <w:p w14:paraId="436446D5"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p>
        </w:tc>
        <w:tc>
          <w:tcPr>
            <w:tcW w:w="1031" w:type="dxa"/>
            <w:gridSpan w:val="3"/>
          </w:tcPr>
          <w:p w14:paraId="78FE3B3B"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27</w:t>
            </w:r>
          </w:p>
        </w:tc>
        <w:tc>
          <w:tcPr>
            <w:tcW w:w="1092" w:type="dxa"/>
            <w:gridSpan w:val="2"/>
          </w:tcPr>
          <w:p w14:paraId="4C334F2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1400" w:type="dxa"/>
          </w:tcPr>
          <w:p w14:paraId="67715E3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0280E937" w14:textId="77777777" w:rsidTr="006572B0">
        <w:trPr>
          <w:trHeight w:val="589"/>
        </w:trPr>
        <w:tc>
          <w:tcPr>
            <w:tcW w:w="5220" w:type="dxa"/>
          </w:tcPr>
          <w:p w14:paraId="24F815CB" w14:textId="77777777" w:rsidR="00A16C0D" w:rsidRPr="00D94327" w:rsidRDefault="00A16C0D" w:rsidP="00A16C0D">
            <w:pPr>
              <w:contextualSpacing/>
              <w:rPr>
                <w:rFonts w:ascii="Times New Roman" w:eastAsia="Calibri" w:hAnsi="Times New Roman" w:cs="Times New Roman"/>
                <w:sz w:val="24"/>
                <w:szCs w:val="24"/>
              </w:rPr>
            </w:pPr>
            <w:r w:rsidRPr="00D94327">
              <w:rPr>
                <w:rFonts w:ascii="Times New Roman" w:eastAsia="Calibri" w:hAnsi="Times New Roman" w:cs="Times New Roman"/>
                <w:sz w:val="24"/>
                <w:szCs w:val="24"/>
              </w:rPr>
              <w:t>4. Педагогикалық ұғымдар мен теорияларды салыстыру;</w:t>
            </w:r>
          </w:p>
        </w:tc>
        <w:tc>
          <w:tcPr>
            <w:tcW w:w="896" w:type="dxa"/>
          </w:tcPr>
          <w:p w14:paraId="5C68C70B"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34</w:t>
            </w:r>
          </w:p>
        </w:tc>
        <w:tc>
          <w:tcPr>
            <w:tcW w:w="1031" w:type="dxa"/>
            <w:gridSpan w:val="3"/>
          </w:tcPr>
          <w:p w14:paraId="3AA8C79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3</w:t>
            </w:r>
          </w:p>
        </w:tc>
        <w:tc>
          <w:tcPr>
            <w:tcW w:w="1092" w:type="dxa"/>
            <w:gridSpan w:val="2"/>
          </w:tcPr>
          <w:p w14:paraId="77FEAAF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c>
          <w:tcPr>
            <w:tcW w:w="1400" w:type="dxa"/>
          </w:tcPr>
          <w:p w14:paraId="7FF20398"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35D30831" w14:textId="77777777" w:rsidTr="006572B0">
        <w:trPr>
          <w:trHeight w:val="252"/>
        </w:trPr>
        <w:tc>
          <w:tcPr>
            <w:tcW w:w="5220" w:type="dxa"/>
          </w:tcPr>
          <w:p w14:paraId="267F945C"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Жеке тақырыптардың мазмұны бойынша проблемалық сипаттағы сұрақтарға жазбаша жауаптар;</w:t>
            </w:r>
          </w:p>
        </w:tc>
        <w:tc>
          <w:tcPr>
            <w:tcW w:w="896" w:type="dxa"/>
          </w:tcPr>
          <w:p w14:paraId="076B5BC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1031" w:type="dxa"/>
            <w:gridSpan w:val="3"/>
          </w:tcPr>
          <w:p w14:paraId="3CAD91C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p>
        </w:tc>
        <w:tc>
          <w:tcPr>
            <w:tcW w:w="1092" w:type="dxa"/>
            <w:gridSpan w:val="2"/>
          </w:tcPr>
          <w:p w14:paraId="69BF4681"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11</w:t>
            </w:r>
          </w:p>
        </w:tc>
        <w:tc>
          <w:tcPr>
            <w:tcW w:w="1400" w:type="dxa"/>
          </w:tcPr>
          <w:p w14:paraId="6A00A551"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ρ&lt;0,0</w:t>
            </w:r>
            <w:r w:rsidRPr="00A16C0D">
              <w:rPr>
                <w:rFonts w:ascii="Times New Roman" w:eastAsia="Calibri" w:hAnsi="Times New Roman" w:cs="Times New Roman"/>
                <w:sz w:val="24"/>
                <w:szCs w:val="24"/>
                <w:lang w:val="en-US"/>
              </w:rPr>
              <w:t>1</w:t>
            </w:r>
          </w:p>
        </w:tc>
      </w:tr>
      <w:tr w:rsidR="00A16C0D" w:rsidRPr="00A16C0D" w14:paraId="5EE193F3" w14:textId="77777777" w:rsidTr="006572B0">
        <w:trPr>
          <w:trHeight w:val="592"/>
        </w:trPr>
        <w:tc>
          <w:tcPr>
            <w:tcW w:w="5220" w:type="dxa"/>
            <w:vMerge w:val="restart"/>
          </w:tcPr>
          <w:p w14:paraId="7BEE0BA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Көп тәуірлеу деп есептелген алған </w:t>
            </w:r>
          </w:p>
          <w:p w14:paraId="7640F26E" w14:textId="77777777" w:rsidR="00A16C0D" w:rsidRPr="00D94327" w:rsidRDefault="00A16C0D" w:rsidP="00A16C0D">
            <w:pPr>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5 МӨЖ түрлері</w:t>
            </w:r>
          </w:p>
        </w:tc>
        <w:tc>
          <w:tcPr>
            <w:tcW w:w="3019" w:type="dxa"/>
            <w:gridSpan w:val="6"/>
          </w:tcPr>
          <w:p w14:paraId="34A16929"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Ауысым типі</w:t>
            </w:r>
          </w:p>
          <w:p w14:paraId="2F4C25D5"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БТ-да </w:t>
            </w:r>
            <w:r w:rsidRPr="00A16C0D">
              <w:rPr>
                <w:rFonts w:ascii="Times New Roman" w:eastAsia="Calibri" w:hAnsi="Times New Roman" w:cs="Times New Roman"/>
                <w:sz w:val="24"/>
                <w:szCs w:val="24"/>
                <w:lang w:val="en-US"/>
              </w:rPr>
              <w:t>n</w:t>
            </w:r>
            <w:r w:rsidRPr="00A16C0D">
              <w:rPr>
                <w:rFonts w:ascii="Times New Roman" w:eastAsia="Calibri" w:hAnsi="Times New Roman" w:cs="Times New Roman"/>
                <w:sz w:val="24"/>
                <w:szCs w:val="24"/>
              </w:rPr>
              <w:t>=</w:t>
            </w:r>
            <w:r w:rsidRPr="00A16C0D">
              <w:rPr>
                <w:rFonts w:ascii="Times New Roman" w:eastAsia="Calibri" w:hAnsi="Times New Roman" w:cs="Times New Roman"/>
                <w:sz w:val="24"/>
                <w:szCs w:val="24"/>
                <w:lang w:val="kk-KZ"/>
              </w:rPr>
              <w:t>46</w:t>
            </w:r>
          </w:p>
        </w:tc>
        <w:tc>
          <w:tcPr>
            <w:tcW w:w="1400" w:type="dxa"/>
          </w:tcPr>
          <w:p w14:paraId="1754315A"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w:t>
            </w:r>
          </w:p>
          <w:p w14:paraId="13F5FC6D"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rPr>
            </w:pPr>
          </w:p>
        </w:tc>
      </w:tr>
      <w:tr w:rsidR="00A16C0D" w:rsidRPr="00A16C0D" w14:paraId="1D171CF4" w14:textId="77777777" w:rsidTr="006572B0">
        <w:trPr>
          <w:trHeight w:val="70"/>
        </w:trPr>
        <w:tc>
          <w:tcPr>
            <w:tcW w:w="5220" w:type="dxa"/>
            <w:vMerge/>
          </w:tcPr>
          <w:p w14:paraId="0EF5AD84" w14:textId="77777777" w:rsidR="00A16C0D" w:rsidRPr="00A16C0D" w:rsidRDefault="00A16C0D" w:rsidP="00A16C0D">
            <w:pPr>
              <w:jc w:val="both"/>
              <w:rPr>
                <w:rFonts w:ascii="Times New Roman" w:eastAsia="Calibri" w:hAnsi="Times New Roman" w:cs="Times New Roman"/>
                <w:sz w:val="24"/>
                <w:szCs w:val="24"/>
                <w:lang w:val="kk-KZ"/>
              </w:rPr>
            </w:pPr>
          </w:p>
        </w:tc>
        <w:tc>
          <w:tcPr>
            <w:tcW w:w="909" w:type="dxa"/>
            <w:gridSpan w:val="2"/>
          </w:tcPr>
          <w:p w14:paraId="020E6B70"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w:t>
            </w:r>
          </w:p>
        </w:tc>
        <w:tc>
          <w:tcPr>
            <w:tcW w:w="993" w:type="dxa"/>
          </w:tcPr>
          <w:p w14:paraId="7E3C49E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w:t>
            </w:r>
          </w:p>
        </w:tc>
        <w:tc>
          <w:tcPr>
            <w:tcW w:w="1110" w:type="dxa"/>
            <w:gridSpan w:val="2"/>
          </w:tcPr>
          <w:p w14:paraId="69ED09A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0</w:t>
            </w:r>
          </w:p>
        </w:tc>
        <w:tc>
          <w:tcPr>
            <w:tcW w:w="1407" w:type="dxa"/>
            <w:gridSpan w:val="2"/>
          </w:tcPr>
          <w:p w14:paraId="45991713"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en-US"/>
              </w:rPr>
              <w:t>&lt;</w:t>
            </w:r>
          </w:p>
        </w:tc>
      </w:tr>
      <w:tr w:rsidR="00A16C0D" w:rsidRPr="00A16C0D" w14:paraId="63681F27" w14:textId="77777777" w:rsidTr="006572B0">
        <w:trPr>
          <w:trHeight w:val="252"/>
        </w:trPr>
        <w:tc>
          <w:tcPr>
            <w:tcW w:w="5220" w:type="dxa"/>
          </w:tcPr>
          <w:p w14:paraId="1ABE897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Проблемалық бағалау, өз пікірін негіздеу, бір мәселе бойынша әртүрлі мәтіндерді салыстыру және т.б</w:t>
            </w:r>
          </w:p>
        </w:tc>
        <w:tc>
          <w:tcPr>
            <w:tcW w:w="909" w:type="dxa"/>
            <w:gridSpan w:val="2"/>
          </w:tcPr>
          <w:p w14:paraId="1AAB94DC"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w:t>
            </w:r>
          </w:p>
        </w:tc>
        <w:tc>
          <w:tcPr>
            <w:tcW w:w="993" w:type="dxa"/>
          </w:tcPr>
          <w:p w14:paraId="437A897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1110" w:type="dxa"/>
            <w:gridSpan w:val="2"/>
          </w:tcPr>
          <w:p w14:paraId="4EF8C0B8"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00</w:t>
            </w:r>
          </w:p>
        </w:tc>
        <w:tc>
          <w:tcPr>
            <w:tcW w:w="1407" w:type="dxa"/>
            <w:gridSpan w:val="2"/>
          </w:tcPr>
          <w:p w14:paraId="380643E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en-US"/>
              </w:rPr>
              <w:t>p&lt;</w:t>
            </w:r>
            <w:r w:rsidRPr="00A16C0D">
              <w:rPr>
                <w:rFonts w:ascii="Times New Roman" w:eastAsia="Calibri" w:hAnsi="Times New Roman" w:cs="Times New Roman"/>
                <w:sz w:val="24"/>
                <w:szCs w:val="24"/>
              </w:rPr>
              <w:t>0,01</w:t>
            </w:r>
          </w:p>
        </w:tc>
      </w:tr>
      <w:tr w:rsidR="00A16C0D" w:rsidRPr="00A16C0D" w14:paraId="1DB73EED" w14:textId="77777777" w:rsidTr="006572B0">
        <w:trPr>
          <w:trHeight w:val="252"/>
        </w:trPr>
        <w:tc>
          <w:tcPr>
            <w:tcW w:w="5220" w:type="dxa"/>
          </w:tcPr>
          <w:p w14:paraId="2C800F6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Жеке тақырыптардың мазмұны бойынша проблемалық сипаттағы сұрақтарға жазбаша жауаптар;</w:t>
            </w:r>
          </w:p>
        </w:tc>
        <w:tc>
          <w:tcPr>
            <w:tcW w:w="909" w:type="dxa"/>
            <w:gridSpan w:val="2"/>
          </w:tcPr>
          <w:p w14:paraId="47DAF1E0"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993" w:type="dxa"/>
          </w:tcPr>
          <w:p w14:paraId="357DFEF5"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c>
          <w:tcPr>
            <w:tcW w:w="1110" w:type="dxa"/>
            <w:gridSpan w:val="2"/>
          </w:tcPr>
          <w:p w14:paraId="3DAADC03"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10</w:t>
            </w:r>
          </w:p>
        </w:tc>
        <w:tc>
          <w:tcPr>
            <w:tcW w:w="1407" w:type="dxa"/>
            <w:gridSpan w:val="2"/>
          </w:tcPr>
          <w:p w14:paraId="5EC74537"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 жоқ</w:t>
            </w:r>
          </w:p>
        </w:tc>
      </w:tr>
      <w:tr w:rsidR="00A16C0D" w:rsidRPr="00A16C0D" w14:paraId="45E41265" w14:textId="77777777" w:rsidTr="006572B0">
        <w:trPr>
          <w:trHeight w:val="252"/>
        </w:trPr>
        <w:tc>
          <w:tcPr>
            <w:tcW w:w="5220" w:type="dxa"/>
          </w:tcPr>
          <w:p w14:paraId="19F5CBD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 Семинарлар мен конференцияларда баяндама дайындау;</w:t>
            </w:r>
          </w:p>
        </w:tc>
        <w:tc>
          <w:tcPr>
            <w:tcW w:w="909" w:type="dxa"/>
            <w:gridSpan w:val="2"/>
          </w:tcPr>
          <w:p w14:paraId="0598A982"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2</w:t>
            </w:r>
            <w:r w:rsidRPr="00A16C0D">
              <w:rPr>
                <w:rFonts w:ascii="Times New Roman" w:eastAsia="Calibri" w:hAnsi="Times New Roman" w:cs="Times New Roman"/>
                <w:sz w:val="24"/>
                <w:szCs w:val="24"/>
                <w:lang w:val="kk-KZ"/>
              </w:rPr>
              <w:t>5</w:t>
            </w:r>
          </w:p>
        </w:tc>
        <w:tc>
          <w:tcPr>
            <w:tcW w:w="993" w:type="dxa"/>
          </w:tcPr>
          <w:p w14:paraId="4CAB838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18</w:t>
            </w:r>
          </w:p>
        </w:tc>
        <w:tc>
          <w:tcPr>
            <w:tcW w:w="1110" w:type="dxa"/>
            <w:gridSpan w:val="2"/>
          </w:tcPr>
          <w:p w14:paraId="6AE14DFF"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407" w:type="dxa"/>
            <w:gridSpan w:val="2"/>
          </w:tcPr>
          <w:p w14:paraId="607A10D1"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 жоқ</w:t>
            </w:r>
          </w:p>
        </w:tc>
      </w:tr>
      <w:tr w:rsidR="00A16C0D" w:rsidRPr="00A16C0D" w14:paraId="6AF48D08" w14:textId="77777777" w:rsidTr="006572B0">
        <w:trPr>
          <w:trHeight w:val="252"/>
        </w:trPr>
        <w:tc>
          <w:tcPr>
            <w:tcW w:w="5220" w:type="dxa"/>
            <w:tcBorders>
              <w:bottom w:val="single" w:sz="4" w:space="0" w:color="auto"/>
            </w:tcBorders>
          </w:tcPr>
          <w:p w14:paraId="59A278D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 Ғылыми басылымдармен, сөздіктермен және анықтамалықтармен жұмыс істеу;</w:t>
            </w:r>
          </w:p>
        </w:tc>
        <w:tc>
          <w:tcPr>
            <w:tcW w:w="909" w:type="dxa"/>
            <w:gridSpan w:val="2"/>
            <w:tcBorders>
              <w:bottom w:val="single" w:sz="4" w:space="0" w:color="auto"/>
            </w:tcBorders>
          </w:tcPr>
          <w:p w14:paraId="4901D8BF"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993" w:type="dxa"/>
            <w:tcBorders>
              <w:bottom w:val="single" w:sz="4" w:space="0" w:color="auto"/>
            </w:tcBorders>
          </w:tcPr>
          <w:p w14:paraId="66E4E3A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3</w:t>
            </w:r>
          </w:p>
        </w:tc>
        <w:tc>
          <w:tcPr>
            <w:tcW w:w="1110" w:type="dxa"/>
            <w:gridSpan w:val="2"/>
            <w:tcBorders>
              <w:bottom w:val="single" w:sz="4" w:space="0" w:color="auto"/>
            </w:tcBorders>
          </w:tcPr>
          <w:p w14:paraId="75FEC726"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1407" w:type="dxa"/>
            <w:gridSpan w:val="2"/>
            <w:tcBorders>
              <w:bottom w:val="single" w:sz="4" w:space="0" w:color="auto"/>
            </w:tcBorders>
          </w:tcPr>
          <w:p w14:paraId="4A2AE734"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 жоқ</w:t>
            </w:r>
          </w:p>
        </w:tc>
      </w:tr>
      <w:tr w:rsidR="00A16C0D" w:rsidRPr="00A16C0D" w14:paraId="40FAAAAF" w14:textId="77777777" w:rsidTr="006572B0">
        <w:trPr>
          <w:trHeight w:val="502"/>
        </w:trPr>
        <w:tc>
          <w:tcPr>
            <w:tcW w:w="5220" w:type="dxa"/>
            <w:tcBorders>
              <w:bottom w:val="nil"/>
            </w:tcBorders>
          </w:tcPr>
          <w:p w14:paraId="42D34F4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 Педагогикалық ұғымдар мен теорияларды салыстыру;</w:t>
            </w:r>
          </w:p>
        </w:tc>
        <w:tc>
          <w:tcPr>
            <w:tcW w:w="909" w:type="dxa"/>
            <w:gridSpan w:val="2"/>
            <w:tcBorders>
              <w:bottom w:val="nil"/>
            </w:tcBorders>
          </w:tcPr>
          <w:p w14:paraId="3F9491C9"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2</w:t>
            </w:r>
            <w:r w:rsidRPr="00A16C0D">
              <w:rPr>
                <w:rFonts w:ascii="Times New Roman" w:eastAsia="Calibri" w:hAnsi="Times New Roman" w:cs="Times New Roman"/>
                <w:sz w:val="24"/>
                <w:szCs w:val="24"/>
                <w:lang w:val="kk-KZ"/>
              </w:rPr>
              <w:t>6</w:t>
            </w:r>
          </w:p>
        </w:tc>
        <w:tc>
          <w:tcPr>
            <w:tcW w:w="993" w:type="dxa"/>
            <w:tcBorders>
              <w:bottom w:val="nil"/>
            </w:tcBorders>
          </w:tcPr>
          <w:p w14:paraId="41A99AB2"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5</w:t>
            </w:r>
          </w:p>
        </w:tc>
        <w:tc>
          <w:tcPr>
            <w:tcW w:w="1110" w:type="dxa"/>
            <w:gridSpan w:val="2"/>
            <w:tcBorders>
              <w:bottom w:val="nil"/>
            </w:tcBorders>
          </w:tcPr>
          <w:p w14:paraId="22A06DD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1407" w:type="dxa"/>
            <w:gridSpan w:val="2"/>
            <w:tcBorders>
              <w:bottom w:val="nil"/>
            </w:tcBorders>
          </w:tcPr>
          <w:p w14:paraId="7FA390E5"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Мәнділігі жоқ</w:t>
            </w:r>
          </w:p>
        </w:tc>
      </w:tr>
    </w:tbl>
    <w:p w14:paraId="154196BC" w14:textId="77777777" w:rsidR="000A7A03" w:rsidRDefault="000A7A03" w:rsidP="00A16C0D">
      <w:pPr>
        <w:spacing w:after="0" w:line="240" w:lineRule="auto"/>
        <w:rPr>
          <w:rFonts w:ascii="Times New Roman" w:eastAsia="Calibri" w:hAnsi="Times New Roman" w:cs="Times New Roman"/>
          <w:sz w:val="28"/>
          <w:szCs w:val="28"/>
          <w:lang w:val="kk-KZ"/>
        </w:rPr>
      </w:pPr>
    </w:p>
    <w:p w14:paraId="0EF016E6" w14:textId="77777777" w:rsidR="000A7A03" w:rsidRDefault="000A7A03" w:rsidP="00A16C0D">
      <w:pPr>
        <w:spacing w:after="0" w:line="240" w:lineRule="auto"/>
        <w:rPr>
          <w:rFonts w:ascii="Times New Roman" w:eastAsia="Calibri" w:hAnsi="Times New Roman" w:cs="Times New Roman"/>
          <w:sz w:val="28"/>
          <w:szCs w:val="28"/>
          <w:lang w:val="kk-KZ"/>
        </w:rPr>
      </w:pPr>
    </w:p>
    <w:p w14:paraId="6B72E166" w14:textId="10405456"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32 – кестенің жалғасы</w:t>
      </w:r>
    </w:p>
    <w:p w14:paraId="313E007D"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9639" w:type="dxa"/>
        <w:tblInd w:w="108" w:type="dxa"/>
        <w:tblLayout w:type="fixed"/>
        <w:tblLook w:val="0000" w:firstRow="0" w:lastRow="0" w:firstColumn="0" w:lastColumn="0" w:noHBand="0" w:noVBand="0"/>
      </w:tblPr>
      <w:tblGrid>
        <w:gridCol w:w="5220"/>
        <w:gridCol w:w="896"/>
        <w:gridCol w:w="13"/>
        <w:gridCol w:w="993"/>
        <w:gridCol w:w="1110"/>
        <w:gridCol w:w="7"/>
        <w:gridCol w:w="1400"/>
      </w:tblGrid>
      <w:tr w:rsidR="00A16C0D" w:rsidRPr="00A16C0D" w14:paraId="43CFFE9C" w14:textId="77777777" w:rsidTr="006572B0">
        <w:trPr>
          <w:trHeight w:val="70"/>
        </w:trPr>
        <w:tc>
          <w:tcPr>
            <w:tcW w:w="5220" w:type="dxa"/>
          </w:tcPr>
          <w:p w14:paraId="32A58DC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909" w:type="dxa"/>
            <w:gridSpan w:val="2"/>
          </w:tcPr>
          <w:p w14:paraId="143C16DC"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2</w:t>
            </w:r>
          </w:p>
        </w:tc>
        <w:tc>
          <w:tcPr>
            <w:tcW w:w="993" w:type="dxa"/>
          </w:tcPr>
          <w:p w14:paraId="60459F0E"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3</w:t>
            </w:r>
          </w:p>
        </w:tc>
        <w:tc>
          <w:tcPr>
            <w:tcW w:w="1110" w:type="dxa"/>
          </w:tcPr>
          <w:p w14:paraId="69F3D192"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407" w:type="dxa"/>
            <w:gridSpan w:val="2"/>
          </w:tcPr>
          <w:p w14:paraId="49BBC70C"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A16C0D" w14:paraId="1D11DDE5" w14:textId="77777777" w:rsidTr="006572B0">
        <w:trPr>
          <w:trHeight w:val="252"/>
        </w:trPr>
        <w:tc>
          <w:tcPr>
            <w:tcW w:w="9639" w:type="dxa"/>
            <w:gridSpan w:val="7"/>
          </w:tcPr>
          <w:p w14:paraId="1D678C0D"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Бақылау тобының таңдауы бойынша ең аз жақсы деп есептелген алған</w:t>
            </w:r>
          </w:p>
          <w:p w14:paraId="28749F59" w14:textId="77777777" w:rsidR="00A16C0D" w:rsidRPr="00A16C0D" w:rsidRDefault="00A16C0D" w:rsidP="00A16C0D">
            <w:pPr>
              <w:autoSpaceDE w:val="0"/>
              <w:autoSpaceDN w:val="0"/>
              <w:adjustRightInd w:val="0"/>
              <w:jc w:val="center"/>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–дің 5 түрі</w:t>
            </w:r>
          </w:p>
        </w:tc>
      </w:tr>
      <w:tr w:rsidR="00A16C0D" w:rsidRPr="00A16C0D" w14:paraId="72FE5BAD" w14:textId="77777777" w:rsidTr="006572B0">
        <w:trPr>
          <w:trHeight w:val="252"/>
        </w:trPr>
        <w:tc>
          <w:tcPr>
            <w:tcW w:w="5220" w:type="dxa"/>
          </w:tcPr>
          <w:p w14:paraId="517A556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2-5 дереккөз бойынша баяндамалар дайындау;</w:t>
            </w:r>
          </w:p>
        </w:tc>
        <w:tc>
          <w:tcPr>
            <w:tcW w:w="896" w:type="dxa"/>
          </w:tcPr>
          <w:p w14:paraId="5D2A7D79"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20</w:t>
            </w:r>
          </w:p>
        </w:tc>
        <w:tc>
          <w:tcPr>
            <w:tcW w:w="1006" w:type="dxa"/>
            <w:gridSpan w:val="2"/>
          </w:tcPr>
          <w:p w14:paraId="421C61E0"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7</w:t>
            </w:r>
          </w:p>
        </w:tc>
        <w:tc>
          <w:tcPr>
            <w:tcW w:w="1117" w:type="dxa"/>
            <w:gridSpan w:val="2"/>
          </w:tcPr>
          <w:p w14:paraId="55E39CD3"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c>
          <w:tcPr>
            <w:tcW w:w="1400" w:type="dxa"/>
          </w:tcPr>
          <w:p w14:paraId="18042B50" w14:textId="77777777" w:rsidR="00A16C0D" w:rsidRPr="00A16C0D" w:rsidRDefault="00A16C0D" w:rsidP="00A16C0D">
            <w:pPr>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351C85BF" w14:textId="77777777" w:rsidTr="006572B0">
        <w:trPr>
          <w:trHeight w:val="252"/>
        </w:trPr>
        <w:tc>
          <w:tcPr>
            <w:tcW w:w="5220" w:type="dxa"/>
          </w:tcPr>
          <w:p w14:paraId="230FDDD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2.Эссе, емтихан, рецензия, түйіндеме жазу;</w:t>
            </w:r>
          </w:p>
        </w:tc>
        <w:tc>
          <w:tcPr>
            <w:tcW w:w="896" w:type="dxa"/>
          </w:tcPr>
          <w:p w14:paraId="32BEE484"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2</w:t>
            </w:r>
            <w:r w:rsidRPr="00A16C0D">
              <w:rPr>
                <w:rFonts w:ascii="Times New Roman" w:eastAsia="Calibri" w:hAnsi="Times New Roman" w:cs="Times New Roman"/>
                <w:sz w:val="24"/>
                <w:szCs w:val="24"/>
                <w:lang w:val="kk-KZ"/>
              </w:rPr>
              <w:t>5</w:t>
            </w:r>
          </w:p>
        </w:tc>
        <w:tc>
          <w:tcPr>
            <w:tcW w:w="1006" w:type="dxa"/>
            <w:gridSpan w:val="2"/>
          </w:tcPr>
          <w:p w14:paraId="60515A24"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rPr>
              <w:t>18</w:t>
            </w:r>
          </w:p>
        </w:tc>
        <w:tc>
          <w:tcPr>
            <w:tcW w:w="1117" w:type="dxa"/>
            <w:gridSpan w:val="2"/>
          </w:tcPr>
          <w:p w14:paraId="2BFC0E24"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400" w:type="dxa"/>
          </w:tcPr>
          <w:p w14:paraId="7FB7469A" w14:textId="77777777" w:rsidR="00A16C0D" w:rsidRPr="00A16C0D" w:rsidRDefault="00A16C0D" w:rsidP="00A16C0D">
            <w:pPr>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4762E847" w14:textId="77777777" w:rsidTr="006572B0">
        <w:trPr>
          <w:trHeight w:val="252"/>
        </w:trPr>
        <w:tc>
          <w:tcPr>
            <w:tcW w:w="5220" w:type="dxa"/>
          </w:tcPr>
          <w:p w14:paraId="2243B75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3.Бір мәселе бойынша әртүрлі авторлардың пікірлерін салыстыру;</w:t>
            </w:r>
          </w:p>
        </w:tc>
        <w:tc>
          <w:tcPr>
            <w:tcW w:w="896" w:type="dxa"/>
          </w:tcPr>
          <w:p w14:paraId="1ADD8556"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2</w:t>
            </w:r>
            <w:r w:rsidRPr="00A16C0D">
              <w:rPr>
                <w:rFonts w:ascii="Times New Roman" w:eastAsia="Calibri" w:hAnsi="Times New Roman" w:cs="Times New Roman"/>
                <w:sz w:val="24"/>
                <w:szCs w:val="24"/>
              </w:rPr>
              <w:t>1</w:t>
            </w:r>
          </w:p>
        </w:tc>
        <w:tc>
          <w:tcPr>
            <w:tcW w:w="1006" w:type="dxa"/>
            <w:gridSpan w:val="2"/>
          </w:tcPr>
          <w:p w14:paraId="3F50E9F7"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3</w:t>
            </w:r>
          </w:p>
        </w:tc>
        <w:tc>
          <w:tcPr>
            <w:tcW w:w="1117" w:type="dxa"/>
            <w:gridSpan w:val="2"/>
          </w:tcPr>
          <w:p w14:paraId="1E2C8BA3"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400" w:type="dxa"/>
          </w:tcPr>
          <w:p w14:paraId="2DF5BD10" w14:textId="77777777" w:rsidR="00A16C0D" w:rsidRPr="00A16C0D" w:rsidRDefault="00A16C0D" w:rsidP="00A16C0D">
            <w:pPr>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0CDEAFC9" w14:textId="77777777" w:rsidTr="006572B0">
        <w:trPr>
          <w:trHeight w:val="252"/>
        </w:trPr>
        <w:tc>
          <w:tcPr>
            <w:tcW w:w="5220" w:type="dxa"/>
          </w:tcPr>
          <w:p w14:paraId="3875C0F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4.Ғылыми-педагогикалық мәтіндермен жұмыс (сыни тұрғыдан ойлау дағдыларын дамыту технологиялары негізінде);</w:t>
            </w:r>
          </w:p>
        </w:tc>
        <w:tc>
          <w:tcPr>
            <w:tcW w:w="896" w:type="dxa"/>
          </w:tcPr>
          <w:p w14:paraId="1879718B"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2</w:t>
            </w:r>
            <w:r w:rsidRPr="00A16C0D">
              <w:rPr>
                <w:rFonts w:ascii="Times New Roman" w:eastAsia="Calibri" w:hAnsi="Times New Roman" w:cs="Times New Roman"/>
                <w:sz w:val="24"/>
                <w:szCs w:val="24"/>
                <w:lang w:val="kk-KZ"/>
              </w:rPr>
              <w:t>6</w:t>
            </w:r>
          </w:p>
        </w:tc>
        <w:tc>
          <w:tcPr>
            <w:tcW w:w="1006" w:type="dxa"/>
            <w:gridSpan w:val="2"/>
          </w:tcPr>
          <w:p w14:paraId="0605ADDA"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rPr>
              <w:t>1</w:t>
            </w:r>
            <w:r w:rsidRPr="00A16C0D">
              <w:rPr>
                <w:rFonts w:ascii="Times New Roman" w:eastAsia="Calibri" w:hAnsi="Times New Roman" w:cs="Times New Roman"/>
                <w:sz w:val="24"/>
                <w:szCs w:val="24"/>
                <w:lang w:val="kk-KZ"/>
              </w:rPr>
              <w:t>7</w:t>
            </w:r>
          </w:p>
        </w:tc>
        <w:tc>
          <w:tcPr>
            <w:tcW w:w="1117" w:type="dxa"/>
            <w:gridSpan w:val="2"/>
          </w:tcPr>
          <w:p w14:paraId="22EB3B32"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1400" w:type="dxa"/>
          </w:tcPr>
          <w:p w14:paraId="354AAD14" w14:textId="77777777" w:rsidR="00A16C0D" w:rsidRPr="00A16C0D" w:rsidRDefault="00A16C0D" w:rsidP="00A16C0D">
            <w:pPr>
              <w:jc w:val="both"/>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r w:rsidR="00A16C0D" w:rsidRPr="00A16C0D" w14:paraId="02CC1819" w14:textId="77777777" w:rsidTr="006572B0">
        <w:trPr>
          <w:trHeight w:val="252"/>
        </w:trPr>
        <w:tc>
          <w:tcPr>
            <w:tcW w:w="5220" w:type="dxa"/>
          </w:tcPr>
          <w:p w14:paraId="560A6B7D" w14:textId="77777777" w:rsidR="00A16C0D" w:rsidRPr="00A16C0D" w:rsidRDefault="00A16C0D" w:rsidP="00A16C0D">
            <w:pPr>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5.Түрлі дереккөздердегі белгілі бір мәселені, курс тақырыбын түсіндіруге салыстырмалы талдау жасау;</w:t>
            </w:r>
          </w:p>
        </w:tc>
        <w:tc>
          <w:tcPr>
            <w:tcW w:w="896" w:type="dxa"/>
          </w:tcPr>
          <w:p w14:paraId="68CA8076"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1006" w:type="dxa"/>
            <w:gridSpan w:val="2"/>
          </w:tcPr>
          <w:p w14:paraId="3BAF17D8"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1117" w:type="dxa"/>
            <w:gridSpan w:val="2"/>
          </w:tcPr>
          <w:p w14:paraId="47327F4D"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1400" w:type="dxa"/>
          </w:tcPr>
          <w:p w14:paraId="774A91E6" w14:textId="77777777" w:rsidR="00A16C0D" w:rsidRPr="00A16C0D" w:rsidRDefault="00A16C0D" w:rsidP="00A16C0D">
            <w:pPr>
              <w:autoSpaceDE w:val="0"/>
              <w:autoSpaceDN w:val="0"/>
              <w:adjustRightInd w:val="0"/>
              <w:jc w:val="both"/>
              <w:textAlignment w:val="center"/>
              <w:rPr>
                <w:rFonts w:ascii="Times New Roman" w:eastAsia="Calibri" w:hAnsi="Times New Roman" w:cs="Times New Roman"/>
                <w:sz w:val="24"/>
                <w:szCs w:val="24"/>
              </w:rPr>
            </w:pPr>
            <w:r w:rsidRPr="00A16C0D">
              <w:rPr>
                <w:rFonts w:ascii="Times New Roman" w:eastAsia="Calibri" w:hAnsi="Times New Roman" w:cs="Times New Roman"/>
                <w:sz w:val="24"/>
                <w:szCs w:val="24"/>
                <w:lang w:val="kk-KZ"/>
              </w:rPr>
              <w:t>Мәнділігі жоқ</w:t>
            </w:r>
          </w:p>
        </w:tc>
      </w:tr>
    </w:tbl>
    <w:p w14:paraId="6AC52E27" w14:textId="77777777" w:rsidR="00A16C0D" w:rsidRPr="00A16C0D" w:rsidRDefault="00A16C0D" w:rsidP="00A16C0D">
      <w:pPr>
        <w:spacing w:after="0" w:line="240" w:lineRule="auto"/>
        <w:ind w:firstLine="709"/>
        <w:jc w:val="both"/>
        <w:rPr>
          <w:rFonts w:ascii="Times New Roman" w:eastAsia="Calibri" w:hAnsi="Times New Roman" w:cs="Times New Roman"/>
          <w:sz w:val="28"/>
          <w:szCs w:val="28"/>
          <w:lang w:val="kk-KZ"/>
        </w:rPr>
      </w:pPr>
    </w:p>
    <w:p w14:paraId="29887B6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ЭТ пен БТ-тары магистранттардан алынған мәліметтердің нәтижелерін салыстыру қалыптастырушы эксперименттен кейін бір жыл өткен соң, 2 курсты аяқтаған кезде жүргізілді (кесте 30). Бұл мамандардың танымдық-әрекеттік компонент бойынша магистранттардың МӨЖ түрлерін таңдауы кәсіби құзыреттілігін қалыптастыратын МӨЖ тапсырмаларын орындаған соң ЭТ-да МӨЖ түрлері үшін маңызды болған 30-дан астам МӨЖ түрлері ішінен таңдау кезінде магистранттардың танымдық-әрекеттік қатынасының, соның ішінде кәсіби құзыреттілігінің қалыптастыратын және тұрақтандыратынын, сонымен қатар бекітуді қамтамасыз ететіндігін көрсетті. ЭТ-дағы «ғылыми-педагогикалық мәтіндермен жұмыс (сыни тұрғыдан ойлау дағдыларын даыту технологиялары негізінде)» және т.б. жоғары көрсеткіш көрсете білді. БТ-дағы «Проблемалық бағалау, өз пікірін негіздеу, бір мәселе бойынша әртүрлі мәтіндерді салыстыру және т.б» сияқты МӨЖ түрлеріне мән берді.</w:t>
      </w:r>
    </w:p>
    <w:p w14:paraId="73F37BFA"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Курсты оқу барысында «Магистранттардың өзіндік жұмыстарын ұйымдастыру» бойынша бұрыннан бар теориялық білімдерінің артқанын көрсетті. Курсты оқудың басында «МӨЖ-ді ұйымдастыру процесі дегеніміз не?» деген сұрақ қойылса, магистранттар «бұл магистрге өз бетінше ақпаратты алу процесі» деп жауап берді.</w:t>
      </w:r>
    </w:p>
    <w:p w14:paraId="5EE82A4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Ұсынылған сұрақтарға жауаптар магистранттардың өзіндік жұмыстарын ұйымдастыру біліміндегі кейбір олқылықтарға байланысты бірқатар мәселелерді анықтауға, проблемалық мәселелерді шешуге мүмкіндік берді. Соңғыларына, мысалы, кәсіби құзіреттілік ұғымдардың классификациясы және олардың мазмұны немесе ғылыми-зерттеу әрекетінің құрылымы жатады.</w:t>
      </w:r>
      <w:r w:rsidRPr="00A16C0D">
        <w:rPr>
          <w:rFonts w:ascii="Times New Roman" w:eastAsia="Calibri" w:hAnsi="Times New Roman" w:cs="Times New Roman"/>
          <w:sz w:val="28"/>
          <w:szCs w:val="28"/>
          <w:lang w:val="kk-KZ"/>
        </w:rPr>
        <w:t xml:space="preserve"> Ізденіс жұмыстары арқылы теориядан жаңа теория жасайды; практикалық ойлауы жоғары, сол арқылы әдістемелерді таңдауда қабілетті, іздену-танымдық өзіндік жұмыстарды қабылдау және түсіну, әрекет ету тәсілдерін таңдау </w:t>
      </w:r>
      <w:r w:rsidRPr="00A16C0D">
        <w:rPr>
          <w:rFonts w:ascii="Times New Roman" w:eastAsia="Calibri" w:hAnsi="Times New Roman" w:cs="Times New Roman"/>
          <w:sz w:val="28"/>
          <w:szCs w:val="28"/>
          <w:lang w:val="kk-KZ"/>
        </w:rPr>
        <w:lastRenderedPageBreak/>
        <w:t>үдерісінде тәуелсіз дамуды ұнатады; өз бетінше әрекет ету тәжірибесін жинақтау қызметте шығармашылықты дамыту үшін негіз болып табылады.</w:t>
      </w:r>
    </w:p>
    <w:p w14:paraId="0BAB5E7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Қорытынды тестілеу магистранттардың өзіндік жұмыстарын ұйымдастыру саласындағы теориялық деңгейін арттыруға, осы курсты оқудың соңында қойылған сұрақтарға жеткілікті сенімді және адекватты жауап беруге мүмкіндік беретін белгілі кәсіби құзіреттілік білімге ие екенін көрсетті. Бақылау-эксперименттік топтағы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танымдық-әрекеттік критерийі деңгейлерінің динамикасының сандық сипаттамасы кестеде берілген (кесте 33). </w:t>
      </w:r>
    </w:p>
    <w:p w14:paraId="4854695A"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p w14:paraId="695A854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33 - </w:t>
      </w:r>
      <w:r w:rsidRPr="00A16C0D">
        <w:rPr>
          <w:rFonts w:ascii="Times New Roman" w:eastAsia="Calibri" w:hAnsi="Times New Roman" w:cs="Times New Roman"/>
          <w:sz w:val="28"/>
          <w:szCs w:val="28"/>
          <w:lang w:val="kk-KZ"/>
        </w:rPr>
        <w:t>Ж</w:t>
      </w:r>
      <w:r w:rsidRPr="00A16C0D">
        <w:rPr>
          <w:rFonts w:ascii="Times New Roman" w:eastAsia="Times New Roman" w:hAnsi="Times New Roman" w:cs="Times New Roman"/>
          <w:sz w:val="28"/>
          <w:szCs w:val="28"/>
          <w:lang w:val="kk-KZ" w:eastAsia="ru-RU"/>
        </w:rPr>
        <w:t xml:space="preserve">оғары оқу орнынан кейінгі білім беруде </w:t>
      </w:r>
      <w:r w:rsidRPr="00A16C0D">
        <w:rPr>
          <w:rFonts w:ascii="Times New Roman" w:eastAsia="Calibri" w:hAnsi="Times New Roman" w:cs="Times New Roman"/>
          <w:sz w:val="28"/>
          <w:szCs w:val="28"/>
          <w:lang w:val="kk-KZ"/>
        </w:rPr>
        <w:t>магистранттардың</w:t>
      </w:r>
      <w:r w:rsidRPr="00A16C0D">
        <w:rPr>
          <w:rFonts w:ascii="Times New Roman" w:eastAsia="Times New Roman" w:hAnsi="Times New Roman" w:cs="Times New Roman"/>
          <w:sz w:val="28"/>
          <w:szCs w:val="28"/>
          <w:lang w:val="kk-KZ" w:eastAsia="ru-RU"/>
        </w:rPr>
        <w:t xml:space="preserve"> бақылау және эксперименттік топтарға сәйкес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танымдық-әрекеттік критерийі, %</w:t>
      </w:r>
    </w:p>
    <w:p w14:paraId="50B7B7A1"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tbl>
      <w:tblPr>
        <w:tblW w:w="0" w:type="auto"/>
        <w:tblLayout w:type="fixed"/>
        <w:tblCellMar>
          <w:left w:w="10" w:type="dxa"/>
          <w:right w:w="10" w:type="dxa"/>
        </w:tblCellMar>
        <w:tblLook w:val="0000" w:firstRow="0" w:lastRow="0" w:firstColumn="0" w:lastColumn="0" w:noHBand="0" w:noVBand="0"/>
      </w:tblPr>
      <w:tblGrid>
        <w:gridCol w:w="1428"/>
        <w:gridCol w:w="1920"/>
        <w:gridCol w:w="2040"/>
        <w:gridCol w:w="1910"/>
        <w:gridCol w:w="2351"/>
      </w:tblGrid>
      <w:tr w:rsidR="00A16C0D" w:rsidRPr="00A16C0D" w14:paraId="5CE4E8AD" w14:textId="77777777" w:rsidTr="006572B0">
        <w:trPr>
          <w:trHeight w:val="298"/>
        </w:trPr>
        <w:tc>
          <w:tcPr>
            <w:tcW w:w="1428" w:type="dxa"/>
            <w:tcBorders>
              <w:top w:val="single" w:sz="4" w:space="0" w:color="auto"/>
              <w:left w:val="single" w:sz="4" w:space="0" w:color="auto"/>
              <w:right w:val="single" w:sz="4" w:space="0" w:color="auto"/>
            </w:tcBorders>
            <w:shd w:val="clear" w:color="auto" w:fill="FFFFFF"/>
          </w:tcPr>
          <w:p w14:paraId="330C763A"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960" w:type="dxa"/>
            <w:gridSpan w:val="2"/>
            <w:tcBorders>
              <w:top w:val="single" w:sz="4" w:space="0" w:color="auto"/>
              <w:left w:val="single" w:sz="4" w:space="0" w:color="auto"/>
              <w:bottom w:val="single" w:sz="4" w:space="0" w:color="auto"/>
              <w:right w:val="single" w:sz="4" w:space="0" w:color="auto"/>
            </w:tcBorders>
            <w:shd w:val="clear" w:color="auto" w:fill="FFFFFF"/>
          </w:tcPr>
          <w:p w14:paraId="002067A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4261" w:type="dxa"/>
            <w:gridSpan w:val="2"/>
            <w:tcBorders>
              <w:top w:val="single" w:sz="4" w:space="0" w:color="auto"/>
              <w:left w:val="single" w:sz="4" w:space="0" w:color="auto"/>
              <w:bottom w:val="single" w:sz="4" w:space="0" w:color="auto"/>
              <w:right w:val="single" w:sz="4" w:space="0" w:color="auto"/>
            </w:tcBorders>
            <w:shd w:val="clear" w:color="auto" w:fill="FFFFFF"/>
          </w:tcPr>
          <w:p w14:paraId="7634A68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Эксперимент </w:t>
            </w:r>
            <w:r w:rsidRPr="00A16C0D">
              <w:rPr>
                <w:rFonts w:ascii="Times New Roman" w:eastAsia="Times New Roman" w:hAnsi="Times New Roman" w:cs="Times New Roman"/>
                <w:sz w:val="24"/>
                <w:szCs w:val="24"/>
                <w:lang w:val="kk-KZ"/>
              </w:rPr>
              <w:t xml:space="preserve"> тобы</w:t>
            </w:r>
          </w:p>
        </w:tc>
      </w:tr>
      <w:tr w:rsidR="00A16C0D" w:rsidRPr="00A16C0D" w14:paraId="39794282" w14:textId="77777777" w:rsidTr="006572B0">
        <w:trPr>
          <w:trHeight w:val="326"/>
        </w:trPr>
        <w:tc>
          <w:tcPr>
            <w:tcW w:w="1428" w:type="dxa"/>
            <w:tcBorders>
              <w:left w:val="single" w:sz="4" w:space="0" w:color="auto"/>
              <w:right w:val="single" w:sz="4" w:space="0" w:color="auto"/>
            </w:tcBorders>
            <w:shd w:val="clear" w:color="auto" w:fill="FFFFFF"/>
          </w:tcPr>
          <w:p w14:paraId="54BF0B17"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rPr>
            </w:pPr>
          </w:p>
        </w:tc>
        <w:tc>
          <w:tcPr>
            <w:tcW w:w="1920" w:type="dxa"/>
            <w:tcBorders>
              <w:top w:val="single" w:sz="4" w:space="0" w:color="auto"/>
              <w:left w:val="single" w:sz="4" w:space="0" w:color="auto"/>
              <w:right w:val="single" w:sz="4" w:space="0" w:color="auto"/>
            </w:tcBorders>
            <w:shd w:val="clear" w:color="auto" w:fill="FFFFFF"/>
          </w:tcPr>
          <w:p w14:paraId="40194DD1"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2040" w:type="dxa"/>
            <w:tcBorders>
              <w:top w:val="single" w:sz="4" w:space="0" w:color="auto"/>
              <w:left w:val="single" w:sz="4" w:space="0" w:color="auto"/>
              <w:right w:val="single" w:sz="4" w:space="0" w:color="auto"/>
            </w:tcBorders>
            <w:shd w:val="clear" w:color="auto" w:fill="FFFFFF"/>
          </w:tcPr>
          <w:p w14:paraId="25CB2A50"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1910" w:type="dxa"/>
            <w:tcBorders>
              <w:top w:val="single" w:sz="4" w:space="0" w:color="auto"/>
              <w:left w:val="single" w:sz="4" w:space="0" w:color="auto"/>
              <w:right w:val="single" w:sz="4" w:space="0" w:color="auto"/>
            </w:tcBorders>
            <w:shd w:val="clear" w:color="auto" w:fill="FFFFFF"/>
          </w:tcPr>
          <w:p w14:paraId="7E22FB4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2351" w:type="dxa"/>
            <w:tcBorders>
              <w:top w:val="single" w:sz="4" w:space="0" w:color="auto"/>
              <w:left w:val="single" w:sz="4" w:space="0" w:color="auto"/>
              <w:right w:val="single" w:sz="4" w:space="0" w:color="auto"/>
            </w:tcBorders>
            <w:shd w:val="clear" w:color="auto" w:fill="FFFFFF"/>
          </w:tcPr>
          <w:p w14:paraId="1F0FBAA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r>
      <w:tr w:rsidR="00A16C0D" w:rsidRPr="00A16C0D" w14:paraId="6779D3EA" w14:textId="77777777" w:rsidTr="006572B0">
        <w:trPr>
          <w:trHeight w:val="283"/>
        </w:trPr>
        <w:tc>
          <w:tcPr>
            <w:tcW w:w="1428" w:type="dxa"/>
            <w:tcBorders>
              <w:top w:val="single" w:sz="4" w:space="0" w:color="auto"/>
              <w:left w:val="single" w:sz="4" w:space="0" w:color="auto"/>
              <w:bottom w:val="single" w:sz="4" w:space="0" w:color="auto"/>
              <w:right w:val="single" w:sz="4" w:space="0" w:color="auto"/>
            </w:tcBorders>
            <w:shd w:val="clear" w:color="auto" w:fill="FFFFFF"/>
          </w:tcPr>
          <w:p w14:paraId="7BF94FE3"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267AAF6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59</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14:paraId="4BA8BB1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63</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231E610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w:t>
            </w:r>
          </w:p>
        </w:tc>
        <w:tc>
          <w:tcPr>
            <w:tcW w:w="2351" w:type="dxa"/>
            <w:tcBorders>
              <w:top w:val="single" w:sz="4" w:space="0" w:color="auto"/>
              <w:left w:val="single" w:sz="4" w:space="0" w:color="auto"/>
              <w:bottom w:val="single" w:sz="4" w:space="0" w:color="auto"/>
              <w:right w:val="single" w:sz="4" w:space="0" w:color="auto"/>
            </w:tcBorders>
            <w:shd w:val="clear" w:color="auto" w:fill="FFFFFF"/>
          </w:tcPr>
          <w:p w14:paraId="5F7D5D8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64</w:t>
            </w:r>
          </w:p>
        </w:tc>
      </w:tr>
      <w:tr w:rsidR="00A16C0D" w:rsidRPr="00A16C0D" w14:paraId="37A37EC6" w14:textId="77777777" w:rsidTr="006572B0">
        <w:trPr>
          <w:trHeight w:val="288"/>
        </w:trPr>
        <w:tc>
          <w:tcPr>
            <w:tcW w:w="1428" w:type="dxa"/>
            <w:tcBorders>
              <w:top w:val="single" w:sz="4" w:space="0" w:color="auto"/>
              <w:left w:val="single" w:sz="4" w:space="0" w:color="auto"/>
              <w:bottom w:val="single" w:sz="4" w:space="0" w:color="auto"/>
              <w:right w:val="single" w:sz="4" w:space="0" w:color="auto"/>
            </w:tcBorders>
            <w:shd w:val="clear" w:color="auto" w:fill="FFFFFF"/>
          </w:tcPr>
          <w:p w14:paraId="47C3A9F9"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385C99D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33</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14:paraId="5387760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29</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0EC87E2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34</w:t>
            </w:r>
          </w:p>
        </w:tc>
        <w:tc>
          <w:tcPr>
            <w:tcW w:w="2351" w:type="dxa"/>
            <w:tcBorders>
              <w:top w:val="single" w:sz="4" w:space="0" w:color="auto"/>
              <w:left w:val="single" w:sz="4" w:space="0" w:color="auto"/>
              <w:bottom w:val="single" w:sz="4" w:space="0" w:color="auto"/>
              <w:right w:val="single" w:sz="4" w:space="0" w:color="auto"/>
            </w:tcBorders>
            <w:shd w:val="clear" w:color="auto" w:fill="FFFFFF"/>
          </w:tcPr>
          <w:p w14:paraId="3C9B94A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28</w:t>
            </w:r>
          </w:p>
        </w:tc>
      </w:tr>
      <w:tr w:rsidR="00A16C0D" w:rsidRPr="00A16C0D" w14:paraId="57073AE0" w14:textId="77777777" w:rsidTr="006572B0">
        <w:trPr>
          <w:trHeight w:val="283"/>
        </w:trPr>
        <w:tc>
          <w:tcPr>
            <w:tcW w:w="1428" w:type="dxa"/>
            <w:tcBorders>
              <w:top w:val="single" w:sz="4" w:space="0" w:color="auto"/>
              <w:left w:val="single" w:sz="4" w:space="0" w:color="auto"/>
              <w:bottom w:val="single" w:sz="4" w:space="0" w:color="auto"/>
              <w:right w:val="single" w:sz="4" w:space="0" w:color="auto"/>
            </w:tcBorders>
            <w:shd w:val="clear" w:color="auto" w:fill="FFFFFF"/>
          </w:tcPr>
          <w:p w14:paraId="1643482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2E349C7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14:paraId="3362A0C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69BF94B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49</w:t>
            </w:r>
          </w:p>
        </w:tc>
        <w:tc>
          <w:tcPr>
            <w:tcW w:w="2351" w:type="dxa"/>
            <w:tcBorders>
              <w:top w:val="single" w:sz="4" w:space="0" w:color="auto"/>
              <w:left w:val="single" w:sz="4" w:space="0" w:color="auto"/>
              <w:bottom w:val="single" w:sz="4" w:space="0" w:color="auto"/>
              <w:right w:val="single" w:sz="4" w:space="0" w:color="auto"/>
            </w:tcBorders>
            <w:shd w:val="clear" w:color="auto" w:fill="FFFFFF"/>
          </w:tcPr>
          <w:p w14:paraId="75B90BD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r>
      <w:tr w:rsidR="00A16C0D" w:rsidRPr="00A16C0D" w14:paraId="55535C68" w14:textId="77777777" w:rsidTr="006572B0">
        <w:trPr>
          <w:trHeight w:val="298"/>
        </w:trPr>
        <w:tc>
          <w:tcPr>
            <w:tcW w:w="1428" w:type="dxa"/>
            <w:tcBorders>
              <w:top w:val="single" w:sz="4" w:space="0" w:color="auto"/>
              <w:left w:val="single" w:sz="4" w:space="0" w:color="auto"/>
              <w:bottom w:val="single" w:sz="4" w:space="0" w:color="auto"/>
              <w:right w:val="single" w:sz="4" w:space="0" w:color="auto"/>
            </w:tcBorders>
            <w:shd w:val="clear" w:color="auto" w:fill="FFFFFF"/>
          </w:tcPr>
          <w:p w14:paraId="4B6A7738"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Қорытынды</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4E6C82F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14:paraId="33EA60C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4190957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351" w:type="dxa"/>
            <w:tcBorders>
              <w:top w:val="single" w:sz="4" w:space="0" w:color="auto"/>
              <w:left w:val="single" w:sz="4" w:space="0" w:color="auto"/>
              <w:bottom w:val="single" w:sz="4" w:space="0" w:color="auto"/>
              <w:right w:val="single" w:sz="4" w:space="0" w:color="auto"/>
            </w:tcBorders>
            <w:shd w:val="clear" w:color="auto" w:fill="FFFFFF"/>
          </w:tcPr>
          <w:p w14:paraId="62C25C1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7A0CE642"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5BEA6211"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Тәжірибе және бақылау топтарының экспериментке дейін және одан кейінгі алынған мәліметтерін когнитивті критерий бойынша салыстыру бақылау тобының нәтижелерінің эксперименттен кейін шамалы өзгергенін көрсетеді </w:t>
      </w:r>
      <w:r w:rsidRPr="00A16C0D">
        <w:rPr>
          <w:rFonts w:ascii="Times New Roman" w:eastAsia="Calibri" w:hAnsi="Times New Roman" w:cs="Times New Roman"/>
          <w:sz w:val="28"/>
          <w:szCs w:val="28"/>
          <w:lang w:val="kk-KZ"/>
        </w:rPr>
        <w:t>(cурет 11)</w:t>
      </w:r>
      <w:r w:rsidRPr="00A16C0D">
        <w:rPr>
          <w:rFonts w:ascii="Times New Roman" w:eastAsia="Times New Roman" w:hAnsi="Times New Roman" w:cs="Times New Roman"/>
          <w:sz w:val="28"/>
          <w:szCs w:val="28"/>
          <w:lang w:val="kk-KZ" w:eastAsia="ru-RU"/>
        </w:rPr>
        <w:t>.</w:t>
      </w:r>
    </w:p>
    <w:p w14:paraId="49C11C3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Calibri" w:eastAsia="Calibri" w:hAnsi="Calibri" w:cs="Times New Roman"/>
          <w:noProof/>
          <w:lang w:eastAsia="ru-RU"/>
        </w:rPr>
        <w:drawing>
          <wp:inline distT="0" distB="0" distL="0" distR="0" wp14:anchorId="7867D539" wp14:editId="426BF0B4">
            <wp:extent cx="5715000" cy="2533650"/>
            <wp:effectExtent l="0" t="0" r="0" b="0"/>
            <wp:docPr id="67"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0633A80" w14:textId="77777777" w:rsidR="00A16C0D" w:rsidRPr="00A16C0D" w:rsidRDefault="00A16C0D" w:rsidP="00A16C0D">
      <w:pPr>
        <w:spacing w:after="0" w:line="240" w:lineRule="auto"/>
        <w:ind w:firstLine="709"/>
        <w:jc w:val="both"/>
        <w:rPr>
          <w:rFonts w:ascii="Calibri" w:eastAsia="Calibri" w:hAnsi="Calibri" w:cs="Times New Roman"/>
          <w:sz w:val="0"/>
          <w:szCs w:val="0"/>
        </w:rPr>
      </w:pPr>
    </w:p>
    <w:p w14:paraId="49C80AE7"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Сурет 11 - Бақылау және эксперименттік топтардағы магистранттардың өзіндік жұмыстар негізінде экспериментке дейінгі және эксперименттен кейінгі </w:t>
      </w:r>
      <w:r w:rsidRPr="00A16C0D">
        <w:rPr>
          <w:rFonts w:ascii="Times New Roman" w:eastAsia="Times New Roman" w:hAnsi="Times New Roman" w:cs="Times New Roman"/>
          <w:bCs/>
          <w:sz w:val="28"/>
          <w:szCs w:val="28"/>
          <w:lang w:val="kk-KZ" w:eastAsia="ru-RU"/>
        </w:rPr>
        <w:t>кәсіби</w:t>
      </w:r>
      <w:r w:rsidRPr="00A16C0D">
        <w:rPr>
          <w:rFonts w:ascii="Times New Roman" w:eastAsia="Times New Roman" w:hAnsi="Times New Roman" w:cs="Times New Roman"/>
          <w:sz w:val="28"/>
          <w:szCs w:val="28"/>
          <w:lang w:val="kk-KZ" w:eastAsia="ru-RU"/>
        </w:rPr>
        <w:t xml:space="preserve"> құзыреттіліктің рефлексивтік-бағалау</w:t>
      </w:r>
      <w:r w:rsidRPr="00A16C0D">
        <w:rPr>
          <w:rFonts w:ascii="Times New Roman" w:eastAsia="Times New Roman"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критерийі бойынша</w:t>
      </w:r>
      <w:r w:rsidRPr="00A16C0D">
        <w:rPr>
          <w:rFonts w:ascii="Times New Roman" w:eastAsia="Times New Roman" w:hAnsi="Times New Roman" w:cs="Times New Roman"/>
          <w:sz w:val="28"/>
          <w:szCs w:val="28"/>
          <w:lang w:val="kk-KZ"/>
        </w:rPr>
        <w:t xml:space="preserve"> қалыптасу деңгейінің диаграммасы</w:t>
      </w:r>
    </w:p>
    <w:p w14:paraId="1A5727EC"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1CA340B5"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Қорытынды диагноз және эксперименттен кейін эксперименталды топ нәтижелерінің айтарлықтай өзгеруі деп айтамыз. Өйткені эксперименттік топта </w:t>
      </w:r>
      <w:r w:rsidRPr="00A16C0D">
        <w:rPr>
          <w:rFonts w:ascii="Times New Roman" w:eastAsia="Times New Roman" w:hAnsi="Times New Roman" w:cs="Times New Roman"/>
          <w:sz w:val="28"/>
          <w:szCs w:val="28"/>
          <w:lang w:val="kk-KZ" w:eastAsia="ru-RU"/>
        </w:rPr>
        <w:lastRenderedPageBreak/>
        <w:t>респонденттердің 42%-ы өз деңгейін төменнен орташаға және жоғарыға дейін, 15%-ы орташадан жоғарыға дейін көтерді.</w:t>
      </w:r>
    </w:p>
    <w:p w14:paraId="3DF62D88"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Нәтижелерді талдау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оң динамикасын куәландырады.</w:t>
      </w:r>
    </w:p>
    <w:p w14:paraId="283D82B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Эксперименттің бақылау кезеңінде танымдық-әрекеттік критерий төмен деңгейідегі респонденттердің тек 17% (экспериментке дейін – 64%), орташа деңгейі – 34% (экспериментке дейін – 28%), жоғары деңгейі – 49% (экспериментке дейін – бар болғаны 8%),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Calibri"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w:t>
      </w:r>
      <w:r w:rsidRPr="00A16C0D">
        <w:rPr>
          <w:rFonts w:ascii="Times New Roman" w:eastAsia="Calibri" w:hAnsi="Times New Roman" w:cs="Times New Roman"/>
          <w:sz w:val="28"/>
          <w:szCs w:val="28"/>
          <w:lang w:val="kk-KZ" w:eastAsia="ru-RU"/>
        </w:rPr>
        <w:t>рефлексивтік-бағалау</w:t>
      </w:r>
      <w:r w:rsidRPr="00A16C0D">
        <w:rPr>
          <w:rFonts w:ascii="Calibri" w:eastAsia="Calibri" w:hAnsi="Calibri" w:cs="Times New Roman"/>
          <w:sz w:val="28"/>
          <w:szCs w:val="28"/>
          <w:lang w:val="kk-KZ"/>
        </w:rPr>
        <w:t xml:space="preserve"> </w:t>
      </w:r>
      <w:r w:rsidRPr="00A16C0D">
        <w:rPr>
          <w:rFonts w:ascii="Times New Roman" w:eastAsia="Times New Roman" w:hAnsi="Times New Roman" w:cs="Times New Roman"/>
          <w:sz w:val="28"/>
          <w:szCs w:val="28"/>
          <w:lang w:val="kk-KZ" w:eastAsia="ru-RU"/>
        </w:rPr>
        <w:t>критерийін қалыптастыру деңгейінің жоғарылауын көрсетеді.</w:t>
      </w:r>
    </w:p>
    <w:p w14:paraId="5ACC64D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Рефлексивтік-бағалау критерийі бойынша экспериментке дейін, сондай-ақ одан кейінгі бақылау және эксперименттік топтардың нәтижелерін талдап көрейік. Бұл критерий, сонымен қатар эксперименттің анықтау сатысында, А.В.Карповтың </w:t>
      </w:r>
      <w:r w:rsidRPr="00A16C0D">
        <w:rPr>
          <w:rFonts w:ascii="Times New Roman" w:eastAsia="Times New Roman" w:hAnsi="Times New Roman" w:cs="Times New Roman"/>
          <w:i/>
          <w:sz w:val="28"/>
          <w:szCs w:val="28"/>
          <w:lang w:val="kk-KZ" w:eastAsia="ru-RU"/>
        </w:rPr>
        <w:t>«Рефлексивтіліктің көру дәрежесінің жеке өлшемін анықтау»</w:t>
      </w:r>
      <w:r w:rsidRPr="00A16C0D">
        <w:rPr>
          <w:rFonts w:ascii="Times New Roman" w:eastAsia="Times New Roman" w:hAnsi="Times New Roman" w:cs="Times New Roman"/>
          <w:sz w:val="28"/>
          <w:szCs w:val="28"/>
          <w:lang w:val="kk-KZ" w:eastAsia="ru-RU"/>
        </w:rPr>
        <w:t xml:space="preserve"> әдістемесіне және мамандардың </w:t>
      </w:r>
      <w:r w:rsidRPr="00A16C0D">
        <w:rPr>
          <w:rFonts w:ascii="Times New Roman" w:eastAsia="Times New Roman" w:hAnsi="Times New Roman" w:cs="Times New Roman"/>
          <w:bCs/>
          <w:sz w:val="28"/>
          <w:szCs w:val="28"/>
          <w:lang w:val="kk-KZ" w:eastAsia="ru-RU"/>
        </w:rPr>
        <w:t xml:space="preserve">өзіндік жұмыстары негізінде </w:t>
      </w:r>
      <w:r w:rsidRPr="00A16C0D">
        <w:rPr>
          <w:rFonts w:ascii="Times New Roman" w:eastAsia="Times New Roman" w:hAnsi="Times New Roman" w:cs="Times New Roman"/>
          <w:sz w:val="28"/>
          <w:szCs w:val="28"/>
          <w:lang w:val="kk-KZ" w:eastAsia="ru-RU"/>
        </w:rPr>
        <w:t>өзін-өзі бағалауын диагностикалауға арналған сауалнамаға сәйкес диагноз қойылған</w:t>
      </w:r>
    </w:p>
    <w:p w14:paraId="6E44AAEC"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Эксперименттің бақылау кезеңінде бағалау критерийі бойынша деңгейі төмен респонденттер 17% (экспериментке дейін – 27%), орташа ол – 50% (экспериментке дейін – 54%), жоғары – 33% (экспериментке дейін – 19%), бұл алдағы педагогикалық қызметте рефлексивтілік пен өзін-өзі бағалау деңгейінің жоғарылауын көрсетеді.</w:t>
      </w:r>
    </w:p>
    <w:p w14:paraId="5B5E0962"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Бағалау критерийі бойынша экспериментке дейін және одан кейінгі бақылау мен эксперименттік топтардың деректерін салыстыра отырып, соңғы диагноздан кейін бақылау тобының нәтижелерінің аздап өзгеруін және эксперименталды топтың нәтижелерінің айтарлықтай өзгеруін атап өту керек (кесте 34).</w:t>
      </w:r>
    </w:p>
    <w:p w14:paraId="419AD2F0"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p w14:paraId="6B9B0EF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34 - Бақылау және эксперименттік топтарда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eastAsia="ru-RU"/>
        </w:rPr>
        <w:t>құзыреттіліктің рефлексивтік-бағалау критерийі бойынша (%) нәтижелері</w:t>
      </w:r>
    </w:p>
    <w:p w14:paraId="3699E20A"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W w:w="9649" w:type="dxa"/>
        <w:tblLayout w:type="fixed"/>
        <w:tblCellMar>
          <w:left w:w="10" w:type="dxa"/>
          <w:right w:w="10" w:type="dxa"/>
        </w:tblCellMar>
        <w:tblLook w:val="0000" w:firstRow="0" w:lastRow="0" w:firstColumn="0" w:lastColumn="0" w:noHBand="0" w:noVBand="0"/>
      </w:tblPr>
      <w:tblGrid>
        <w:gridCol w:w="1733"/>
        <w:gridCol w:w="1821"/>
        <w:gridCol w:w="1843"/>
        <w:gridCol w:w="1984"/>
        <w:gridCol w:w="2268"/>
      </w:tblGrid>
      <w:tr w:rsidR="00A16C0D" w:rsidRPr="00A16C0D" w14:paraId="048B5AC1" w14:textId="77777777" w:rsidTr="006572B0">
        <w:trPr>
          <w:trHeight w:val="70"/>
        </w:trPr>
        <w:tc>
          <w:tcPr>
            <w:tcW w:w="1733" w:type="dxa"/>
            <w:tcBorders>
              <w:top w:val="single" w:sz="4" w:space="0" w:color="auto"/>
              <w:left w:val="single" w:sz="4" w:space="0" w:color="auto"/>
              <w:right w:val="single" w:sz="4" w:space="0" w:color="auto"/>
            </w:tcBorders>
            <w:shd w:val="clear" w:color="auto" w:fill="FFFFFF"/>
          </w:tcPr>
          <w:p w14:paraId="4881580C"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3664" w:type="dxa"/>
            <w:gridSpan w:val="2"/>
            <w:tcBorders>
              <w:top w:val="single" w:sz="4" w:space="0" w:color="auto"/>
              <w:left w:val="single" w:sz="4" w:space="0" w:color="auto"/>
              <w:bottom w:val="single" w:sz="4" w:space="0" w:color="auto"/>
              <w:right w:val="single" w:sz="4" w:space="0" w:color="auto"/>
            </w:tcBorders>
            <w:shd w:val="clear" w:color="auto" w:fill="FFFFFF"/>
          </w:tcPr>
          <w:p w14:paraId="251BA9F7"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15427E5"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Эксперимент</w:t>
            </w:r>
            <w:r w:rsidRPr="00A16C0D">
              <w:rPr>
                <w:rFonts w:ascii="Times New Roman" w:eastAsia="Times New Roman" w:hAnsi="Times New Roman" w:cs="Times New Roman"/>
                <w:sz w:val="24"/>
                <w:szCs w:val="24"/>
                <w:lang w:val="kk-KZ"/>
              </w:rPr>
              <w:t xml:space="preserve"> тобы</w:t>
            </w:r>
          </w:p>
        </w:tc>
      </w:tr>
      <w:tr w:rsidR="00A16C0D" w:rsidRPr="00A16C0D" w14:paraId="2F9838C2" w14:textId="77777777" w:rsidTr="006572B0">
        <w:trPr>
          <w:trHeight w:val="70"/>
        </w:trPr>
        <w:tc>
          <w:tcPr>
            <w:tcW w:w="1733" w:type="dxa"/>
            <w:tcBorders>
              <w:left w:val="single" w:sz="4" w:space="0" w:color="auto"/>
              <w:right w:val="single" w:sz="4" w:space="0" w:color="auto"/>
            </w:tcBorders>
            <w:shd w:val="clear" w:color="auto" w:fill="FFFFFF"/>
          </w:tcPr>
          <w:p w14:paraId="71255A6E" w14:textId="77777777" w:rsidR="00A16C0D" w:rsidRPr="00A16C0D" w:rsidRDefault="00A16C0D" w:rsidP="00A16C0D">
            <w:pPr>
              <w:spacing w:after="0" w:line="240" w:lineRule="auto"/>
              <w:jc w:val="both"/>
              <w:rPr>
                <w:rFonts w:ascii="Times New Roman" w:eastAsia="Calibri" w:hAnsi="Times New Roman" w:cs="Times New Roman"/>
                <w:sz w:val="24"/>
                <w:szCs w:val="24"/>
              </w:rPr>
            </w:pPr>
          </w:p>
        </w:tc>
        <w:tc>
          <w:tcPr>
            <w:tcW w:w="1821" w:type="dxa"/>
            <w:tcBorders>
              <w:top w:val="single" w:sz="4" w:space="0" w:color="auto"/>
              <w:left w:val="single" w:sz="4" w:space="0" w:color="auto"/>
              <w:right w:val="single" w:sz="4" w:space="0" w:color="auto"/>
            </w:tcBorders>
            <w:shd w:val="clear" w:color="auto" w:fill="FFFFFF"/>
          </w:tcPr>
          <w:p w14:paraId="410B1044"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1843" w:type="dxa"/>
            <w:tcBorders>
              <w:top w:val="single" w:sz="4" w:space="0" w:color="auto"/>
              <w:left w:val="single" w:sz="4" w:space="0" w:color="auto"/>
              <w:right w:val="single" w:sz="4" w:space="0" w:color="auto"/>
            </w:tcBorders>
            <w:shd w:val="clear" w:color="auto" w:fill="FFFFFF"/>
          </w:tcPr>
          <w:p w14:paraId="607BE687"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1984" w:type="dxa"/>
            <w:tcBorders>
              <w:top w:val="single" w:sz="4" w:space="0" w:color="auto"/>
              <w:left w:val="single" w:sz="4" w:space="0" w:color="auto"/>
              <w:right w:val="single" w:sz="4" w:space="0" w:color="auto"/>
            </w:tcBorders>
            <w:shd w:val="clear" w:color="auto" w:fill="FFFFFF"/>
          </w:tcPr>
          <w:p w14:paraId="0C47C37B"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2268" w:type="dxa"/>
            <w:tcBorders>
              <w:top w:val="single" w:sz="4" w:space="0" w:color="auto"/>
              <w:left w:val="single" w:sz="4" w:space="0" w:color="auto"/>
              <w:right w:val="single" w:sz="4" w:space="0" w:color="auto"/>
            </w:tcBorders>
            <w:shd w:val="clear" w:color="auto" w:fill="FFFFFF"/>
          </w:tcPr>
          <w:p w14:paraId="3822F184"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r>
      <w:tr w:rsidR="00A16C0D" w:rsidRPr="00A16C0D" w14:paraId="0391BED7" w14:textId="77777777" w:rsidTr="006572B0">
        <w:trPr>
          <w:trHeight w:val="283"/>
        </w:trPr>
        <w:tc>
          <w:tcPr>
            <w:tcW w:w="1733" w:type="dxa"/>
            <w:tcBorders>
              <w:top w:val="single" w:sz="4" w:space="0" w:color="auto"/>
              <w:left w:val="single" w:sz="4" w:space="0" w:color="auto"/>
              <w:bottom w:val="single" w:sz="4" w:space="0" w:color="auto"/>
              <w:right w:val="single" w:sz="4" w:space="0" w:color="auto"/>
            </w:tcBorders>
            <w:shd w:val="clear" w:color="auto" w:fill="FFFFFF"/>
          </w:tcPr>
          <w:p w14:paraId="7DC64237"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1821" w:type="dxa"/>
            <w:tcBorders>
              <w:top w:val="single" w:sz="4" w:space="0" w:color="auto"/>
              <w:left w:val="single" w:sz="4" w:space="0" w:color="auto"/>
              <w:bottom w:val="single" w:sz="4" w:space="0" w:color="auto"/>
              <w:right w:val="single" w:sz="4" w:space="0" w:color="auto"/>
            </w:tcBorders>
            <w:shd w:val="clear" w:color="auto" w:fill="FFFFFF"/>
          </w:tcPr>
          <w:p w14:paraId="39E72CB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AB68A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EDBD33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27%</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243F16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w:t>
            </w:r>
          </w:p>
        </w:tc>
      </w:tr>
      <w:tr w:rsidR="00A16C0D" w:rsidRPr="00A16C0D" w14:paraId="16C86CBA" w14:textId="77777777" w:rsidTr="006572B0">
        <w:trPr>
          <w:trHeight w:val="288"/>
        </w:trPr>
        <w:tc>
          <w:tcPr>
            <w:tcW w:w="1733" w:type="dxa"/>
            <w:tcBorders>
              <w:top w:val="single" w:sz="4" w:space="0" w:color="auto"/>
              <w:left w:val="single" w:sz="4" w:space="0" w:color="auto"/>
              <w:bottom w:val="single" w:sz="4" w:space="0" w:color="auto"/>
              <w:right w:val="single" w:sz="4" w:space="0" w:color="auto"/>
            </w:tcBorders>
            <w:shd w:val="clear" w:color="auto" w:fill="FFFFFF"/>
          </w:tcPr>
          <w:p w14:paraId="0952E23A"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821" w:type="dxa"/>
            <w:tcBorders>
              <w:top w:val="single" w:sz="4" w:space="0" w:color="auto"/>
              <w:left w:val="single" w:sz="4" w:space="0" w:color="auto"/>
              <w:bottom w:val="single" w:sz="4" w:space="0" w:color="auto"/>
              <w:right w:val="single" w:sz="4" w:space="0" w:color="auto"/>
            </w:tcBorders>
            <w:shd w:val="clear" w:color="auto" w:fill="FFFFFF"/>
          </w:tcPr>
          <w:p w14:paraId="4BBD844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898C9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7E3512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6AD05E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50%</w:t>
            </w:r>
          </w:p>
        </w:tc>
      </w:tr>
      <w:tr w:rsidR="00A16C0D" w:rsidRPr="00A16C0D" w14:paraId="4C34ED33" w14:textId="77777777" w:rsidTr="006572B0">
        <w:trPr>
          <w:trHeight w:val="288"/>
        </w:trPr>
        <w:tc>
          <w:tcPr>
            <w:tcW w:w="1733" w:type="dxa"/>
            <w:tcBorders>
              <w:top w:val="single" w:sz="4" w:space="0" w:color="auto"/>
              <w:left w:val="single" w:sz="4" w:space="0" w:color="auto"/>
              <w:bottom w:val="single" w:sz="4" w:space="0" w:color="auto"/>
              <w:right w:val="single" w:sz="4" w:space="0" w:color="auto"/>
            </w:tcBorders>
            <w:shd w:val="clear" w:color="auto" w:fill="FFFFFF"/>
          </w:tcPr>
          <w:p w14:paraId="21FFCE13"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1821" w:type="dxa"/>
            <w:tcBorders>
              <w:top w:val="single" w:sz="4" w:space="0" w:color="auto"/>
              <w:left w:val="single" w:sz="4" w:space="0" w:color="auto"/>
              <w:bottom w:val="single" w:sz="4" w:space="0" w:color="auto"/>
              <w:right w:val="single" w:sz="4" w:space="0" w:color="auto"/>
            </w:tcBorders>
            <w:shd w:val="clear" w:color="auto" w:fill="FFFFFF"/>
          </w:tcPr>
          <w:p w14:paraId="6D9172B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EA98B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5F1943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19%</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FCF3BC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33%</w:t>
            </w:r>
          </w:p>
        </w:tc>
      </w:tr>
      <w:tr w:rsidR="00A16C0D" w:rsidRPr="00A16C0D" w14:paraId="4BD4B5B3" w14:textId="77777777" w:rsidTr="006572B0">
        <w:trPr>
          <w:trHeight w:val="293"/>
        </w:trPr>
        <w:tc>
          <w:tcPr>
            <w:tcW w:w="1733" w:type="dxa"/>
            <w:tcBorders>
              <w:top w:val="single" w:sz="4" w:space="0" w:color="auto"/>
              <w:left w:val="single" w:sz="4" w:space="0" w:color="auto"/>
              <w:bottom w:val="single" w:sz="4" w:space="0" w:color="auto"/>
              <w:right w:val="single" w:sz="4" w:space="0" w:color="auto"/>
            </w:tcBorders>
            <w:shd w:val="clear" w:color="auto" w:fill="FFFFFF"/>
          </w:tcPr>
          <w:p w14:paraId="257CA874"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Қорытынды</w:t>
            </w:r>
          </w:p>
        </w:tc>
        <w:tc>
          <w:tcPr>
            <w:tcW w:w="1821" w:type="dxa"/>
            <w:tcBorders>
              <w:top w:val="single" w:sz="4" w:space="0" w:color="auto"/>
              <w:left w:val="single" w:sz="4" w:space="0" w:color="auto"/>
              <w:bottom w:val="single" w:sz="4" w:space="0" w:color="auto"/>
              <w:right w:val="single" w:sz="4" w:space="0" w:color="auto"/>
            </w:tcBorders>
            <w:shd w:val="clear" w:color="auto" w:fill="FFFFFF"/>
          </w:tcPr>
          <w:p w14:paraId="3A57255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401AC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24F0EAC"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DF2849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100%</w:t>
            </w:r>
          </w:p>
        </w:tc>
      </w:tr>
    </w:tbl>
    <w:p w14:paraId="3A4B6AA5" w14:textId="77777777" w:rsidR="00A16C0D" w:rsidRPr="00A16C0D" w:rsidRDefault="00A16C0D" w:rsidP="00A16C0D">
      <w:pPr>
        <w:spacing w:after="0" w:line="240" w:lineRule="auto"/>
        <w:ind w:firstLine="709"/>
        <w:jc w:val="both"/>
        <w:rPr>
          <w:rFonts w:ascii="Calibri" w:eastAsia="Calibri" w:hAnsi="Calibri" w:cs="Times New Roman"/>
          <w:sz w:val="0"/>
          <w:szCs w:val="0"/>
        </w:rPr>
      </w:pPr>
    </w:p>
    <w:p w14:paraId="7A4714E1"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rPr>
      </w:pPr>
    </w:p>
    <w:p w14:paraId="13F8ECE2" w14:textId="77777777" w:rsidR="00A16C0D" w:rsidRPr="00A16C0D" w:rsidRDefault="00A16C0D" w:rsidP="00A16C0D">
      <w:pPr>
        <w:spacing w:after="0" w:line="240" w:lineRule="auto"/>
        <w:ind w:firstLine="284"/>
        <w:jc w:val="center"/>
        <w:rPr>
          <w:rFonts w:ascii="Times New Roman" w:eastAsia="Times New Roman" w:hAnsi="Times New Roman" w:cs="Times New Roman"/>
          <w:sz w:val="28"/>
          <w:szCs w:val="28"/>
          <w:lang w:val="kk-KZ"/>
        </w:rPr>
      </w:pPr>
      <w:r w:rsidRPr="00A16C0D">
        <w:rPr>
          <w:rFonts w:ascii="Times New Roman" w:eastAsia="Times New Roman" w:hAnsi="Times New Roman" w:cs="Times New Roman"/>
          <w:noProof/>
          <w:sz w:val="23"/>
          <w:szCs w:val="23"/>
          <w:lang w:eastAsia="ru-RU"/>
        </w:rPr>
        <w:lastRenderedPageBreak/>
        <w:drawing>
          <wp:inline distT="0" distB="0" distL="0" distR="0" wp14:anchorId="41FE131D" wp14:editId="4B3024B0">
            <wp:extent cx="5772150" cy="3200400"/>
            <wp:effectExtent l="0" t="0" r="0" b="0"/>
            <wp:docPr id="40"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A16C0D">
        <w:rPr>
          <w:rFonts w:ascii="Times New Roman" w:eastAsia="Times New Roman" w:hAnsi="Times New Roman" w:cs="Times New Roman"/>
          <w:sz w:val="28"/>
          <w:szCs w:val="28"/>
          <w:lang w:val="kk-KZ"/>
        </w:rPr>
        <w:t xml:space="preserve"> Сурет 12  -  Бақылау және эксперименттік топтағы магистранттардың өзіндік жұмыстар негізінде экспериментке дейінгі және эксперименттен кейінгі </w:t>
      </w:r>
      <w:r w:rsidRPr="00A16C0D">
        <w:rPr>
          <w:rFonts w:ascii="Times New Roman" w:eastAsia="Times New Roman" w:hAnsi="Times New Roman" w:cs="Times New Roman"/>
          <w:bCs/>
          <w:sz w:val="28"/>
          <w:szCs w:val="28"/>
          <w:lang w:val="kk-KZ" w:eastAsia="ru-RU"/>
        </w:rPr>
        <w:t>кәсіби</w:t>
      </w:r>
      <w:r w:rsidRPr="00A16C0D">
        <w:rPr>
          <w:rFonts w:ascii="Times New Roman" w:eastAsia="Times New Roman" w:hAnsi="Times New Roman" w:cs="Times New Roman"/>
          <w:sz w:val="28"/>
          <w:szCs w:val="28"/>
          <w:lang w:val="kk-KZ" w:eastAsia="ru-RU"/>
        </w:rPr>
        <w:t xml:space="preserve"> құзыреттіліктің рефлексивтік-бағалау</w:t>
      </w:r>
      <w:r w:rsidRPr="00A16C0D">
        <w:rPr>
          <w:rFonts w:ascii="Times New Roman" w:eastAsia="Times New Roman"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критерийі бойынша</w:t>
      </w:r>
      <w:r w:rsidRPr="00A16C0D">
        <w:rPr>
          <w:rFonts w:ascii="Times New Roman" w:eastAsia="Times New Roman" w:hAnsi="Times New Roman" w:cs="Times New Roman"/>
          <w:sz w:val="28"/>
          <w:szCs w:val="28"/>
          <w:lang w:val="kk-KZ"/>
        </w:rPr>
        <w:t xml:space="preserve"> қалыптасу деңгейінің диаграммасы</w:t>
      </w:r>
    </w:p>
    <w:p w14:paraId="4FA4585E"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rPr>
      </w:pPr>
    </w:p>
    <w:p w14:paraId="6EDEE5D0"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eastAsia="ru-RU"/>
        </w:rPr>
        <w:t xml:space="preserve">Эксперименттік топта респонденттердің 10%-ы төменнен орташаға және жоғарыға, 4%-ы орташадан жоғарыға дейін көтерді. Зерттеу мотивациялық-құндылық, танымдық-әрекеттік және рефлексиялық-бағалаушылық критерийлері бойынша деңгейлік ауысымның жалпы динамикасын эксперименттің қалыптастыру кезеңінен кейін анықтауға мүмкіндік берді, олар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 жалпы деңгейін сипаттайды.</w:t>
      </w:r>
    </w:p>
    <w:p w14:paraId="78234A54"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 тобында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критерийлері бойынша деңгейлік динамикасы және эксперименттік топтағы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критерийлері бойынша деңгейлік қозғалыстардың динамикасы кестеде көрсетілген. Кестені талдау әрбір критерий бойынша алынған нәтижелердің орташа мәнін және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қалыптасу деңгейін көруге мүмкіндік береді.</w:t>
      </w:r>
    </w:p>
    <w:p w14:paraId="7CE77CC3"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17-кестедегі мәліметтерді талдау экспериментке дейінгі және кейінгі бақылау тобындағы өзгерістер динамикасы маңызды емес екенін көрсетті.</w:t>
      </w:r>
    </w:p>
    <w:p w14:paraId="57AA359B"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eastAsia="ru-RU"/>
        </w:rPr>
        <w:t>Кестедегі деректерден зерделенген әрбір критерий бойынша төмен және орташа деңгейлі респонденттер жоғары нәтижелерге (орташа және жоғары деңгей) қол жеткізгенін көруге болады (кесте 35).</w:t>
      </w:r>
    </w:p>
    <w:p w14:paraId="37D76363"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5D0C8BE7" w14:textId="77777777" w:rsidR="00A16C0D" w:rsidRPr="00A16C0D" w:rsidRDefault="00A16C0D" w:rsidP="00A16C0D">
      <w:pPr>
        <w:spacing w:after="0" w:line="240" w:lineRule="auto"/>
        <w:ind w:right="-1"/>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Кесте 35 - Бақылау тобындағы </w:t>
      </w:r>
      <w:r w:rsidRPr="00A16C0D">
        <w:rPr>
          <w:rFonts w:ascii="Times New Roman" w:eastAsia="Times New Roman" w:hAnsi="Times New Roman" w:cs="Times New Roman"/>
          <w:sz w:val="28"/>
          <w:szCs w:val="28"/>
          <w:lang w:val="kk-KZ"/>
        </w:rPr>
        <w:t>магистранттардың</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критерийлері бойынша деңгейлік қозғалыстардың динамикасы %</w:t>
      </w:r>
    </w:p>
    <w:p w14:paraId="45600CF0"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W w:w="0" w:type="auto"/>
        <w:tblLayout w:type="fixed"/>
        <w:tblCellMar>
          <w:left w:w="10" w:type="dxa"/>
          <w:right w:w="10" w:type="dxa"/>
        </w:tblCellMar>
        <w:tblLook w:val="0000" w:firstRow="0" w:lastRow="0" w:firstColumn="0" w:lastColumn="0" w:noHBand="0" w:noVBand="0"/>
      </w:tblPr>
      <w:tblGrid>
        <w:gridCol w:w="2278"/>
        <w:gridCol w:w="709"/>
        <w:gridCol w:w="567"/>
        <w:gridCol w:w="709"/>
        <w:gridCol w:w="709"/>
        <w:gridCol w:w="708"/>
        <w:gridCol w:w="851"/>
        <w:gridCol w:w="992"/>
        <w:gridCol w:w="992"/>
        <w:gridCol w:w="1134"/>
      </w:tblGrid>
      <w:tr w:rsidR="00A16C0D" w:rsidRPr="00A16C0D" w14:paraId="73F75968" w14:textId="77777777" w:rsidTr="006572B0">
        <w:trPr>
          <w:trHeight w:val="298"/>
        </w:trPr>
        <w:tc>
          <w:tcPr>
            <w:tcW w:w="2278" w:type="dxa"/>
            <w:tcBorders>
              <w:top w:val="single" w:sz="4" w:space="0" w:color="auto"/>
              <w:left w:val="single" w:sz="4" w:space="0" w:color="auto"/>
              <w:right w:val="single" w:sz="4" w:space="0" w:color="auto"/>
            </w:tcBorders>
            <w:shd w:val="clear" w:color="auto" w:fill="FFFFFF"/>
          </w:tcPr>
          <w:p w14:paraId="10DD1BDF"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Критерий</w:t>
            </w:r>
            <w:r w:rsidRPr="00A16C0D">
              <w:rPr>
                <w:rFonts w:ascii="Times New Roman" w:eastAsia="Times New Roman" w:hAnsi="Times New Roman" w:cs="Times New Roman"/>
                <w:sz w:val="24"/>
                <w:szCs w:val="24"/>
                <w:lang w:val="kk-KZ"/>
              </w:rPr>
              <w:t>лері</w:t>
            </w:r>
          </w:p>
        </w:tc>
        <w:tc>
          <w:tcPr>
            <w:tcW w:w="7371" w:type="dxa"/>
            <w:gridSpan w:val="9"/>
            <w:tcBorders>
              <w:top w:val="single" w:sz="4" w:space="0" w:color="auto"/>
              <w:left w:val="single" w:sz="4" w:space="0" w:color="auto"/>
              <w:bottom w:val="single" w:sz="4" w:space="0" w:color="auto"/>
              <w:right w:val="single" w:sz="4" w:space="0" w:color="auto"/>
            </w:tcBorders>
            <w:shd w:val="clear" w:color="auto" w:fill="FFFFFF"/>
          </w:tcPr>
          <w:p w14:paraId="0D82F4D5"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r>
      <w:tr w:rsidR="00A16C0D" w:rsidRPr="00A16C0D" w14:paraId="6C0712AE" w14:textId="77777777" w:rsidTr="006572B0">
        <w:trPr>
          <w:trHeight w:val="70"/>
        </w:trPr>
        <w:tc>
          <w:tcPr>
            <w:tcW w:w="2278" w:type="dxa"/>
            <w:tcBorders>
              <w:left w:val="single" w:sz="4" w:space="0" w:color="auto"/>
              <w:right w:val="single" w:sz="4" w:space="0" w:color="auto"/>
            </w:tcBorders>
            <w:shd w:val="clear" w:color="auto" w:fill="FFFFFF"/>
          </w:tcPr>
          <w:p w14:paraId="732DD64D" w14:textId="77777777" w:rsidR="00A16C0D" w:rsidRPr="00A16C0D" w:rsidRDefault="00A16C0D" w:rsidP="00A16C0D">
            <w:pPr>
              <w:spacing w:after="0" w:line="240" w:lineRule="auto"/>
              <w:ind w:firstLine="709"/>
              <w:jc w:val="both"/>
              <w:rPr>
                <w:rFonts w:ascii="Calibri" w:eastAsia="Calibri" w:hAnsi="Calibri" w:cs="Times New Roman"/>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cPr>
          <w:p w14:paraId="40833AFD"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cPr>
          <w:p w14:paraId="057ACEDC"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tcPr>
          <w:p w14:paraId="535E8452"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Динамика</w:t>
            </w:r>
          </w:p>
        </w:tc>
      </w:tr>
      <w:tr w:rsidR="00A16C0D" w:rsidRPr="00A16C0D" w14:paraId="620BAA93" w14:textId="77777777" w:rsidTr="006572B0">
        <w:trPr>
          <w:trHeight w:val="862"/>
        </w:trPr>
        <w:tc>
          <w:tcPr>
            <w:tcW w:w="2278" w:type="dxa"/>
            <w:tcBorders>
              <w:left w:val="single" w:sz="4" w:space="0" w:color="auto"/>
              <w:bottom w:val="single" w:sz="4" w:space="0" w:color="auto"/>
              <w:right w:val="single" w:sz="4" w:space="0" w:color="auto"/>
            </w:tcBorders>
            <w:shd w:val="clear" w:color="auto" w:fill="FFFFFF"/>
          </w:tcPr>
          <w:p w14:paraId="666495B2" w14:textId="77777777" w:rsidR="00A16C0D" w:rsidRPr="00A16C0D" w:rsidRDefault="00A16C0D" w:rsidP="00A16C0D">
            <w:pPr>
              <w:spacing w:after="0" w:line="240" w:lineRule="auto"/>
              <w:ind w:firstLine="709"/>
              <w:jc w:val="both"/>
              <w:rPr>
                <w:rFonts w:ascii="Calibri" w:eastAsia="Calibri" w:hAnsi="Calibri"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BCFAA80"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Жоғары деңгей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28CCCC5D"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Орташа деңгей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3C8D9C9"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p w14:paraId="5B57D13B"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деңгей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3029CC6"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Жоғары деңгей </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64537B1"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Орташа деңгей</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763A05"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p w14:paraId="7A9CBEE9"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деңгей</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6A54DC77"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Жоғары деңгей </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9AA9C1"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Орташа деңгей</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6F39D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 деңгей</w:t>
            </w:r>
          </w:p>
        </w:tc>
      </w:tr>
      <w:tr w:rsidR="00A16C0D" w:rsidRPr="00A16C0D" w14:paraId="3161D1FD" w14:textId="77777777" w:rsidTr="006572B0">
        <w:trPr>
          <w:trHeight w:val="562"/>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749BBAB1"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Мотивац</w:t>
            </w:r>
            <w:r w:rsidRPr="00A16C0D">
              <w:rPr>
                <w:rFonts w:ascii="Times New Roman" w:eastAsia="Times New Roman" w:hAnsi="Times New Roman" w:cs="Times New Roman"/>
                <w:sz w:val="24"/>
                <w:szCs w:val="24"/>
                <w:lang w:val="kk-KZ"/>
              </w:rPr>
              <w:t>иялы-құңдылық</w:t>
            </w:r>
            <w:r w:rsidRPr="00A16C0D">
              <w:rPr>
                <w:rFonts w:ascii="Times New Roman" w:eastAsia="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560AB8"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E5F66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2ACB26"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C042B3"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CBBB52"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DDE2104"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DA56355"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CE0754B"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0087A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-5,8</w:t>
            </w:r>
          </w:p>
        </w:tc>
      </w:tr>
      <w:tr w:rsidR="00A16C0D" w:rsidRPr="00A16C0D" w14:paraId="38B5FCF2" w14:textId="77777777" w:rsidTr="006572B0">
        <w:trPr>
          <w:trHeight w:val="283"/>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10C19E18"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Танымдық-әрекеттік</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DAC79F"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2914D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11ACDC"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216091"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828334"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AF02447"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AC8F15"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BFA09EB"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5B6EC9" w14:textId="77777777" w:rsidR="00A16C0D" w:rsidRPr="00A16C0D" w:rsidRDefault="00A16C0D" w:rsidP="00A16C0D">
            <w:pPr>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-6,3</w:t>
            </w:r>
          </w:p>
        </w:tc>
      </w:tr>
      <w:tr w:rsidR="00A16C0D" w:rsidRPr="00A16C0D" w14:paraId="32DB40B5" w14:textId="77777777" w:rsidTr="006572B0">
        <w:trPr>
          <w:trHeight w:val="663"/>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38B5A75B"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Рефлексиялық- бағалаушылық</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E226ED"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FC15E9"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E14DE1"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75A074"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997BC0"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A2D4705"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60A7596"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A4DF57A"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CF1812"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w:t>
            </w:r>
            <w:r w:rsidRPr="00A16C0D">
              <w:rPr>
                <w:rFonts w:ascii="Times New Roman" w:eastAsia="Times New Roman" w:hAnsi="Times New Roman" w:cs="Times New Roman"/>
                <w:sz w:val="24"/>
                <w:szCs w:val="24"/>
              </w:rPr>
              <w:t>11,5</w:t>
            </w:r>
          </w:p>
        </w:tc>
      </w:tr>
    </w:tbl>
    <w:p w14:paraId="204E3540"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735D9564"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Кесте 36 - Эксперименттік топ </w:t>
      </w:r>
      <w:r w:rsidRPr="00A16C0D">
        <w:rPr>
          <w:rFonts w:ascii="Times New Roman" w:eastAsia="Times New Roman" w:hAnsi="Times New Roman" w:cs="Times New Roman"/>
          <w:sz w:val="28"/>
          <w:szCs w:val="28"/>
          <w:lang w:val="kk-KZ"/>
        </w:rPr>
        <w:t>магистранттардың</w:t>
      </w:r>
      <w:r w:rsidRPr="00A16C0D">
        <w:rPr>
          <w:rFonts w:ascii="Times New Roman" w:eastAsia="Times New Roman" w:hAnsi="Times New Roman" w:cs="Times New Roman"/>
          <w:bCs/>
          <w:sz w:val="28"/>
          <w:szCs w:val="28"/>
          <w:lang w:val="kk-KZ" w:eastAsia="ru-RU"/>
        </w:rPr>
        <w:t xml:space="preserve"> 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қалыптастыру критерийлері бойынша деңгейлік қозғалыстардың динамикасы, %</w:t>
      </w:r>
    </w:p>
    <w:p w14:paraId="6838FF8F" w14:textId="77777777" w:rsidR="00A16C0D" w:rsidRPr="00A16C0D" w:rsidRDefault="00A16C0D" w:rsidP="00A16C0D">
      <w:pPr>
        <w:spacing w:after="0" w:line="240" w:lineRule="auto"/>
        <w:ind w:firstLine="709"/>
        <w:jc w:val="both"/>
        <w:rPr>
          <w:rFonts w:ascii="Times New Roman" w:eastAsia="Times New Roman" w:hAnsi="Times New Roman" w:cs="Times New Roman"/>
          <w:b/>
          <w:sz w:val="28"/>
          <w:szCs w:val="28"/>
          <w:lang w:val="kk-KZ" w:eastAsia="ru-RU"/>
        </w:rPr>
      </w:pPr>
    </w:p>
    <w:tbl>
      <w:tblPr>
        <w:tblW w:w="9649" w:type="dxa"/>
        <w:tblLayout w:type="fixed"/>
        <w:tblCellMar>
          <w:left w:w="10" w:type="dxa"/>
          <w:right w:w="10" w:type="dxa"/>
        </w:tblCellMar>
        <w:tblLook w:val="0000" w:firstRow="0" w:lastRow="0" w:firstColumn="0" w:lastColumn="0" w:noHBand="0" w:noVBand="0"/>
      </w:tblPr>
      <w:tblGrid>
        <w:gridCol w:w="2275"/>
        <w:gridCol w:w="706"/>
        <w:gridCol w:w="6"/>
        <w:gridCol w:w="704"/>
        <w:gridCol w:w="6"/>
        <w:gridCol w:w="708"/>
        <w:gridCol w:w="6"/>
        <w:gridCol w:w="702"/>
        <w:gridCol w:w="6"/>
        <w:gridCol w:w="703"/>
        <w:gridCol w:w="6"/>
        <w:gridCol w:w="699"/>
        <w:gridCol w:w="6"/>
        <w:gridCol w:w="983"/>
        <w:gridCol w:w="6"/>
        <w:gridCol w:w="988"/>
        <w:gridCol w:w="6"/>
        <w:gridCol w:w="1133"/>
      </w:tblGrid>
      <w:tr w:rsidR="00A16C0D" w:rsidRPr="00A16C0D" w14:paraId="7C7E2830" w14:textId="77777777" w:rsidTr="006572B0">
        <w:trPr>
          <w:trHeight w:val="293"/>
        </w:trPr>
        <w:tc>
          <w:tcPr>
            <w:tcW w:w="2275" w:type="dxa"/>
            <w:vMerge w:val="restart"/>
            <w:tcBorders>
              <w:top w:val="single" w:sz="4" w:space="0" w:color="auto"/>
              <w:left w:val="single" w:sz="4" w:space="0" w:color="auto"/>
              <w:right w:val="single" w:sz="4" w:space="0" w:color="auto"/>
            </w:tcBorders>
            <w:shd w:val="clear" w:color="auto" w:fill="FFFFFF"/>
          </w:tcPr>
          <w:p w14:paraId="6DB0EFE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Критерий</w:t>
            </w:r>
          </w:p>
        </w:tc>
        <w:tc>
          <w:tcPr>
            <w:tcW w:w="7374" w:type="dxa"/>
            <w:gridSpan w:val="17"/>
            <w:tcBorders>
              <w:top w:val="single" w:sz="4" w:space="0" w:color="auto"/>
              <w:left w:val="single" w:sz="4" w:space="0" w:color="auto"/>
              <w:bottom w:val="single" w:sz="4" w:space="0" w:color="auto"/>
              <w:right w:val="single" w:sz="4" w:space="0" w:color="auto"/>
            </w:tcBorders>
            <w:shd w:val="clear" w:color="auto" w:fill="FFFFFF"/>
          </w:tcPr>
          <w:p w14:paraId="37EF9043"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Эксперименттік топ</w:t>
            </w:r>
          </w:p>
        </w:tc>
      </w:tr>
      <w:tr w:rsidR="00A16C0D" w:rsidRPr="00A16C0D" w14:paraId="3876DB0B" w14:textId="77777777" w:rsidTr="006572B0">
        <w:trPr>
          <w:trHeight w:val="70"/>
        </w:trPr>
        <w:tc>
          <w:tcPr>
            <w:tcW w:w="2275" w:type="dxa"/>
            <w:vMerge/>
            <w:tcBorders>
              <w:left w:val="single" w:sz="4" w:space="0" w:color="auto"/>
              <w:right w:val="single" w:sz="4" w:space="0" w:color="auto"/>
            </w:tcBorders>
            <w:shd w:val="clear" w:color="auto" w:fill="FFFFFF"/>
          </w:tcPr>
          <w:p w14:paraId="0ED8AF14"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2130" w:type="dxa"/>
            <w:gridSpan w:val="5"/>
            <w:tcBorders>
              <w:top w:val="single" w:sz="4" w:space="0" w:color="auto"/>
              <w:left w:val="single" w:sz="4" w:space="0" w:color="auto"/>
              <w:bottom w:val="single" w:sz="4" w:space="0" w:color="auto"/>
              <w:right w:val="single" w:sz="4" w:space="0" w:color="auto"/>
            </w:tcBorders>
            <w:shd w:val="clear" w:color="auto" w:fill="FFFFFF"/>
          </w:tcPr>
          <w:p w14:paraId="29C14CA3"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2122" w:type="dxa"/>
            <w:gridSpan w:val="6"/>
            <w:tcBorders>
              <w:top w:val="single" w:sz="4" w:space="0" w:color="auto"/>
              <w:left w:val="single" w:sz="4" w:space="0" w:color="auto"/>
              <w:bottom w:val="single" w:sz="4" w:space="0" w:color="auto"/>
              <w:right w:val="single" w:sz="4" w:space="0" w:color="auto"/>
            </w:tcBorders>
            <w:shd w:val="clear" w:color="auto" w:fill="FFFFFF"/>
          </w:tcPr>
          <w:p w14:paraId="77A5CFCB"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кезеңі</w:t>
            </w:r>
          </w:p>
        </w:tc>
        <w:tc>
          <w:tcPr>
            <w:tcW w:w="3122" w:type="dxa"/>
            <w:gridSpan w:val="6"/>
            <w:tcBorders>
              <w:top w:val="single" w:sz="4" w:space="0" w:color="auto"/>
              <w:left w:val="single" w:sz="4" w:space="0" w:color="auto"/>
              <w:bottom w:val="single" w:sz="4" w:space="0" w:color="auto"/>
              <w:right w:val="single" w:sz="4" w:space="0" w:color="auto"/>
            </w:tcBorders>
            <w:shd w:val="clear" w:color="auto" w:fill="FFFFFF"/>
          </w:tcPr>
          <w:p w14:paraId="2F21A2FF" w14:textId="77777777" w:rsidR="00A16C0D" w:rsidRPr="00A16C0D" w:rsidRDefault="00A16C0D" w:rsidP="00A16C0D">
            <w:pPr>
              <w:spacing w:after="0" w:line="240" w:lineRule="auto"/>
              <w:ind w:firstLine="138"/>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Динамикасы</w:t>
            </w:r>
          </w:p>
        </w:tc>
      </w:tr>
      <w:tr w:rsidR="00A16C0D" w:rsidRPr="00A16C0D" w14:paraId="66259867" w14:textId="77777777" w:rsidTr="006572B0">
        <w:trPr>
          <w:trHeight w:val="1052"/>
        </w:trPr>
        <w:tc>
          <w:tcPr>
            <w:tcW w:w="2275" w:type="dxa"/>
            <w:vMerge/>
            <w:tcBorders>
              <w:left w:val="single" w:sz="4" w:space="0" w:color="auto"/>
              <w:bottom w:val="single" w:sz="4" w:space="0" w:color="auto"/>
              <w:right w:val="single" w:sz="4" w:space="0" w:color="auto"/>
            </w:tcBorders>
            <w:shd w:val="clear" w:color="auto" w:fill="FFFFFF"/>
          </w:tcPr>
          <w:p w14:paraId="42BDF6A2" w14:textId="77777777" w:rsidR="00A16C0D" w:rsidRPr="00A16C0D" w:rsidRDefault="00A16C0D" w:rsidP="00A16C0D">
            <w:pPr>
              <w:spacing w:after="0" w:line="240" w:lineRule="auto"/>
              <w:ind w:firstLine="709"/>
              <w:jc w:val="both"/>
              <w:rPr>
                <w:rFonts w:ascii="Times New Roman" w:eastAsia="Calibri" w:hAnsi="Times New Roman" w:cs="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shd w:val="clear" w:color="auto" w:fill="FFFFFF"/>
            <w:textDirection w:val="btLr"/>
          </w:tcPr>
          <w:p w14:paraId="0CAB8331"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 xml:space="preserve">Жоғары деңгей </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2AD49637"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 деңгей</w:t>
            </w:r>
          </w:p>
        </w:tc>
        <w:tc>
          <w:tcPr>
            <w:tcW w:w="714"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38938449"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p w14:paraId="0E46C93A"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деңгей</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4CA26E57"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Жоғары деңгей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0E6FE942"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Орташа деңгей</w:t>
            </w:r>
          </w:p>
        </w:tc>
        <w:tc>
          <w:tcPr>
            <w:tcW w:w="705"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765440CC"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p w14:paraId="1946B850"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деңгей</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4919A59C"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 xml:space="preserve">Жоғары деңгей </w:t>
            </w:r>
          </w:p>
        </w:tc>
        <w:tc>
          <w:tcPr>
            <w:tcW w:w="994"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77F335A0"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Орташа деңгей</w:t>
            </w:r>
          </w:p>
        </w:tc>
        <w:tc>
          <w:tcPr>
            <w:tcW w:w="113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485D20CD"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p w14:paraId="37C0450B"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деңгей</w:t>
            </w:r>
          </w:p>
        </w:tc>
      </w:tr>
      <w:tr w:rsidR="00A16C0D" w:rsidRPr="00A16C0D" w14:paraId="6F0B877A" w14:textId="77777777" w:rsidTr="006572B0">
        <w:trPr>
          <w:trHeight w:val="562"/>
        </w:trPr>
        <w:tc>
          <w:tcPr>
            <w:tcW w:w="2275" w:type="dxa"/>
            <w:tcBorders>
              <w:top w:val="single" w:sz="4" w:space="0" w:color="auto"/>
              <w:left w:val="single" w:sz="4" w:space="0" w:color="auto"/>
              <w:bottom w:val="single" w:sz="4" w:space="0" w:color="auto"/>
              <w:right w:val="single" w:sz="4" w:space="0" w:color="auto"/>
            </w:tcBorders>
            <w:shd w:val="clear" w:color="auto" w:fill="FFFFFF"/>
          </w:tcPr>
          <w:p w14:paraId="4B54865A"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Мотивац</w:t>
            </w:r>
            <w:r w:rsidRPr="00A16C0D">
              <w:rPr>
                <w:rFonts w:ascii="Times New Roman" w:eastAsia="Times New Roman" w:hAnsi="Times New Roman" w:cs="Times New Roman"/>
                <w:sz w:val="24"/>
                <w:szCs w:val="24"/>
                <w:lang w:val="kk-KZ"/>
              </w:rPr>
              <w:t>иялық-құңдылық</w:t>
            </w:r>
            <w:r w:rsidRPr="00A16C0D">
              <w:rPr>
                <w:rFonts w:ascii="Times New Roman" w:eastAsia="Times New Roman" w:hAnsi="Times New Roman" w:cs="Times New Roman"/>
                <w:sz w:val="24"/>
                <w:szCs w:val="24"/>
              </w:rPr>
              <w:t>-</w:t>
            </w:r>
          </w:p>
        </w:tc>
        <w:tc>
          <w:tcPr>
            <w:tcW w:w="712" w:type="dxa"/>
            <w:gridSpan w:val="2"/>
            <w:tcBorders>
              <w:top w:val="single" w:sz="4" w:space="0" w:color="auto"/>
              <w:left w:val="single" w:sz="4" w:space="0" w:color="auto"/>
              <w:bottom w:val="single" w:sz="4" w:space="0" w:color="auto"/>
              <w:right w:val="single" w:sz="4" w:space="0" w:color="auto"/>
            </w:tcBorders>
            <w:shd w:val="clear" w:color="auto" w:fill="FFFFFF"/>
          </w:tcPr>
          <w:p w14:paraId="04B309DC"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13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14:paraId="638DE442"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34</w:t>
            </w:r>
          </w:p>
        </w:tc>
        <w:tc>
          <w:tcPr>
            <w:tcW w:w="714" w:type="dxa"/>
            <w:gridSpan w:val="2"/>
            <w:tcBorders>
              <w:top w:val="single" w:sz="4" w:space="0" w:color="auto"/>
              <w:left w:val="single" w:sz="4" w:space="0" w:color="auto"/>
              <w:bottom w:val="single" w:sz="4" w:space="0" w:color="auto"/>
              <w:right w:val="single" w:sz="4" w:space="0" w:color="auto"/>
            </w:tcBorders>
            <w:shd w:val="clear" w:color="auto" w:fill="FFFFFF"/>
          </w:tcPr>
          <w:p w14:paraId="557A9FAD"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53</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5C4C98AC"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48</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189DCC0"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37</w:t>
            </w:r>
          </w:p>
        </w:tc>
        <w:tc>
          <w:tcPr>
            <w:tcW w:w="705" w:type="dxa"/>
            <w:gridSpan w:val="2"/>
            <w:tcBorders>
              <w:top w:val="single" w:sz="4" w:space="0" w:color="auto"/>
              <w:left w:val="single" w:sz="4" w:space="0" w:color="auto"/>
              <w:bottom w:val="single" w:sz="4" w:space="0" w:color="auto"/>
              <w:right w:val="single" w:sz="4" w:space="0" w:color="auto"/>
            </w:tcBorders>
            <w:shd w:val="clear" w:color="auto" w:fill="FFFFFF"/>
          </w:tcPr>
          <w:p w14:paraId="20E65232"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17</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tcPr>
          <w:p w14:paraId="3EEC1498"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+269,2</w:t>
            </w:r>
          </w:p>
        </w:tc>
        <w:tc>
          <w:tcPr>
            <w:tcW w:w="994" w:type="dxa"/>
            <w:gridSpan w:val="2"/>
            <w:tcBorders>
              <w:top w:val="single" w:sz="4" w:space="0" w:color="auto"/>
              <w:left w:val="single" w:sz="4" w:space="0" w:color="auto"/>
              <w:bottom w:val="single" w:sz="4" w:space="0" w:color="auto"/>
              <w:right w:val="single" w:sz="4" w:space="0" w:color="auto"/>
            </w:tcBorders>
            <w:shd w:val="clear" w:color="auto" w:fill="FFFFFF"/>
          </w:tcPr>
          <w:p w14:paraId="01DED4B1"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-50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5C922E6A"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-68</w:t>
            </w:r>
          </w:p>
        </w:tc>
      </w:tr>
      <w:tr w:rsidR="00A16C0D" w:rsidRPr="00A16C0D" w14:paraId="07236BF0" w14:textId="77777777" w:rsidTr="006572B0">
        <w:trPr>
          <w:trHeight w:val="283"/>
        </w:trPr>
        <w:tc>
          <w:tcPr>
            <w:tcW w:w="2275" w:type="dxa"/>
            <w:tcBorders>
              <w:top w:val="single" w:sz="4" w:space="0" w:color="auto"/>
              <w:left w:val="single" w:sz="4" w:space="0" w:color="auto"/>
              <w:bottom w:val="single" w:sz="4" w:space="0" w:color="auto"/>
              <w:right w:val="single" w:sz="4" w:space="0" w:color="auto"/>
            </w:tcBorders>
            <w:shd w:val="clear" w:color="auto" w:fill="FFFFFF"/>
          </w:tcPr>
          <w:p w14:paraId="2859448A"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Танымдық-әрекеттік</w:t>
            </w:r>
          </w:p>
        </w:tc>
        <w:tc>
          <w:tcPr>
            <w:tcW w:w="712" w:type="dxa"/>
            <w:gridSpan w:val="2"/>
            <w:tcBorders>
              <w:top w:val="single" w:sz="4" w:space="0" w:color="auto"/>
              <w:left w:val="single" w:sz="4" w:space="0" w:color="auto"/>
              <w:bottom w:val="single" w:sz="4" w:space="0" w:color="auto"/>
              <w:right w:val="single" w:sz="4" w:space="0" w:color="auto"/>
            </w:tcBorders>
            <w:shd w:val="clear" w:color="auto" w:fill="FFFFFF"/>
          </w:tcPr>
          <w:p w14:paraId="03A7274C"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14:paraId="3E9B34D3"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28</w:t>
            </w:r>
          </w:p>
        </w:tc>
        <w:tc>
          <w:tcPr>
            <w:tcW w:w="714" w:type="dxa"/>
            <w:gridSpan w:val="2"/>
            <w:tcBorders>
              <w:top w:val="single" w:sz="4" w:space="0" w:color="auto"/>
              <w:left w:val="single" w:sz="4" w:space="0" w:color="auto"/>
              <w:bottom w:val="single" w:sz="4" w:space="0" w:color="auto"/>
              <w:right w:val="single" w:sz="4" w:space="0" w:color="auto"/>
            </w:tcBorders>
            <w:shd w:val="clear" w:color="auto" w:fill="FFFFFF"/>
          </w:tcPr>
          <w:p w14:paraId="63464E8E"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64</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1B407781"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3354225"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34</w:t>
            </w:r>
          </w:p>
        </w:tc>
        <w:tc>
          <w:tcPr>
            <w:tcW w:w="705" w:type="dxa"/>
            <w:gridSpan w:val="2"/>
            <w:tcBorders>
              <w:top w:val="single" w:sz="4" w:space="0" w:color="auto"/>
              <w:left w:val="single" w:sz="4" w:space="0" w:color="auto"/>
              <w:bottom w:val="single" w:sz="4" w:space="0" w:color="auto"/>
              <w:right w:val="single" w:sz="4" w:space="0" w:color="auto"/>
            </w:tcBorders>
            <w:shd w:val="clear" w:color="auto" w:fill="FFFFFF"/>
          </w:tcPr>
          <w:p w14:paraId="7D373458"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17</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tcPr>
          <w:p w14:paraId="49E008EE"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+475</w:t>
            </w:r>
          </w:p>
        </w:tc>
        <w:tc>
          <w:tcPr>
            <w:tcW w:w="994" w:type="dxa"/>
            <w:gridSpan w:val="2"/>
            <w:tcBorders>
              <w:top w:val="single" w:sz="4" w:space="0" w:color="auto"/>
              <w:left w:val="single" w:sz="4" w:space="0" w:color="auto"/>
              <w:bottom w:val="single" w:sz="4" w:space="0" w:color="auto"/>
              <w:right w:val="single" w:sz="4" w:space="0" w:color="auto"/>
            </w:tcBorders>
            <w:shd w:val="clear" w:color="auto" w:fill="FFFFFF"/>
          </w:tcPr>
          <w:p w14:paraId="32C38122"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+21,4</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13DB3B2"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-73,4</w:t>
            </w:r>
          </w:p>
        </w:tc>
      </w:tr>
      <w:tr w:rsidR="00A16C0D" w:rsidRPr="00A16C0D" w14:paraId="509761CE" w14:textId="77777777" w:rsidTr="006572B0">
        <w:trPr>
          <w:trHeight w:val="562"/>
        </w:trPr>
        <w:tc>
          <w:tcPr>
            <w:tcW w:w="2275" w:type="dxa"/>
            <w:tcBorders>
              <w:top w:val="single" w:sz="4" w:space="0" w:color="auto"/>
              <w:left w:val="single" w:sz="4" w:space="0" w:color="auto"/>
              <w:bottom w:val="single" w:sz="4" w:space="0" w:color="auto"/>
              <w:right w:val="single" w:sz="4" w:space="0" w:color="auto"/>
            </w:tcBorders>
            <w:shd w:val="clear" w:color="auto" w:fill="FFFFFF"/>
          </w:tcPr>
          <w:p w14:paraId="74F09978"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Рефлексиялық бағалаушылық</w:t>
            </w:r>
          </w:p>
        </w:tc>
        <w:tc>
          <w:tcPr>
            <w:tcW w:w="712" w:type="dxa"/>
            <w:gridSpan w:val="2"/>
            <w:tcBorders>
              <w:top w:val="single" w:sz="4" w:space="0" w:color="auto"/>
              <w:left w:val="single" w:sz="4" w:space="0" w:color="auto"/>
              <w:bottom w:val="single" w:sz="4" w:space="0" w:color="auto"/>
              <w:right w:val="single" w:sz="4" w:space="0" w:color="auto"/>
            </w:tcBorders>
            <w:shd w:val="clear" w:color="auto" w:fill="FFFFFF"/>
          </w:tcPr>
          <w:p w14:paraId="4D3C9524"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14:paraId="28326C5B"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14</w:t>
            </w:r>
          </w:p>
        </w:tc>
        <w:tc>
          <w:tcPr>
            <w:tcW w:w="714" w:type="dxa"/>
            <w:gridSpan w:val="2"/>
            <w:tcBorders>
              <w:top w:val="single" w:sz="4" w:space="0" w:color="auto"/>
              <w:left w:val="single" w:sz="4" w:space="0" w:color="auto"/>
              <w:bottom w:val="single" w:sz="4" w:space="0" w:color="auto"/>
              <w:right w:val="single" w:sz="4" w:space="0" w:color="auto"/>
            </w:tcBorders>
            <w:shd w:val="clear" w:color="auto" w:fill="FFFFFF"/>
          </w:tcPr>
          <w:p w14:paraId="3173B693"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81</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F30053C"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045B4DA"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29</w:t>
            </w:r>
          </w:p>
        </w:tc>
        <w:tc>
          <w:tcPr>
            <w:tcW w:w="705" w:type="dxa"/>
            <w:gridSpan w:val="2"/>
            <w:tcBorders>
              <w:top w:val="single" w:sz="4" w:space="0" w:color="auto"/>
              <w:left w:val="single" w:sz="4" w:space="0" w:color="auto"/>
              <w:bottom w:val="single" w:sz="4" w:space="0" w:color="auto"/>
              <w:right w:val="single" w:sz="4" w:space="0" w:color="auto"/>
            </w:tcBorders>
            <w:shd w:val="clear" w:color="auto" w:fill="FFFFFF"/>
          </w:tcPr>
          <w:p w14:paraId="7D37D1CE"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21</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tcPr>
          <w:p w14:paraId="6178B808"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+900</w:t>
            </w:r>
          </w:p>
        </w:tc>
        <w:tc>
          <w:tcPr>
            <w:tcW w:w="994" w:type="dxa"/>
            <w:gridSpan w:val="2"/>
            <w:tcBorders>
              <w:top w:val="single" w:sz="4" w:space="0" w:color="auto"/>
              <w:left w:val="single" w:sz="4" w:space="0" w:color="auto"/>
              <w:bottom w:val="single" w:sz="4" w:space="0" w:color="auto"/>
              <w:right w:val="single" w:sz="4" w:space="0" w:color="auto"/>
            </w:tcBorders>
            <w:shd w:val="clear" w:color="auto" w:fill="FFFFFF"/>
          </w:tcPr>
          <w:p w14:paraId="6F38EFD5"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+107,1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655B1EA" w14:textId="77777777" w:rsidR="00A16C0D" w:rsidRPr="00A16C0D" w:rsidRDefault="00A16C0D" w:rsidP="00A16C0D">
            <w:pPr>
              <w:spacing w:after="0" w:line="240" w:lineRule="auto"/>
              <w:jc w:val="both"/>
              <w:rPr>
                <w:rFonts w:ascii="Times New Roman" w:eastAsia="Times New Roman" w:hAnsi="Times New Roman" w:cs="Times New Roman"/>
                <w:sz w:val="23"/>
                <w:szCs w:val="23"/>
              </w:rPr>
            </w:pPr>
            <w:r w:rsidRPr="00A16C0D">
              <w:rPr>
                <w:rFonts w:ascii="Times New Roman" w:eastAsia="Times New Roman" w:hAnsi="Times New Roman" w:cs="Times New Roman"/>
                <w:sz w:val="23"/>
                <w:szCs w:val="23"/>
              </w:rPr>
              <w:t>-74,07</w:t>
            </w:r>
          </w:p>
        </w:tc>
      </w:tr>
    </w:tbl>
    <w:p w14:paraId="5A900928" w14:textId="77777777" w:rsidR="00A16C0D" w:rsidRPr="00A16C0D" w:rsidRDefault="00A16C0D" w:rsidP="00A16C0D">
      <w:pPr>
        <w:spacing w:after="0" w:line="240" w:lineRule="auto"/>
        <w:ind w:firstLine="709"/>
        <w:jc w:val="both"/>
        <w:rPr>
          <w:rFonts w:ascii="Times New Roman" w:eastAsia="Times New Roman" w:hAnsi="Times New Roman" w:cs="Times New Roman"/>
          <w:b/>
          <w:sz w:val="28"/>
          <w:szCs w:val="28"/>
          <w:lang w:val="kk-KZ" w:eastAsia="ru-RU"/>
        </w:rPr>
      </w:pPr>
    </w:p>
    <w:p w14:paraId="62BC1DE5" w14:textId="77777777" w:rsidR="00A16C0D" w:rsidRPr="00A16C0D" w:rsidRDefault="00A16C0D" w:rsidP="00A16C0D">
      <w:pPr>
        <w:spacing w:after="0" w:line="240" w:lineRule="auto"/>
        <w:ind w:firstLine="567"/>
        <w:jc w:val="both"/>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Эксперименттік топта экспериментке дейін төменгі деңгей респонденттердің 38%-ына, ал эксперименттен кейін 6%-ға ғана тән болды. Экспериментке дейінгі орташа деңгей 40% болса, тәжірибеден кейін 10% дейін төмендеді. Экспериментке дейін жоғары деңгей 22% болса, тәжірибеден кейін 84% дейін өсті. Алынған нәтижелер эксперименттен кейінгі тәжірибелік топтағы өзгерістердің айтарлықтай динамикасын көрсетеді, бұл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 деңгейінің жоғарылауын көрсетеді.</w:t>
      </w:r>
    </w:p>
    <w:p w14:paraId="65D3B647" w14:textId="77777777" w:rsidR="00A16C0D" w:rsidRPr="00A16C0D" w:rsidRDefault="00A16C0D" w:rsidP="00A16C0D">
      <w:pPr>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қалыптастыруда</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бақылау-эксперименттік топтардағы кәсіби құзыреттілігінің қалыптасу деңгейін көрсететін, экспериментке дейін және одан кейін алынған зерттеудің жалпыланған нәтижелері 37- кестеде келтірілген.</w:t>
      </w:r>
    </w:p>
    <w:p w14:paraId="0604A4B4"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eastAsia="ru-RU"/>
        </w:rPr>
      </w:pPr>
    </w:p>
    <w:p w14:paraId="7B2F37DF"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 xml:space="preserve">Кесте 37 - Эксперименттік және бақылау топтарындағы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 деңгейі, %</w:t>
      </w:r>
    </w:p>
    <w:p w14:paraId="5D7F65D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ru-RU"/>
        </w:rPr>
      </w:pPr>
    </w:p>
    <w:tbl>
      <w:tblPr>
        <w:tblW w:w="9649" w:type="dxa"/>
        <w:tblLayout w:type="fixed"/>
        <w:tblCellMar>
          <w:left w:w="10" w:type="dxa"/>
          <w:right w:w="10" w:type="dxa"/>
        </w:tblCellMar>
        <w:tblLook w:val="0000" w:firstRow="0" w:lastRow="0" w:firstColumn="0" w:lastColumn="0" w:noHBand="0" w:noVBand="0"/>
      </w:tblPr>
      <w:tblGrid>
        <w:gridCol w:w="1853"/>
        <w:gridCol w:w="1695"/>
        <w:gridCol w:w="6"/>
        <w:gridCol w:w="1985"/>
        <w:gridCol w:w="1695"/>
        <w:gridCol w:w="6"/>
        <w:gridCol w:w="2409"/>
      </w:tblGrid>
      <w:tr w:rsidR="00A16C0D" w:rsidRPr="00A16C0D" w14:paraId="27510DFB" w14:textId="77777777" w:rsidTr="006572B0">
        <w:trPr>
          <w:trHeight w:val="303"/>
        </w:trPr>
        <w:tc>
          <w:tcPr>
            <w:tcW w:w="1853" w:type="dxa"/>
            <w:vMerge w:val="restart"/>
            <w:tcBorders>
              <w:top w:val="single" w:sz="4" w:space="0" w:color="auto"/>
              <w:left w:val="single" w:sz="4" w:space="0" w:color="auto"/>
              <w:right w:val="single" w:sz="4" w:space="0" w:color="auto"/>
            </w:tcBorders>
            <w:shd w:val="clear" w:color="auto" w:fill="FFFFFF"/>
          </w:tcPr>
          <w:p w14:paraId="7B72BE72"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Кәсіби құзыреттілік деңгейлері</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14:paraId="7C011758"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Эксперимент</w:t>
            </w:r>
            <w:r w:rsidRPr="00A16C0D">
              <w:rPr>
                <w:rFonts w:ascii="Times New Roman" w:eastAsia="Times New Roman" w:hAnsi="Times New Roman" w:cs="Times New Roman"/>
                <w:sz w:val="24"/>
                <w:szCs w:val="24"/>
                <w:lang w:val="kk-KZ"/>
              </w:rPr>
              <w:t>тік топ</w:t>
            </w:r>
          </w:p>
        </w:tc>
        <w:tc>
          <w:tcPr>
            <w:tcW w:w="4110" w:type="dxa"/>
            <w:gridSpan w:val="3"/>
            <w:tcBorders>
              <w:top w:val="single" w:sz="4" w:space="0" w:color="auto"/>
              <w:left w:val="single" w:sz="4" w:space="0" w:color="auto"/>
              <w:bottom w:val="single" w:sz="4" w:space="0" w:color="auto"/>
              <w:right w:val="single" w:sz="4" w:space="0" w:color="auto"/>
            </w:tcBorders>
            <w:shd w:val="clear" w:color="auto" w:fill="FFFFFF"/>
          </w:tcPr>
          <w:p w14:paraId="50E97597" w14:textId="77777777" w:rsidR="00A16C0D" w:rsidRPr="00A16C0D" w:rsidRDefault="00A16C0D" w:rsidP="00A16C0D">
            <w:pPr>
              <w:spacing w:after="0" w:line="240" w:lineRule="auto"/>
              <w:ind w:firstLine="709"/>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Бақылау тобы</w:t>
            </w:r>
          </w:p>
        </w:tc>
      </w:tr>
      <w:tr w:rsidR="00A16C0D" w:rsidRPr="00A16C0D" w14:paraId="3DC9B285" w14:textId="77777777" w:rsidTr="006572B0">
        <w:trPr>
          <w:trHeight w:val="510"/>
        </w:trPr>
        <w:tc>
          <w:tcPr>
            <w:tcW w:w="1853" w:type="dxa"/>
            <w:vMerge/>
            <w:tcBorders>
              <w:left w:val="single" w:sz="4" w:space="0" w:color="auto"/>
              <w:bottom w:val="single" w:sz="4" w:space="0" w:color="auto"/>
              <w:right w:val="single" w:sz="4" w:space="0" w:color="auto"/>
            </w:tcBorders>
            <w:shd w:val="clear" w:color="auto" w:fill="FFFFFF"/>
          </w:tcPr>
          <w:p w14:paraId="6B920DC7" w14:textId="77777777" w:rsidR="00A16C0D" w:rsidRPr="00A16C0D" w:rsidRDefault="00A16C0D" w:rsidP="00A16C0D">
            <w:pPr>
              <w:spacing w:after="0" w:line="240" w:lineRule="auto"/>
              <w:jc w:val="center"/>
              <w:rPr>
                <w:rFonts w:ascii="Times New Roman" w:eastAsia="Times New Roman" w:hAnsi="Times New Roman" w:cs="Times New Roman"/>
                <w:sz w:val="24"/>
                <w:szCs w:val="24"/>
                <w:lang w:val="kk-KZ"/>
              </w:rPr>
            </w:pPr>
          </w:p>
        </w:tc>
        <w:tc>
          <w:tcPr>
            <w:tcW w:w="1695" w:type="dxa"/>
            <w:tcBorders>
              <w:top w:val="single" w:sz="4" w:space="0" w:color="auto"/>
              <w:left w:val="single" w:sz="4" w:space="0" w:color="auto"/>
              <w:bottom w:val="single" w:sz="4" w:space="0" w:color="auto"/>
              <w:right w:val="single" w:sz="4" w:space="0" w:color="auto"/>
            </w:tcBorders>
            <w:shd w:val="clear" w:color="auto" w:fill="FFFFFF"/>
          </w:tcPr>
          <w:p w14:paraId="5D2782F4"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Анықтау кезеңі</w:t>
            </w:r>
          </w:p>
        </w:tc>
        <w:tc>
          <w:tcPr>
            <w:tcW w:w="1991" w:type="dxa"/>
            <w:gridSpan w:val="2"/>
            <w:tcBorders>
              <w:top w:val="single" w:sz="4" w:space="0" w:color="auto"/>
              <w:left w:val="single" w:sz="4" w:space="0" w:color="auto"/>
              <w:bottom w:val="single" w:sz="4" w:space="0" w:color="auto"/>
              <w:right w:val="single" w:sz="4" w:space="0" w:color="auto"/>
            </w:tcBorders>
            <w:shd w:val="clear" w:color="auto" w:fill="FFFFFF"/>
          </w:tcPr>
          <w:p w14:paraId="4FD7A7A0"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Қалыптастыру кезеңі</w:t>
            </w:r>
          </w:p>
        </w:tc>
        <w:tc>
          <w:tcPr>
            <w:tcW w:w="1695" w:type="dxa"/>
            <w:tcBorders>
              <w:top w:val="single" w:sz="4" w:space="0" w:color="auto"/>
              <w:left w:val="single" w:sz="4" w:space="0" w:color="auto"/>
              <w:bottom w:val="single" w:sz="4" w:space="0" w:color="auto"/>
              <w:right w:val="single" w:sz="4" w:space="0" w:color="auto"/>
            </w:tcBorders>
            <w:shd w:val="clear" w:color="auto" w:fill="FFFFFF"/>
          </w:tcPr>
          <w:p w14:paraId="1F468EED"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Анықтау кезеңі</w:t>
            </w:r>
          </w:p>
        </w:tc>
        <w:tc>
          <w:tcPr>
            <w:tcW w:w="2415" w:type="dxa"/>
            <w:gridSpan w:val="2"/>
            <w:tcBorders>
              <w:top w:val="single" w:sz="4" w:space="0" w:color="auto"/>
              <w:left w:val="single" w:sz="4" w:space="0" w:color="auto"/>
              <w:bottom w:val="single" w:sz="4" w:space="0" w:color="auto"/>
              <w:right w:val="single" w:sz="4" w:space="0" w:color="auto"/>
            </w:tcBorders>
            <w:shd w:val="clear" w:color="auto" w:fill="FFFFFF"/>
          </w:tcPr>
          <w:p w14:paraId="70E5DFDA" w14:textId="77777777" w:rsidR="00A16C0D" w:rsidRPr="00A16C0D" w:rsidRDefault="00A16C0D" w:rsidP="00A16C0D">
            <w:pPr>
              <w:shd w:val="clear" w:color="auto" w:fill="FFFFFF"/>
              <w:spacing w:after="0" w:line="240" w:lineRule="auto"/>
              <w:jc w:val="center"/>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Қалыптастыру кезеңі</w:t>
            </w:r>
          </w:p>
        </w:tc>
      </w:tr>
      <w:tr w:rsidR="00A16C0D" w:rsidRPr="00A16C0D" w14:paraId="7E105EEB" w14:textId="77777777" w:rsidTr="006572B0">
        <w:trPr>
          <w:trHeight w:val="288"/>
        </w:trPr>
        <w:tc>
          <w:tcPr>
            <w:tcW w:w="1853" w:type="dxa"/>
            <w:tcBorders>
              <w:top w:val="single" w:sz="4" w:space="0" w:color="auto"/>
              <w:left w:val="single" w:sz="4" w:space="0" w:color="auto"/>
              <w:bottom w:val="single" w:sz="4" w:space="0" w:color="auto"/>
              <w:right w:val="single" w:sz="4" w:space="0" w:color="auto"/>
            </w:tcBorders>
            <w:shd w:val="clear" w:color="auto" w:fill="FFFFFF"/>
          </w:tcPr>
          <w:p w14:paraId="7DD269C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Төмен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0C3048B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56,6</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36162A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17,5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3A135F6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55,5</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144033D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52</w:t>
            </w:r>
          </w:p>
        </w:tc>
      </w:tr>
      <w:tr w:rsidR="00A16C0D" w:rsidRPr="00A16C0D" w14:paraId="237787CA" w14:textId="77777777" w:rsidTr="006572B0">
        <w:trPr>
          <w:trHeight w:val="288"/>
        </w:trPr>
        <w:tc>
          <w:tcPr>
            <w:tcW w:w="1853" w:type="dxa"/>
            <w:tcBorders>
              <w:top w:val="single" w:sz="4" w:space="0" w:color="auto"/>
              <w:left w:val="single" w:sz="4" w:space="0" w:color="auto"/>
              <w:bottom w:val="single" w:sz="4" w:space="0" w:color="auto"/>
              <w:right w:val="single" w:sz="4" w:space="0" w:color="auto"/>
            </w:tcBorders>
            <w:shd w:val="clear" w:color="auto" w:fill="FFFFFF"/>
          </w:tcPr>
          <w:p w14:paraId="55164B9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Орташа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535EC13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32,5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526266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37,5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539C20B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33,3</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279F406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36,3</w:t>
            </w:r>
          </w:p>
        </w:tc>
      </w:tr>
      <w:tr w:rsidR="00A16C0D" w:rsidRPr="00A16C0D" w14:paraId="138FDC62" w14:textId="77777777" w:rsidTr="006572B0">
        <w:trPr>
          <w:trHeight w:val="293"/>
        </w:trPr>
        <w:tc>
          <w:tcPr>
            <w:tcW w:w="1853" w:type="dxa"/>
            <w:tcBorders>
              <w:top w:val="single" w:sz="4" w:space="0" w:color="auto"/>
              <w:left w:val="single" w:sz="4" w:space="0" w:color="auto"/>
              <w:bottom w:val="single" w:sz="4" w:space="0" w:color="auto"/>
              <w:right w:val="single" w:sz="4" w:space="0" w:color="auto"/>
            </w:tcBorders>
            <w:shd w:val="clear" w:color="auto" w:fill="FFFFFF"/>
          </w:tcPr>
          <w:p w14:paraId="3BA12354"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Жоғары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2FD52A4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11,6</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FC3BAB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45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32DDC40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11,5</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0B7504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11,8</w:t>
            </w:r>
          </w:p>
        </w:tc>
      </w:tr>
    </w:tbl>
    <w:p w14:paraId="1106699B" w14:textId="77777777" w:rsidR="00A16C0D" w:rsidRPr="00A16C0D" w:rsidRDefault="00A16C0D" w:rsidP="00A16C0D">
      <w:pPr>
        <w:spacing w:after="0" w:line="240" w:lineRule="auto"/>
        <w:ind w:firstLine="709"/>
        <w:jc w:val="both"/>
        <w:rPr>
          <w:rFonts w:ascii="Calibri" w:eastAsia="Calibri" w:hAnsi="Calibri" w:cs="Times New Roman"/>
          <w:sz w:val="0"/>
          <w:szCs w:val="0"/>
        </w:rPr>
      </w:pPr>
    </w:p>
    <w:p w14:paraId="3E0E21A8"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rPr>
      </w:pPr>
      <w:r w:rsidRPr="00A16C0D">
        <w:rPr>
          <w:rFonts w:ascii="Times New Roman" w:eastAsia="Times New Roman" w:hAnsi="Times New Roman" w:cs="Times New Roman"/>
          <w:noProof/>
          <w:sz w:val="23"/>
          <w:szCs w:val="23"/>
          <w:lang w:eastAsia="ru-RU"/>
        </w:rPr>
        <w:drawing>
          <wp:inline distT="0" distB="0" distL="0" distR="0" wp14:anchorId="10FC5606" wp14:editId="3B7CCEBD">
            <wp:extent cx="5772150" cy="2286000"/>
            <wp:effectExtent l="0" t="0" r="0" b="0"/>
            <wp:docPr id="37"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A16C0D">
        <w:rPr>
          <w:rFonts w:ascii="Times New Roman" w:eastAsia="Times New Roman" w:hAnsi="Times New Roman" w:cs="Times New Roman"/>
          <w:sz w:val="28"/>
          <w:szCs w:val="28"/>
          <w:lang w:val="kk-KZ"/>
        </w:rPr>
        <w:t xml:space="preserve"> Сурет 13 - Бақылау-эксперименттік топтардағы магистранттардың өзіндік жұмыстар негізінде экспериментке дейінгі және эксперименттен кейінгі кәсіби құзыреттілігінің қалыптасу деңгейінің диаграммасы (%)</w:t>
      </w:r>
    </w:p>
    <w:p w14:paraId="3F2E1105"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rPr>
      </w:pPr>
    </w:p>
    <w:p w14:paraId="654FCD06"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Алынған мәндер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барлық деңгейлерінде елеулі өзгерістер бар деген қорытынды жасауға мүмкіндік береді. Жоғары оқу орнынан кейінгі білім беруде магистранттардың эксперименттік және бақылау топтарындағы өзіндік жұмыс негізінде кәсіби құзыреттілігін қалыптастыру деңгейлерінің орташаланған көрсеткіштерінің динамикасы жоғарыдағы кестеде көрсетілген.</w:t>
      </w:r>
    </w:p>
    <w:p w14:paraId="417941B6"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 кезеңінде эксперименттік топта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 </w:t>
      </w:r>
      <w:r w:rsidRPr="00A16C0D">
        <w:rPr>
          <w:rFonts w:ascii="Times New Roman" w:eastAsia="Times New Roman" w:hAnsi="Times New Roman" w:cs="Times New Roman"/>
          <w:sz w:val="28"/>
          <w:szCs w:val="28"/>
          <w:lang w:val="kk-KZ" w:eastAsia="ru-RU"/>
        </w:rPr>
        <w:t>қалыптасуының жоғары деңгейі басым (45%), одан кейін орташа деңгей (37,5%), төмен деңгей (17,5%) кестеде анық көрсетілген.</w:t>
      </w:r>
    </w:p>
    <w:p w14:paraId="63DAB77C"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Ұсынылған деректерге сүйене отырып, бақылау тобының нәтижелерінің шамалы өзгеруін және эксперименттен кейінгі эксперименттік топтағы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деңгейлерінің айтарлықтай өзгеруін атап өтеміз. </w:t>
      </w:r>
    </w:p>
    <w:p w14:paraId="58BDFE1E"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Қорытынды диогностикадан кейін бақылау және эксперименттік топтардың арасындағы үлкен айырмашылық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kk-KZ" w:eastAsia="ru-RU"/>
        </w:rPr>
        <w:lastRenderedPageBreak/>
        <w:t>қалыптастырудың тексерілген құрылымдық-мазмұндық моделінің тиімділігін көрсетеді. Бақылау және эксперимент топтары арасындағы сәйкестіктер мен айырмашылықтардың сенімділігін анықтау үшін К.Пирсонның статистикалық критерийін (%) (хи-квадрат) пайдалана отырып, алынған мәліметтерге сандық талдау жүргіздік.</w:t>
      </w:r>
    </w:p>
    <w:p w14:paraId="0BCA9839"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Бұл критерийді таңдау талданатын статистикалық үлестіруді функция ретінде қарастырмауға мүмкіндік беретіндігімен және таралу параметрлерін алдын ала есептеуді білдірмейтінімен түсіндіріледі, сондықтан оны біз анықтаған көрсеткіштерге қолданып айтуға негіз бар.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деңгейлері эксперименттік зерттеу нәтижелерін бағалауға сенімділік дәрежесіне мүмкіндік береді. </w:t>
      </w:r>
    </w:p>
    <w:p w14:paraId="763E7595"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Реттік шкала бойынша өлшенген эксперименттік деректер үшін сәйкестіктер мен айырмашылықтардың сенімділігін анықтау алгоритмі келесідей болды.</w:t>
      </w:r>
    </w:p>
    <w:p w14:paraId="5531BBC8"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Салыстырылған үлгілер үшін % эмперикалық мәндерін  2%  критерийінің эмпирикалық мәнін формула бойынша есептеңіз.</w:t>
      </w:r>
    </w:p>
    <w:p w14:paraId="6FFDBBCC"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
    <w:p w14:paraId="741A80A2" w14:textId="77777777" w:rsidR="00A16C0D" w:rsidRPr="00A16C0D" w:rsidRDefault="00A16C0D" w:rsidP="00A16C0D">
      <w:pPr>
        <w:framePr w:wrap="notBeside" w:vAnchor="text" w:hAnchor="text" w:xAlign="center" w:y="1"/>
        <w:spacing w:after="0" w:line="240" w:lineRule="auto"/>
        <w:ind w:firstLine="709"/>
        <w:jc w:val="both"/>
        <w:rPr>
          <w:rFonts w:ascii="Calibri" w:eastAsia="Calibri" w:hAnsi="Calibri" w:cs="Times New Roman"/>
          <w:sz w:val="0"/>
          <w:szCs w:val="0"/>
        </w:rPr>
      </w:pPr>
      <w:r w:rsidRPr="00A16C0D">
        <w:rPr>
          <w:rFonts w:ascii="Calibri" w:eastAsia="Calibri" w:hAnsi="Calibri" w:cs="Times New Roman"/>
          <w:noProof/>
          <w:lang w:eastAsia="ru-RU"/>
        </w:rPr>
        <w:drawing>
          <wp:inline distT="0" distB="0" distL="0" distR="0" wp14:anchorId="3E140918" wp14:editId="21ADAECB">
            <wp:extent cx="2944495" cy="713105"/>
            <wp:effectExtent l="0" t="0" r="8255" b="0"/>
            <wp:docPr id="22" name="Рисунок 22"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44495" cy="713105"/>
                    </a:xfrm>
                    <a:prstGeom prst="rect">
                      <a:avLst/>
                    </a:prstGeom>
                    <a:noFill/>
                    <a:ln>
                      <a:noFill/>
                    </a:ln>
                  </pic:spPr>
                </pic:pic>
              </a:graphicData>
            </a:graphic>
          </wp:inline>
        </w:drawing>
      </w:r>
    </w:p>
    <w:p w14:paraId="37C5CD0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мұндағы pi, n2 – бірінші және екінші салыстырылған қатардағы оқушылар саны; m – салыстырылған деректер қатарындағы деңгейлер саны; х¡, y1 - деректердің бірінші және екінші қатарындағы ¡-деңгейдегі жиілік мәні; % 2 emp – кәсіби құзыреттілік қалыптасу деңгейінің эмпирикалық мәні. Бұл мәнді критикалық 2% мәнімен салыстырамыз. Қарастырылып отырған жұмыста b = 3 ( үш деңгейі ажыратылады – төмен, орташа және жоғары).</w:t>
      </w:r>
    </w:p>
    <w:p w14:paraId="3A582B7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Демек, b-1 = 2. b-1 = 2 үшін 2 % критерийінің критикалық мәні 0,05% маңыздылық деңгейінде 2 2 2 % тең  0,05% = 5,99 % тең. Эмперикалық маңыздылығы 0,05 &gt; % болса, онда біз салыстырылған нәтижелер арасында айырмашылық бар деген қорытындыға келе аламыз. Бақылау және эксперименттік топтардағы сауалнама нәтижелерінің сәйкестігі мен айырмашылығын анықтау үшін статистикалық критерийді пайдалана отырып, алынған мәліметтерге сандық талдау жүргіздік. К. Пирсон (%). Есептеулер нәтижелері және К.Пирсон критерийінің мәндерін БТ және ЭТ-ның экспериментке дейін және одан кейінгі салыстыру келтірілген. </w:t>
      </w:r>
    </w:p>
    <w:p w14:paraId="638923F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Бақылау тобы үшін топтың экспериментке дейінгі және кейінгі күйін салыстыру кезіндегі 2% мәні критикалық шекті мәннен аспайды; эксперименттік топ үшін, керісінше, 2 % критерийі критикалық шекті мәннен асып түседі, сондықтан біздің болжамызғы сәйкес келеді. Осы топта елеулі өзгерістер орын алды (х эмп = 9 &gt; Хкрит = 5,99). Эксперименттік топтағы зерттеу нәтижелерін талдау кезінде экспериментке дейін және одан кейінгі сауалнама нәтижелері үшін есептелген Х</w:t>
      </w:r>
      <w:r w:rsidRPr="00A16C0D">
        <w:rPr>
          <w:rFonts w:ascii="Times New Roman" w:eastAsia="Times New Roman" w:hAnsi="Times New Roman" w:cs="Times New Roman"/>
          <w:sz w:val="28"/>
          <w:szCs w:val="28"/>
          <w:vertAlign w:val="superscript"/>
          <w:lang w:val="kk-KZ" w:eastAsia="ru-RU"/>
        </w:rPr>
        <w:t xml:space="preserve">2 </w:t>
      </w:r>
      <w:r w:rsidRPr="00A16C0D">
        <w:rPr>
          <w:rFonts w:ascii="Times New Roman" w:eastAsia="Times New Roman" w:hAnsi="Times New Roman" w:cs="Times New Roman"/>
          <w:sz w:val="28"/>
          <w:szCs w:val="28"/>
          <w:lang w:val="kk-KZ" w:eastAsia="ru-RU"/>
        </w:rPr>
        <w:t xml:space="preserve">критерийі критикалық шекті мәндерімен анықталды. Бақылау тобы үшін К.Пирсон критерийі, керісінше, </w:t>
      </w:r>
      <w:r w:rsidRPr="00A16C0D">
        <w:rPr>
          <w:rFonts w:ascii="Times New Roman" w:eastAsia="Times New Roman" w:hAnsi="Times New Roman" w:cs="Times New Roman"/>
          <w:sz w:val="28"/>
          <w:szCs w:val="28"/>
          <w:lang w:val="kk-KZ" w:eastAsia="ru-RU"/>
        </w:rPr>
        <w:lastRenderedPageBreak/>
        <w:t xml:space="preserve">шағын. Бұл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бойынша өзіндік жұмыстарды біз тексерген құрылымдық-мазмұндық моделдің аясында ұйымдастыру тәсілінің жақсы нәтиже беретінін аңғартады. Бақылау тобында экспериментке дейін және одан кейінгі нәтижелерді салыстыру кезінде айтарлықтай өзгерістер байқалмады </w:t>
      </w:r>
      <w:r w:rsidRPr="00A16C0D">
        <w:rPr>
          <w:rFonts w:ascii="Times New Roman" w:eastAsia="Times New Roman" w:hAnsi="Times New Roman" w:cs="Times New Roman"/>
          <w:sz w:val="28"/>
          <w:szCs w:val="28"/>
          <w:lang w:val="kk-KZ"/>
        </w:rPr>
        <w:t>(кесте 38)</w:t>
      </w:r>
      <w:r w:rsidRPr="00A16C0D">
        <w:rPr>
          <w:rFonts w:ascii="Times New Roman" w:eastAsia="Times New Roman" w:hAnsi="Times New Roman" w:cs="Times New Roman"/>
          <w:sz w:val="28"/>
          <w:szCs w:val="28"/>
          <w:lang w:val="kk-KZ" w:eastAsia="ru-RU"/>
        </w:rPr>
        <w:t>.</w:t>
      </w:r>
    </w:p>
    <w:p w14:paraId="1F3688FD" w14:textId="77777777" w:rsidR="00A16C0D" w:rsidRPr="00A16C0D" w:rsidRDefault="00A16C0D" w:rsidP="00A16C0D">
      <w:pPr>
        <w:spacing w:after="0" w:line="240" w:lineRule="auto"/>
        <w:ind w:firstLine="709"/>
        <w:jc w:val="both"/>
        <w:rPr>
          <w:rFonts w:ascii="Times New Roman" w:eastAsia="Times New Roman" w:hAnsi="Times New Roman" w:cs="Times New Roman"/>
          <w:sz w:val="27"/>
          <w:szCs w:val="27"/>
          <w:lang w:val="kk-KZ"/>
        </w:rPr>
      </w:pPr>
      <w:r w:rsidRPr="00A16C0D">
        <w:rPr>
          <w:rFonts w:ascii="Times New Roman" w:eastAsia="Times New Roman" w:hAnsi="Times New Roman" w:cs="Times New Roman"/>
          <w:sz w:val="27"/>
          <w:szCs w:val="27"/>
          <w:lang w:val="kk-KZ"/>
        </w:rPr>
        <w:t xml:space="preserve"> </w:t>
      </w:r>
    </w:p>
    <w:p w14:paraId="0A3210DB"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r w:rsidRPr="00A16C0D">
        <w:rPr>
          <w:rFonts w:ascii="Times New Roman" w:eastAsia="Times New Roman" w:hAnsi="Times New Roman" w:cs="Times New Roman"/>
          <w:sz w:val="28"/>
          <w:szCs w:val="28"/>
          <w:lang w:val="kk-KZ"/>
        </w:rPr>
        <w:t xml:space="preserve">Кесте 38 - </w:t>
      </w:r>
      <w:r w:rsidRPr="00A16C0D">
        <w:rPr>
          <w:rFonts w:ascii="Times New Roman" w:eastAsia="Times New Roman" w:hAnsi="Times New Roman" w:cs="Times New Roman"/>
          <w:sz w:val="28"/>
          <w:szCs w:val="28"/>
        </w:rPr>
        <w:t>К.Пирсон критерийінің мәндерін экспериментке дейін және кейін салыстыру (%)</w:t>
      </w:r>
    </w:p>
    <w:p w14:paraId="3DBD44DA" w14:textId="77777777" w:rsidR="00A16C0D" w:rsidRPr="00A16C0D" w:rsidRDefault="00A16C0D" w:rsidP="00A16C0D">
      <w:pPr>
        <w:spacing w:after="0" w:line="240" w:lineRule="auto"/>
        <w:jc w:val="both"/>
        <w:rPr>
          <w:rFonts w:ascii="Times New Roman" w:eastAsia="Times New Roman" w:hAnsi="Times New Roman" w:cs="Times New Roman"/>
          <w:sz w:val="27"/>
          <w:szCs w:val="27"/>
          <w:lang w:val="kk-KZ"/>
        </w:rPr>
      </w:pPr>
    </w:p>
    <w:tbl>
      <w:tblPr>
        <w:tblW w:w="9603" w:type="dxa"/>
        <w:jc w:val="center"/>
        <w:tblLayout w:type="fixed"/>
        <w:tblCellMar>
          <w:left w:w="10" w:type="dxa"/>
          <w:right w:w="10" w:type="dxa"/>
        </w:tblCellMar>
        <w:tblLook w:val="0000" w:firstRow="0" w:lastRow="0" w:firstColumn="0" w:lastColumn="0" w:noHBand="0" w:noVBand="0"/>
      </w:tblPr>
      <w:tblGrid>
        <w:gridCol w:w="2513"/>
        <w:gridCol w:w="851"/>
        <w:gridCol w:w="2289"/>
        <w:gridCol w:w="2127"/>
        <w:gridCol w:w="1823"/>
      </w:tblGrid>
      <w:tr w:rsidR="00A16C0D" w:rsidRPr="00A16C0D" w14:paraId="77FC06C0" w14:textId="77777777" w:rsidTr="006572B0">
        <w:trPr>
          <w:trHeight w:val="1465"/>
          <w:jc w:val="center"/>
        </w:trPr>
        <w:tc>
          <w:tcPr>
            <w:tcW w:w="2513" w:type="dxa"/>
            <w:tcBorders>
              <w:top w:val="single" w:sz="4" w:space="0" w:color="auto"/>
              <w:left w:val="single" w:sz="4" w:space="0" w:color="auto"/>
              <w:bottom w:val="single" w:sz="4" w:space="0" w:color="auto"/>
              <w:right w:val="single" w:sz="4" w:space="0" w:color="auto"/>
            </w:tcBorders>
            <w:shd w:val="clear" w:color="auto" w:fill="FFFFFF"/>
          </w:tcPr>
          <w:p w14:paraId="210727E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Критерий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A919D8F"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Топтар</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2F5640FB"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Топтың экспериментке дейінгі және кейінгі күйлерін салыстыру кезіндегі x2 критерийінің мәндері</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B07A258" w14:textId="77777777" w:rsidR="00A16C0D" w:rsidRPr="00A16C0D" w:rsidRDefault="00A16C0D" w:rsidP="00A16C0D">
            <w:pPr>
              <w:spacing w:after="0" w:line="240" w:lineRule="auto"/>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 xml:space="preserve">x2 </w:t>
            </w:r>
            <w:r w:rsidRPr="00A16C0D">
              <w:rPr>
                <w:rFonts w:ascii="Times New Roman" w:eastAsia="Times New Roman" w:hAnsi="Times New Roman" w:cs="Times New Roman"/>
                <w:sz w:val="24"/>
                <w:szCs w:val="24"/>
                <w:lang w:val="kk-KZ"/>
              </w:rPr>
              <w:t>эмперикалық</w:t>
            </w:r>
            <w:r w:rsidRPr="00A16C0D">
              <w:rPr>
                <w:rFonts w:ascii="Times New Roman" w:eastAsia="Times New Roman" w:hAnsi="Times New Roman" w:cs="Times New Roman"/>
                <w:sz w:val="24"/>
                <w:szCs w:val="24"/>
              </w:rPr>
              <w:t xml:space="preserve"> мәні шекті мәннен асады ма </w:t>
            </w:r>
            <w:r w:rsidRPr="00A16C0D">
              <w:rPr>
                <w:rFonts w:ascii="Times New Roman" w:eastAsia="Times New Roman" w:hAnsi="Times New Roman" w:cs="Times New Roman"/>
                <w:sz w:val="24"/>
                <w:szCs w:val="24"/>
                <w:lang w:val="kk-KZ"/>
              </w:rPr>
              <w:t>(х</w:t>
            </w:r>
            <w:r w:rsidRPr="00A16C0D">
              <w:rPr>
                <w:rFonts w:ascii="Times New Roman" w:eastAsia="Times New Roman" w:hAnsi="Times New Roman" w:cs="Times New Roman"/>
                <w:sz w:val="24"/>
                <w:szCs w:val="24"/>
                <w:shd w:val="clear" w:color="auto" w:fill="FFFFFF"/>
                <w:lang w:val="kk-KZ"/>
              </w:rPr>
              <w:t>крит =</w:t>
            </w:r>
            <w:r w:rsidRPr="00A16C0D">
              <w:rPr>
                <w:rFonts w:ascii="Times New Roman" w:eastAsia="Times New Roman" w:hAnsi="Times New Roman" w:cs="Times New Roman"/>
                <w:sz w:val="24"/>
                <w:szCs w:val="24"/>
              </w:rPr>
              <w:t xml:space="preserve">5,99 </w:t>
            </w:r>
          </w:p>
          <w:p w14:paraId="0EEBD68C"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i/>
                <w:iCs/>
                <w:spacing w:val="-20"/>
                <w:sz w:val="24"/>
                <w:szCs w:val="24"/>
                <w:shd w:val="clear" w:color="auto" w:fill="FFFFFF"/>
                <w:lang w:eastAsia="ru-RU"/>
              </w:rPr>
              <w:t xml:space="preserve"> </w:t>
            </w:r>
            <w:r w:rsidRPr="00A16C0D">
              <w:rPr>
                <w:rFonts w:ascii="Times New Roman" w:eastAsia="Times New Roman" w:hAnsi="Times New Roman" w:cs="Times New Roman"/>
                <w:i/>
                <w:iCs/>
                <w:spacing w:val="-20"/>
                <w:sz w:val="24"/>
                <w:szCs w:val="24"/>
                <w:shd w:val="clear" w:color="auto" w:fill="80FFFF"/>
                <w:lang w:eastAsia="ru-RU"/>
              </w:rPr>
              <w:t>ё</w:t>
            </w:r>
            <w:r w:rsidRPr="00A16C0D">
              <w:rPr>
                <w:rFonts w:ascii="Times New Roman" w:eastAsia="Times New Roman" w:hAnsi="Times New Roman" w:cs="Times New Roman"/>
                <w:sz w:val="24"/>
                <w:szCs w:val="24"/>
                <w:lang w:eastAsia="ru-RU"/>
              </w:rPr>
              <w:t xml:space="preserve">/=2кезінде </w:t>
            </w:r>
            <w:r w:rsidRPr="00A16C0D">
              <w:rPr>
                <w:rFonts w:ascii="Times New Roman" w:eastAsia="Times New Roman" w:hAnsi="Times New Roman" w:cs="Times New Roman"/>
                <w:sz w:val="24"/>
                <w:szCs w:val="24"/>
                <w:lang w:val="kk-KZ" w:eastAsia="ru-RU"/>
              </w:rPr>
              <w:t xml:space="preserve">және </w:t>
            </w:r>
            <w:r w:rsidRPr="00A16C0D">
              <w:rPr>
                <w:rFonts w:ascii="Times New Roman" w:eastAsia="Times New Roman" w:hAnsi="Times New Roman" w:cs="Times New Roman"/>
                <w:sz w:val="24"/>
                <w:szCs w:val="24"/>
                <w:lang w:eastAsia="ru-RU"/>
              </w:rPr>
              <w:t>0,05</w:t>
            </w:r>
            <w:r w:rsidRPr="00A16C0D">
              <w:rPr>
                <w:rFonts w:ascii="Times New Roman" w:eastAsia="Times New Roman" w:hAnsi="Times New Roman" w:cs="Times New Roman"/>
                <w:sz w:val="24"/>
                <w:szCs w:val="24"/>
                <w:lang w:val="kk-KZ" w:eastAsia="ru-RU"/>
              </w:rPr>
              <w:t xml:space="preserve"> деңгейінде</w:t>
            </w:r>
            <w:r w:rsidRPr="00A16C0D">
              <w:rPr>
                <w:rFonts w:ascii="Times New Roman" w:eastAsia="Times New Roman" w:hAnsi="Times New Roman" w:cs="Times New Roman"/>
                <w:sz w:val="24"/>
                <w:szCs w:val="24"/>
                <w:lang w:eastAsia="ru-RU"/>
              </w:rPr>
              <w:t>)?</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089284C4" w14:textId="77777777" w:rsidR="00A16C0D" w:rsidRPr="00A16C0D" w:rsidRDefault="00A16C0D" w:rsidP="00A16C0D">
            <w:pPr>
              <w:spacing w:after="0" w:line="240" w:lineRule="auto"/>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rPr>
              <w:t>Экспериментке дейін және кейін өзгерістердің болуы туралы айтуға болады ма?</w:t>
            </w:r>
          </w:p>
        </w:tc>
      </w:tr>
      <w:tr w:rsidR="00A16C0D" w:rsidRPr="00A16C0D" w14:paraId="27857AB2" w14:textId="77777777" w:rsidTr="006572B0">
        <w:trPr>
          <w:trHeight w:val="288"/>
          <w:jc w:val="center"/>
        </w:trPr>
        <w:tc>
          <w:tcPr>
            <w:tcW w:w="2513" w:type="dxa"/>
            <w:vMerge w:val="restart"/>
            <w:tcBorders>
              <w:top w:val="single" w:sz="4" w:space="0" w:color="auto"/>
              <w:left w:val="single" w:sz="4" w:space="0" w:color="auto"/>
              <w:right w:val="single" w:sz="4" w:space="0" w:color="auto"/>
            </w:tcBorders>
            <w:shd w:val="clear" w:color="auto" w:fill="FFFFFF"/>
          </w:tcPr>
          <w:p w14:paraId="1A9BF2C2"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Мотивациялық-құңдылық-</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BBCAB74"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БТ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400A7D1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0,212</w:t>
            </w:r>
            <w:r w:rsidRPr="00A16C0D">
              <w:rPr>
                <w:rFonts w:ascii="Times New Roman" w:eastAsia="Times New Roman" w:hAnsi="Times New Roman" w:cs="Times New Roman"/>
                <w:sz w:val="24"/>
                <w:szCs w:val="24"/>
                <w:lang w:val="kk-KZ"/>
              </w:rPr>
              <w:t>5</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D6D062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0A923EF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r>
      <w:tr w:rsidR="00A16C0D" w:rsidRPr="00A16C0D" w14:paraId="03C96153" w14:textId="77777777" w:rsidTr="006572B0">
        <w:trPr>
          <w:trHeight w:val="288"/>
          <w:jc w:val="center"/>
        </w:trPr>
        <w:tc>
          <w:tcPr>
            <w:tcW w:w="2513" w:type="dxa"/>
            <w:vMerge/>
            <w:tcBorders>
              <w:left w:val="single" w:sz="4" w:space="0" w:color="auto"/>
              <w:bottom w:val="single" w:sz="4" w:space="0" w:color="auto"/>
              <w:right w:val="single" w:sz="4" w:space="0" w:color="auto"/>
            </w:tcBorders>
            <w:shd w:val="clear" w:color="auto" w:fill="FFFFFF"/>
          </w:tcPr>
          <w:p w14:paraId="46C0BBA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AEBF053"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ЭТ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786F874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3</w:t>
            </w:r>
            <w:r w:rsidRPr="00A16C0D">
              <w:rPr>
                <w:rFonts w:ascii="Times New Roman" w:eastAsia="Times New Roman" w:hAnsi="Times New Roman" w:cs="Times New Roman"/>
                <w:sz w:val="24"/>
                <w:szCs w:val="24"/>
                <w:lang w:val="kk-KZ"/>
              </w:rPr>
              <w:t>9</w:t>
            </w:r>
            <w:r w:rsidRPr="00A16C0D">
              <w:rPr>
                <w:rFonts w:ascii="Times New Roman" w:eastAsia="Times New Roman" w:hAnsi="Times New Roman" w:cs="Times New Roman"/>
                <w:sz w:val="24"/>
                <w:szCs w:val="24"/>
              </w:rPr>
              <w:t>,70</w:t>
            </w:r>
            <w:r w:rsidRPr="00A16C0D">
              <w:rPr>
                <w:rFonts w:ascii="Times New Roman" w:eastAsia="Times New Roman" w:hAnsi="Times New Roman" w:cs="Times New Roman"/>
                <w:sz w:val="24"/>
                <w:szCs w:val="24"/>
                <w:lang w:val="kk-KZ"/>
              </w:rPr>
              <w:t>8</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9A4A00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6B9D120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r>
      <w:tr w:rsidR="00A16C0D" w:rsidRPr="00A16C0D" w14:paraId="1E3A4896" w14:textId="77777777" w:rsidTr="006572B0">
        <w:trPr>
          <w:trHeight w:val="283"/>
          <w:jc w:val="center"/>
        </w:trPr>
        <w:tc>
          <w:tcPr>
            <w:tcW w:w="2513" w:type="dxa"/>
            <w:vMerge w:val="restart"/>
            <w:tcBorders>
              <w:top w:val="single" w:sz="4" w:space="0" w:color="auto"/>
              <w:left w:val="single" w:sz="4" w:space="0" w:color="auto"/>
              <w:right w:val="single" w:sz="4" w:space="0" w:color="auto"/>
            </w:tcBorders>
            <w:shd w:val="clear" w:color="auto" w:fill="FFFFFF"/>
          </w:tcPr>
          <w:p w14:paraId="5FA76B6B"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Танымдық-әрекеттік</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4D0BF8A"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БТ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4750D88A"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0,3</w:t>
            </w:r>
            <w:r w:rsidRPr="00A16C0D">
              <w:rPr>
                <w:rFonts w:ascii="Times New Roman" w:eastAsia="Times New Roman" w:hAnsi="Times New Roman" w:cs="Times New Roman"/>
                <w:sz w:val="24"/>
                <w:szCs w:val="24"/>
                <w:lang w:val="kk-KZ"/>
              </w:rPr>
              <w:t>9</w:t>
            </w:r>
            <w:r w:rsidRPr="00A16C0D">
              <w:rPr>
                <w:rFonts w:ascii="Times New Roman" w:eastAsia="Times New Roman" w:hAnsi="Times New Roman" w:cs="Times New Roman"/>
                <w:sz w:val="24"/>
                <w:szCs w:val="24"/>
              </w:rPr>
              <w:t>92</w:t>
            </w:r>
            <w:r w:rsidRPr="00A16C0D">
              <w:rPr>
                <w:rFonts w:ascii="Times New Roman" w:eastAsia="Times New Roman" w:hAnsi="Times New Roman" w:cs="Times New Roman"/>
                <w:sz w:val="24"/>
                <w:szCs w:val="24"/>
                <w:lang w:val="kk-KZ"/>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39003F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46F41E4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r>
      <w:tr w:rsidR="00A16C0D" w:rsidRPr="00A16C0D" w14:paraId="5B616B4E" w14:textId="77777777" w:rsidTr="006572B0">
        <w:trPr>
          <w:trHeight w:val="288"/>
          <w:jc w:val="center"/>
        </w:trPr>
        <w:tc>
          <w:tcPr>
            <w:tcW w:w="2513" w:type="dxa"/>
            <w:vMerge/>
            <w:tcBorders>
              <w:left w:val="single" w:sz="4" w:space="0" w:color="auto"/>
              <w:bottom w:val="single" w:sz="4" w:space="0" w:color="auto"/>
              <w:right w:val="single" w:sz="4" w:space="0" w:color="auto"/>
            </w:tcBorders>
            <w:shd w:val="clear" w:color="auto" w:fill="FFFFFF"/>
          </w:tcPr>
          <w:p w14:paraId="3CFF5E3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BCE0E8B"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ЭТ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1B10A49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4</w:t>
            </w:r>
            <w:r w:rsidRPr="00A16C0D">
              <w:rPr>
                <w:rFonts w:ascii="Times New Roman" w:eastAsia="Times New Roman" w:hAnsi="Times New Roman" w:cs="Times New Roman"/>
                <w:sz w:val="24"/>
                <w:szCs w:val="24"/>
              </w:rPr>
              <w:t>5</w:t>
            </w:r>
            <w:r w:rsidRPr="00A16C0D">
              <w:rPr>
                <w:rFonts w:ascii="Times New Roman" w:eastAsia="Times New Roman" w:hAnsi="Times New Roman" w:cs="Times New Roman"/>
                <w:sz w:val="24"/>
                <w:szCs w:val="24"/>
                <w:lang w:val="kk-KZ"/>
              </w:rPr>
              <w:t>8</w:t>
            </w:r>
            <w:r w:rsidRPr="00A16C0D">
              <w:rPr>
                <w:rFonts w:ascii="Times New Roman" w:eastAsia="Times New Roman" w:hAnsi="Times New Roman" w:cs="Times New Roman"/>
                <w:sz w:val="24"/>
                <w:szCs w:val="24"/>
              </w:rPr>
              <w:t>,343</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8861FBF"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7C7CD0C1"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r>
      <w:tr w:rsidR="00A16C0D" w:rsidRPr="00A16C0D" w14:paraId="4C089918" w14:textId="77777777" w:rsidTr="006572B0">
        <w:trPr>
          <w:trHeight w:val="283"/>
          <w:jc w:val="center"/>
        </w:trPr>
        <w:tc>
          <w:tcPr>
            <w:tcW w:w="2513" w:type="dxa"/>
            <w:vMerge w:val="restart"/>
            <w:tcBorders>
              <w:top w:val="single" w:sz="4" w:space="0" w:color="auto"/>
              <w:left w:val="single" w:sz="4" w:space="0" w:color="auto"/>
              <w:right w:val="single" w:sz="4" w:space="0" w:color="auto"/>
            </w:tcBorders>
            <w:shd w:val="clear" w:color="auto" w:fill="FFFFFF"/>
          </w:tcPr>
          <w:p w14:paraId="435E7E74"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Рефлексиялық бағалаушылық</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B26104B"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БТ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1E4BD32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rPr>
            </w:pPr>
            <w:r w:rsidRPr="00A16C0D">
              <w:rPr>
                <w:rFonts w:ascii="Times New Roman" w:eastAsia="Times New Roman" w:hAnsi="Times New Roman" w:cs="Times New Roman"/>
                <w:sz w:val="24"/>
                <w:szCs w:val="24"/>
                <w:lang w:val="kk-KZ"/>
              </w:rPr>
              <w:t>21</w:t>
            </w:r>
            <w:r w:rsidRPr="00A16C0D">
              <w:rPr>
                <w:rFonts w:ascii="Times New Roman" w:eastAsia="Times New Roman" w:hAnsi="Times New Roman" w:cs="Times New Roman"/>
                <w:sz w:val="24"/>
                <w:szCs w:val="24"/>
              </w:rPr>
              <w:t>,3301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DF06B1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6B48343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r>
      <w:tr w:rsidR="00A16C0D" w:rsidRPr="00A16C0D" w14:paraId="1C76580E" w14:textId="77777777" w:rsidTr="006572B0">
        <w:trPr>
          <w:trHeight w:val="288"/>
          <w:jc w:val="center"/>
        </w:trPr>
        <w:tc>
          <w:tcPr>
            <w:tcW w:w="2513" w:type="dxa"/>
            <w:vMerge/>
            <w:tcBorders>
              <w:left w:val="single" w:sz="4" w:space="0" w:color="auto"/>
              <w:bottom w:val="single" w:sz="4" w:space="0" w:color="auto"/>
              <w:right w:val="single" w:sz="4" w:space="0" w:color="auto"/>
            </w:tcBorders>
            <w:shd w:val="clear" w:color="auto" w:fill="FFFFFF"/>
          </w:tcPr>
          <w:p w14:paraId="00E609A9"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40D4701"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ЭТ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5C69A417"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7</w:t>
            </w:r>
            <w:r w:rsidRPr="00A16C0D">
              <w:rPr>
                <w:rFonts w:ascii="Times New Roman" w:eastAsia="Times New Roman" w:hAnsi="Times New Roman" w:cs="Times New Roman"/>
                <w:sz w:val="24"/>
                <w:szCs w:val="24"/>
                <w:lang w:val="kk-KZ"/>
              </w:rPr>
              <w:t>8</w:t>
            </w:r>
            <w:r w:rsidRPr="00A16C0D">
              <w:rPr>
                <w:rFonts w:ascii="Times New Roman" w:eastAsia="Times New Roman" w:hAnsi="Times New Roman" w:cs="Times New Roman"/>
                <w:sz w:val="24"/>
                <w:szCs w:val="24"/>
              </w:rPr>
              <w:t>,34</w:t>
            </w:r>
            <w:r w:rsidRPr="00A16C0D">
              <w:rPr>
                <w:rFonts w:ascii="Times New Roman" w:eastAsia="Times New Roman" w:hAnsi="Times New Roman" w:cs="Times New Roman"/>
                <w:sz w:val="24"/>
                <w:szCs w:val="24"/>
                <w:lang w:val="kk-KZ"/>
              </w:rPr>
              <w:t>6</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BC8EA92"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45DBCDE3"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r>
      <w:tr w:rsidR="00A16C0D" w:rsidRPr="00A16C0D" w14:paraId="1D4EFB97" w14:textId="77777777" w:rsidTr="006572B0">
        <w:trPr>
          <w:trHeight w:val="288"/>
          <w:jc w:val="center"/>
        </w:trPr>
        <w:tc>
          <w:tcPr>
            <w:tcW w:w="2513" w:type="dxa"/>
            <w:vMerge w:val="restart"/>
            <w:tcBorders>
              <w:top w:val="single" w:sz="4" w:space="0" w:color="auto"/>
              <w:left w:val="single" w:sz="4" w:space="0" w:color="auto"/>
              <w:right w:val="single" w:sz="4" w:space="0" w:color="auto"/>
            </w:tcBorders>
            <w:shd w:val="clear" w:color="auto" w:fill="FFFFFF"/>
          </w:tcPr>
          <w:p w14:paraId="031CDBB8"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Кәсіби құзыреттілік қорытындысы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25D207"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БТ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16F70228"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0,24</w:t>
            </w:r>
            <w:r w:rsidRPr="00A16C0D">
              <w:rPr>
                <w:rFonts w:ascii="Times New Roman" w:eastAsia="Times New Roman" w:hAnsi="Times New Roman" w:cs="Times New Roman"/>
                <w:sz w:val="24"/>
                <w:szCs w:val="24"/>
                <w:lang w:val="kk-KZ"/>
              </w:rPr>
              <w:t>70</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D1A7810"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1B7CC99B"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Жоқ</w:t>
            </w:r>
          </w:p>
        </w:tc>
      </w:tr>
      <w:tr w:rsidR="00A16C0D" w:rsidRPr="00A16C0D" w14:paraId="3F31B867" w14:textId="77777777" w:rsidTr="006572B0">
        <w:trPr>
          <w:trHeight w:val="70"/>
          <w:jc w:val="center"/>
        </w:trPr>
        <w:tc>
          <w:tcPr>
            <w:tcW w:w="2513" w:type="dxa"/>
            <w:vMerge/>
            <w:tcBorders>
              <w:left w:val="single" w:sz="4" w:space="0" w:color="auto"/>
              <w:bottom w:val="single" w:sz="4" w:space="0" w:color="auto"/>
              <w:right w:val="single" w:sz="4" w:space="0" w:color="auto"/>
            </w:tcBorders>
            <w:shd w:val="clear" w:color="auto" w:fill="FFFFFF"/>
          </w:tcPr>
          <w:p w14:paraId="7A169B7E"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0582BD8" w14:textId="77777777" w:rsidR="00A16C0D" w:rsidRPr="00A16C0D" w:rsidRDefault="00A16C0D" w:rsidP="00A16C0D">
            <w:pPr>
              <w:spacing w:after="0" w:line="240" w:lineRule="auto"/>
              <w:jc w:val="both"/>
              <w:rPr>
                <w:rFonts w:ascii="Times New Roman" w:eastAsia="Times New Roman" w:hAnsi="Times New Roman" w:cs="Times New Roman"/>
                <w:sz w:val="24"/>
                <w:szCs w:val="24"/>
                <w:lang w:eastAsia="ru-RU"/>
              </w:rPr>
            </w:pPr>
            <w:r w:rsidRPr="00A16C0D">
              <w:rPr>
                <w:rFonts w:ascii="Times New Roman" w:eastAsia="Times New Roman" w:hAnsi="Times New Roman" w:cs="Times New Roman"/>
                <w:sz w:val="24"/>
                <w:szCs w:val="24"/>
                <w:lang w:eastAsia="ru-RU"/>
              </w:rPr>
              <w:t>ЭТ</w:t>
            </w:r>
          </w:p>
        </w:tc>
        <w:tc>
          <w:tcPr>
            <w:tcW w:w="2289" w:type="dxa"/>
            <w:tcBorders>
              <w:top w:val="single" w:sz="4" w:space="0" w:color="auto"/>
              <w:left w:val="single" w:sz="4" w:space="0" w:color="auto"/>
              <w:bottom w:val="single" w:sz="4" w:space="0" w:color="auto"/>
              <w:right w:val="single" w:sz="4" w:space="0" w:color="auto"/>
            </w:tcBorders>
            <w:shd w:val="clear" w:color="auto" w:fill="FFFFFF"/>
          </w:tcPr>
          <w:p w14:paraId="6196D176"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rPr>
              <w:t>4</w:t>
            </w:r>
            <w:r w:rsidRPr="00A16C0D">
              <w:rPr>
                <w:rFonts w:ascii="Times New Roman" w:eastAsia="Times New Roman" w:hAnsi="Times New Roman" w:cs="Times New Roman"/>
                <w:sz w:val="24"/>
                <w:szCs w:val="24"/>
                <w:lang w:val="kk-KZ"/>
              </w:rPr>
              <w:t>1</w:t>
            </w:r>
            <w:r w:rsidRPr="00A16C0D">
              <w:rPr>
                <w:rFonts w:ascii="Times New Roman" w:eastAsia="Times New Roman" w:hAnsi="Times New Roman" w:cs="Times New Roman"/>
                <w:sz w:val="24"/>
                <w:szCs w:val="24"/>
              </w:rPr>
              <w:t>,69</w:t>
            </w:r>
            <w:r w:rsidRPr="00A16C0D">
              <w:rPr>
                <w:rFonts w:ascii="Times New Roman" w:eastAsia="Times New Roman" w:hAnsi="Times New Roman" w:cs="Times New Roman"/>
                <w:sz w:val="24"/>
                <w:szCs w:val="24"/>
                <w:lang w:val="kk-KZ"/>
              </w:rPr>
              <w:t>8</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71EE8D75"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14:paraId="67B5A96D" w14:textId="77777777" w:rsidR="00A16C0D" w:rsidRPr="00A16C0D" w:rsidRDefault="00A16C0D" w:rsidP="00A16C0D">
            <w:pPr>
              <w:spacing w:after="0" w:line="240" w:lineRule="auto"/>
              <w:ind w:firstLine="709"/>
              <w:jc w:val="both"/>
              <w:rPr>
                <w:rFonts w:ascii="Times New Roman" w:eastAsia="Times New Roman" w:hAnsi="Times New Roman" w:cs="Times New Roman"/>
                <w:sz w:val="24"/>
                <w:szCs w:val="24"/>
                <w:lang w:val="kk-KZ"/>
              </w:rPr>
            </w:pPr>
            <w:r w:rsidRPr="00A16C0D">
              <w:rPr>
                <w:rFonts w:ascii="Times New Roman" w:eastAsia="Times New Roman" w:hAnsi="Times New Roman" w:cs="Times New Roman"/>
                <w:sz w:val="24"/>
                <w:szCs w:val="24"/>
                <w:lang w:val="kk-KZ"/>
              </w:rPr>
              <w:t>Иә</w:t>
            </w:r>
          </w:p>
        </w:tc>
      </w:tr>
    </w:tbl>
    <w:p w14:paraId="717C2048" w14:textId="77777777" w:rsidR="00A16C0D" w:rsidRPr="00A16C0D" w:rsidRDefault="00A16C0D" w:rsidP="00A16C0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p>
    <w:p w14:paraId="41EF5454"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Осылайша,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моделінің тиімділігін тексеру, эксперименттің анықтау және бақылау кезеңдерінде оны диагностикалау бойынша эксперименттік жұмыс барысында анықталғаны: барлық таңдалған критерийлер бойынша эксперименттік топтың </w:t>
      </w:r>
      <w:r w:rsidRPr="00A16C0D">
        <w:rPr>
          <w:rFonts w:ascii="Times New Roman" w:eastAsia="Times New Roman" w:hAnsi="Times New Roman" w:cs="Times New Roman"/>
          <w:sz w:val="28"/>
          <w:szCs w:val="28"/>
          <w:lang w:val="kk-KZ"/>
        </w:rPr>
        <w:t>магистранттары</w:t>
      </w:r>
      <w:r w:rsidRPr="00A16C0D">
        <w:rPr>
          <w:rFonts w:ascii="Times New Roman" w:eastAsia="Times New Roman" w:hAnsi="Times New Roman" w:cs="Times New Roman"/>
          <w:sz w:val="28"/>
          <w:szCs w:val="28"/>
          <w:lang w:val="kk-KZ" w:eastAsia="ru-RU"/>
        </w:rPr>
        <w:t xml:space="preserve"> бақылау тобының </w:t>
      </w:r>
      <w:r w:rsidRPr="00A16C0D">
        <w:rPr>
          <w:rFonts w:ascii="Times New Roman" w:eastAsia="Times New Roman" w:hAnsi="Times New Roman" w:cs="Times New Roman"/>
          <w:sz w:val="28"/>
          <w:szCs w:val="28"/>
          <w:lang w:val="kk-KZ"/>
        </w:rPr>
        <w:t>магистранттарына</w:t>
      </w:r>
      <w:r w:rsidRPr="00A16C0D">
        <w:rPr>
          <w:rFonts w:ascii="Times New Roman" w:eastAsia="Times New Roman" w:hAnsi="Times New Roman" w:cs="Times New Roman"/>
          <w:sz w:val="28"/>
          <w:szCs w:val="28"/>
          <w:lang w:val="kk-KZ" w:eastAsia="ru-RU"/>
        </w:rPr>
        <w:t xml:space="preserve"> қарағанда айтарлықтай нәтижелерге қол жеткізді, бұл бақылау және эксперименттік топтардан алынған мәліметтерді сандық талдау кезінде расталды.</w:t>
      </w:r>
    </w:p>
    <w:p w14:paraId="15830332"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 кезеңінде анықталған заңдылық эксперименттік топта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жалпы деңгейі бақылау тобымен салыстырғанда жоғары екенін анықтауға мүмкіндік берді.</w:t>
      </w:r>
    </w:p>
    <w:p w14:paraId="5E1E3F1F"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 xml:space="preserve">оң динамикасы теориялық кезеңде анықталған құрылымдық-мазмұндық моделінің тиімділігін тексеру нәтижесінде алынды: оқу үдерісіне өзіндік жұмысты белсендендірудің мотивациялық әдістерін енгізу,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қалыптастыруға бағытталған; өзіндік жұмысын ұйымдастыруды қамтамасыз ету; кәсіби құзіреттілікке бағытталған көп деңгейлі оқыту тапсырмалары арқылы </w:t>
      </w:r>
      <w:r w:rsidRPr="00A16C0D">
        <w:rPr>
          <w:rFonts w:ascii="Times New Roman" w:eastAsia="Times New Roman" w:hAnsi="Times New Roman" w:cs="Times New Roman"/>
          <w:sz w:val="28"/>
          <w:szCs w:val="28"/>
          <w:lang w:val="kk-KZ"/>
        </w:rPr>
        <w:t>магистранттарды</w:t>
      </w:r>
      <w:r w:rsidRPr="00A16C0D">
        <w:rPr>
          <w:rFonts w:ascii="Times New Roman" w:eastAsia="Times New Roman" w:hAnsi="Times New Roman" w:cs="Times New Roman"/>
          <w:sz w:val="28"/>
          <w:szCs w:val="28"/>
          <w:lang w:val="kk-KZ" w:eastAsia="ru-RU"/>
        </w:rPr>
        <w:t xml:space="preserve"> өзіндік жұмысқа қосу;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lastRenderedPageBreak/>
        <w:t>қалыптастырудағы өзіндік жұмыстарының нәтижелерін бақылауды жүзеге асыру.</w:t>
      </w:r>
    </w:p>
    <w:p w14:paraId="49687DA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Эксперименттік жұмыс барысында алынған нәтижелер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әдістемесінің тиімділігін тексеру дәлелдеді, бұл эксперименттік зерттеудің жұмыс болжамын растайды.</w:t>
      </w:r>
    </w:p>
    <w:p w14:paraId="48AA2186"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Осы жұмыстың екінші тарауында ұсынылған зерттеу бастапқы ұстанымдарды анықтауға мүмкіндік берді және педагогикалық жоғары оқу орны студенттерінің өзіндік жұмыс үдерісінде кәсіби құзыреттілігін қалыптастырудың жалпы принциптерін анықтау мақсатында қажетті материалмен қамтамасыз етті.</w:t>
      </w:r>
    </w:p>
    <w:p w14:paraId="41D4FD0D"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Диагностикалық нәтижелер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төменнен орташа деңгейде екенін көрсетті, бұл респонденттердің 56,3%-ына тән. Магистранттардың көпшілігі өздерінің педагогикалық-психологиялық мәдениетін және өз мамандығының болашақ маманы ретінде даму деңгейін арттыру мақсатында замануи білім беру технологиялар бойынша материалдарды оқуға ниет білдірді.</w:t>
      </w:r>
    </w:p>
    <w:p w14:paraId="22FCC0BA"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Эксперименттік зерттеудің қалыптастырушы кезеңінің мақсаты (2019-2020 жж.) 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моделінің тиімділігін тексеру болды.</w:t>
      </w:r>
    </w:p>
    <w:p w14:paraId="557A73B7"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Жоғары оқу орнынан кейінгі білім беруде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 атап айтқанда: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дамытуға бағытталған өзіндік жұмысты белсендендірудің мотивациялық әдістерін енгізу; </w:t>
      </w:r>
      <w:r w:rsidRPr="00A16C0D">
        <w:rPr>
          <w:rFonts w:ascii="Times New Roman" w:eastAsia="Times New Roman" w:hAnsi="Times New Roman" w:cs="Times New Roman"/>
          <w:sz w:val="28"/>
          <w:szCs w:val="28"/>
          <w:lang w:val="kk-KZ"/>
        </w:rPr>
        <w:t>магистранттардың</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 xml:space="preserve">қалыптастырудың өзіндік жұмысын ұйымдастыруды қамтамасыз ету; құзіреттілікке бағытталған көп деңгейлі оқыту тапсырмалары арқылы магистранттардың өзіндік жұмысқа қосу; кәсіби құзыреттілігін қалыптастыруда </w:t>
      </w:r>
      <w:r w:rsidRPr="00A16C0D">
        <w:rPr>
          <w:rFonts w:ascii="Times New Roman" w:eastAsia="Times New Roman" w:hAnsi="Times New Roman" w:cs="Times New Roman"/>
          <w:sz w:val="28"/>
          <w:szCs w:val="28"/>
          <w:lang w:val="kk-KZ"/>
        </w:rPr>
        <w:t>магистранттардың</w:t>
      </w:r>
      <w:r w:rsidRPr="00A16C0D">
        <w:rPr>
          <w:rFonts w:ascii="Times New Roman" w:eastAsia="Times New Roman" w:hAnsi="Times New Roman" w:cs="Times New Roman"/>
          <w:sz w:val="28"/>
          <w:szCs w:val="28"/>
          <w:lang w:val="kk-KZ" w:eastAsia="ru-RU"/>
        </w:rPr>
        <w:t xml:space="preserve"> өзіндік жұмыстарының нәтижелерін бақылау.</w:t>
      </w:r>
    </w:p>
    <w:p w14:paraId="55B60CA5"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Эксперименттің бақылау кезеңі (2020 ж.)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құзыреттілігін</w:t>
      </w:r>
      <w:r w:rsidRPr="00A16C0D">
        <w:rPr>
          <w:rFonts w:ascii="Times New Roman" w:eastAsia="Times New Roman" w:hAnsi="Times New Roman" w:cs="Times New Roman"/>
          <w:sz w:val="28"/>
          <w:szCs w:val="28"/>
          <w:lang w:val="kk-KZ" w:eastAsia="ru-RU"/>
        </w:rPr>
        <w:t xml:space="preserve"> қалыптастырудың</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қамтамасыз ететін құрылымдық-мазмұндық модельдің тиімділігін бағалаудан, мамандардың кәсіби құзыреттілігін қалыптастыруды талдаудан тұрды.</w:t>
      </w:r>
    </w:p>
    <w:p w14:paraId="440FF5A0"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Алынған мәліметтер тәжірибелік топтағы өзіндік жұмыс процесінде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қалыптастырудың барлық деңгейлерінде елеулі өзгерістер бар деген қорытынды жасауға мүмкіндік береді.</w:t>
      </w:r>
    </w:p>
    <w:p w14:paraId="334ED33E"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Бақылау және эксперименттік топтардағы сауалнама нәтижелерінің сәйкестігі мен айырмашылығын анықтау үшін статистикалық критерийді пайдалана отырып, алынған мәліметтерге Л.К. Пирсон (%) критерийі бойынша сандық және сапалық талдау жүргізілді. </w:t>
      </w:r>
    </w:p>
    <w:p w14:paraId="720ABC60"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Эксперименттік топтағы зерттеу нәтижелерін талдау кезінде экспериментке дейін және одан кейін есептелген х</w:t>
      </w:r>
      <w:r w:rsidRPr="00A16C0D">
        <w:rPr>
          <w:rFonts w:ascii="Times New Roman" w:eastAsia="Times New Roman" w:hAnsi="Times New Roman" w:cs="Times New Roman"/>
          <w:sz w:val="28"/>
          <w:szCs w:val="28"/>
          <w:vertAlign w:val="superscript"/>
          <w:lang w:val="kk-KZ" w:eastAsia="ru-RU"/>
        </w:rPr>
        <w:t>2</w:t>
      </w:r>
      <w:r w:rsidRPr="00A16C0D">
        <w:rPr>
          <w:rFonts w:ascii="Times New Roman" w:eastAsia="Times New Roman" w:hAnsi="Times New Roman" w:cs="Times New Roman"/>
          <w:sz w:val="28"/>
          <w:szCs w:val="28"/>
          <w:lang w:val="kk-KZ" w:eastAsia="ru-RU"/>
        </w:rPr>
        <w:t xml:space="preserve"> критерийі % критикалық </w:t>
      </w:r>
      <w:r w:rsidRPr="00A16C0D">
        <w:rPr>
          <w:rFonts w:ascii="Times New Roman" w:eastAsia="Times New Roman" w:hAnsi="Times New Roman" w:cs="Times New Roman"/>
          <w:sz w:val="28"/>
          <w:szCs w:val="28"/>
          <w:lang w:val="kk-KZ" w:eastAsia="ru-RU"/>
        </w:rPr>
        <w:lastRenderedPageBreak/>
        <w:t xml:space="preserve">шекті мәндері анықталды. Бақылау тобы үшін К.Пирсон критерийі, керісінше,шағын. Бұл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 бойынша өзіндік жұмысты ұйымдастыру тәсілін біз тексерген құрылымдық-мазмұндық моделінің тиімділігі шеңберінде жақсы өнімділікті көрсетеді. Бақылау тобында маңызды экспериментке дейін және одан кейінгі нәтижелерді салыстыру кезінде ешқандай өзгерістер байқалмайды.</w:t>
      </w:r>
    </w:p>
    <w:p w14:paraId="20E99A53" w14:textId="77777777" w:rsidR="00A16C0D" w:rsidRPr="00A16C0D" w:rsidRDefault="00A16C0D" w:rsidP="00A16C0D">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Педагогикалық магистранттардың </w:t>
      </w:r>
      <w:r w:rsidRPr="00A16C0D">
        <w:rPr>
          <w:rFonts w:ascii="Times New Roman" w:eastAsia="Times New Roman" w:hAnsi="Times New Roman" w:cs="Times New Roman"/>
          <w:bCs/>
          <w:sz w:val="28"/>
          <w:szCs w:val="28"/>
          <w:lang w:val="kk-KZ" w:eastAsia="ru-RU"/>
        </w:rPr>
        <w:t xml:space="preserve">өзіндік жұмыстары негізінде кәсіби </w:t>
      </w:r>
      <w:r w:rsidRPr="00A16C0D">
        <w:rPr>
          <w:rFonts w:ascii="Times New Roman" w:eastAsia="Times New Roman" w:hAnsi="Times New Roman" w:cs="Times New Roman"/>
          <w:sz w:val="28"/>
          <w:szCs w:val="28"/>
          <w:lang w:val="kk-KZ"/>
        </w:rPr>
        <w:t xml:space="preserve">құзыреттілігін </w:t>
      </w:r>
      <w:r w:rsidRPr="00A16C0D">
        <w:rPr>
          <w:rFonts w:ascii="Times New Roman" w:eastAsia="Times New Roman" w:hAnsi="Times New Roman" w:cs="Times New Roman"/>
          <w:sz w:val="28"/>
          <w:szCs w:val="28"/>
          <w:lang w:val="kk-KZ" w:eastAsia="ru-RU"/>
        </w:rPr>
        <w:t>қалыптастыру</w:t>
      </w:r>
      <w:r w:rsidRPr="00A16C0D">
        <w:rPr>
          <w:rFonts w:ascii="Times New Roman" w:eastAsia="Times New Roman" w:hAnsi="Times New Roman" w:cs="Times New Roman"/>
          <w:sz w:val="27"/>
          <w:szCs w:val="27"/>
          <w:lang w:val="kk-KZ" w:eastAsia="ru-RU"/>
        </w:rPr>
        <w:t xml:space="preserve"> </w:t>
      </w:r>
      <w:r w:rsidRPr="00A16C0D">
        <w:rPr>
          <w:rFonts w:ascii="Times New Roman" w:eastAsia="Times New Roman" w:hAnsi="Times New Roman" w:cs="Times New Roman"/>
          <w:sz w:val="28"/>
          <w:szCs w:val="28"/>
          <w:lang w:val="kk-KZ" w:eastAsia="ru-RU"/>
        </w:rPr>
        <w:t>моделінің тиімділігін тексеру, эксперименттің анықтау және бақылау кезеңдерінде оның диагностикасы бойынша эксперименттік жұмыс барысында анықталды. Барлық таңдалған критерийлер бойынша эксперименттік топ субъектілері бақылау тобының субъектілеріне қарағанда маңыздырақ нәтижелерге қол жеткізді, бұл бақылау және эксперименттік топтарда алынған мәліметтерді сандық талдау кезінде расталды.</w:t>
      </w:r>
    </w:p>
    <w:p w14:paraId="3CD227E9" w14:textId="77777777" w:rsidR="00A16C0D" w:rsidRPr="00A16C0D" w:rsidRDefault="00A16C0D" w:rsidP="00A16C0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b/>
          <w:sz w:val="23"/>
          <w:szCs w:val="23"/>
          <w:lang w:val="kk-KZ"/>
        </w:rPr>
        <w:br w:type="page"/>
      </w:r>
    </w:p>
    <w:p w14:paraId="6551F39A"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lastRenderedPageBreak/>
        <w:t>ҚОРЫТЫНДЫ</w:t>
      </w:r>
    </w:p>
    <w:p w14:paraId="13FB529C"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p>
    <w:p w14:paraId="2B9CE139"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bCs/>
          <w:sz w:val="28"/>
          <w:szCs w:val="28"/>
          <w:lang w:val="kk-KZ" w:eastAsia="ru-RU"/>
        </w:rPr>
        <w:t xml:space="preserve">«Магистранттардың өзіндік жұмыстары негізінде кәсіби құзыреттілігін қалыптастыру» </w:t>
      </w:r>
      <w:r w:rsidRPr="00A16C0D">
        <w:rPr>
          <w:rFonts w:ascii="Times New Roman" w:eastAsia="Calibri" w:hAnsi="Times New Roman" w:cs="Times New Roman"/>
          <w:sz w:val="28"/>
          <w:szCs w:val="28"/>
          <w:lang w:val="kk-KZ"/>
        </w:rPr>
        <w:t>тақырыбындағы диссертациялық жұмыста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алынған нәтижелері бойынша келесідей қорытындылар жасауға</w:t>
      </w:r>
      <w:r w:rsidRPr="00A16C0D">
        <w:rPr>
          <w:rFonts w:ascii="Times New Roman" w:eastAsia="Calibri" w:hAnsi="Times New Roman" w:cs="Times New Roman"/>
          <w:spacing w:val="2"/>
          <w:sz w:val="28"/>
          <w:szCs w:val="28"/>
          <w:lang w:val="kk-KZ"/>
        </w:rPr>
        <w:t xml:space="preserve"> </w:t>
      </w:r>
      <w:r w:rsidRPr="00A16C0D">
        <w:rPr>
          <w:rFonts w:ascii="Times New Roman" w:eastAsia="Calibri" w:hAnsi="Times New Roman" w:cs="Times New Roman"/>
          <w:sz w:val="28"/>
          <w:szCs w:val="28"/>
          <w:lang w:val="kk-KZ"/>
        </w:rPr>
        <w:t xml:space="preserve">болады. </w:t>
      </w:r>
    </w:p>
    <w:p w14:paraId="3C79042D" w14:textId="77777777" w:rsidR="00A16C0D" w:rsidRPr="00A16C0D" w:rsidRDefault="00A16C0D" w:rsidP="00A16C0D">
      <w:pPr>
        <w:spacing w:after="0" w:line="240" w:lineRule="auto"/>
        <w:ind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lang w:val="kk-KZ"/>
        </w:rPr>
        <w:t>Зерттеу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жұмысы</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бойынша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нормативтік құжаттарға және</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ғылыми</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еңбектерге</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талдау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жасалды,</w:t>
      </w:r>
      <w:r w:rsidRPr="00A16C0D">
        <w:rPr>
          <w:rFonts w:ascii="Times New Roman" w:eastAsia="Calibri" w:hAnsi="Times New Roman" w:cs="Times New Roman"/>
          <w:spacing w:val="1"/>
          <w:sz w:val="28"/>
          <w:szCs w:val="28"/>
          <w:lang w:val="kk-KZ"/>
        </w:rPr>
        <w:t xml:space="preserve"> </w:t>
      </w:r>
      <w:r w:rsidRPr="00A16C0D">
        <w:rPr>
          <w:rFonts w:ascii="Times New Roman" w:eastAsia="Times New Roman" w:hAnsi="Times New Roman" w:cs="Times New Roman"/>
          <w:bCs/>
          <w:sz w:val="28"/>
          <w:szCs w:val="28"/>
          <w:lang w:val="kk-KZ" w:eastAsia="ru-RU"/>
        </w:rPr>
        <w:t>ЖОО-нан кейінгі білім беруде магистранттардың өзіндік жұмыстары негізінде кәсіби құзыреттілігін қалыптастыру</w:t>
      </w:r>
      <w:r w:rsidRPr="00A16C0D">
        <w:rPr>
          <w:rFonts w:ascii="Times New Roman" w:eastAsia="Calibri" w:hAnsi="Times New Roman" w:cs="Times New Roman"/>
          <w:sz w:val="28"/>
          <w:szCs w:val="28"/>
          <w:lang w:val="kk-KZ"/>
        </w:rPr>
        <w:t xml:space="preserve"> мәселесінің өзекті</w:t>
      </w:r>
      <w:r w:rsidRPr="00A16C0D">
        <w:rPr>
          <w:rFonts w:ascii="Times New Roman" w:eastAsia="Calibri" w:hAnsi="Times New Roman" w:cs="Times New Roman"/>
          <w:spacing w:val="-67"/>
          <w:sz w:val="28"/>
          <w:szCs w:val="28"/>
          <w:lang w:val="kk-KZ"/>
        </w:rPr>
        <w:t xml:space="preserve"> </w:t>
      </w:r>
      <w:r w:rsidRPr="00A16C0D">
        <w:rPr>
          <w:rFonts w:ascii="Times New Roman" w:eastAsia="Calibri" w:hAnsi="Times New Roman" w:cs="Times New Roman"/>
          <w:sz w:val="28"/>
          <w:szCs w:val="28"/>
          <w:lang w:val="kk-KZ"/>
        </w:rPr>
        <w:t>екендігі</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дәлелденді. М</w:t>
      </w:r>
      <w:r w:rsidRPr="00A16C0D">
        <w:rPr>
          <w:rFonts w:ascii="Times New Roman" w:eastAsia="Times New Roman" w:hAnsi="Times New Roman" w:cs="Times New Roman"/>
          <w:bCs/>
          <w:sz w:val="28"/>
          <w:szCs w:val="28"/>
          <w:lang w:val="kk-KZ" w:eastAsia="ru-RU"/>
        </w:rPr>
        <w:t>агистранттардың өзіндік жұмыстары негізінде кәсіби құзыреттілігін қалыптастыру</w:t>
      </w:r>
      <w:r w:rsidRPr="00A16C0D">
        <w:rPr>
          <w:rFonts w:ascii="Times New Roman" w:eastAsia="Calibri" w:hAnsi="Times New Roman" w:cs="Times New Roman"/>
          <w:sz w:val="28"/>
          <w:szCs w:val="28"/>
          <w:lang w:val="kk-KZ"/>
        </w:rPr>
        <w:t xml:space="preserve"> мәселесінің</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теориялық-әдіснамалық</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негіздері</w:t>
      </w:r>
      <w:r w:rsidRPr="00A16C0D">
        <w:rPr>
          <w:rFonts w:ascii="Times New Roman" w:eastAsia="Calibri" w:hAnsi="Times New Roman" w:cs="Times New Roman"/>
          <w:spacing w:val="1"/>
          <w:sz w:val="28"/>
          <w:szCs w:val="28"/>
          <w:lang w:val="kk-KZ"/>
        </w:rPr>
        <w:t xml:space="preserve">нің айқындалуында </w:t>
      </w:r>
      <w:r w:rsidRPr="00A16C0D">
        <w:rPr>
          <w:rFonts w:ascii="Times New Roman" w:eastAsia="Calibri" w:hAnsi="Times New Roman" w:cs="Times New Roman"/>
          <w:bCs/>
          <w:sz w:val="28"/>
          <w:szCs w:val="28"/>
          <w:lang w:val="kk-KZ"/>
        </w:rPr>
        <w:t>ф</w:t>
      </w:r>
      <w:r w:rsidRPr="00A16C0D">
        <w:rPr>
          <w:rFonts w:ascii="Times New Roman" w:eastAsia="Calibri" w:hAnsi="Times New Roman" w:cs="Times New Roman"/>
          <w:sz w:val="28"/>
          <w:szCs w:val="28"/>
          <w:lang w:val="kk-KZ"/>
        </w:rPr>
        <w:t>илософиялық,</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 xml:space="preserve">психологиялық-педагогикалық еңбектерге талдаулар жасалды, магистранттардың кәсіби құзыреттілігін қалыптастырудың </w:t>
      </w:r>
      <w:r w:rsidRPr="00A16C0D">
        <w:rPr>
          <w:rFonts w:ascii="Times New Roman" w:eastAsia="Calibri" w:hAnsi="Times New Roman" w:cs="Times New Roman"/>
          <w:iCs/>
          <w:sz w:val="28"/>
          <w:szCs w:val="28"/>
          <w:lang w:val="kk-KZ"/>
        </w:rPr>
        <w:t>жүйелік-мазмұндық тұғыр, тұлғалық тұғыр, синергетикалық тұғыр, құзыреттілік тұғыр, акмеологиялық тұғырлар</w:t>
      </w:r>
      <w:r w:rsidRPr="00A16C0D">
        <w:rPr>
          <w:rFonts w:ascii="Times New Roman" w:eastAsia="Calibri" w:hAnsi="Times New Roman" w:cs="Times New Roman"/>
          <w:i/>
          <w:sz w:val="28"/>
          <w:szCs w:val="28"/>
          <w:lang w:val="kk-KZ"/>
        </w:rPr>
        <w:t xml:space="preserve"> </w:t>
      </w:r>
      <w:r w:rsidRPr="00A16C0D">
        <w:rPr>
          <w:rFonts w:ascii="Times New Roman" w:eastAsia="Calibri" w:hAnsi="Times New Roman" w:cs="Times New Roman"/>
          <w:sz w:val="28"/>
          <w:szCs w:val="28"/>
          <w:lang w:val="kk-KZ"/>
        </w:rPr>
        <w:t>басшылыққа алынды;</w:t>
      </w:r>
      <w:r w:rsidRPr="00A16C0D">
        <w:rPr>
          <w:rFonts w:ascii="Times New Roman" w:eastAsia="Calibri" w:hAnsi="Times New Roman" w:cs="Times New Roman"/>
          <w:bCs/>
          <w:sz w:val="28"/>
          <w:szCs w:val="28"/>
          <w:lang w:val="kk-KZ"/>
        </w:rPr>
        <w:t xml:space="preserve"> </w:t>
      </w:r>
    </w:p>
    <w:p w14:paraId="09A1FC3B"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bCs/>
          <w:sz w:val="28"/>
          <w:szCs w:val="28"/>
          <w:lang w:val="kk-KZ"/>
        </w:rPr>
        <w:t xml:space="preserve">Зерттеу тақыбыры бойынша </w:t>
      </w:r>
      <w:r w:rsidRPr="00A16C0D">
        <w:rPr>
          <w:rFonts w:ascii="Times New Roman" w:eastAsia="Calibri" w:hAnsi="Times New Roman" w:cs="Times New Roman"/>
          <w:sz w:val="28"/>
          <w:szCs w:val="28"/>
          <w:lang w:val="kk-KZ"/>
        </w:rPr>
        <w:t xml:space="preserve">теориялық талдаулар бойынша ұғымдық-категориялық аппарат құрылды, яғни негізгі категориялар болатын «өзіндік жұмыс», «магистранттардың өзіндік жұмысы», </w:t>
      </w:r>
      <w:r w:rsidRPr="00A16C0D">
        <w:rPr>
          <w:rFonts w:ascii="Times New Roman" w:eastAsia="Times New Roman" w:hAnsi="Times New Roman" w:cs="Times New Roman"/>
          <w:sz w:val="28"/>
          <w:szCs w:val="28"/>
          <w:lang w:val="kk-KZ"/>
        </w:rPr>
        <w:t>«</w:t>
      </w:r>
      <w:r w:rsidRPr="00A16C0D">
        <w:rPr>
          <w:rFonts w:ascii="Times New Roman" w:eastAsia="Times New Roman" w:hAnsi="Times New Roman" w:cs="Times New Roman"/>
          <w:bCs/>
          <w:sz w:val="28"/>
          <w:szCs w:val="28"/>
          <w:lang w:val="kk-KZ"/>
        </w:rPr>
        <w:t>кәсіби құзыреттілік», «педагог маманның кәсіби құзыреттілігін қалыптастыру»</w:t>
      </w:r>
      <w:r w:rsidRPr="00A16C0D">
        <w:rPr>
          <w:rFonts w:ascii="Times New Roman" w:eastAsia="Calibri" w:hAnsi="Times New Roman" w:cs="Times New Roman"/>
          <w:sz w:val="28"/>
          <w:szCs w:val="28"/>
          <w:lang w:val="kk-KZ"/>
        </w:rPr>
        <w:t xml:space="preserve"> түсініктерінің мәні сипатталып: «өзіндік жұмыс – мотивация түрлері арқылы кәсіби жетілуін қамтамасыз ететін тәуелсіз әрекет»; «магистранттардың өзіндік жұмысы – «оқытушы-ғылыми кеңесші-магистрант» триадасында проблемаларды шешуге және магистранттардың ғылыми-педагогикалық қызметіне оң өзгерістер енгізуге бағытталып, білім алушы тарапынан ерекше түрде ұйымдастырылатын ғылыми-педагогикалық іс-қимылдарының траекториясы»; </w:t>
      </w:r>
      <w:r w:rsidRPr="00A16C0D">
        <w:rPr>
          <w:rFonts w:ascii="Times New Roman" w:eastAsia="Times New Roman" w:hAnsi="Times New Roman" w:cs="Times New Roman"/>
          <w:sz w:val="28"/>
          <w:szCs w:val="28"/>
          <w:lang w:val="kk-KZ" w:eastAsia="ru-RU"/>
        </w:rPr>
        <w:t xml:space="preserve">«кәсіби құзыреттілік» - адамның өзіндік даму қабілеттерінің кешені»; </w:t>
      </w:r>
      <w:r w:rsidRPr="00A16C0D">
        <w:rPr>
          <w:rFonts w:ascii="Times New Roman" w:eastAsia="Calibri" w:hAnsi="Times New Roman" w:cs="Times New Roman"/>
          <w:sz w:val="28"/>
          <w:szCs w:val="28"/>
          <w:lang w:val="kk-KZ"/>
        </w:rPr>
        <w:t>«магистранттардың кәсіби құзыреттілігін қалыптастыру – ғылыми-педагогикалық әрекеттер арқылы жүзеге асырылатын көп функциялы үдеріс» деп нақтыланды.</w:t>
      </w:r>
    </w:p>
    <w:p w14:paraId="26561AA8"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М</w:t>
      </w:r>
      <w:r w:rsidRPr="00A16C0D">
        <w:rPr>
          <w:rFonts w:ascii="Times New Roman" w:eastAsia="Calibri" w:hAnsi="Times New Roman" w:cs="Times New Roman"/>
          <w:sz w:val="28"/>
          <w:szCs w:val="28"/>
          <w:lang w:val="kk-KZ"/>
        </w:rPr>
        <w:t xml:space="preserve">агистранттардың кәсіби құзыреттілігін қалыптастыру үдерісінің нәтижелілігі оның педагогикалық шарттарының </w:t>
      </w:r>
      <w:r w:rsidRPr="00A16C0D">
        <w:rPr>
          <w:rFonts w:ascii="Times New Roman" w:eastAsia="Lora" w:hAnsi="Times New Roman" w:cs="Times New Roman"/>
          <w:color w:val="000000"/>
          <w:kern w:val="24"/>
          <w:sz w:val="28"/>
          <w:szCs w:val="28"/>
          <w:lang w:val="kk-KZ" w:eastAsia="ru-RU"/>
        </w:rPr>
        <w:t>дидактикалық, мазмұндық-педагогикалық және ұйымдастырушылық-педагогикалық</w:t>
      </w:r>
      <w:r w:rsidRPr="00A16C0D">
        <w:rPr>
          <w:rFonts w:ascii="Times New Roman" w:eastAsia="Calibri" w:hAnsi="Times New Roman" w:cs="Times New Roman"/>
          <w:sz w:val="28"/>
          <w:szCs w:val="28"/>
          <w:lang w:val="kk-KZ"/>
        </w:rPr>
        <w:t xml:space="preserve"> аспектілерінде айқындалып, біз дайындап ұсынған әдістемені ЖОО педагогикалық үдерісіне жүйелі түрде жүзеге асырылуына тәуелді екендігі ғылыми тұрғыдан негізделді. Айқындалған педагогикалық шарттар теориялық білім мен практикалық әрекеттің бірлігін қамтамасыз етуге, кәсіби бағытталған тапсырмалар жүйесін ұйымдастыруға, өзіндік жұмыстардың мазмұнын тиімді құрылымдауға және білім беру үдерісін институционалдық деңгейде үйлесімді ұйымдастыруға бағытталды.</w:t>
      </w:r>
    </w:p>
    <w:p w14:paraId="504973D9"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Зерттеу барысында магистранттардың кәсіби құзыреттілігін өзіндік жұмыстар негізінде қалыптастыруға бағытталған құрылымдық-мазмұндық модель әзірленіп, оның мотивациялық-құндылықты, танымдық-әрекеттік және рефлексиялық-бағалаушылық компоненттерінің мазмұны ғылыми тұрғыдан негізделді. Модель аясында кәсіби құзыреттіліктің қалыптасуын сипаттайтын өлшемдер мен көрсеткіштер жүйесі айқындалып, олардың даму деңгейлері </w:t>
      </w:r>
      <w:r w:rsidRPr="00A16C0D">
        <w:rPr>
          <w:rFonts w:ascii="Times New Roman" w:eastAsia="Calibri" w:hAnsi="Times New Roman" w:cs="Times New Roman"/>
          <w:sz w:val="28"/>
          <w:szCs w:val="28"/>
          <w:lang w:val="kk-KZ"/>
        </w:rPr>
        <w:lastRenderedPageBreak/>
        <w:t>жоғары, орта және төмен сатылар бойынша жіктелді. Бұл модельдің тиімділігі тәжірибелік-эксперименттік жұмыс барысында дәлелденіп, магистранттардың кәсіби даярлығын жетілдірудің ғылыми негізделген құралы ретінде ұсынылды.</w:t>
      </w:r>
    </w:p>
    <w:p w14:paraId="2CEE3D5A" w14:textId="77777777" w:rsidR="00A16C0D" w:rsidRPr="00A16C0D" w:rsidRDefault="00A16C0D" w:rsidP="00A16C0D">
      <w:pPr>
        <w:tabs>
          <w:tab w:val="left" w:pos="900"/>
        </w:tabs>
        <w:spacing w:after="0" w:line="240" w:lineRule="auto"/>
        <w:ind w:firstLine="567"/>
        <w:jc w:val="both"/>
        <w:rPr>
          <w:rFonts w:ascii="Times New Roman" w:eastAsia="Calibri" w:hAnsi="Times New Roman" w:cs="Times New Roman"/>
          <w:sz w:val="28"/>
          <w:szCs w:val="28"/>
          <w:lang w:val="kk-KZ"/>
        </w:rPr>
      </w:pPr>
      <w:r w:rsidRPr="00A16C0D">
        <w:rPr>
          <w:rFonts w:ascii="Times New Roman" w:eastAsia="Times New Roman" w:hAnsi="Times New Roman" w:cs="Times New Roman"/>
          <w:sz w:val="28"/>
          <w:szCs w:val="28"/>
          <w:lang w:val="kk-KZ" w:eastAsia="ru-RU"/>
        </w:rPr>
        <w:t>Жүргізілген зерттеу аясында жоғары оқу орнынан кейінгі білім беру жүйесінде магистранттардың кәсіби құзыреттілігін қалыптастырудың өзіндік жұмыстарға негізделген әдістемесі әзірленіп, оның тиімділігі тәжірибелік-эксперименттік жұмыстар барысында дәлелденді. Нақтырақ айтсақ, «Өзіндік жұмыстар арқылы тұлғаның кәсіби құзыреттілігін қалыптастырудың ғылыми негіздері» атты элективті курс бағдарламасы; «Ғылым сағаты» атты магистранттарға арналған ғылыми-педагогикалық студияның жылдық бағдарламасы; «Магистранттардың өзіндік жұмыстарын ұйымдастыру» атты оқу-әдістемелік құралы зерттеудің мазмұндық-ұйымдастырушылық құрылымын қамти отырып, магистранттардың ғылыми-зерттеушілік белсенділігін арттыруға, кәсіби іс-әрекетке даярлығын жетілдіруге және өзіндік жұмыс мәдениетін арттырып, кәсіби құзыреттіліктерін қалыптастыруға мүмкіндік беретіні анықталды.</w:t>
      </w:r>
    </w:p>
    <w:p w14:paraId="4AB4604A"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Зерттеу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нәтижесі</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бойынша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ғылыми-әдістемелік ұсыныстар</w:t>
      </w:r>
      <w:r w:rsidRPr="00A16C0D">
        <w:rPr>
          <w:rFonts w:ascii="Times New Roman" w:eastAsia="Calibri" w:hAnsi="Times New Roman" w:cs="Times New Roman"/>
          <w:spacing w:val="71"/>
          <w:sz w:val="28"/>
          <w:szCs w:val="28"/>
          <w:lang w:val="kk-KZ"/>
        </w:rPr>
        <w:t xml:space="preserve"> </w:t>
      </w:r>
      <w:r w:rsidRPr="00A16C0D">
        <w:rPr>
          <w:rFonts w:ascii="Times New Roman" w:eastAsia="Calibri" w:hAnsi="Times New Roman" w:cs="Times New Roman"/>
          <w:sz w:val="28"/>
          <w:szCs w:val="28"/>
          <w:lang w:val="kk-KZ"/>
        </w:rPr>
        <w:t>жасауға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болады:</w:t>
      </w:r>
    </w:p>
    <w:p w14:paraId="04DED260"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зерттеу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жұмысымыздың</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негізінде</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дайындалған</w:t>
      </w:r>
      <w:r w:rsidRPr="00A16C0D">
        <w:rPr>
          <w:rFonts w:ascii="Times New Roman" w:eastAsia="Calibri" w:hAnsi="Times New Roman" w:cs="Times New Roman"/>
          <w:spacing w:val="1"/>
          <w:sz w:val="28"/>
          <w:szCs w:val="28"/>
          <w:lang w:val="kk-KZ"/>
        </w:rPr>
        <w:t xml:space="preserve"> </w:t>
      </w:r>
      <w:r w:rsidRPr="00A16C0D">
        <w:rPr>
          <w:rFonts w:ascii="Times New Roman" w:eastAsia="Times New Roman" w:hAnsi="Times New Roman" w:cs="Times New Roman"/>
          <w:sz w:val="28"/>
          <w:szCs w:val="28"/>
          <w:lang w:val="kk-KZ" w:eastAsia="ru-RU"/>
        </w:rPr>
        <w:t>«Өзіндік жұмыстар арқылы тұлғаның кәсіби құзыреттілігін қалыптастырудың ғылыми негіздері» атты элективті курс бағдарламасының</w:t>
      </w:r>
      <w:r w:rsidRPr="00A16C0D">
        <w:rPr>
          <w:rFonts w:ascii="Times New Roman" w:eastAsia="Calibri" w:hAnsi="Times New Roman" w:cs="Times New Roman"/>
          <w:sz w:val="28"/>
          <w:szCs w:val="28"/>
          <w:lang w:val="kk-KZ"/>
        </w:rPr>
        <w:t xml:space="preserve"> негізгі мазмұны магистранттарға</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білім</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беру</w:t>
      </w:r>
      <w:r w:rsidRPr="00A16C0D">
        <w:rPr>
          <w:rFonts w:ascii="Times New Roman" w:eastAsia="Calibri" w:hAnsi="Times New Roman" w:cs="Times New Roman"/>
          <w:spacing w:val="1"/>
          <w:sz w:val="28"/>
          <w:szCs w:val="28"/>
          <w:lang w:val="kk-KZ"/>
        </w:rPr>
        <w:t xml:space="preserve"> </w:t>
      </w:r>
      <w:r w:rsidRPr="00A16C0D">
        <w:rPr>
          <w:rFonts w:ascii="Times New Roman" w:eastAsia="Calibri" w:hAnsi="Times New Roman" w:cs="Times New Roman"/>
          <w:sz w:val="28"/>
          <w:szCs w:val="28"/>
          <w:lang w:val="kk-KZ"/>
        </w:rPr>
        <w:t>бағдарламаларының құрамына</w:t>
      </w:r>
      <w:r w:rsidRPr="00A16C0D">
        <w:rPr>
          <w:rFonts w:ascii="Times New Roman" w:eastAsia="Calibri" w:hAnsi="Times New Roman" w:cs="Times New Roman"/>
          <w:spacing w:val="2"/>
          <w:sz w:val="28"/>
          <w:szCs w:val="28"/>
          <w:lang w:val="kk-KZ"/>
        </w:rPr>
        <w:t xml:space="preserve"> </w:t>
      </w:r>
      <w:r w:rsidRPr="00A16C0D">
        <w:rPr>
          <w:rFonts w:ascii="Times New Roman" w:eastAsia="Calibri" w:hAnsi="Times New Roman" w:cs="Times New Roman"/>
          <w:sz w:val="28"/>
          <w:szCs w:val="28"/>
          <w:lang w:val="kk-KZ"/>
        </w:rPr>
        <w:t>енгізілсе;</w:t>
      </w:r>
    </w:p>
    <w:p w14:paraId="7339580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ЖОО-нан кейінгі білім беруде «Ғылым сағаты» педагогикалық студиясының жобасы тәжірибеге ендірілсе.</w:t>
      </w:r>
    </w:p>
    <w:p w14:paraId="79F31CB8"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Осы тұрғыда зерттеу мәселесі болашақта ғылыми-практикалық тұрғыдан дамытуды талап ететін өзекті бағыттардың бірі болып қала береді.</w:t>
      </w:r>
    </w:p>
    <w:p w14:paraId="7EA1BBBF" w14:textId="77777777" w:rsidR="00A16C0D" w:rsidRPr="00A16C0D" w:rsidRDefault="00A16C0D" w:rsidP="00A16C0D">
      <w:pPr>
        <w:spacing w:after="0" w:line="240" w:lineRule="auto"/>
        <w:ind w:firstLine="567"/>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br w:type="page"/>
      </w:r>
    </w:p>
    <w:p w14:paraId="1DAC86CD" w14:textId="77777777" w:rsidR="00A16C0D" w:rsidRPr="00A16C0D" w:rsidRDefault="00A16C0D" w:rsidP="00740135">
      <w:pPr>
        <w:spacing w:after="0" w:line="240" w:lineRule="auto"/>
        <w:ind w:firstLine="567"/>
        <w:jc w:val="center"/>
        <w:rPr>
          <w:rFonts w:ascii="Times New Roman" w:eastAsia="Times New Roman" w:hAnsi="Times New Roman" w:cs="Times New Roman"/>
          <w:b/>
          <w:sz w:val="28"/>
          <w:szCs w:val="28"/>
          <w:lang w:val="kk-KZ" w:eastAsia="ru-RU"/>
        </w:rPr>
      </w:pPr>
      <w:r w:rsidRPr="00A16C0D">
        <w:rPr>
          <w:rFonts w:ascii="Times New Roman" w:eastAsia="Times New Roman" w:hAnsi="Times New Roman" w:cs="Times New Roman"/>
          <w:b/>
          <w:sz w:val="28"/>
          <w:szCs w:val="28"/>
          <w:lang w:val="kk-KZ" w:eastAsia="ru-RU"/>
        </w:rPr>
        <w:lastRenderedPageBreak/>
        <w:t>ПАЙДАЛАНЫЛҒАН ӘДЕБИЕТТЕР ТІЗІМІ</w:t>
      </w:r>
    </w:p>
    <w:p w14:paraId="7EBC160C" w14:textId="77777777" w:rsidR="00A16C0D" w:rsidRPr="00A16C0D" w:rsidRDefault="00A16C0D" w:rsidP="00740135">
      <w:pPr>
        <w:spacing w:after="0" w:line="240" w:lineRule="auto"/>
        <w:ind w:firstLine="567"/>
        <w:jc w:val="both"/>
        <w:rPr>
          <w:rFonts w:ascii="Times New Roman" w:eastAsia="Times New Roman" w:hAnsi="Times New Roman" w:cs="Times New Roman"/>
          <w:b/>
          <w:sz w:val="28"/>
          <w:szCs w:val="28"/>
          <w:lang w:val="kk-KZ" w:eastAsia="ru-RU"/>
        </w:rPr>
      </w:pPr>
    </w:p>
    <w:p w14:paraId="10A6D7AD" w14:textId="77777777" w:rsidR="00A16C0D" w:rsidRPr="00A16C0D" w:rsidRDefault="00A16C0D" w:rsidP="00740135">
      <w:pPr>
        <w:widowControl w:val="0"/>
        <w:numPr>
          <w:ilvl w:val="0"/>
          <w:numId w:val="9"/>
        </w:numPr>
        <w:shd w:val="clear" w:color="auto" w:fill="FFFFFF"/>
        <w:tabs>
          <w:tab w:val="left" w:pos="851"/>
        </w:tabs>
        <w:suppressAutoHyphens/>
        <w:spacing w:after="0" w:line="240" w:lineRule="auto"/>
        <w:ind w:left="0" w:firstLine="567"/>
        <w:jc w:val="both"/>
        <w:textAlignment w:val="baseline"/>
        <w:rPr>
          <w:rFonts w:ascii="Times New Roman" w:eastAsia="Times New Roman" w:hAnsi="Times New Roman" w:cs="Times New Roman"/>
          <w:sz w:val="28"/>
          <w:szCs w:val="28"/>
          <w:lang w:val="kk-KZ" w:eastAsia="ar-SA"/>
        </w:rPr>
      </w:pPr>
      <w:bookmarkStart w:id="5" w:name="_Hlk209699843"/>
      <w:r w:rsidRPr="00A16C0D">
        <w:rPr>
          <w:rFonts w:ascii="Times New Roman" w:eastAsia="Times New Roman" w:hAnsi="Times New Roman" w:cs="Times New Roman"/>
          <w:sz w:val="28"/>
          <w:szCs w:val="28"/>
          <w:lang w:val="kk-KZ" w:eastAsia="ar-SA"/>
        </w:rPr>
        <w:t xml:space="preserve"> Қазақстан Республикасының «Білім туралы» Заңы 2007 жылғы 27 шілдедегі, №319-III (</w:t>
      </w:r>
      <w:r w:rsidRPr="00A16C0D">
        <w:rPr>
          <w:rFonts w:ascii="Times New Roman" w:eastAsia="Times New Roman" w:hAnsi="Times New Roman" w:cs="Times New Roman"/>
          <w:spacing w:val="2"/>
          <w:sz w:val="28"/>
          <w:szCs w:val="28"/>
          <w:shd w:val="clear" w:color="auto" w:fill="FFFFFF"/>
          <w:lang w:val="kk-KZ" w:eastAsia="ar-SA"/>
        </w:rPr>
        <w:t xml:space="preserve">ҚР 27.12.2019 </w:t>
      </w:r>
      <w:hyperlink r:id="rId45" w:anchor="84" w:history="1">
        <w:r w:rsidRPr="00A16C0D">
          <w:rPr>
            <w:rFonts w:ascii="Times New Roman" w:eastAsia="Times New Roman" w:hAnsi="Times New Roman" w:cs="Times New Roman"/>
            <w:spacing w:val="2"/>
            <w:sz w:val="28"/>
            <w:szCs w:val="28"/>
            <w:shd w:val="clear" w:color="auto" w:fill="FFFFFF"/>
            <w:lang w:val="kk-KZ" w:eastAsia="ar-SA"/>
          </w:rPr>
          <w:t>№294-VІ</w:t>
        </w:r>
      </w:hyperlink>
      <w:r w:rsidRPr="00A16C0D">
        <w:rPr>
          <w:rFonts w:ascii="Times New Roman" w:eastAsia="Times New Roman" w:hAnsi="Times New Roman" w:cs="Times New Roman"/>
          <w:sz w:val="28"/>
          <w:szCs w:val="28"/>
          <w:lang w:val="kk-KZ" w:eastAsia="ar-SA"/>
        </w:rPr>
        <w:t xml:space="preserve"> берілген өзгерістер мен толықтыруларымен). – Астана: Ақорда, 2019. </w:t>
      </w:r>
      <w:hyperlink r:id="rId46" w:history="1">
        <w:r w:rsidRPr="00A16C0D">
          <w:rPr>
            <w:rFonts w:ascii="Times New Roman" w:eastAsia="Times New Roman" w:hAnsi="Times New Roman" w:cs="Times New Roman"/>
            <w:color w:val="0000FF"/>
            <w:sz w:val="28"/>
            <w:szCs w:val="28"/>
            <w:u w:val="single"/>
            <w:lang w:val="kk-KZ" w:eastAsia="ar-SA"/>
          </w:rPr>
          <w:t>https://adilet.zan.kz/kaz/docs/Z070000319_</w:t>
        </w:r>
      </w:hyperlink>
      <w:r w:rsidRPr="00A16C0D">
        <w:rPr>
          <w:rFonts w:ascii="Times New Roman" w:eastAsia="Times New Roman" w:hAnsi="Times New Roman" w:cs="Times New Roman"/>
          <w:sz w:val="28"/>
          <w:szCs w:val="28"/>
          <w:lang w:val="kk-KZ" w:eastAsia="ar-SA"/>
        </w:rPr>
        <w:t xml:space="preserve"> (қаралған күні: 08.02. 2025). </w:t>
      </w:r>
    </w:p>
    <w:p w14:paraId="6BACD180" w14:textId="77777777" w:rsidR="00A16C0D" w:rsidRPr="00A16C0D" w:rsidRDefault="00A16C0D" w:rsidP="00740135">
      <w:pPr>
        <w:numPr>
          <w:ilvl w:val="0"/>
          <w:numId w:val="9"/>
        </w:numPr>
        <w:shd w:val="clear" w:color="auto" w:fill="FFFFFF"/>
        <w:tabs>
          <w:tab w:val="left" w:pos="851"/>
        </w:tabs>
        <w:suppressAutoHyphens/>
        <w:spacing w:after="0" w:line="240" w:lineRule="auto"/>
        <w:ind w:left="0" w:firstLine="567"/>
        <w:jc w:val="both"/>
        <w:textAlignment w:val="baseline"/>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 Қазақстан Республикасы Ғылым және жоғары білім министрінің м.а. 2024 жылғы 27 тамыздағы №419 бұйрығы Қазақстан Республикасының Әділет министрлігінде 2024 жылғы 28 тамызда №34991) </w:t>
      </w:r>
      <w:bookmarkEnd w:id="5"/>
      <w:r w:rsidRPr="00A16C0D">
        <w:rPr>
          <w:rFonts w:ascii="Times New Roman" w:eastAsia="Times New Roman" w:hAnsi="Times New Roman" w:cs="Times New Roman"/>
          <w:sz w:val="28"/>
          <w:szCs w:val="28"/>
          <w:lang w:val="kk-KZ" w:eastAsia="ar-SA"/>
        </w:rPr>
        <w:fldChar w:fldCharType="begin"/>
      </w:r>
      <w:r w:rsidRPr="00A16C0D">
        <w:rPr>
          <w:rFonts w:ascii="Times New Roman" w:eastAsia="Times New Roman" w:hAnsi="Times New Roman" w:cs="Times New Roman"/>
          <w:sz w:val="28"/>
          <w:szCs w:val="28"/>
          <w:lang w:val="kk-KZ" w:eastAsia="ar-SA"/>
        </w:rPr>
        <w:instrText xml:space="preserve"> HYPERLINK "https://adilet.zan.kz/kaz/docs/V2400034991" </w:instrText>
      </w:r>
      <w:r w:rsidRPr="00A16C0D">
        <w:rPr>
          <w:rFonts w:ascii="Times New Roman" w:eastAsia="Times New Roman" w:hAnsi="Times New Roman" w:cs="Times New Roman"/>
          <w:sz w:val="28"/>
          <w:szCs w:val="28"/>
          <w:lang w:val="kk-KZ" w:eastAsia="ar-SA"/>
        </w:rPr>
        <w:fldChar w:fldCharType="separate"/>
      </w:r>
      <w:r w:rsidRPr="00A16C0D">
        <w:rPr>
          <w:rFonts w:ascii="Times New Roman" w:eastAsia="Times New Roman" w:hAnsi="Times New Roman" w:cs="Times New Roman"/>
          <w:color w:val="0000FF"/>
          <w:sz w:val="28"/>
          <w:szCs w:val="28"/>
          <w:u w:val="single"/>
          <w:lang w:val="kk-KZ" w:eastAsia="ar-SA"/>
        </w:rPr>
        <w:t>https://adilet.zan.kz/kaz/docs/V2400034991</w:t>
      </w:r>
      <w:r w:rsidRPr="00A16C0D">
        <w:rPr>
          <w:rFonts w:ascii="Times New Roman" w:eastAsia="Times New Roman" w:hAnsi="Times New Roman" w:cs="Times New Roman"/>
          <w:sz w:val="28"/>
          <w:szCs w:val="28"/>
          <w:lang w:val="kk-KZ" w:eastAsia="ar-SA"/>
        </w:rPr>
        <w:fldChar w:fldCharType="end"/>
      </w:r>
      <w:r w:rsidRPr="00A16C0D">
        <w:rPr>
          <w:rFonts w:ascii="Times New Roman" w:eastAsia="Times New Roman" w:hAnsi="Times New Roman" w:cs="Times New Roman"/>
          <w:sz w:val="28"/>
          <w:szCs w:val="28"/>
          <w:lang w:val="kk-KZ" w:eastAsia="ar-SA"/>
        </w:rPr>
        <w:t xml:space="preserve"> (қаралған күні: 12.10. 2024).</w:t>
      </w:r>
    </w:p>
    <w:p w14:paraId="5FEE0A8B" w14:textId="77777777" w:rsidR="00A16C0D" w:rsidRPr="00A16C0D" w:rsidRDefault="00A16C0D" w:rsidP="00740135">
      <w:pPr>
        <w:numPr>
          <w:ilvl w:val="0"/>
          <w:numId w:val="9"/>
        </w:numPr>
        <w:tabs>
          <w:tab w:val="left" w:pos="851"/>
        </w:tabs>
        <w:suppressAutoHyphens/>
        <w:spacing w:after="0" w:line="240" w:lineRule="auto"/>
        <w:ind w:left="0" w:firstLine="567"/>
        <w:jc w:val="both"/>
        <w:rPr>
          <w:rFonts w:ascii="Times New Roman" w:eastAsia="Times New Roman" w:hAnsi="Times New Roman" w:cs="Times New Roman"/>
          <w:bCs/>
          <w:sz w:val="28"/>
          <w:szCs w:val="28"/>
          <w:lang w:val="kk-KZ" w:eastAsia="ar-SA"/>
        </w:rPr>
      </w:pPr>
      <w:r w:rsidRPr="00A16C0D">
        <w:rPr>
          <w:rFonts w:ascii="Times New Roman" w:eastAsia="Times New Roman" w:hAnsi="Times New Roman" w:cs="Times New Roman"/>
          <w:sz w:val="28"/>
          <w:szCs w:val="28"/>
          <w:lang w:val="kk-KZ" w:eastAsia="ar-SA"/>
        </w:rPr>
        <w:t xml:space="preserve">Қазақстан Республикасының «Ғылым туралы» Заңы (2024.22.07.берілген өзгерістер мен толықтырулармен) </w:t>
      </w:r>
      <w:hyperlink r:id="rId47" w:history="1">
        <w:r w:rsidRPr="00A16C0D">
          <w:rPr>
            <w:rFonts w:ascii="Times New Roman" w:eastAsia="Times New Roman" w:hAnsi="Times New Roman" w:cs="Times New Roman"/>
            <w:color w:val="0000FF"/>
            <w:sz w:val="28"/>
            <w:szCs w:val="28"/>
            <w:u w:val="single"/>
            <w:lang w:val="kk-KZ" w:eastAsia="ar-SA"/>
          </w:rPr>
          <w:t>https://prg.kz/document/?doc_id=30939176</w:t>
        </w:r>
      </w:hyperlink>
      <w:r w:rsidRPr="00A16C0D">
        <w:rPr>
          <w:rFonts w:ascii="Times New Roman" w:eastAsia="Times New Roman" w:hAnsi="Times New Roman" w:cs="Times New Roman"/>
          <w:sz w:val="28"/>
          <w:szCs w:val="28"/>
          <w:lang w:val="kk-KZ" w:eastAsia="ar-SA"/>
        </w:rPr>
        <w:t xml:space="preserve"> (қаралған күні: 28.01. 2025.).</w:t>
      </w:r>
    </w:p>
    <w:p w14:paraId="4A1757D4" w14:textId="77777777" w:rsidR="00A16C0D" w:rsidRPr="00A16C0D" w:rsidRDefault="00A16C0D" w:rsidP="00740135">
      <w:pPr>
        <w:numPr>
          <w:ilvl w:val="0"/>
          <w:numId w:val="9"/>
        </w:numPr>
        <w:shd w:val="clear" w:color="auto" w:fill="FFFFFF"/>
        <w:tabs>
          <w:tab w:val="left" w:pos="851"/>
        </w:tabs>
        <w:suppressAutoHyphens/>
        <w:spacing w:after="0" w:line="240" w:lineRule="auto"/>
        <w:ind w:left="0" w:firstLine="567"/>
        <w:jc w:val="both"/>
        <w:textAlignment w:val="baseline"/>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Қазақстан Республикасында жоғары білімді және ғылымды дамытудың 2023-2029 жылдарға арналған тұжырымдамасы (Қазақстан Республикасы Үкіметінің 2023 жылға 28 наурыздағы №248 қаулысымен бекітілген) </w:t>
      </w:r>
      <w:hyperlink r:id="rId48" w:anchor="z31" w:history="1">
        <w:r w:rsidRPr="00A16C0D">
          <w:rPr>
            <w:rFonts w:ascii="Times New Roman" w:eastAsia="Times New Roman" w:hAnsi="Times New Roman" w:cs="Times New Roman"/>
            <w:color w:val="0000FF"/>
            <w:sz w:val="28"/>
            <w:szCs w:val="28"/>
            <w:u w:val="single"/>
            <w:lang w:val="kk-KZ" w:eastAsia="ru-RU"/>
          </w:rPr>
          <w:t>https://adilet.zan.kz/kaz/docs/P2300000248#z31</w:t>
        </w:r>
      </w:hyperlink>
      <w:r w:rsidRPr="00A16C0D">
        <w:rPr>
          <w:rFonts w:ascii="Times New Roman" w:eastAsia="Times New Roman" w:hAnsi="Times New Roman" w:cs="Times New Roman"/>
          <w:sz w:val="28"/>
          <w:szCs w:val="28"/>
          <w:lang w:val="kk-KZ" w:eastAsia="ru-RU"/>
        </w:rPr>
        <w:t xml:space="preserve"> (қаралған күні: 10.02.2026 ).</w:t>
      </w:r>
    </w:p>
    <w:p w14:paraId="7C9137FA" w14:textId="77777777" w:rsidR="00A16C0D" w:rsidRPr="00A16C0D" w:rsidRDefault="00A16C0D" w:rsidP="00740135">
      <w:pPr>
        <w:numPr>
          <w:ilvl w:val="0"/>
          <w:numId w:val="9"/>
        </w:numPr>
        <w:tabs>
          <w:tab w:val="left" w:pos="720"/>
          <w:tab w:val="left" w:pos="851"/>
        </w:tabs>
        <w:suppressAutoHyphens/>
        <w:spacing w:after="0" w:line="240" w:lineRule="auto"/>
        <w:ind w:left="0" w:firstLine="567"/>
        <w:jc w:val="both"/>
        <w:rPr>
          <w:rFonts w:ascii="Times New Roman" w:eastAsia="Times New Roman" w:hAnsi="Times New Roman" w:cs="Times New Roman"/>
          <w:sz w:val="28"/>
          <w:szCs w:val="28"/>
          <w:bdr w:val="none" w:sz="0" w:space="0" w:color="auto" w:frame="1"/>
          <w:lang w:val="kk-KZ" w:eastAsia="ar-SA"/>
        </w:rPr>
      </w:pPr>
      <w:r w:rsidRPr="00A16C0D">
        <w:rPr>
          <w:rFonts w:ascii="Times New Roman" w:eastAsia="Times New Roman" w:hAnsi="Times New Roman" w:cs="Times New Roman"/>
          <w:sz w:val="28"/>
          <w:szCs w:val="28"/>
          <w:bdr w:val="none" w:sz="0" w:space="0" w:color="auto" w:frame="1"/>
          <w:lang w:val="kk-KZ" w:eastAsia="ar-SA"/>
        </w:rPr>
        <w:t xml:space="preserve"> Хомский Н. Аспекты теории синтаксиса / пер. с англ.; под ред. и с предисловием В.А. Звегинцева. - Изд-во Московского университета, 1972. - 233 с.</w:t>
      </w:r>
    </w:p>
    <w:p w14:paraId="6A1D7B76" w14:textId="77777777" w:rsidR="00A16C0D" w:rsidRPr="00A16C0D" w:rsidRDefault="00A16C0D" w:rsidP="00740135">
      <w:pPr>
        <w:numPr>
          <w:ilvl w:val="0"/>
          <w:numId w:val="9"/>
        </w:numPr>
        <w:tabs>
          <w:tab w:val="left" w:pos="851"/>
        </w:tabs>
        <w:suppressAutoHyphens/>
        <w:spacing w:after="0" w:line="240" w:lineRule="auto"/>
        <w:ind w:left="0" w:firstLine="567"/>
        <w:jc w:val="both"/>
        <w:rPr>
          <w:rFonts w:ascii="Times New Roman" w:eastAsia="Times New Roman" w:hAnsi="Times New Roman" w:cs="Times New Roman"/>
          <w:sz w:val="28"/>
          <w:szCs w:val="28"/>
          <w:lang w:val="kk-KZ" w:eastAsia="ar-SA" w:bidi="he-IL"/>
        </w:rPr>
      </w:pPr>
      <w:r w:rsidRPr="00A16C0D">
        <w:rPr>
          <w:rFonts w:ascii="Times New Roman" w:eastAsia="Times New Roman" w:hAnsi="Times New Roman" w:cs="Times New Roman"/>
          <w:sz w:val="28"/>
          <w:szCs w:val="28"/>
          <w:lang w:val="kk-KZ" w:eastAsia="ru-RU"/>
        </w:rPr>
        <w:t xml:space="preserve">Равен Джон. Компетентность в современном обществе. - М.: Когито-Центр, 2002.  - </w:t>
      </w:r>
      <w:r w:rsidRPr="00A16C0D">
        <w:rPr>
          <w:rFonts w:ascii="Times New Roman" w:eastAsia="Times New Roman" w:hAnsi="Times New Roman" w:cs="Times New Roman"/>
          <w:sz w:val="28"/>
          <w:szCs w:val="28"/>
          <w:lang w:val="en-US" w:eastAsia="ru-RU"/>
        </w:rPr>
        <w:t>400</w:t>
      </w:r>
      <w:r w:rsidRPr="00A16C0D">
        <w:rPr>
          <w:rFonts w:ascii="Times New Roman" w:eastAsia="Times New Roman" w:hAnsi="Times New Roman" w:cs="Times New Roman"/>
          <w:sz w:val="28"/>
          <w:szCs w:val="28"/>
          <w:lang w:val="kk-KZ" w:eastAsia="ru-RU"/>
        </w:rPr>
        <w:t xml:space="preserve"> с.</w:t>
      </w:r>
    </w:p>
    <w:p w14:paraId="081651A3" w14:textId="77777777" w:rsidR="00A16C0D" w:rsidRPr="00A16C0D" w:rsidRDefault="00A16C0D" w:rsidP="00740135">
      <w:pPr>
        <w:numPr>
          <w:ilvl w:val="0"/>
          <w:numId w:val="9"/>
        </w:numPr>
        <w:tabs>
          <w:tab w:val="left" w:pos="851"/>
        </w:tabs>
        <w:suppressAutoHyphens/>
        <w:spacing w:after="0" w:line="240" w:lineRule="auto"/>
        <w:ind w:left="0" w:firstLine="567"/>
        <w:jc w:val="both"/>
        <w:rPr>
          <w:rFonts w:ascii="Times New Roman" w:eastAsia="Times New Roman" w:hAnsi="Times New Roman" w:cs="Times New Roman"/>
          <w:sz w:val="28"/>
          <w:szCs w:val="28"/>
          <w:lang w:val="kk-KZ" w:eastAsia="ar-SA" w:bidi="he-IL"/>
        </w:rPr>
      </w:pPr>
      <w:r w:rsidRPr="00A16C0D">
        <w:rPr>
          <w:rFonts w:ascii="Times New Roman" w:eastAsia="Times New Roman" w:hAnsi="Times New Roman" w:cs="Times New Roman"/>
          <w:sz w:val="28"/>
          <w:szCs w:val="28"/>
          <w:lang w:val="kk-KZ" w:eastAsia="ar-SA"/>
        </w:rPr>
        <w:t>Митина Л.М., Митин Г.В., Анисимова О.А. Профессиональная деятельность и здоровье педагога: учеб. пособие для студ. высш. учеб. заведений / под общ. ред. Л.М. Митиной. – М.: Академия, 2005.</w:t>
      </w:r>
      <w:r w:rsidRPr="00A16C0D">
        <w:rPr>
          <w:rFonts w:ascii="Times New Roman" w:eastAsia="Times New Roman" w:hAnsi="Times New Roman" w:cs="Times New Roman"/>
          <w:kern w:val="36"/>
          <w:sz w:val="28"/>
          <w:szCs w:val="28"/>
          <w:lang w:val="kk-KZ" w:eastAsia="ru-RU"/>
        </w:rPr>
        <w:t xml:space="preserve"> – </w:t>
      </w:r>
      <w:r w:rsidRPr="00A16C0D">
        <w:rPr>
          <w:rFonts w:ascii="Times New Roman" w:eastAsia="Times New Roman" w:hAnsi="Times New Roman" w:cs="Times New Roman"/>
          <w:kern w:val="36"/>
          <w:sz w:val="28"/>
          <w:szCs w:val="28"/>
          <w:lang w:val="en-US" w:eastAsia="ru-RU"/>
        </w:rPr>
        <w:t>368</w:t>
      </w:r>
      <w:r w:rsidRPr="00A16C0D">
        <w:rPr>
          <w:rFonts w:ascii="Times New Roman" w:eastAsia="Times New Roman" w:hAnsi="Times New Roman" w:cs="Times New Roman"/>
          <w:kern w:val="36"/>
          <w:sz w:val="28"/>
          <w:szCs w:val="28"/>
          <w:lang w:val="kk-KZ" w:eastAsia="ru-RU"/>
        </w:rPr>
        <w:t xml:space="preserve"> с.</w:t>
      </w:r>
      <w:r w:rsidRPr="00A16C0D">
        <w:rPr>
          <w:rFonts w:ascii="Times New Roman" w:eastAsia="Times New Roman" w:hAnsi="Times New Roman" w:cs="Times New Roman"/>
          <w:sz w:val="28"/>
          <w:szCs w:val="28"/>
          <w:lang w:val="kk-KZ" w:eastAsia="ar-SA" w:bidi="he-IL"/>
        </w:rPr>
        <w:t xml:space="preserve"> </w:t>
      </w:r>
    </w:p>
    <w:p w14:paraId="5B467FAD" w14:textId="77777777" w:rsidR="00A16C0D" w:rsidRPr="00A16C0D" w:rsidRDefault="00A16C0D" w:rsidP="00740135">
      <w:pPr>
        <w:numPr>
          <w:ilvl w:val="0"/>
          <w:numId w:val="9"/>
        </w:numPr>
        <w:tabs>
          <w:tab w:val="left" w:pos="851"/>
        </w:tabs>
        <w:suppressAutoHyphens/>
        <w:spacing w:after="0" w:line="240" w:lineRule="auto"/>
        <w:ind w:left="0" w:firstLine="567"/>
        <w:jc w:val="both"/>
        <w:rPr>
          <w:rFonts w:ascii="Times New Roman" w:eastAsia="Times New Roman" w:hAnsi="Times New Roman" w:cs="Times New Roman"/>
          <w:sz w:val="28"/>
          <w:szCs w:val="28"/>
          <w:lang w:val="kk-KZ" w:eastAsia="ar-SA" w:bidi="he-IL"/>
        </w:rPr>
      </w:pPr>
      <w:r w:rsidRPr="00A16C0D">
        <w:rPr>
          <w:rFonts w:ascii="Times New Roman" w:eastAsia="Times New Roman" w:hAnsi="Times New Roman" w:cs="Times New Roman"/>
          <w:kern w:val="36"/>
          <w:sz w:val="28"/>
          <w:szCs w:val="28"/>
          <w:lang w:val="kk-KZ" w:eastAsia="ar-SA"/>
        </w:rPr>
        <w:t>З</w:t>
      </w:r>
      <w:r w:rsidRPr="00A16C0D">
        <w:rPr>
          <w:rFonts w:ascii="Times New Roman" w:eastAsia="Times New Roman" w:hAnsi="Times New Roman" w:cs="Times New Roman"/>
          <w:sz w:val="28"/>
          <w:szCs w:val="28"/>
          <w:lang w:val="kk-KZ" w:eastAsia="ar-SA"/>
        </w:rPr>
        <w:t xml:space="preserve">имняя И.А. Научно-исследовательская работа: методология, теория, практика организации и проведения. – М.: МНПИ, 1999. – 28 с. </w:t>
      </w:r>
    </w:p>
    <w:p w14:paraId="3A9D0928" w14:textId="77777777" w:rsidR="00A16C0D" w:rsidRPr="00A16C0D" w:rsidRDefault="00A16C0D" w:rsidP="00740135">
      <w:pPr>
        <w:numPr>
          <w:ilvl w:val="0"/>
          <w:numId w:val="9"/>
        </w:numPr>
        <w:tabs>
          <w:tab w:val="left" w:pos="851"/>
          <w:tab w:val="left" w:pos="1080"/>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Ландшеер В. Концепция «минимальной компетентности» // Перспективы. Вопросы образования. – 19</w:t>
      </w:r>
      <w:r w:rsidRPr="00A16C0D">
        <w:rPr>
          <w:rFonts w:ascii="Times New Roman" w:eastAsia="Times New Roman" w:hAnsi="Times New Roman" w:cs="Times New Roman"/>
          <w:sz w:val="28"/>
          <w:szCs w:val="28"/>
          <w:lang w:eastAsia="ru-RU"/>
        </w:rPr>
        <w:t>8</w:t>
      </w:r>
      <w:r w:rsidRPr="00A16C0D">
        <w:rPr>
          <w:rFonts w:ascii="Times New Roman" w:eastAsia="Times New Roman" w:hAnsi="Times New Roman" w:cs="Times New Roman"/>
          <w:sz w:val="28"/>
          <w:szCs w:val="28"/>
          <w:lang w:val="kk-KZ" w:eastAsia="ru-RU"/>
        </w:rPr>
        <w:t xml:space="preserve">8. - №1. – С. 32. </w:t>
      </w:r>
    </w:p>
    <w:p w14:paraId="3575204B" w14:textId="77777777" w:rsidR="00A16C0D" w:rsidRPr="00A16C0D" w:rsidRDefault="00A16C0D" w:rsidP="00740135">
      <w:pPr>
        <w:numPr>
          <w:ilvl w:val="0"/>
          <w:numId w:val="9"/>
        </w:numPr>
        <w:tabs>
          <w:tab w:val="left" w:pos="993"/>
          <w:tab w:val="left" w:pos="1080"/>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rPr>
        <w:t xml:space="preserve">Петровская Л.А. </w:t>
      </w:r>
      <w:r w:rsidRPr="00A16C0D">
        <w:rPr>
          <w:rFonts w:ascii="Times New Roman" w:eastAsia="Calibri" w:hAnsi="Times New Roman" w:cs="Times New Roman"/>
          <w:sz w:val="28"/>
          <w:szCs w:val="28"/>
          <w:lang w:eastAsia="ru-RU"/>
        </w:rPr>
        <w:t>Формы навыков самостоятельной работы будущего инженера //</w:t>
      </w:r>
      <w:r w:rsidRPr="00A16C0D">
        <w:rPr>
          <w:rFonts w:ascii="Times New Roman" w:eastAsia="Calibri" w:hAnsi="Times New Roman" w:cs="Times New Roman"/>
          <w:sz w:val="28"/>
          <w:szCs w:val="28"/>
          <w:lang w:val="kk-KZ" w:eastAsia="ru-RU"/>
        </w:rPr>
        <w:t xml:space="preserve"> </w:t>
      </w:r>
      <w:r w:rsidRPr="00A16C0D">
        <w:rPr>
          <w:rFonts w:ascii="Times New Roman" w:eastAsia="Calibri" w:hAnsi="Times New Roman" w:cs="Times New Roman"/>
          <w:sz w:val="28"/>
          <w:szCs w:val="28"/>
          <w:lang w:eastAsia="ru-RU"/>
        </w:rPr>
        <w:t>Высшее образование</w:t>
      </w:r>
      <w:r w:rsidRPr="00A16C0D">
        <w:rPr>
          <w:rFonts w:ascii="Times New Roman" w:eastAsia="Calibri" w:hAnsi="Times New Roman" w:cs="Times New Roman"/>
          <w:sz w:val="28"/>
          <w:szCs w:val="28"/>
          <w:lang w:val="kk-KZ" w:eastAsia="ru-RU"/>
        </w:rPr>
        <w:t xml:space="preserve">. – </w:t>
      </w:r>
      <w:r w:rsidRPr="00A16C0D">
        <w:rPr>
          <w:rFonts w:ascii="Times New Roman" w:eastAsia="Calibri" w:hAnsi="Times New Roman" w:cs="Times New Roman"/>
          <w:sz w:val="28"/>
          <w:szCs w:val="28"/>
          <w:lang w:eastAsia="ru-RU"/>
        </w:rPr>
        <w:t>2007.</w:t>
      </w:r>
      <w:r w:rsidRPr="00A16C0D">
        <w:rPr>
          <w:rFonts w:ascii="Times New Roman" w:eastAsia="Calibri" w:hAnsi="Times New Roman" w:cs="Times New Roman"/>
          <w:sz w:val="28"/>
          <w:szCs w:val="28"/>
          <w:lang w:val="kk-KZ" w:eastAsia="ru-RU"/>
        </w:rPr>
        <w:t xml:space="preserve"> – </w:t>
      </w:r>
      <w:r w:rsidRPr="00A16C0D">
        <w:rPr>
          <w:rFonts w:ascii="Times New Roman" w:eastAsia="Calibri" w:hAnsi="Times New Roman" w:cs="Times New Roman"/>
          <w:sz w:val="28"/>
          <w:szCs w:val="28"/>
          <w:lang w:eastAsia="ru-RU"/>
        </w:rPr>
        <w:t>№8.</w:t>
      </w:r>
      <w:r w:rsidRPr="00A16C0D">
        <w:rPr>
          <w:rFonts w:ascii="Times New Roman" w:eastAsia="Calibri" w:hAnsi="Times New Roman" w:cs="Times New Roman"/>
          <w:sz w:val="28"/>
          <w:szCs w:val="28"/>
          <w:lang w:val="kk-KZ" w:eastAsia="ru-RU"/>
        </w:rPr>
        <w:t xml:space="preserve"> – </w:t>
      </w:r>
      <w:r w:rsidRPr="00A16C0D">
        <w:rPr>
          <w:rFonts w:ascii="Times New Roman" w:eastAsia="Calibri" w:hAnsi="Times New Roman" w:cs="Times New Roman"/>
          <w:sz w:val="28"/>
          <w:szCs w:val="28"/>
          <w:lang w:eastAsia="ru-RU"/>
        </w:rPr>
        <w:t>С. 151-152.</w:t>
      </w:r>
    </w:p>
    <w:p w14:paraId="6964B223" w14:textId="77777777" w:rsidR="00A16C0D" w:rsidRPr="00A16C0D" w:rsidRDefault="00A16C0D" w:rsidP="00740135">
      <w:pPr>
        <w:numPr>
          <w:ilvl w:val="0"/>
          <w:numId w:val="9"/>
        </w:numPr>
        <w:tabs>
          <w:tab w:val="left" w:pos="993"/>
          <w:tab w:val="left" w:pos="1080"/>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rPr>
        <w:t>Хьелл Л., Зиглер Д. Теории личности = Personality theories : основные положения, исследования и применение. - Спб.; Питер, 2000. - 608 с.</w:t>
      </w:r>
    </w:p>
    <w:p w14:paraId="5712E133"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Кэрст М. Психология познания: За пределами непосредственной информации / пер. с англ. К.И. Бабицкого; предисл. и общ. ред. А.Р. Лурия. – М.: Прогресс, 1977. – 412 с.</w:t>
      </w:r>
    </w:p>
    <w:p w14:paraId="0A563E5E" w14:textId="77777777" w:rsidR="00A16C0D" w:rsidRPr="00A16C0D" w:rsidRDefault="00A16C0D" w:rsidP="00740135">
      <w:pPr>
        <w:widowControl w:val="0"/>
        <w:numPr>
          <w:ilvl w:val="0"/>
          <w:numId w:val="9"/>
        </w:numPr>
        <w:tabs>
          <w:tab w:val="left" w:pos="0"/>
          <w:tab w:val="left" w:pos="993"/>
        </w:tabs>
        <w:snapToGrid w:val="0"/>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Эльконин</w:t>
      </w:r>
      <w:r w:rsidRPr="00A16C0D">
        <w:rPr>
          <w:rFonts w:ascii="Times New Roman" w:eastAsia="Times New Roman" w:hAnsi="Times New Roman" w:cs="Times New Roman"/>
          <w:sz w:val="28"/>
          <w:szCs w:val="28"/>
          <w:lang w:eastAsia="ru-RU"/>
        </w:rPr>
        <w:t xml:space="preserve"> Д.Б. Избранные психологические труды</w:t>
      </w:r>
      <w:r w:rsidRPr="00A16C0D">
        <w:rPr>
          <w:rFonts w:ascii="Times New Roman" w:eastAsia="Times New Roman" w:hAnsi="Times New Roman" w:cs="Times New Roman"/>
          <w:sz w:val="28"/>
          <w:szCs w:val="28"/>
          <w:lang w:val="kk-KZ" w:eastAsia="ru-RU"/>
        </w:rPr>
        <w:t xml:space="preserve"> / </w:t>
      </w:r>
      <w:r w:rsidRPr="00A16C0D">
        <w:rPr>
          <w:rFonts w:ascii="Times New Roman" w:eastAsia="Times New Roman" w:hAnsi="Times New Roman" w:cs="Times New Roman"/>
          <w:sz w:val="28"/>
          <w:szCs w:val="28"/>
          <w:lang w:eastAsia="ru-RU"/>
        </w:rPr>
        <w:t>под ред</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eastAsia="ru-RU"/>
        </w:rPr>
        <w:t xml:space="preserve"> В.В. Давыдова, В.П. Зинченко</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 М.: Педагогика, 1989. - 560 с</w:t>
      </w:r>
      <w:r w:rsidRPr="00A16C0D">
        <w:rPr>
          <w:rFonts w:ascii="Times New Roman" w:eastAsia="Times New Roman" w:hAnsi="Times New Roman" w:cs="Times New Roman"/>
          <w:sz w:val="28"/>
          <w:szCs w:val="28"/>
          <w:lang w:val="kk-KZ" w:eastAsia="ru-RU"/>
        </w:rPr>
        <w:t xml:space="preserve">. </w:t>
      </w:r>
    </w:p>
    <w:p w14:paraId="29A351A6"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Жақыпов С. Жалпы психология негіздері: оқулық. – Алматы: Алла прима, 2012. – 20</w:t>
      </w:r>
      <w:r w:rsidRPr="00A16C0D">
        <w:rPr>
          <w:rFonts w:ascii="Times New Roman" w:eastAsia="Times New Roman" w:hAnsi="Times New Roman" w:cs="Times New Roman"/>
          <w:sz w:val="28"/>
          <w:szCs w:val="28"/>
          <w:lang w:eastAsia="ar-SA"/>
        </w:rPr>
        <w:t>3</w:t>
      </w:r>
      <w:r w:rsidRPr="00A16C0D">
        <w:rPr>
          <w:rFonts w:ascii="Times New Roman" w:eastAsia="Times New Roman" w:hAnsi="Times New Roman" w:cs="Times New Roman"/>
          <w:sz w:val="28"/>
          <w:szCs w:val="28"/>
          <w:lang w:val="kk-KZ" w:eastAsia="ar-SA"/>
        </w:rPr>
        <w:t xml:space="preserve"> б.</w:t>
      </w:r>
    </w:p>
    <w:p w14:paraId="79801B4D"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Намазбаева Ж.И. Психология: оқулық. </w:t>
      </w:r>
      <w:r w:rsidRPr="00A16C0D">
        <w:rPr>
          <w:rFonts w:ascii="Times New Roman" w:eastAsia="Times New Roman" w:hAnsi="Times New Roman" w:cs="Times New Roman"/>
          <w:sz w:val="28"/>
          <w:szCs w:val="28"/>
          <w:lang w:val="sq-AL" w:eastAsia="ru-RU"/>
        </w:rPr>
        <w:t>-</w:t>
      </w:r>
      <w:r w:rsidRPr="00A16C0D">
        <w:rPr>
          <w:rFonts w:ascii="Times New Roman" w:eastAsia="Times New Roman" w:hAnsi="Times New Roman" w:cs="Times New Roman"/>
          <w:sz w:val="28"/>
          <w:szCs w:val="28"/>
          <w:lang w:val="kk-KZ" w:eastAsia="ru-RU"/>
        </w:rPr>
        <w:t xml:space="preserve"> Алматы: Print-s, 2005. – 296 б. </w:t>
      </w:r>
    </w:p>
    <w:p w14:paraId="42A45C8C"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lastRenderedPageBreak/>
        <w:t>Ерментаева А.Р. Жоғары мектеп психологиясы. - Алматы, 2012. – 492 б.</w:t>
      </w:r>
    </w:p>
    <w:p w14:paraId="367F3F33"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Иргебаева Н.М. Психология. – Алматы: Нур-Принт, 2015. – 352 с.</w:t>
      </w:r>
    </w:p>
    <w:p w14:paraId="4AA8674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Шишов С.Е., Агапов И.А. </w:t>
      </w:r>
      <w:r w:rsidRPr="00A16C0D">
        <w:rPr>
          <w:rFonts w:ascii="Times New Roman" w:eastAsia="Calibri" w:hAnsi="Times New Roman" w:cs="Times New Roman"/>
          <w:sz w:val="28"/>
          <w:szCs w:val="28"/>
        </w:rPr>
        <w:t>Компетентностный подход к образованию: прихоть или необходимость? // Стандарты и мониторинг в образовании. – 2000. - №2. – С. 58.</w:t>
      </w:r>
      <w:r w:rsidRPr="00A16C0D">
        <w:rPr>
          <w:rFonts w:ascii="Times New Roman" w:eastAsia="Times New Roman" w:hAnsi="Times New Roman" w:cs="Times New Roman"/>
          <w:sz w:val="28"/>
          <w:szCs w:val="28"/>
          <w:lang w:val="kk-KZ" w:eastAsia="ar-SA"/>
        </w:rPr>
        <w:t xml:space="preserve"> </w:t>
      </w:r>
    </w:p>
    <w:p w14:paraId="398F3A9B"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Фокин Ю.Г. </w:t>
      </w:r>
      <w:r w:rsidRPr="00A16C0D">
        <w:rPr>
          <w:rFonts w:ascii="Times New Roman" w:eastAsia="Calibri" w:hAnsi="Times New Roman" w:cs="Times New Roman"/>
          <w:sz w:val="28"/>
          <w:szCs w:val="28"/>
        </w:rPr>
        <w:t>Теория и технология обучения. Деятельностный подход: учебное пособие для вузов</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sz w:val="28"/>
          <w:szCs w:val="28"/>
        </w:rPr>
        <w:t xml:space="preserve"> – Изд. 4-е изд., пер. и доп. </w:t>
      </w:r>
      <w:r w:rsidRPr="00A16C0D">
        <w:rPr>
          <w:rFonts w:ascii="Times New Roman" w:eastAsia="Calibri" w:hAnsi="Times New Roman" w:cs="Times New Roman"/>
          <w:sz w:val="28"/>
          <w:szCs w:val="28"/>
          <w:lang w:val="kk-KZ"/>
        </w:rPr>
        <w:t>– М., 2026. - 237 с.</w:t>
      </w:r>
    </w:p>
    <w:p w14:paraId="46C8130A"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Хуторской A.B</w:t>
      </w:r>
      <w:r w:rsidRPr="00A16C0D">
        <w:rPr>
          <w:rFonts w:ascii="Times New Roman" w:eastAsia="Times New Roman" w:hAnsi="Times New Roman" w:cs="Times New Roman"/>
          <w:sz w:val="28"/>
          <w:szCs w:val="28"/>
          <w:shd w:val="clear" w:color="auto" w:fill="FFFFFF"/>
          <w:lang w:val="de-DE" w:eastAsia="ar-SA"/>
        </w:rPr>
        <w:t xml:space="preserve">. </w:t>
      </w:r>
      <w:r w:rsidRPr="00A16C0D">
        <w:rPr>
          <w:rFonts w:ascii="Times New Roman" w:eastAsia="Times New Roman" w:hAnsi="Times New Roman" w:cs="Times New Roman"/>
          <w:sz w:val="28"/>
          <w:szCs w:val="28"/>
          <w:shd w:val="clear" w:color="auto" w:fill="FFFFFF"/>
          <w:lang w:val="kk-KZ" w:eastAsia="ar-SA"/>
        </w:rPr>
        <w:t>Ключевые компетенции как компонент личностно - ориентированной парадигмы образования // Народное образование. - 2003. - №2. - С. 58-64.</w:t>
      </w:r>
    </w:p>
    <w:p w14:paraId="048F5275"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bCs/>
          <w:sz w:val="28"/>
          <w:szCs w:val="28"/>
          <w:lang w:val="kk-KZ" w:eastAsia="ru-RU"/>
        </w:rPr>
        <w:t xml:space="preserve">Кузьмина Н.В. </w:t>
      </w:r>
      <w:r w:rsidRPr="00A16C0D">
        <w:rPr>
          <w:rFonts w:ascii="Times New Roman" w:eastAsia="Times New Roman" w:hAnsi="Times New Roman" w:cs="Times New Roman"/>
          <w:sz w:val="28"/>
          <w:szCs w:val="28"/>
          <w:lang w:val="kk-KZ" w:eastAsia="ru-RU"/>
        </w:rPr>
        <w:t>Методы исследования педагогической деятельности. - Л.: Изд</w:t>
      </w:r>
      <w:r w:rsidRPr="00A16C0D">
        <w:rPr>
          <w:rFonts w:ascii="Times New Roman" w:eastAsia="Times New Roman" w:hAnsi="Times New Roman" w:cs="Times New Roman"/>
          <w:sz w:val="28"/>
          <w:szCs w:val="28"/>
          <w:lang w:eastAsia="ru-RU"/>
        </w:rPr>
        <w:t>-во Ленингр. ун-та</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eastAsia="ru-RU"/>
        </w:rPr>
        <w:t xml:space="preserve"> </w:t>
      </w:r>
      <w:r w:rsidRPr="00A16C0D">
        <w:rPr>
          <w:rFonts w:ascii="Times New Roman" w:eastAsia="Times New Roman" w:hAnsi="Times New Roman" w:cs="Times New Roman"/>
          <w:sz w:val="28"/>
          <w:szCs w:val="28"/>
          <w:lang w:val="kk-KZ" w:eastAsia="ru-RU"/>
        </w:rPr>
        <w:t>1990. – 916 с.</w:t>
      </w:r>
      <w:r w:rsidRPr="00A16C0D">
        <w:rPr>
          <w:rFonts w:ascii="Times New Roman" w:eastAsia="Times New Roman" w:hAnsi="Times New Roman" w:cs="Times New Roman"/>
          <w:sz w:val="28"/>
          <w:szCs w:val="28"/>
          <w:lang w:val="kk-KZ" w:eastAsia="ar-SA"/>
        </w:rPr>
        <w:t xml:space="preserve"> </w:t>
      </w:r>
    </w:p>
    <w:p w14:paraId="095B1498"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Маркова А.К. Психология профессионализма. - М.: МГФ «Знание», 1996. - 190 с.</w:t>
      </w:r>
      <w:r w:rsidRPr="00A16C0D">
        <w:rPr>
          <w:rFonts w:ascii="Times New Roman" w:eastAsia="Times New Roman" w:hAnsi="Times New Roman" w:cs="Times New Roman"/>
          <w:sz w:val="28"/>
          <w:szCs w:val="28"/>
          <w:lang w:val="kk-KZ" w:eastAsia="ar-SA"/>
        </w:rPr>
        <w:t xml:space="preserve"> </w:t>
      </w:r>
    </w:p>
    <w:p w14:paraId="0631C6A4"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eastAsia="ar-SA"/>
        </w:rPr>
        <w:t>Чошанов М.A. Гибкая технология проблемно-модульного обучения: методическое пособие. - М.: Народное образование, 1996. - 160 с.</w:t>
      </w:r>
    </w:p>
    <w:p w14:paraId="3E9E36A1"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Шапалов В.П. Формирование социально-личностой компетентности уяащихся старших классов. – Тюмень: ТОГИРРО, 2003. – 44 с.</w:t>
      </w:r>
    </w:p>
    <w:p w14:paraId="56A2890A"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Хутмахер В. Педагогические условия индивидуализации компьютерного обучения студентов (на примере курса информатики). - Алматы, 2004. - 147 с.</w:t>
      </w:r>
    </w:p>
    <w:p w14:paraId="34703A92"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Халаж Г. Европейская система образования в условиях глобализации: Проблемы и новые задачи </w:t>
      </w:r>
      <w:r w:rsidRPr="00A16C0D">
        <w:rPr>
          <w:rFonts w:ascii="Times New Roman" w:eastAsia="Times New Roman" w:hAnsi="Times New Roman" w:cs="Times New Roman"/>
          <w:bCs/>
          <w:sz w:val="28"/>
          <w:szCs w:val="28"/>
          <w:lang w:val="kk-KZ" w:eastAsia="ar-SA"/>
        </w:rPr>
        <w:t xml:space="preserve">// </w:t>
      </w:r>
      <w:r w:rsidRPr="00A16C0D">
        <w:rPr>
          <w:rFonts w:ascii="Times New Roman" w:eastAsia="Times New Roman" w:hAnsi="Times New Roman" w:cs="Times New Roman"/>
          <w:sz w:val="28"/>
          <w:szCs w:val="28"/>
          <w:lang w:val="kk-KZ" w:eastAsia="ar-SA"/>
        </w:rPr>
        <w:t>Актуал. пробл. Европы.</w:t>
      </w:r>
      <w:r w:rsidRPr="00A16C0D">
        <w:rPr>
          <w:rFonts w:ascii="Times New Roman" w:eastAsia="Times New Roman" w:hAnsi="Times New Roman" w:cs="Times New Roman"/>
          <w:bCs/>
          <w:sz w:val="28"/>
          <w:szCs w:val="28"/>
          <w:lang w:val="kk-KZ" w:eastAsia="ar-SA"/>
        </w:rPr>
        <w:t xml:space="preserve"> - </w:t>
      </w:r>
      <w:r w:rsidRPr="00A16C0D">
        <w:rPr>
          <w:rFonts w:ascii="Times New Roman" w:eastAsia="Times New Roman" w:hAnsi="Times New Roman" w:cs="Times New Roman"/>
          <w:sz w:val="28"/>
          <w:szCs w:val="28"/>
          <w:lang w:val="kk-KZ" w:eastAsia="ar-SA"/>
        </w:rPr>
        <w:t>2004</w:t>
      </w:r>
      <w:r w:rsidRPr="00A16C0D">
        <w:rPr>
          <w:rFonts w:ascii="Times New Roman" w:eastAsia="Times New Roman" w:hAnsi="Times New Roman" w:cs="Times New Roman"/>
          <w:bCs/>
          <w:sz w:val="28"/>
          <w:szCs w:val="28"/>
          <w:lang w:val="kk-KZ" w:eastAsia="ar-SA"/>
        </w:rPr>
        <w:t xml:space="preserve">. – </w:t>
      </w:r>
      <w:r w:rsidRPr="00A16C0D">
        <w:rPr>
          <w:rFonts w:ascii="Times New Roman" w:eastAsia="Times New Roman" w:hAnsi="Times New Roman" w:cs="Times New Roman"/>
          <w:sz w:val="28"/>
          <w:szCs w:val="28"/>
          <w:lang w:val="kk-KZ" w:eastAsia="ar-SA"/>
        </w:rPr>
        <w:t>№3. – С. 163-177.</w:t>
      </w:r>
    </w:p>
    <w:p w14:paraId="5083C922"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Симен-Северская О.В. Формирование педагогической компетентности специалиста социальной работы в процессе профессиональной подготовки в вузе: дис.   …    канд. пед. наук: 13.00.08. – </w:t>
      </w:r>
      <w:r w:rsidRPr="00A16C0D">
        <w:rPr>
          <w:rFonts w:ascii="Times New Roman" w:eastAsia="Times New Roman" w:hAnsi="Times New Roman" w:cs="Times New Roman"/>
          <w:sz w:val="28"/>
          <w:szCs w:val="28"/>
          <w:lang w:eastAsia="ar-SA"/>
        </w:rPr>
        <w:t>М.</w:t>
      </w:r>
      <w:r w:rsidRPr="00A16C0D">
        <w:rPr>
          <w:rFonts w:ascii="Times New Roman" w:eastAsia="Times New Roman" w:hAnsi="Times New Roman" w:cs="Times New Roman"/>
          <w:sz w:val="28"/>
          <w:szCs w:val="28"/>
          <w:lang w:val="kk-KZ" w:eastAsia="ar-SA"/>
        </w:rPr>
        <w:t>, 2002. – 190 с.</w:t>
      </w:r>
    </w:p>
    <w:p w14:paraId="6AC7EBE0"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Кузнецов В.В. Опережающее образование. Гипотезы и реалии. – М., 1996. – 98 с.</w:t>
      </w:r>
    </w:p>
    <w:p w14:paraId="12B0D801" w14:textId="77777777" w:rsidR="00A16C0D" w:rsidRPr="00A16C0D" w:rsidRDefault="00A16C0D" w:rsidP="00740135">
      <w:pPr>
        <w:numPr>
          <w:ilvl w:val="0"/>
          <w:numId w:val="9"/>
        </w:numPr>
        <w:tabs>
          <w:tab w:val="left" w:pos="900"/>
          <w:tab w:val="left" w:pos="993"/>
          <w:tab w:val="left" w:pos="1080"/>
          <w:tab w:val="left" w:pos="1260"/>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Хмель Н.Д. Методология педагогической науки: Программа спецкурса магистрантов для университетов. – Алматы: Қазақ университеті, 1998. - 34 с.</w:t>
      </w:r>
    </w:p>
    <w:p w14:paraId="255B59EF"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Жадрина М.Ж. Дидактические основы построения содержания вариативного образования: дис.  ...  док. пед. наук: 13.00.01. - Алматы, 2000. - 307 с.</w:t>
      </w:r>
      <w:r w:rsidRPr="00A16C0D">
        <w:rPr>
          <w:rFonts w:ascii="Times New Roman" w:eastAsia="Times New Roman" w:hAnsi="Times New Roman" w:cs="Times New Roman"/>
          <w:sz w:val="28"/>
          <w:szCs w:val="28"/>
          <w:lang w:val="kk-KZ" w:eastAsia="ar-SA"/>
        </w:rPr>
        <w:t xml:space="preserve"> </w:t>
      </w:r>
    </w:p>
    <w:p w14:paraId="3C95E8D0"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Байжасарова Г.З. Кредиттік жүйемен оқытуд</w:t>
      </w:r>
      <w:r w:rsidRPr="00A16C0D">
        <w:rPr>
          <w:rFonts w:ascii="Times New Roman" w:eastAsia="MS Mincho" w:hAnsi="Times New Roman" w:cs="Times New Roman"/>
          <w:sz w:val="28"/>
          <w:szCs w:val="28"/>
          <w:lang w:val="kk-KZ" w:eastAsia="ar-SA"/>
        </w:rPr>
        <w:t>ың</w:t>
      </w:r>
      <w:r w:rsidRPr="00A16C0D">
        <w:rPr>
          <w:rFonts w:ascii="Times New Roman" w:eastAsia="Times New Roman" w:hAnsi="Times New Roman" w:cs="Times New Roman"/>
          <w:sz w:val="28"/>
          <w:szCs w:val="28"/>
          <w:lang w:val="kk-KZ" w:eastAsia="ar-SA"/>
        </w:rPr>
        <w:t xml:space="preserve"> кейбір ерекшеліктері // В кн.: О ходе реализации гос программы развития образования в РК на 2005-2010 гг.в системе высшего и послевузовского образования. - Тараз, 2005. - Т. 1. - Б. 36-38.</w:t>
      </w:r>
    </w:p>
    <w:p w14:paraId="5E1135DF"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Серікбаева А.О. Болашақ инженерлердiң кәсiптiк-технологиялық даярлығын жетiлдiрудiң дидактикалық негiздерi: пед. ғыл. док.  ...  дис. - Алматы, 2001. - 320 б.</w:t>
      </w:r>
    </w:p>
    <w:p w14:paraId="554CA2B2" w14:textId="77777777" w:rsidR="00A16C0D" w:rsidRPr="00A16C0D" w:rsidRDefault="00A16C0D" w:rsidP="00740135">
      <w:pPr>
        <w:numPr>
          <w:ilvl w:val="0"/>
          <w:numId w:val="9"/>
        </w:numPr>
        <w:tabs>
          <w:tab w:val="left" w:pos="900"/>
          <w:tab w:val="left" w:pos="993"/>
          <w:tab w:val="left" w:pos="1080"/>
          <w:tab w:val="left" w:pos="1260"/>
        </w:tabs>
        <w:suppressAutoHyphen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 xml:space="preserve">   Таубаева Ш.Т. Исследовательская культура учителя: методология, теория и практика формирования. - Алматы: Алем, 2000. – 381 с.</w:t>
      </w:r>
    </w:p>
    <w:p w14:paraId="780A7C13"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lastRenderedPageBreak/>
        <w:t>Құдайбергенова К.С. Құзырлылық – білім сапасының критерийі: әдіснамалық және ғылыми-теориялық негіздері. – Алматы, 2008. – 328 б.</w:t>
      </w:r>
    </w:p>
    <w:p w14:paraId="4546D6F1" w14:textId="77777777" w:rsidR="00A16C0D" w:rsidRPr="00A16C0D" w:rsidRDefault="00A16C0D" w:rsidP="00740135">
      <w:pPr>
        <w:numPr>
          <w:ilvl w:val="0"/>
          <w:numId w:val="9"/>
        </w:numPr>
        <w:tabs>
          <w:tab w:val="left" w:pos="900"/>
          <w:tab w:val="left" w:pos="993"/>
          <w:tab w:val="left" w:pos="1080"/>
          <w:tab w:val="left" w:pos="1260"/>
        </w:tabs>
        <w:suppressAutoHyphen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noProof/>
          <w:sz w:val="28"/>
          <w:szCs w:val="28"/>
          <w:lang w:val="kk-KZ"/>
        </w:rPr>
        <w:t>А</w:t>
      </w:r>
      <w:r w:rsidRPr="00A16C0D">
        <w:rPr>
          <w:rFonts w:ascii="Times New Roman" w:eastAsia="Calibri" w:hAnsi="Times New Roman" w:cs="Times New Roman"/>
          <w:noProof/>
          <w:sz w:val="28"/>
          <w:szCs w:val="28"/>
        </w:rPr>
        <w:t>м</w:t>
      </w:r>
      <w:r w:rsidRPr="00A16C0D">
        <w:rPr>
          <w:rFonts w:ascii="Times New Roman" w:eastAsia="Calibri" w:hAnsi="Times New Roman" w:cs="Times New Roman"/>
          <w:noProof/>
          <w:sz w:val="28"/>
          <w:szCs w:val="28"/>
          <w:lang w:val="kk-KZ"/>
        </w:rPr>
        <w:t>и</w:t>
      </w:r>
      <w:r w:rsidRPr="00A16C0D">
        <w:rPr>
          <w:rFonts w:ascii="Times New Roman" w:eastAsia="Calibri" w:hAnsi="Times New Roman" w:cs="Times New Roman"/>
          <w:noProof/>
          <w:sz w:val="28"/>
          <w:szCs w:val="28"/>
        </w:rPr>
        <w:t xml:space="preserve">рова </w:t>
      </w:r>
      <w:r w:rsidRPr="00A16C0D">
        <w:rPr>
          <w:rFonts w:ascii="Times New Roman" w:eastAsia="Calibri" w:hAnsi="Times New Roman" w:cs="Times New Roman"/>
          <w:noProof/>
          <w:sz w:val="28"/>
          <w:szCs w:val="28"/>
          <w:lang w:val="kk-KZ"/>
        </w:rPr>
        <w:t>А</w:t>
      </w:r>
      <w:r w:rsidRPr="00A16C0D">
        <w:rPr>
          <w:rFonts w:ascii="Times New Roman" w:eastAsia="Calibri" w:hAnsi="Times New Roman" w:cs="Times New Roman"/>
          <w:noProof/>
          <w:sz w:val="28"/>
          <w:szCs w:val="28"/>
        </w:rPr>
        <w:t xml:space="preserve">.С. </w:t>
      </w:r>
      <w:r w:rsidRPr="00A16C0D">
        <w:rPr>
          <w:rFonts w:ascii="Times New Roman" w:eastAsia="Calibri" w:hAnsi="Times New Roman" w:cs="Times New Roman"/>
          <w:noProof/>
          <w:sz w:val="28"/>
          <w:szCs w:val="28"/>
          <w:lang w:val="kk-KZ"/>
        </w:rPr>
        <w:t xml:space="preserve">Оқушы </w:t>
      </w:r>
      <w:r w:rsidRPr="00A16C0D">
        <w:rPr>
          <w:rFonts w:ascii="Times New Roman" w:eastAsia="Calibri" w:hAnsi="Times New Roman" w:cs="Times New Roman"/>
          <w:noProof/>
          <w:sz w:val="28"/>
          <w:szCs w:val="28"/>
        </w:rPr>
        <w:t>шығармашылы</w:t>
      </w:r>
      <w:r w:rsidRPr="00A16C0D">
        <w:rPr>
          <w:rFonts w:ascii="Times New Roman" w:eastAsia="Calibri" w:hAnsi="Times New Roman" w:cs="Times New Roman"/>
          <w:noProof/>
          <w:sz w:val="28"/>
          <w:szCs w:val="28"/>
          <w:lang w:val="kk-KZ"/>
        </w:rPr>
        <w:t>ғының</w:t>
      </w:r>
      <w:r w:rsidRPr="00A16C0D">
        <w:rPr>
          <w:rFonts w:ascii="Times New Roman" w:eastAsia="Calibri" w:hAnsi="Times New Roman" w:cs="Times New Roman"/>
          <w:noProof/>
          <w:sz w:val="28"/>
          <w:szCs w:val="28"/>
        </w:rPr>
        <w:t xml:space="preserve"> теориясы мен </w:t>
      </w:r>
      <w:r w:rsidRPr="00A16C0D">
        <w:rPr>
          <w:rFonts w:ascii="Times New Roman" w:eastAsia="Calibri" w:hAnsi="Times New Roman" w:cs="Times New Roman"/>
          <w:noProof/>
          <w:sz w:val="28"/>
          <w:szCs w:val="28"/>
          <w:lang w:val="kk-KZ"/>
        </w:rPr>
        <w:t>практикасы</w:t>
      </w:r>
      <w:r w:rsidRPr="00A16C0D">
        <w:rPr>
          <w:rFonts w:ascii="Times New Roman" w:eastAsia="Calibri" w:hAnsi="Times New Roman" w:cs="Times New Roman"/>
          <w:noProof/>
          <w:sz w:val="28"/>
          <w:szCs w:val="28"/>
        </w:rPr>
        <w:t>. - Алматы, 2018. – 387 б.</w:t>
      </w:r>
    </w:p>
    <w:p w14:paraId="49B0C713"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Мұханбетжанова А.М. Бастауыш білімнің интеграциясы: методология, теория, әдістеме. – Алматы: Ғылым, 1998. - 232 б.</w:t>
      </w:r>
    </w:p>
    <w:p w14:paraId="1DD1F07B"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Кенжебеков Б.Т. Жоғары оқу орны жүйесінде болашақ мамандардың кәсіби құзыреттілігін қалыптастыру: пед. ғыл. док.  ...  дис.: 13.00.08. – Қарағанды, 2005. – 267 б.</w:t>
      </w:r>
      <w:r w:rsidRPr="00A16C0D">
        <w:rPr>
          <w:rFonts w:ascii="Times New Roman" w:eastAsia="Times New Roman" w:hAnsi="Times New Roman" w:cs="Times New Roman"/>
          <w:sz w:val="28"/>
          <w:szCs w:val="28"/>
          <w:lang w:val="kk-KZ" w:eastAsia="ar-SA"/>
        </w:rPr>
        <w:t xml:space="preserve"> </w:t>
      </w:r>
    </w:p>
    <w:p w14:paraId="1A036A97"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iCs/>
          <w:sz w:val="28"/>
          <w:szCs w:val="28"/>
          <w:lang w:val="kk-KZ" w:eastAsia="ru-RU"/>
        </w:rPr>
        <w:t>Барсай Б.Т.</w:t>
      </w:r>
      <w:r w:rsidRPr="00A16C0D">
        <w:rPr>
          <w:rFonts w:ascii="Times New Roman" w:eastAsia="Times New Roman" w:hAnsi="Times New Roman" w:cs="Times New Roman"/>
          <w:sz w:val="28"/>
          <w:szCs w:val="28"/>
          <w:lang w:val="kk-KZ" w:eastAsia="ru-RU"/>
        </w:rPr>
        <w:t xml:space="preserve"> Математикалық білім беруде  қазіргі технологияларды қолдану. – Алматы: Өлке, 2002. - 160 б.</w:t>
      </w:r>
      <w:r w:rsidRPr="00A16C0D">
        <w:rPr>
          <w:rFonts w:ascii="Times New Roman" w:eastAsia="Times New Roman" w:hAnsi="Times New Roman" w:cs="Times New Roman"/>
          <w:sz w:val="28"/>
          <w:szCs w:val="28"/>
          <w:lang w:val="kk-KZ" w:eastAsia="ar-SA"/>
        </w:rPr>
        <w:t xml:space="preserve"> </w:t>
      </w:r>
    </w:p>
    <w:p w14:paraId="101CD66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Меңлібекова Г.Ж., Байботанова Т. «Өзін өзі тану» әмбебап категория ретінде // «Қазақстанның үшінші жаңғыру контексіндегі андрагогикалық білім берудің әдіснамасы: үрдістер, мәселелер, шешу жолдары» халықаралық ғылыми-тәжірибелік конференция материалдары. - Нұр-Сұлтан, 2020. – 310 б. </w:t>
      </w:r>
    </w:p>
    <w:p w14:paraId="3D5A2C6C"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bidi="en-US"/>
        </w:rPr>
        <w:t>Сыздықбаева Г.У.</w:t>
      </w:r>
      <w:r w:rsidRPr="00A16C0D">
        <w:rPr>
          <w:rFonts w:ascii="Times New Roman" w:eastAsia="Times New Roman" w:hAnsi="Times New Roman" w:cs="Times New Roman"/>
          <w:sz w:val="28"/>
          <w:szCs w:val="28"/>
          <w:lang w:val="kk-KZ" w:eastAsia="ar-SA"/>
        </w:rPr>
        <w:t xml:space="preserve"> Жоғары педагогикалық білім беруде болашақ мұғалімдерді жаңа ақпараттық технологияны пайдалана білуге даярлаудың педагогикалық негіздері: пед.  ғыл. док.  ...  дис.: 13.00.08. – Түркістан, 2006. - 316 б.</w:t>
      </w:r>
    </w:p>
    <w:p w14:paraId="47670081"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Курманкулова Г.Е. Формирование информационно-профессиональной компетентности будущих специалистов в процессе решения ситуационно-производственных задач: автореф.  …  канд. пед. наук: 13.00.08. – Алматы, 2010. – 3</w:t>
      </w:r>
      <w:r w:rsidRPr="00A16C0D">
        <w:rPr>
          <w:rFonts w:ascii="Times New Roman" w:eastAsia="Times New Roman" w:hAnsi="Times New Roman" w:cs="Times New Roman"/>
          <w:sz w:val="28"/>
          <w:szCs w:val="28"/>
          <w:lang w:eastAsia="ru-RU"/>
        </w:rPr>
        <w:t xml:space="preserve">5 </w:t>
      </w:r>
      <w:r w:rsidRPr="00A16C0D">
        <w:rPr>
          <w:rFonts w:ascii="Times New Roman" w:eastAsia="Times New Roman" w:hAnsi="Times New Roman" w:cs="Times New Roman"/>
          <w:sz w:val="28"/>
          <w:szCs w:val="28"/>
          <w:lang w:val="kk-KZ" w:eastAsia="ru-RU"/>
        </w:rPr>
        <w:t>с.</w:t>
      </w:r>
    </w:p>
    <w:p w14:paraId="558B2376"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Садирбекова Д.К. Болашақ педагогтардың басқарушылық құзыреттілігін қалыптастыру: филос. док. (PhD)  ...  дис.: 6D010300. -  Алматы, 2018. – 167 б.</w:t>
      </w:r>
    </w:p>
    <w:p w14:paraId="55DC5476"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lang w:val="kk-KZ"/>
        </w:rPr>
        <w:t xml:space="preserve">Әлмұхамбетов Б.А. </w:t>
      </w:r>
      <w:r w:rsidRPr="00A16C0D">
        <w:rPr>
          <w:rFonts w:ascii="Times New Roman" w:eastAsia="Times New Roman" w:hAnsi="Times New Roman" w:cs="Times New Roman"/>
          <w:sz w:val="28"/>
          <w:szCs w:val="28"/>
          <w:lang w:val="kk-KZ" w:eastAsia="ar-SA"/>
        </w:rPr>
        <w:t>Жаңа ақпараттық технологияларды қолдану барысындағы оқытушының рөлі мен біліктілігі // ҚР ұлттық ғылым академиясының хабаршысы. - 2008. - №2. - Б. 16-18.</w:t>
      </w:r>
    </w:p>
    <w:p w14:paraId="00A1109B"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Бурдина Е.И. Теория и практика развития творческого потенциала педагогов в системе непрерывного многоуровневого педагогического образования: дис.   ...   док. пед. наук: 13.00.08. – Караганда, 2007. – 335 с.</w:t>
      </w:r>
    </w:p>
    <w:p w14:paraId="3E06C6B4"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ar-SA"/>
        </w:rPr>
        <w:t>Жайтапова А. Технологизация учебного процесса в системе повышения квалификация в усовиях модернизации образования в Республике Казахстан // Высшая школа Казахстана. - 2005. - №3. - С. 190-194.</w:t>
      </w:r>
    </w:p>
    <w:p w14:paraId="2501AA4E"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Сайлыбаев Б. Үздіксіз кәсіби-педагогикалық білім беру жүйесінде мұғалімдер даярлауды сабақтастықпен басқарудың ғылыми негіздері: пед. ғыл. док.  ...  автореф. – Түркістан, 2010. – 150 б.</w:t>
      </w:r>
    </w:p>
    <w:p w14:paraId="4BEF3925"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Даркенвальд Т.Т. </w:t>
      </w:r>
      <w:r w:rsidRPr="00A16C0D">
        <w:rPr>
          <w:rFonts w:ascii="Times New Roman" w:eastAsia="Times New Roman" w:hAnsi="Times New Roman" w:cs="Times New Roman"/>
          <w:sz w:val="28"/>
          <w:szCs w:val="28"/>
          <w:lang w:val="kk-KZ" w:eastAsia="ru-RU"/>
        </w:rPr>
        <w:t xml:space="preserve">Динамика научного знания как процесс самоорганизации. Самоорганизация и наука: опыт философского осмысления. - М.: ИФ РАН, 1994. - 350 с. </w:t>
      </w:r>
    </w:p>
    <w:p w14:paraId="33700CDF"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Меррием С.Б. </w:t>
      </w:r>
      <w:r w:rsidRPr="00A16C0D">
        <w:rPr>
          <w:rFonts w:ascii="Times New Roman" w:eastAsia="Times New Roman" w:hAnsi="Times New Roman" w:cs="Times New Roman"/>
          <w:sz w:val="28"/>
          <w:szCs w:val="28"/>
          <w:lang w:val="kk-KZ" w:eastAsia="ru-RU"/>
        </w:rPr>
        <w:t>Философские вопросы современной науки. – М.: Высшая школа, 1974. – 92 с.</w:t>
      </w:r>
    </w:p>
    <w:p w14:paraId="6CAA84FA"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lastRenderedPageBreak/>
        <w:t>Кон И.С. В поисках себя (Личность и ее самосознание). - М.,  1984. - 335 с.</w:t>
      </w:r>
      <w:r w:rsidRPr="00A16C0D">
        <w:rPr>
          <w:rFonts w:ascii="Times New Roman" w:eastAsia="Times New Roman" w:hAnsi="Times New Roman" w:cs="Times New Roman"/>
          <w:sz w:val="28"/>
          <w:szCs w:val="28"/>
          <w:lang w:val="kk-KZ" w:eastAsia="ar-SA"/>
        </w:rPr>
        <w:t xml:space="preserve"> </w:t>
      </w:r>
    </w:p>
    <w:p w14:paraId="64BC4CF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Каган М.С. Человеческая деятельность. - М.: Педагогика, 1974. – 318 с.</w:t>
      </w:r>
      <w:r w:rsidRPr="00A16C0D">
        <w:rPr>
          <w:rFonts w:ascii="Times New Roman" w:eastAsia="Times New Roman" w:hAnsi="Times New Roman" w:cs="Times New Roman"/>
          <w:sz w:val="28"/>
          <w:szCs w:val="28"/>
          <w:lang w:val="kk-KZ" w:eastAsia="ar-SA"/>
        </w:rPr>
        <w:t xml:space="preserve"> </w:t>
      </w:r>
    </w:p>
    <w:p w14:paraId="26E1EADD" w14:textId="77777777" w:rsidR="00A16C0D" w:rsidRPr="00A16C0D" w:rsidRDefault="00A16C0D" w:rsidP="00740135">
      <w:pPr>
        <w:numPr>
          <w:ilvl w:val="0"/>
          <w:numId w:val="9"/>
        </w:numPr>
        <w:tabs>
          <w:tab w:val="left" w:pos="567"/>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Ананьев  Б.Г. Человек как предмет познания. – Л.: ЛГУ, 1968. - 339 с.</w:t>
      </w:r>
    </w:p>
    <w:p w14:paraId="43FBE42C"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Тұрғынбаева Б.А. Ғылыми зерттеулердің әдіснамасы мен әдістері: оқу құралы. - Алматы, 2015. - 216 б. </w:t>
      </w:r>
    </w:p>
    <w:p w14:paraId="316D3531"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Туралбаева А.Т. </w:t>
      </w:r>
      <w:r w:rsidRPr="00A16C0D">
        <w:rPr>
          <w:rFonts w:ascii="Times New Roman" w:eastAsia="Calibri" w:hAnsi="Times New Roman" w:cs="Times New Roman"/>
          <w:sz w:val="28"/>
          <w:szCs w:val="28"/>
          <w:lang w:val="kk-KZ"/>
        </w:rPr>
        <w:t>Біліктілікті арттыру – ересектердің үздіксіз дамуының негізгі шарты // «Қазақстанның үшінші жаңғыру контексіндегі андрагогикалық білім берудің әдіснамасы: үрдістер, мәселелер, шешу жолдары» халықаралық ғылыми-тәжірибелік конференция материалдары. – Алматы, 2020. – 317 б.</w:t>
      </w:r>
    </w:p>
    <w:p w14:paraId="459E5E0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Қабекенов Ғ.У. Қазақстанда ересектерге білім берудің қалыптасуы мен дамуы (1920-2007ж.ж.): филос. док. (РhD)  ...  дис.: 6D010300. - Алматы, 2011. – 209 б.  </w:t>
      </w:r>
    </w:p>
    <w:p w14:paraId="678A52D0"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Баймұхамбетова Б.Ш. Теоретико-методологические основы исследовательской деятельности (курс лекций): учебно-методическое пособие. – Костанай: КГПИ, 2011. – 108 с.</w:t>
      </w:r>
      <w:r w:rsidRPr="00A16C0D">
        <w:rPr>
          <w:rFonts w:ascii="Times New Roman" w:eastAsia="Times New Roman" w:hAnsi="Times New Roman" w:cs="Times New Roman"/>
          <w:sz w:val="28"/>
          <w:szCs w:val="28"/>
          <w:lang w:val="kk-KZ" w:eastAsia="ar-SA"/>
        </w:rPr>
        <w:t xml:space="preserve"> </w:t>
      </w:r>
    </w:p>
    <w:p w14:paraId="4097E3B5"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Бекжанова Б.Ж. Жоғары оқу орнынан кейінгі білім беру жағдайында мамандардың акмеологиялық дайындығын қалыптастыру: филос. док. (РhD) ... дис.: 6D010300. - Алматы, 2014. - 188 б. </w:t>
      </w:r>
    </w:p>
    <w:p w14:paraId="1E07710B"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Calibri" w:hAnsi="Times New Roman" w:cs="Times New Roman"/>
          <w:sz w:val="28"/>
          <w:szCs w:val="28"/>
          <w:shd w:val="clear" w:color="auto" w:fill="FFFFFF"/>
          <w:lang w:val="kk-KZ"/>
        </w:rPr>
        <w:t>Бөлшекбаева А.И. Жоғары оқу орнынан кейінгі білім беру жағдайында тұлғаның дүниетанымдық мәдениетін қалыптастыру мәселелері. – Алматы: ЖК «Әрекет-принт», 2018. - 144 б.</w:t>
      </w:r>
    </w:p>
    <w:p w14:paraId="1E88881E"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t>Иманчиев Ж.Е. Магистранттардың кәсіби мәнді сапаларын дамыту</w:t>
      </w:r>
      <w:bookmarkStart w:id="6" w:name="_Hlk209681249"/>
      <w:r w:rsidRPr="00A16C0D">
        <w:rPr>
          <w:rFonts w:ascii="Times New Roman" w:eastAsia="Times New Roman" w:hAnsi="Times New Roman" w:cs="Times New Roman"/>
          <w:sz w:val="28"/>
          <w:szCs w:val="28"/>
          <w:lang w:val="kk-KZ" w:eastAsia="ru-RU"/>
        </w:rPr>
        <w:t xml:space="preserve">: </w:t>
      </w:r>
      <w:bookmarkStart w:id="7" w:name="_Hlk209610268"/>
      <w:r w:rsidRPr="00A16C0D">
        <w:rPr>
          <w:rFonts w:ascii="Times New Roman" w:eastAsia="Times New Roman" w:hAnsi="Times New Roman" w:cs="Times New Roman"/>
          <w:sz w:val="28"/>
          <w:szCs w:val="28"/>
          <w:lang w:val="kk-KZ" w:eastAsia="ru-RU"/>
        </w:rPr>
        <w:t>филос.  док.  (PhD)  ...   дис.: 6D010300. – Алматы, 2015. – 158 б.</w:t>
      </w:r>
      <w:bookmarkEnd w:id="7"/>
    </w:p>
    <w:bookmarkEnd w:id="6"/>
    <w:p w14:paraId="76DAA78F"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Нуртаев Е. Особенности мотивации учебно-исследовательской деятельности магистрантов: дис.  …  док. филос. (РhD). – Алматы: КазНПУ им. Абая, 2013. – 168 с. </w:t>
      </w:r>
    </w:p>
    <w:p w14:paraId="3D5B0FC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Мизимбаева А.С</w:t>
      </w:r>
      <w:r w:rsidRPr="00A16C0D">
        <w:rPr>
          <w:rFonts w:ascii="Times New Roman" w:eastAsia="Times New Roman" w:hAnsi="Times New Roman" w:cs="Times New Roman"/>
          <w:i/>
          <w:sz w:val="28"/>
          <w:szCs w:val="28"/>
          <w:lang w:val="kk-KZ" w:eastAsia="ar-SA"/>
        </w:rPr>
        <w:t>.</w:t>
      </w:r>
      <w:r w:rsidRPr="00A16C0D">
        <w:rPr>
          <w:rFonts w:ascii="Times New Roman" w:eastAsia="Times New Roman" w:hAnsi="Times New Roman" w:cs="Times New Roman"/>
          <w:sz w:val="28"/>
          <w:szCs w:val="28"/>
          <w:lang w:val="kk-KZ" w:eastAsia="ar-SA"/>
        </w:rPr>
        <w:t xml:space="preserve"> «Педагогическое образование на основе исследования» // Материалы международной научно-практической конференции «Теория целостного педагогического процесса – основа профессиональной подготовки будущего учителя», посвященной 85- летию доктора педагогических наук, профессора Н.Д.Хмель. - Алматы, 2014. - Т. 1.  - С. 137-141. </w:t>
      </w:r>
    </w:p>
    <w:p w14:paraId="69796F27"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eastAsia="ru-RU"/>
        </w:rPr>
        <w:t xml:space="preserve">Абыкенова Д.Б. </w:t>
      </w:r>
      <w:r w:rsidRPr="00A16C0D">
        <w:rPr>
          <w:rFonts w:ascii="Times New Roman" w:eastAsia="Calibri" w:hAnsi="Times New Roman" w:cs="Times New Roman"/>
          <w:sz w:val="28"/>
          <w:szCs w:val="28"/>
        </w:rPr>
        <w:t>Психолого-педагогические основы формирования информационно-коммуникационной технологической компетентности магистрантов в условиях виртуально-образовательной среды</w:t>
      </w:r>
      <w:r w:rsidRPr="00A16C0D">
        <w:rPr>
          <w:rFonts w:ascii="Times New Roman" w:eastAsia="Times New Roman" w:hAnsi="Times New Roman" w:cs="Times New Roman"/>
          <w:sz w:val="28"/>
          <w:szCs w:val="28"/>
          <w:lang w:val="kk-KZ" w:eastAsia="ar-SA"/>
        </w:rPr>
        <w:t>:  дис.  … док. филос. (РhD):</w:t>
      </w:r>
      <w:r w:rsidRPr="00A16C0D">
        <w:rPr>
          <w:rFonts w:ascii="Times New Roman" w:eastAsia="Times New Roman" w:hAnsi="Times New Roman" w:cs="Times New Roman"/>
          <w:sz w:val="28"/>
          <w:szCs w:val="28"/>
          <w:lang w:val="kk-KZ" w:eastAsia="ru-RU"/>
        </w:rPr>
        <w:t xml:space="preserve"> 6D010300. – Астана, 2017. – 208 с.</w:t>
      </w:r>
    </w:p>
    <w:p w14:paraId="72AA22E7" w14:textId="77777777" w:rsidR="00A16C0D" w:rsidRPr="00A16C0D" w:rsidRDefault="00A16C0D" w:rsidP="00740135">
      <w:pPr>
        <w:numPr>
          <w:ilvl w:val="0"/>
          <w:numId w:val="9"/>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16C0D">
        <w:rPr>
          <w:rFonts w:ascii="Times New Roman" w:eastAsia="Calibri" w:hAnsi="Times New Roman" w:cs="Times New Roman"/>
          <w:sz w:val="28"/>
          <w:szCs w:val="28"/>
        </w:rPr>
        <w:t>Донцов А.С. Психология коллектива: методологические проблемы исследования. – М.: МГУ, 1984. – 208 с.</w:t>
      </w:r>
    </w:p>
    <w:p w14:paraId="0409DBCD"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Советканова Д.М. </w:t>
      </w:r>
      <w:r w:rsidRPr="00A16C0D">
        <w:rPr>
          <w:rFonts w:ascii="Times New Roman" w:eastAsia="Calibri" w:hAnsi="Times New Roman" w:cs="Times New Roman"/>
          <w:sz w:val="28"/>
          <w:szCs w:val="28"/>
        </w:rPr>
        <w:t>Магистранттардың андрагогикалық субъектілігін дамыту</w:t>
      </w:r>
      <w:r w:rsidRPr="00A16C0D">
        <w:rPr>
          <w:rFonts w:ascii="Times New Roman" w:eastAsia="Calibri" w:hAnsi="Times New Roman" w:cs="Times New Roman"/>
          <w:sz w:val="28"/>
          <w:szCs w:val="28"/>
          <w:lang w:val="kk-KZ"/>
        </w:rPr>
        <w:t xml:space="preserve">: филос. док. (PhD)  ...  дис.: </w:t>
      </w:r>
      <w:r w:rsidRPr="00A16C0D">
        <w:rPr>
          <w:rFonts w:ascii="Times New Roman" w:eastAsia="Times New Roman" w:hAnsi="Times New Roman" w:cs="Times New Roman"/>
          <w:sz w:val="28"/>
          <w:szCs w:val="28"/>
          <w:lang w:val="kk-KZ" w:eastAsia="ru-RU"/>
        </w:rPr>
        <w:t>6D010300. – Алматы, 20</w:t>
      </w:r>
      <w:r w:rsidRPr="00A16C0D">
        <w:rPr>
          <w:rFonts w:ascii="Times New Roman" w:eastAsia="Calibri" w:hAnsi="Times New Roman" w:cs="Times New Roman"/>
          <w:sz w:val="28"/>
          <w:szCs w:val="28"/>
          <w:lang w:val="kk-KZ" w:eastAsia="ru-RU"/>
        </w:rPr>
        <w:t>22</w:t>
      </w:r>
      <w:r w:rsidRPr="00A16C0D">
        <w:rPr>
          <w:rFonts w:ascii="Times New Roman" w:eastAsia="Times New Roman" w:hAnsi="Times New Roman" w:cs="Times New Roman"/>
          <w:sz w:val="28"/>
          <w:szCs w:val="28"/>
          <w:lang w:val="kk-KZ" w:eastAsia="ru-RU"/>
        </w:rPr>
        <w:t>. – 1</w:t>
      </w:r>
      <w:r w:rsidRPr="00A16C0D">
        <w:rPr>
          <w:rFonts w:ascii="Times New Roman" w:eastAsia="Calibri" w:hAnsi="Times New Roman" w:cs="Times New Roman"/>
          <w:sz w:val="28"/>
          <w:szCs w:val="28"/>
          <w:lang w:eastAsia="ru-RU"/>
        </w:rPr>
        <w:t>69</w:t>
      </w:r>
      <w:r w:rsidRPr="00A16C0D">
        <w:rPr>
          <w:rFonts w:ascii="Times New Roman" w:eastAsia="Times New Roman" w:hAnsi="Times New Roman" w:cs="Times New Roman"/>
          <w:sz w:val="28"/>
          <w:szCs w:val="28"/>
          <w:lang w:val="kk-KZ" w:eastAsia="ru-RU"/>
        </w:rPr>
        <w:t xml:space="preserve"> б.</w:t>
      </w:r>
      <w:r w:rsidRPr="00A16C0D">
        <w:rPr>
          <w:rFonts w:ascii="Times New Roman" w:eastAsia="Times New Roman" w:hAnsi="Times New Roman" w:cs="Times New Roman"/>
          <w:sz w:val="28"/>
          <w:szCs w:val="28"/>
          <w:lang w:val="kk-KZ" w:eastAsia="ar-SA"/>
        </w:rPr>
        <w:t xml:space="preserve"> </w:t>
      </w:r>
    </w:p>
    <w:p w14:paraId="0941FFE6"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Септемирова А.Ж. Креативті педагогикалық іс-әрекеттің болашақ педагогты қалыптастырудағы рөлі // Қазақстанның ғылымы мен ӛмірі. Халықаралық ғылыми журнал. – 2020. – №5(3). – Б. 229-233. </w:t>
      </w:r>
    </w:p>
    <w:p w14:paraId="4402C56A"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lastRenderedPageBreak/>
        <w:t xml:space="preserve">Садовский В.Н., Никулин А.А. </w:t>
      </w:r>
      <w:r w:rsidRPr="00A16C0D">
        <w:rPr>
          <w:rFonts w:ascii="Times New Roman" w:eastAsia="Calibri" w:hAnsi="Times New Roman" w:cs="Times New Roman"/>
          <w:sz w:val="28"/>
          <w:szCs w:val="28"/>
          <w:lang w:val="kk-KZ" w:eastAsia="ar-SA"/>
        </w:rPr>
        <w:t xml:space="preserve">Смена парадигм системного мышления. Системные исследования: ежегодник 1992-1994. - М.: Эдиториал УРСС, 1996. - 400 с. </w:t>
      </w:r>
    </w:p>
    <w:p w14:paraId="395C4974"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Мамаева В.А.</w:t>
      </w:r>
      <w:bookmarkStart w:id="8" w:name="bookmark0"/>
      <w:r w:rsidRPr="00A16C0D">
        <w:rPr>
          <w:rFonts w:ascii="Times New Roman" w:eastAsia="Times New Roman" w:hAnsi="Times New Roman" w:cs="Times New Roman"/>
          <w:sz w:val="28"/>
          <w:szCs w:val="28"/>
          <w:lang w:val="kk-KZ" w:eastAsia="ar-SA"/>
        </w:rPr>
        <w:t xml:space="preserve"> Формирование готовности студентов к самостоятельной работе средствами инновационных технологий</w:t>
      </w:r>
      <w:bookmarkEnd w:id="8"/>
      <w:r w:rsidRPr="00A16C0D">
        <w:rPr>
          <w:rFonts w:ascii="Times New Roman" w:eastAsia="Times New Roman" w:hAnsi="Times New Roman" w:cs="Times New Roman"/>
          <w:sz w:val="28"/>
          <w:szCs w:val="28"/>
          <w:lang w:val="kk-KZ" w:eastAsia="ar-SA"/>
        </w:rPr>
        <w:t xml:space="preserve">: дис.  ...  канд. пед.  наук: 13.00.08. – </w:t>
      </w:r>
      <w:r w:rsidRPr="00A16C0D">
        <w:rPr>
          <w:rFonts w:ascii="Times New Roman" w:eastAsia="Times New Roman" w:hAnsi="Times New Roman" w:cs="Times New Roman"/>
          <w:sz w:val="28"/>
          <w:szCs w:val="28"/>
          <w:lang w:val="ru" w:eastAsia="ar-SA"/>
        </w:rPr>
        <w:t>Махачкала, 2018</w:t>
      </w:r>
      <w:r w:rsidRPr="00A16C0D">
        <w:rPr>
          <w:rFonts w:ascii="Times New Roman" w:eastAsia="Times New Roman" w:hAnsi="Times New Roman" w:cs="Times New Roman"/>
          <w:sz w:val="28"/>
          <w:szCs w:val="28"/>
          <w:lang w:val="kk-KZ" w:eastAsia="ar-SA"/>
        </w:rPr>
        <w:t xml:space="preserve">. - 188 с. </w:t>
      </w:r>
    </w:p>
    <w:p w14:paraId="247AA7BB"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Агасиевна Ж.А. </w:t>
      </w:r>
      <w:r w:rsidRPr="00A16C0D">
        <w:rPr>
          <w:rFonts w:ascii="Times New Roman" w:eastAsia="Times New Roman" w:hAnsi="Times New Roman" w:cs="Times New Roman"/>
          <w:sz w:val="28"/>
          <w:szCs w:val="28"/>
          <w:lang w:val="kk-KZ" w:eastAsia="ru-RU"/>
        </w:rPr>
        <w:t>Научная мысль как планетное явление //  Наука и религия. – 1991. - №1. –  С. 93.</w:t>
      </w:r>
    </w:p>
    <w:p w14:paraId="10817A71"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eastAsia="ar-SA"/>
        </w:rPr>
        <w:t>Демеуов А. Особенности планирования, организации и контроля внеаудиторной самостоятельной работы студентов // Высшая школа Казахстана. – 2004. - №3. – С. 52-54.</w:t>
      </w:r>
      <w:r w:rsidRPr="00A16C0D">
        <w:rPr>
          <w:rFonts w:ascii="Times New Roman" w:eastAsia="Times New Roman" w:hAnsi="Times New Roman" w:cs="Times New Roman"/>
          <w:sz w:val="28"/>
          <w:szCs w:val="28"/>
          <w:lang w:val="kk-KZ" w:eastAsia="ar-SA"/>
        </w:rPr>
        <w:t xml:space="preserve"> </w:t>
      </w:r>
    </w:p>
    <w:p w14:paraId="5242FBCB"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Жаманқұлова Н.Б. Студенттердiң өздiгiнен бiлiм алу бiлiктiлiктерi мен дағдыларын қалыптастыру: пед. ғыл. док.  ...  дис.: 13.00.01. - Алматы, 1998. - 156 б. </w:t>
      </w:r>
    </w:p>
    <w:p w14:paraId="6EC2842B"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Нұрпеисова С.А. Жаңа ақпараттық технологиялар оқу үрдісінде. Студенттердің өзіндік жұмыстарына арналған тапсырмалар мен компьютерлік тестік сұрақтардан әдістемелік құрал. – Алматы:  ҚазБСҚА; «Құрылыс және сәулет" баспа үйі, 2004. - 32 б.</w:t>
      </w:r>
    </w:p>
    <w:p w14:paraId="37555544"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 Сматова К.Б., Сәлімбаев О.С. Студенттердің өзіндік жұмыстарын ұйымдастыру мен басқаруды дамыту жолдары // Білім-образование. - 2006. - №3. - Б. 34-38.</w:t>
      </w:r>
      <w:r w:rsidRPr="00A16C0D">
        <w:rPr>
          <w:rFonts w:ascii="Times New Roman" w:eastAsia="Times New Roman" w:hAnsi="Times New Roman" w:cs="Times New Roman"/>
          <w:sz w:val="28"/>
          <w:szCs w:val="28"/>
          <w:lang w:val="kk-KZ" w:eastAsia="ar-SA"/>
        </w:rPr>
        <w:t xml:space="preserve"> </w:t>
      </w:r>
    </w:p>
    <w:p w14:paraId="5FB4DE0E"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Гурбанова А.А. </w:t>
      </w:r>
      <w:r w:rsidRPr="00A16C0D">
        <w:rPr>
          <w:rFonts w:ascii="Times New Roman" w:eastAsia="Calibri" w:hAnsi="Times New Roman" w:cs="Times New Roman"/>
          <w:sz w:val="28"/>
          <w:szCs w:val="28"/>
          <w:lang w:val="kk-KZ" w:eastAsia="ar-SA"/>
        </w:rPr>
        <w:t xml:space="preserve">Смена парадигм системного мышления // Системные исследования: ежегодник 1992-1994. - М.: Эдиториал УРСС, 1996. - 400 с. </w:t>
      </w:r>
    </w:p>
    <w:p w14:paraId="38B79C73"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Худиева С.Р. Распределение учебной нагрузки ППС при кредитной системе обучения в отечественных и зарубежных вузах // Iзденiс - Поиск, (научное приложение Международного научно-педагогического журнала «Высшая школа Казахстана»). Серия гуманитарных наук. - 2010. - №3(1). – С. 293-295. </w:t>
      </w:r>
    </w:p>
    <w:p w14:paraId="76F9A7B0"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 xml:space="preserve">Наумова Л.К. Организация самостоятельной работы магистрантов: дис.  ...  канд. пед. наук: 13.00.08. - Спб., 2006. - 169 с. </w:t>
      </w:r>
    </w:p>
    <w:p w14:paraId="62A308D1"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Исмаилова Р.Б. </w:t>
      </w:r>
      <w:r w:rsidRPr="00A16C0D">
        <w:rPr>
          <w:rFonts w:ascii="Times New Roman" w:eastAsia="Times New Roman" w:hAnsi="Times New Roman" w:cs="Times New Roman"/>
          <w:sz w:val="28"/>
          <w:szCs w:val="28"/>
          <w:lang w:val="kk-KZ" w:eastAsia="ru-RU"/>
        </w:rPr>
        <w:t xml:space="preserve">Жоғары мектепте білім берудің диидактикалық негіздері: оқу құралы. – Алматы: «Ғылым» ғылыми баспа орталығы, 2003. - 168 б.  </w:t>
      </w:r>
    </w:p>
    <w:p w14:paraId="239619C3"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Қадірова Б.Н. </w:t>
      </w:r>
      <w:r w:rsidRPr="00A16C0D">
        <w:rPr>
          <w:rFonts w:ascii="Times New Roman" w:eastAsia="Times New Roman" w:hAnsi="Times New Roman" w:cs="Times New Roman"/>
          <w:sz w:val="28"/>
          <w:szCs w:val="28"/>
          <w:lang w:val="kk-KZ" w:eastAsia="ru-RU"/>
        </w:rPr>
        <w:t>Глобализация и проблемы модернизации системы высше-го образования Казахстана // Вестник университета «Кайнар». – 2002. - №3. – С. 7-11.</w:t>
      </w:r>
    </w:p>
    <w:p w14:paraId="50670D87"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Арынгазин К.М., Қатаев Қ.С. </w:t>
      </w:r>
      <w:r w:rsidRPr="00A16C0D">
        <w:rPr>
          <w:rFonts w:ascii="Times New Roman" w:eastAsia="Times New Roman" w:hAnsi="Times New Roman" w:cs="Times New Roman"/>
          <w:sz w:val="28"/>
          <w:szCs w:val="28"/>
          <w:lang w:val="kk-KZ" w:eastAsia="ru-RU"/>
        </w:rPr>
        <w:t>Введение в естественно</w:t>
      </w:r>
      <w:r w:rsidRPr="00A16C0D">
        <w:rPr>
          <w:rFonts w:ascii="Times New Roman" w:eastAsia="Times New Roman" w:hAnsi="Times New Roman" w:cs="Times New Roman"/>
          <w:sz w:val="28"/>
          <w:szCs w:val="28"/>
          <w:lang w:eastAsia="ru-RU"/>
        </w:rPr>
        <w:t>-</w:t>
      </w:r>
      <w:r w:rsidRPr="00A16C0D">
        <w:rPr>
          <w:rFonts w:ascii="Times New Roman" w:eastAsia="Times New Roman" w:hAnsi="Times New Roman" w:cs="Times New Roman"/>
          <w:sz w:val="28"/>
          <w:szCs w:val="28"/>
          <w:lang w:val="kk-KZ" w:eastAsia="ru-RU"/>
        </w:rPr>
        <w:t>научные основы смысловой педагогики. - Караганда: Болашақ-Баспа; Рауан, 1998. - 303 с.</w:t>
      </w:r>
    </w:p>
    <w:p w14:paraId="1C7EDD05"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Мұханбетжанова Ә., Алдибекова К.Н. </w:t>
      </w:r>
      <w:r w:rsidRPr="00A16C0D">
        <w:rPr>
          <w:rFonts w:ascii="Times New Roman" w:eastAsia="Times New Roman" w:hAnsi="Times New Roman" w:cs="Times New Roman"/>
          <w:sz w:val="28"/>
          <w:szCs w:val="28"/>
          <w:lang w:val="kk-KZ" w:eastAsia="ru-RU"/>
        </w:rPr>
        <w:t xml:space="preserve">Білімді интеграциялау негізінде оқушыларда дүниенің ғылыми бейнесін қалыптастыру. – Алматы: ЖАК-тың баспа бөлімі, 2000. - 248 б. </w:t>
      </w:r>
    </w:p>
    <w:p w14:paraId="49F1CEA6"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Косшигулова</w:t>
      </w:r>
      <w:r w:rsidRPr="00A16C0D">
        <w:rPr>
          <w:rFonts w:ascii="Times New Roman" w:eastAsia="Times New Roman" w:hAnsi="Times New Roman" w:cs="Times New Roman"/>
          <w:sz w:val="28"/>
          <w:szCs w:val="28"/>
          <w:lang w:val="kk-KZ"/>
        </w:rPr>
        <w:t xml:space="preserve"> А.С. </w:t>
      </w:r>
      <w:bookmarkStart w:id="9" w:name="_Hlk145485800"/>
      <w:r w:rsidRPr="00A16C0D">
        <w:rPr>
          <w:rFonts w:ascii="Times New Roman" w:eastAsia="Calibri" w:hAnsi="Times New Roman" w:cs="Times New Roman"/>
          <w:bCs/>
          <w:sz w:val="28"/>
          <w:szCs w:val="28"/>
          <w:lang w:val="kk-KZ"/>
        </w:rPr>
        <w:t>Студенттердің оқу әрекетін өзіндік ұйымдастыруын дамытудың психологиялық-педагогикалық шарттары</w:t>
      </w:r>
      <w:bookmarkEnd w:id="9"/>
      <w:r w:rsidRPr="00A16C0D">
        <w:rPr>
          <w:rFonts w:ascii="Times New Roman" w:eastAsia="Times New Roman" w:hAnsi="Times New Roman" w:cs="Times New Roman"/>
          <w:sz w:val="28"/>
          <w:szCs w:val="28"/>
          <w:lang w:val="kk-KZ" w:eastAsia="ru-RU"/>
        </w:rPr>
        <w:t xml:space="preserve">: филос. док. (PhD)   ...   дис.: 6D010300. – Алматы, 2023. – 195 б. </w:t>
      </w:r>
    </w:p>
    <w:p w14:paraId="5C919B3B" w14:textId="77777777" w:rsidR="00A16C0D" w:rsidRPr="00A16C0D" w:rsidRDefault="00A16C0D" w:rsidP="00740135">
      <w:pPr>
        <w:numPr>
          <w:ilvl w:val="0"/>
          <w:numId w:val="9"/>
        </w:numPr>
        <w:suppressAutoHyphen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ru-RU"/>
        </w:rPr>
        <w:lastRenderedPageBreak/>
        <w:t>Аристотель //  Сочинения. - М.: Изд. Мысль, 1976.  - Т.1. – 550 с.</w:t>
      </w:r>
    </w:p>
    <w:p w14:paraId="58FD19F9"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Реале Дж., Антисери Д. Батыс философиясы: бастауынан бүгінгі күнге дейін. -  Алматы, 2012. - 627 б.</w:t>
      </w:r>
    </w:p>
    <w:p w14:paraId="00DA42BF"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 xml:space="preserve">Гегель Г. Философские сочинении. </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noProof/>
          <w:sz w:val="28"/>
          <w:szCs w:val="28"/>
          <w:lang w:val="kk-KZ" w:eastAsia="ru-RU"/>
        </w:rPr>
        <w:t xml:space="preserve"> М., </w:t>
      </w:r>
      <w:r w:rsidRPr="00A16C0D">
        <w:rPr>
          <w:rFonts w:ascii="Times New Roman" w:eastAsia="Times New Roman" w:hAnsi="Times New Roman" w:cs="Times New Roman"/>
          <w:noProof/>
          <w:sz w:val="28"/>
          <w:szCs w:val="28"/>
          <w:lang w:eastAsia="ru-RU"/>
        </w:rPr>
        <w:t>19</w:t>
      </w:r>
      <w:r w:rsidRPr="00A16C0D">
        <w:rPr>
          <w:rFonts w:ascii="Times New Roman" w:eastAsia="Times New Roman" w:hAnsi="Times New Roman" w:cs="Times New Roman"/>
          <w:noProof/>
          <w:sz w:val="28"/>
          <w:szCs w:val="28"/>
          <w:lang w:val="kk-KZ" w:eastAsia="ru-RU"/>
        </w:rPr>
        <w:t xml:space="preserve">59. - Т. 9. </w:t>
      </w:r>
      <w:r w:rsidRPr="00A16C0D">
        <w:rPr>
          <w:rFonts w:ascii="Times New Roman" w:eastAsia="Times New Roman" w:hAnsi="Times New Roman" w:cs="Times New Roman"/>
          <w:noProof/>
          <w:sz w:val="28"/>
          <w:szCs w:val="28"/>
          <w:lang w:eastAsia="ru-RU"/>
        </w:rPr>
        <w:t>-</w:t>
      </w:r>
      <w:r w:rsidRPr="00A16C0D">
        <w:rPr>
          <w:rFonts w:ascii="Times New Roman" w:eastAsia="Times New Roman" w:hAnsi="Times New Roman" w:cs="Times New Roman"/>
          <w:noProof/>
          <w:sz w:val="28"/>
          <w:szCs w:val="28"/>
          <w:lang w:val="kk-KZ" w:eastAsia="ru-RU"/>
        </w:rPr>
        <w:t xml:space="preserve"> 457 с.;</w:t>
      </w:r>
      <w:r w:rsidRPr="00A16C0D">
        <w:rPr>
          <w:rFonts w:ascii="Times New Roman" w:eastAsia="Calibri" w:hAnsi="Times New Roman" w:cs="Times New Roman"/>
          <w:sz w:val="28"/>
          <w:szCs w:val="28"/>
        </w:rPr>
        <w:t xml:space="preserve"> Гегель Г. В.Ф. Соч.: в 14 т. - М.; Л.: Соцэкгиз, 1929–1959. - Т. 8. – 120 с.</w:t>
      </w:r>
    </w:p>
    <w:p w14:paraId="503F5255" w14:textId="77777777" w:rsidR="00A16C0D" w:rsidRPr="00A16C0D" w:rsidRDefault="00A16C0D" w:rsidP="00740135">
      <w:pPr>
        <w:numPr>
          <w:ilvl w:val="0"/>
          <w:numId w:val="9"/>
        </w:numPr>
        <w:tabs>
          <w:tab w:val="left" w:pos="993"/>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Muliar V.I. Individuality as a substantive principle of human harmony. индивидуальность как субстанционный принцип гармонии человека //Intellektualles kapital – die gruudlage fur innovative entwicklung: pddagogik, sport, psychologie, philosophie: Monografische Reihe “Europisische Wissenschaft”. Buch Stientific World – Net Arhat AV. Index Copernicus. – Karlsruhe, 2020. – Teil 6. - S. 130-147. </w:t>
      </w:r>
    </w:p>
    <w:p w14:paraId="2846628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Цыренова В.Б., Лумбунова Н.Б., Миронова Е.П. Повышение позновательной активности студентов при обучении математике // Ученые записки Забайкальского государственного университета. - </w:t>
      </w:r>
      <w:r w:rsidRPr="00A16C0D">
        <w:rPr>
          <w:rFonts w:ascii="Times New Roman" w:eastAsia="Times New Roman" w:hAnsi="Times New Roman" w:cs="Times New Roman"/>
          <w:sz w:val="28"/>
          <w:szCs w:val="28"/>
          <w:lang w:eastAsia="ar-SA"/>
        </w:rPr>
        <w:t>2021. - Т. 16,</w:t>
      </w:r>
      <w:r w:rsidRPr="00A16C0D">
        <w:rPr>
          <w:rFonts w:ascii="Times New Roman" w:eastAsia="Times New Roman" w:hAnsi="Times New Roman" w:cs="Times New Roman"/>
          <w:sz w:val="28"/>
          <w:szCs w:val="28"/>
          <w:lang w:val="kk-KZ" w:eastAsia="ru-RU"/>
        </w:rPr>
        <w:t xml:space="preserve"> №3. - С. 45-48.</w:t>
      </w:r>
    </w:p>
    <w:p w14:paraId="2F3E4CE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bookmarkStart w:id="10" w:name="_Hlk209559104"/>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bookmarkEnd w:id="10"/>
      <w:r w:rsidRPr="00A16C0D">
        <w:rPr>
          <w:rFonts w:ascii="Times New Roman" w:eastAsia="Times New Roman" w:hAnsi="Times New Roman" w:cs="Times New Roman"/>
          <w:sz w:val="28"/>
          <w:szCs w:val="28"/>
          <w:lang w:val="kk-KZ" w:eastAsia="ru-RU"/>
        </w:rPr>
        <w:t>Кәсіби құзіреттілік: мәні және негізгі қағидалары // Қазақ мемлекеттік Қыздар педагогикалық университетінің Хабаршысы</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ar-SA"/>
        </w:rPr>
        <w:t xml:space="preserve">– Алматы, </w:t>
      </w:r>
      <w:r w:rsidRPr="00A16C0D">
        <w:rPr>
          <w:rFonts w:ascii="Times New Roman" w:eastAsia="Times New Roman" w:hAnsi="Times New Roman" w:cs="Times New Roman"/>
          <w:sz w:val="28"/>
          <w:szCs w:val="28"/>
          <w:lang w:val="kk-KZ" w:eastAsia="ru-RU"/>
        </w:rPr>
        <w:t xml:space="preserve">2019. </w:t>
      </w:r>
      <w:bookmarkStart w:id="11" w:name="_Hlk209592879"/>
      <w:r w:rsidRPr="00A16C0D">
        <w:rPr>
          <w:rFonts w:ascii="Times New Roman" w:eastAsia="Times New Roman" w:hAnsi="Times New Roman" w:cs="Times New Roman"/>
          <w:sz w:val="28"/>
          <w:szCs w:val="28"/>
          <w:lang w:val="kk-KZ" w:eastAsia="ru-RU"/>
        </w:rPr>
        <w:t>- №</w:t>
      </w:r>
      <w:bookmarkEnd w:id="11"/>
      <w:r w:rsidRPr="00A16C0D">
        <w:rPr>
          <w:rFonts w:ascii="Times New Roman" w:eastAsia="Times New Roman" w:hAnsi="Times New Roman" w:cs="Times New Roman"/>
          <w:sz w:val="28"/>
          <w:szCs w:val="28"/>
          <w:lang w:val="kk-KZ" w:eastAsia="ru-RU"/>
        </w:rPr>
        <w:t>1(77). – Б.  208-213</w:t>
      </w:r>
      <w:r w:rsidRPr="00A16C0D">
        <w:rPr>
          <w:rFonts w:ascii="Times New Roman" w:eastAsia="Calibri" w:hAnsi="Times New Roman" w:cs="Times New Roman"/>
          <w:sz w:val="28"/>
          <w:szCs w:val="28"/>
          <w:lang w:val="kk-KZ"/>
        </w:rPr>
        <w:t xml:space="preserve">. </w:t>
      </w:r>
    </w:p>
    <w:p w14:paraId="04180EF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 xml:space="preserve">Аймауытов Ж. Психология. </w:t>
      </w:r>
      <w:r w:rsidRPr="00A16C0D">
        <w:rPr>
          <w:rFonts w:ascii="Times New Roman" w:eastAsia="Cambria Math" w:hAnsi="Times New Roman" w:cs="Times New Roman"/>
          <w:sz w:val="28"/>
          <w:szCs w:val="28"/>
          <w:lang w:eastAsia="ru-RU"/>
        </w:rPr>
        <w:t xml:space="preserve">- </w:t>
      </w:r>
      <w:r w:rsidRPr="00A16C0D">
        <w:rPr>
          <w:rFonts w:ascii="Times New Roman" w:eastAsia="Times New Roman" w:hAnsi="Times New Roman" w:cs="Times New Roman"/>
          <w:sz w:val="28"/>
          <w:szCs w:val="28"/>
          <w:lang w:eastAsia="ru-RU"/>
        </w:rPr>
        <w:t>Алматы: Маз</w:t>
      </w:r>
      <w:r w:rsidRPr="00A16C0D">
        <w:rPr>
          <w:rFonts w:ascii="Times New Roman" w:eastAsia="Times New Roman" w:hAnsi="Times New Roman" w:cs="Times New Roman"/>
          <w:sz w:val="28"/>
          <w:szCs w:val="28"/>
          <w:lang w:val="kk-KZ" w:eastAsia="ru-RU"/>
        </w:rPr>
        <w:t>ұндама</w:t>
      </w:r>
      <w:r w:rsidRPr="00A16C0D">
        <w:rPr>
          <w:rFonts w:ascii="Times New Roman" w:eastAsia="Times New Roman" w:hAnsi="Times New Roman" w:cs="Times New Roman"/>
          <w:sz w:val="28"/>
          <w:szCs w:val="28"/>
          <w:lang w:eastAsia="ru-RU"/>
        </w:rPr>
        <w:t>, 2023. – 306</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б.</w:t>
      </w:r>
    </w:p>
    <w:p w14:paraId="2A01AD5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shd w:val="clear" w:color="auto" w:fill="FFFFFF"/>
          <w:lang w:eastAsia="ru-RU"/>
        </w:rPr>
        <w:t>Жұмабаев М. Педагогика. - Алматы: Мазмұндама, 2023. – 167 б.</w:t>
      </w:r>
    </w:p>
    <w:p w14:paraId="1D636CCC"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Вербицкий А.А. Личностный и компетентностный подходы в образовании О.Г.Ларионова. – Спб.: Логос, 2010. - 334 с.</w:t>
      </w:r>
    </w:p>
    <w:p w14:paraId="0A519C9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Богоявленская Д.Б. Исследовательская деятельность как путь сопровождения развития учащихся // Психолого-педагогическое образование в вузе: прошлое, настоящее, будущее: Материалы Международной научно-практической конференции, посвященной 45-летию кафедры психологии ФГБОУ ВПО «УлГПУ им. И.Н. Ульянова». – Ульяновск: Ульяновский государственный педагогический университет им. И.Н. Ульянова, 2014. – С. 138-144.</w:t>
      </w:r>
    </w:p>
    <w:p w14:paraId="77EFFA9B"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Зимняя И.А. Компетентностный подход. Каково его место в системе современных подходов к проблеме образования? // Высшее образование</w:t>
      </w:r>
      <w:r w:rsidRPr="00A16C0D">
        <w:rPr>
          <w:rFonts w:ascii="Times New Roman" w:eastAsia="Times New Roman" w:hAnsi="Times New Roman" w:cs="Times New Roman"/>
          <w:sz w:val="28"/>
          <w:szCs w:val="28"/>
          <w:lang w:eastAsia="ar-SA"/>
        </w:rPr>
        <w:t>. –</w:t>
      </w:r>
      <w:r w:rsidRPr="00A16C0D">
        <w:rPr>
          <w:rFonts w:ascii="Times New Roman" w:eastAsia="Times New Roman" w:hAnsi="Times New Roman" w:cs="Times New Roman"/>
          <w:sz w:val="28"/>
          <w:szCs w:val="28"/>
          <w:lang w:val="kk-KZ" w:eastAsia="ar-SA"/>
        </w:rPr>
        <w:t xml:space="preserve"> 2006</w:t>
      </w:r>
      <w:r w:rsidRPr="00A16C0D">
        <w:rPr>
          <w:rFonts w:ascii="Times New Roman" w:eastAsia="Times New Roman" w:hAnsi="Times New Roman" w:cs="Times New Roman"/>
          <w:sz w:val="28"/>
          <w:szCs w:val="28"/>
          <w:lang w:eastAsia="ar-SA"/>
        </w:rPr>
        <w:t>. -</w:t>
      </w:r>
      <w:r w:rsidRPr="00A16C0D">
        <w:rPr>
          <w:rFonts w:ascii="Times New Roman" w:eastAsia="Times New Roman" w:hAnsi="Times New Roman" w:cs="Times New Roman"/>
          <w:sz w:val="28"/>
          <w:szCs w:val="28"/>
          <w:lang w:val="kk-KZ" w:eastAsia="ar-SA"/>
        </w:rPr>
        <w:t xml:space="preserve"> №8</w:t>
      </w:r>
      <w:r w:rsidRPr="00A16C0D">
        <w:rPr>
          <w:rFonts w:ascii="Times New Roman" w:eastAsia="Times New Roman" w:hAnsi="Times New Roman" w:cs="Times New Roman"/>
          <w:sz w:val="28"/>
          <w:szCs w:val="28"/>
          <w:lang w:eastAsia="ar-SA"/>
        </w:rPr>
        <w:t>. – С. 36-55.</w:t>
      </w:r>
    </w:p>
    <w:p w14:paraId="4C6DF24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Жоғары педагогикалық білім беру жүйесіндегі кәсіптік магистрлік даярлық</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b/>
          <w:bCs/>
          <w:sz w:val="28"/>
          <w:szCs w:val="28"/>
          <w:lang w:val="kk-KZ"/>
        </w:rPr>
        <w:t xml:space="preserve"> </w:t>
      </w:r>
      <w:r w:rsidRPr="00A16C0D">
        <w:rPr>
          <w:rFonts w:ascii="Times New Roman" w:eastAsia="Calibri" w:hAnsi="Times New Roman" w:cs="Times New Roman"/>
          <w:sz w:val="28"/>
          <w:szCs w:val="28"/>
          <w:lang w:val="kk-KZ"/>
        </w:rPr>
        <w:t>Қазақстан ПҒА хабаршысы.</w:t>
      </w:r>
      <w:r w:rsidRPr="00A16C0D">
        <w:rPr>
          <w:rFonts w:ascii="Times New Roman" w:eastAsia="Times New Roman" w:hAnsi="Times New Roman" w:cs="Times New Roman"/>
          <w:sz w:val="28"/>
          <w:szCs w:val="28"/>
          <w:lang w:val="kk-KZ" w:eastAsia="ar-SA"/>
        </w:rPr>
        <w:t xml:space="preserve"> – Алматы, </w:t>
      </w:r>
      <w:r w:rsidRPr="00A16C0D">
        <w:rPr>
          <w:rFonts w:ascii="Times New Roman" w:eastAsia="Times New Roman" w:hAnsi="Times New Roman" w:cs="Times New Roman"/>
          <w:sz w:val="28"/>
          <w:szCs w:val="28"/>
          <w:lang w:val="kk-KZ" w:eastAsia="ru-RU"/>
        </w:rPr>
        <w:t>2020. - №1. - Б. 131-137</w:t>
      </w:r>
      <w:r w:rsidRPr="00A16C0D">
        <w:rPr>
          <w:rFonts w:ascii="Times New Roman" w:eastAsia="Calibri" w:hAnsi="Times New Roman" w:cs="Times New Roman"/>
          <w:bCs/>
          <w:iCs/>
          <w:sz w:val="28"/>
          <w:szCs w:val="28"/>
          <w:lang w:val="kk-KZ"/>
        </w:rPr>
        <w:t>.</w:t>
      </w:r>
    </w:p>
    <w:p w14:paraId="30F4BC9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bookmarkStart w:id="12" w:name="_Hlk209559560"/>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bookmarkEnd w:id="12"/>
      <w:r w:rsidRPr="00A16C0D">
        <w:rPr>
          <w:rFonts w:ascii="Times New Roman" w:eastAsia="Calibri" w:hAnsi="Times New Roman" w:cs="Times New Roman"/>
          <w:sz w:val="28"/>
          <w:szCs w:val="28"/>
          <w:lang w:val="kk-KZ"/>
        </w:rPr>
        <w:t>Магистранттардың кәсіби құзіреттілігін қалыптастыру: негізгі мәселелері мен түсініктері» // Вестник «Қазақ Білім Академиясының баяндамалары» Хабаршы. – Астана, 2019. - №1. – Б. 133-138.</w:t>
      </w:r>
      <w:r w:rsidRPr="00A16C0D">
        <w:rPr>
          <w:rFonts w:ascii="Times New Roman" w:eastAsia="Calibri" w:hAnsi="Times New Roman" w:cs="Times New Roman"/>
          <w:bCs/>
          <w:iCs/>
          <w:sz w:val="28"/>
          <w:szCs w:val="28"/>
          <w:lang w:val="kk-KZ"/>
        </w:rPr>
        <w:t xml:space="preserve"> </w:t>
      </w:r>
    </w:p>
    <w:p w14:paraId="37F430D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iCs/>
          <w:sz w:val="28"/>
          <w:szCs w:val="28"/>
          <w:lang w:val="kk-KZ"/>
        </w:rPr>
        <w:t>Оқушылардың өзіндік жұмыстары арқылы танымдық белсенділігін арттыруда мұғалім іс-әрекеті //</w:t>
      </w:r>
      <w:r w:rsidRPr="00A16C0D">
        <w:rPr>
          <w:rFonts w:ascii="Times New Roman" w:eastAsia="Times New Roman" w:hAnsi="Times New Roman" w:cs="Times New Roman"/>
          <w:iCs/>
          <w:sz w:val="28"/>
          <w:szCs w:val="28"/>
          <w:lang w:val="kk-KZ" w:eastAsia="ru-RU"/>
        </w:rPr>
        <w:t xml:space="preserve"> </w:t>
      </w:r>
      <w:r w:rsidRPr="00A16C0D">
        <w:rPr>
          <w:rFonts w:ascii="Times New Roman" w:eastAsia="Calibri" w:hAnsi="Times New Roman" w:cs="Times New Roman"/>
          <w:iCs/>
          <w:sz w:val="28"/>
          <w:szCs w:val="28"/>
          <w:lang w:val="kk-KZ"/>
        </w:rPr>
        <w:t xml:space="preserve">«Innovation Management and Technology in the Era of Globalization»: materials of the V International Scientific-Practical Conference. </w:t>
      </w:r>
      <w:r w:rsidRPr="00A16C0D">
        <w:rPr>
          <w:rFonts w:ascii="Times New Roman" w:eastAsia="Calibri" w:hAnsi="Times New Roman" w:cs="Times New Roman"/>
          <w:bCs/>
          <w:iCs/>
          <w:sz w:val="28"/>
          <w:szCs w:val="28"/>
          <w:lang w:val="kk-KZ"/>
        </w:rPr>
        <w:t xml:space="preserve">– </w:t>
      </w:r>
      <w:r w:rsidRPr="00A16C0D">
        <w:rPr>
          <w:rFonts w:ascii="Times New Roman" w:eastAsia="Calibri" w:hAnsi="Times New Roman" w:cs="Times New Roman"/>
          <w:iCs/>
          <w:sz w:val="28"/>
          <w:szCs w:val="28"/>
          <w:lang w:val="kk-KZ"/>
        </w:rPr>
        <w:t xml:space="preserve"> Egypt, 2018. – Vol. 2. </w:t>
      </w:r>
      <w:r w:rsidRPr="00A16C0D">
        <w:rPr>
          <w:rFonts w:ascii="Times New Roman" w:eastAsia="Calibri" w:hAnsi="Times New Roman" w:cs="Times New Roman"/>
          <w:bCs/>
          <w:iCs/>
          <w:sz w:val="28"/>
          <w:szCs w:val="28"/>
          <w:lang w:val="kk-KZ"/>
        </w:rPr>
        <w:t>- Р. 123-129.</w:t>
      </w:r>
    </w:p>
    <w:p w14:paraId="2E03951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lastRenderedPageBreak/>
        <w:t>Вяткин Б.А. Избранные психологические исследования индивидуальности: теория, эксперимент, практика. - Пермь: Книжный мир, 2005. - 390 с.</w:t>
      </w:r>
    </w:p>
    <w:p w14:paraId="5A7B17B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Акулова Е.В. Культурно-специфичные особенности фрейма самопрезентация в речевом жанре «Объявление о знакомстве» // Филологические этюды: сб. науч. ст. молодых ученых: В 3 ч. – Саратов: Изд-во Сарат. ун-та, 2008. – Вып. 11, ч. 3. – С. 233 – 235.</w:t>
      </w:r>
    </w:p>
    <w:p w14:paraId="3F491C66"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Казаков А.В., Фомин М.А. Организация исследовательских работ НИУ по механическому обогащению // Тр. НИУ. – 2000. - Вып. 122. - С. 7-17.</w:t>
      </w:r>
    </w:p>
    <w:p w14:paraId="72D33DE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Пышкало А.М. Методика обучения элементам геометрии в начальных классах: пособие для учителей. – Изд. 2-е., испр. и доп. – М.: Просвещение, 1973. – 208 с.</w:t>
      </w:r>
    </w:p>
    <w:p w14:paraId="2CF9F639" w14:textId="77777777" w:rsidR="00A16C0D" w:rsidRPr="00A16C0D" w:rsidRDefault="00A16C0D" w:rsidP="00740135">
      <w:pPr>
        <w:numPr>
          <w:ilvl w:val="0"/>
          <w:numId w:val="9"/>
        </w:numPr>
        <w:tabs>
          <w:tab w:val="left" w:pos="720"/>
          <w:tab w:val="left" w:pos="1134"/>
        </w:tab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ar-SA"/>
        </w:rPr>
        <w:t>Нургалиева М.Е. Студенттердің интеллектуалды әлеуетін арттыру үдерісінде өздік жұмысты ұйымдастырудың педагогикалық шарттары</w:t>
      </w:r>
      <w:r w:rsidRPr="00A16C0D">
        <w:rPr>
          <w:rFonts w:ascii="Times New Roman" w:eastAsia="Times New Roman" w:hAnsi="Times New Roman" w:cs="Times New Roman"/>
          <w:sz w:val="28"/>
          <w:szCs w:val="28"/>
          <w:lang w:val="kk-KZ" w:eastAsia="ru-RU"/>
        </w:rPr>
        <w:t>: филос. док. (PhD)   ...   дис.: 6D010300. – Павлодар, 2019. – 158 б.</w:t>
      </w:r>
    </w:p>
    <w:p w14:paraId="0C67AA93" w14:textId="77777777" w:rsidR="00A16C0D" w:rsidRPr="00A16C0D" w:rsidRDefault="00624437" w:rsidP="00740135">
      <w:pPr>
        <w:numPr>
          <w:ilvl w:val="0"/>
          <w:numId w:val="9"/>
        </w:numPr>
        <w:tabs>
          <w:tab w:val="left" w:pos="720"/>
          <w:tab w:val="left" w:pos="1134"/>
        </w:tabs>
        <w:spacing w:after="0" w:line="240" w:lineRule="auto"/>
        <w:ind w:left="0" w:firstLine="567"/>
        <w:jc w:val="both"/>
        <w:rPr>
          <w:rFonts w:ascii="Times New Roman" w:eastAsia="Times New Roman" w:hAnsi="Times New Roman" w:cs="Times New Roman"/>
          <w:sz w:val="28"/>
          <w:szCs w:val="28"/>
          <w:lang w:val="kk-KZ" w:eastAsia="ru-RU"/>
        </w:rPr>
      </w:pPr>
      <w:hyperlink r:id="rId49" w:history="1">
        <w:r w:rsidR="00A16C0D" w:rsidRPr="00A16C0D">
          <w:rPr>
            <w:rFonts w:ascii="Times New Roman" w:eastAsia="Calibri" w:hAnsi="Times New Roman" w:cs="Times New Roman"/>
            <w:sz w:val="28"/>
            <w:szCs w:val="28"/>
          </w:rPr>
          <w:t>Буряк В.К.</w:t>
        </w:r>
      </w:hyperlink>
      <w:r w:rsidR="00A16C0D" w:rsidRPr="00A16C0D">
        <w:rPr>
          <w:rFonts w:ascii="Times New Roman" w:eastAsia="Calibri" w:hAnsi="Times New Roman" w:cs="Times New Roman"/>
          <w:sz w:val="28"/>
          <w:szCs w:val="28"/>
        </w:rPr>
        <w:t xml:space="preserve"> Активность и самостоятельность учащихся в познавательной деятельности: дайджест // Психология обучения. - 2008. - №3. - С. 118-119.</w:t>
      </w:r>
    </w:p>
    <w:p w14:paraId="00076FE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lang w:val="kk-KZ"/>
        </w:rPr>
        <w:t xml:space="preserve"> </w:t>
      </w:r>
      <w:r w:rsidRPr="00A16C0D">
        <w:rPr>
          <w:rFonts w:ascii="Times New Roman" w:eastAsia="Calibri" w:hAnsi="Times New Roman" w:cs="Times New Roman"/>
          <w:sz w:val="28"/>
          <w:szCs w:val="28"/>
          <w:shd w:val="clear" w:color="auto" w:fill="FFFFFF"/>
        </w:rPr>
        <w:t>Сеитова Г.М. Методическая разработка по английскому языку для развития навыков устной речи студентов 1 этапа обучения неязыковых специальностей. - Тараз: ТарГУ, 2001. - 39 с.</w:t>
      </w:r>
    </w:p>
    <w:p w14:paraId="385D4BC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Унт И.Э. Индивидуализация и дифференциация обучения. - М.: Педагогика, 1990. - 190 с.</w:t>
      </w:r>
    </w:p>
    <w:p w14:paraId="6E31277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Пидкасистый</w:t>
      </w:r>
      <w:r w:rsidRPr="00A16C0D">
        <w:rPr>
          <w:rFonts w:ascii="Times New Roman" w:eastAsia="Times New Roman" w:hAnsi="Times New Roman" w:cs="Times New Roman"/>
          <w:sz w:val="28"/>
          <w:szCs w:val="28"/>
          <w:lang w:val="kk-KZ" w:eastAsia="ar-SA"/>
        </w:rPr>
        <w:tab/>
        <w:t xml:space="preserve"> П.И., Воробьева H.A. Подготовка студентов к творческой педагогической деятельности. - М.: Педагогическое общество России, 2007. - 192 с.</w:t>
      </w:r>
    </w:p>
    <w:p w14:paraId="6EC34E8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Сабыров Т.С. Оқыту теориясының негіздері. - Алматы, 1993. - 95 б.</w:t>
      </w:r>
    </w:p>
    <w:p w14:paraId="55A9671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Сластенин В.А.</w:t>
      </w:r>
      <w:r w:rsidRPr="00A16C0D">
        <w:rPr>
          <w:rFonts w:ascii="Times New Roman" w:eastAsia="Calibri" w:hAnsi="Times New Roman" w:cs="Times New Roman"/>
          <w:sz w:val="28"/>
          <w:szCs w:val="28"/>
          <w:shd w:val="clear" w:color="auto" w:fill="FFFFFF"/>
        </w:rPr>
        <w:t xml:space="preserve"> Педагогический процесс как система</w:t>
      </w:r>
      <w:r w:rsidRPr="00A16C0D">
        <w:rPr>
          <w:rFonts w:ascii="Times New Roman" w:eastAsia="Times New Roman" w:hAnsi="Times New Roman" w:cs="Times New Roman"/>
          <w:noProof/>
          <w:sz w:val="28"/>
          <w:szCs w:val="28"/>
          <w:lang w:val="kk-KZ" w:eastAsia="ru-RU"/>
        </w:rPr>
        <w:t xml:space="preserve"> - М.: Издательский дом МАГИСТР-ПРЕСС, 2000. - 488 с.</w:t>
      </w:r>
    </w:p>
    <w:p w14:paraId="5EE4BE8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noProof/>
          <w:sz w:val="28"/>
          <w:szCs w:val="28"/>
        </w:rPr>
        <w:t>Есипов Б.П. Самостоятельная работа учащихся на уроках. - М., 1961. - 134 с.</w:t>
      </w:r>
    </w:p>
    <w:p w14:paraId="086E7E2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Накыпова Г.К. </w:t>
      </w:r>
      <w:r w:rsidRPr="00A16C0D">
        <w:rPr>
          <w:rFonts w:ascii="Times New Roman" w:eastAsia="Times New Roman" w:hAnsi="Times New Roman" w:cs="Times New Roman"/>
          <w:sz w:val="28"/>
          <w:szCs w:val="28"/>
          <w:lang w:eastAsia="ru-RU"/>
        </w:rPr>
        <w:t>Формирование профессиональной компетентности магистрантов на основе самостоятельной работы //</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eastAsia="ru-RU"/>
        </w:rPr>
        <w:t>Методологические ориентиры развития современной научно-дидактической мысли:</w:t>
      </w:r>
      <w:r w:rsidRPr="00A16C0D">
        <w:rPr>
          <w:rFonts w:ascii="Times New Roman" w:eastAsia="Times New Roman" w:hAnsi="Times New Roman" w:cs="Times New Roman"/>
          <w:sz w:val="28"/>
          <w:szCs w:val="28"/>
          <w:lang w:val="kk-KZ" w:eastAsia="ru-RU"/>
        </w:rPr>
        <w:t xml:space="preserve"> сборник научных трудов Всероссийской сетевой научной конференции. </w:t>
      </w:r>
      <w:r w:rsidRPr="00A16C0D">
        <w:rPr>
          <w:rFonts w:ascii="Times New Roman" w:eastAsia="Times New Roman" w:hAnsi="Times New Roman" w:cs="Times New Roman"/>
          <w:sz w:val="28"/>
          <w:szCs w:val="28"/>
          <w:lang w:val="kk-KZ" w:eastAsia="ar-SA"/>
        </w:rPr>
        <w:t xml:space="preserve"> </w:t>
      </w:r>
      <w:bookmarkStart w:id="13" w:name="_Hlk209560020"/>
      <w:r w:rsidRPr="00A16C0D">
        <w:rPr>
          <w:rFonts w:ascii="Times New Roman" w:eastAsia="Times New Roman" w:hAnsi="Times New Roman" w:cs="Times New Roman"/>
          <w:sz w:val="28"/>
          <w:szCs w:val="28"/>
          <w:lang w:val="kk-KZ" w:eastAsia="ar-SA"/>
        </w:rPr>
        <w:t>–</w:t>
      </w:r>
      <w:bookmarkEnd w:id="13"/>
      <w:r w:rsidRPr="00A16C0D">
        <w:rPr>
          <w:rFonts w:ascii="Times New Roman" w:eastAsia="Times New Roman" w:hAnsi="Times New Roman" w:cs="Times New Roman"/>
          <w:sz w:val="28"/>
          <w:szCs w:val="28"/>
          <w:lang w:val="kk-KZ" w:eastAsia="ar-SA"/>
        </w:rPr>
        <w:t xml:space="preserve"> М.,</w:t>
      </w:r>
      <w:r w:rsidRPr="00A16C0D">
        <w:rPr>
          <w:rFonts w:ascii="Times New Roman" w:eastAsia="Times New Roman" w:hAnsi="Times New Roman" w:cs="Times New Roman"/>
          <w:sz w:val="28"/>
          <w:szCs w:val="28"/>
          <w:lang w:val="kk-KZ" w:eastAsia="ru-RU"/>
        </w:rPr>
        <w:t xml:space="preserve"> 2018. </w:t>
      </w:r>
      <w:r w:rsidRPr="00A16C0D">
        <w:rPr>
          <w:rFonts w:ascii="Times New Roman" w:eastAsia="Times New Roman" w:hAnsi="Times New Roman" w:cs="Times New Roman"/>
          <w:sz w:val="28"/>
          <w:szCs w:val="28"/>
          <w:lang w:val="kk-KZ" w:eastAsia="ar-SA"/>
        </w:rPr>
        <w:t xml:space="preserve">– </w:t>
      </w:r>
      <w:r w:rsidRPr="00A16C0D">
        <w:rPr>
          <w:rFonts w:ascii="Times New Roman" w:eastAsia="Times New Roman" w:hAnsi="Times New Roman" w:cs="Times New Roman"/>
          <w:bCs/>
          <w:sz w:val="28"/>
          <w:szCs w:val="28"/>
          <w:shd w:val="clear" w:color="auto" w:fill="FFFFFF"/>
          <w:lang w:val="kk-KZ" w:eastAsia="ru-RU"/>
        </w:rPr>
        <w:t>С</w:t>
      </w:r>
      <w:r w:rsidRPr="00A16C0D">
        <w:rPr>
          <w:rFonts w:ascii="Times New Roman" w:eastAsia="Times New Roman" w:hAnsi="Times New Roman" w:cs="Times New Roman"/>
          <w:sz w:val="28"/>
          <w:szCs w:val="28"/>
          <w:shd w:val="clear" w:color="auto" w:fill="FFFFFF"/>
          <w:lang w:val="kk-KZ" w:eastAsia="ru-RU"/>
        </w:rPr>
        <w:t xml:space="preserve">. </w:t>
      </w:r>
      <w:r w:rsidRPr="00A16C0D">
        <w:rPr>
          <w:rFonts w:ascii="Times New Roman" w:eastAsia="Times New Roman" w:hAnsi="Times New Roman" w:cs="Times New Roman"/>
          <w:bCs/>
          <w:sz w:val="28"/>
          <w:szCs w:val="28"/>
          <w:shd w:val="clear" w:color="auto" w:fill="FFFFFF"/>
          <w:lang w:val="kk-KZ" w:eastAsia="ru-RU"/>
        </w:rPr>
        <w:t xml:space="preserve">247-250. </w:t>
      </w:r>
    </w:p>
    <w:p w14:paraId="11EAD66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Мусин Қ. Образование взрослых: история, современное состояние и перспективы развития // Қазақстан педагогика ғылымдар академиясының хабаршысы. </w:t>
      </w:r>
      <w:r w:rsidRPr="00A16C0D">
        <w:rPr>
          <w:rFonts w:ascii="Times New Roman" w:eastAsia="Times New Roman" w:hAnsi="Times New Roman" w:cs="Times New Roman"/>
          <w:sz w:val="28"/>
          <w:szCs w:val="28"/>
          <w:lang w:eastAsia="ar-SA"/>
        </w:rPr>
        <w:t>- 2005. - №2. - С. 14-33.</w:t>
      </w:r>
    </w:p>
    <w:p w14:paraId="7930937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bookmarkStart w:id="14" w:name="_Hlk209560249"/>
      <w:r w:rsidRPr="00A16C0D">
        <w:rPr>
          <w:rFonts w:ascii="Times New Roman" w:eastAsia="Times New Roman" w:hAnsi="Times New Roman" w:cs="Times New Roman"/>
          <w:sz w:val="28"/>
          <w:szCs w:val="28"/>
          <w:lang w:val="kk-KZ" w:eastAsia="ar-SA"/>
        </w:rPr>
        <w:t xml:space="preserve">Накыпова Г.К. </w:t>
      </w:r>
      <w:bookmarkEnd w:id="14"/>
      <w:r w:rsidRPr="00A16C0D">
        <w:rPr>
          <w:rFonts w:ascii="Times New Roman" w:eastAsia="Calibri" w:hAnsi="Times New Roman" w:cs="Times New Roman"/>
          <w:iCs/>
          <w:sz w:val="28"/>
          <w:szCs w:val="28"/>
          <w:lang w:val="kk-KZ"/>
        </w:rPr>
        <w:t>Жоғары оқу орнынан кейінгі білім беру жүиесіндегі кәсіптік магистрлік даярлық // Science and education in the modern world: challenges of the xxi century: X Халықаралық ғылыми-тәжірибелік конференция. – Нур-Султан, 2022. – Б. 24-28.</w:t>
      </w:r>
    </w:p>
    <w:p w14:paraId="57956EA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lastRenderedPageBreak/>
        <w:t xml:space="preserve"> Анисимов О.С. Акмеология и методология: проблемы психотехники и мыслетехники. – М., 1998. - 772 с.</w:t>
      </w:r>
    </w:p>
    <w:p w14:paraId="1AC3E334" w14:textId="77777777" w:rsidR="00A16C0D" w:rsidRPr="00A16C0D" w:rsidRDefault="00A16C0D" w:rsidP="00740135">
      <w:pPr>
        <w:numPr>
          <w:ilvl w:val="0"/>
          <w:numId w:val="9"/>
        </w:numPr>
        <w:tabs>
          <w:tab w:val="left" w:pos="720"/>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kern w:val="36"/>
          <w:sz w:val="28"/>
          <w:szCs w:val="28"/>
          <w:lang w:val="kk-KZ" w:eastAsia="ru-RU"/>
        </w:rPr>
        <w:t xml:space="preserve"> Тұрғынбаева Б.А. Жоғарыдан кейінгі білімдегі акмеологиялық амал: теория және тәжірибе. -  Алматы,  2013. - 236 б.</w:t>
      </w:r>
      <w:r w:rsidRPr="00A16C0D">
        <w:rPr>
          <w:rFonts w:ascii="Times New Roman" w:eastAsia="Times New Roman" w:hAnsi="Times New Roman" w:cs="Times New Roman"/>
          <w:sz w:val="28"/>
          <w:szCs w:val="28"/>
          <w:lang w:val="kk-KZ" w:eastAsia="ar-SA"/>
        </w:rPr>
        <w:t xml:space="preserve"> </w:t>
      </w:r>
    </w:p>
    <w:p w14:paraId="67EFFB2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Асмолов А.Г. Личность как предмет психологического исследования. – М.: Изд-во Моск. ун-та, 1984. – 105 с.</w:t>
      </w:r>
    </w:p>
    <w:bookmarkStart w:id="15" w:name="_Hlk209560412"/>
    <w:p w14:paraId="7C823EDC"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fldChar w:fldCharType="begin"/>
      </w:r>
      <w:r w:rsidRPr="00A16C0D">
        <w:rPr>
          <w:rFonts w:ascii="Times New Roman" w:eastAsia="Times New Roman" w:hAnsi="Times New Roman" w:cs="Times New Roman"/>
          <w:sz w:val="28"/>
          <w:szCs w:val="28"/>
          <w:lang w:val="kk-KZ" w:eastAsia="ar-SA"/>
        </w:rPr>
        <w:instrText xml:space="preserve"> HYPERLINK "https://kk.wikipedia.org/w/index.php?title=%D0%9C%D0%B0%D0%B3%D0%B8%D1%81%D1%82%D1%80%D0%B0%D1%82%D1%83%D1%80%D0%B0&amp;oldid=3368677" </w:instrText>
      </w:r>
      <w:r w:rsidRPr="00A16C0D">
        <w:rPr>
          <w:rFonts w:ascii="Times New Roman" w:eastAsia="Times New Roman" w:hAnsi="Times New Roman" w:cs="Times New Roman"/>
          <w:sz w:val="28"/>
          <w:szCs w:val="28"/>
          <w:lang w:val="kk-KZ" w:eastAsia="ar-SA"/>
        </w:rPr>
        <w:fldChar w:fldCharType="separate"/>
      </w:r>
      <w:r w:rsidRPr="00A16C0D">
        <w:rPr>
          <w:rFonts w:ascii="Times New Roman" w:eastAsia="Times New Roman" w:hAnsi="Times New Roman" w:cs="Times New Roman"/>
          <w:sz w:val="28"/>
          <w:szCs w:val="28"/>
          <w:lang w:val="kk-KZ" w:eastAsia="ar-SA"/>
        </w:rPr>
        <w:t>https://kk.wikipedia.org/w/index.php?title=%D0%9C%D0%B0%D0%B3%D0%B8%D1%81%D1%82%D1%80%D0%B0%D1%82%D1%83%D1%80%D0%B0&amp;oldid=3368677</w:t>
      </w:r>
      <w:r w:rsidRPr="00A16C0D">
        <w:rPr>
          <w:rFonts w:ascii="Times New Roman" w:eastAsia="Times New Roman" w:hAnsi="Times New Roman" w:cs="Times New Roman"/>
          <w:sz w:val="28"/>
          <w:szCs w:val="28"/>
          <w:lang w:val="kk-KZ" w:eastAsia="ar-SA"/>
        </w:rPr>
        <w:fldChar w:fldCharType="end"/>
      </w:r>
      <w:r w:rsidRPr="00A16C0D">
        <w:rPr>
          <w:rFonts w:ascii="Times New Roman" w:eastAsia="Times New Roman" w:hAnsi="Times New Roman" w:cs="Times New Roman"/>
          <w:sz w:val="28"/>
          <w:szCs w:val="28"/>
          <w:lang w:val="kk-KZ" w:eastAsia="ar-SA"/>
        </w:rPr>
        <w:t xml:space="preserve">  17.05.2024.</w:t>
      </w:r>
    </w:p>
    <w:p w14:paraId="2BB2734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bookmarkEnd w:id="15"/>
      <w:r w:rsidRPr="00A16C0D">
        <w:rPr>
          <w:rFonts w:ascii="Times New Roman" w:eastAsia="Times New Roman" w:hAnsi="Times New Roman" w:cs="Times New Roman"/>
          <w:sz w:val="28"/>
          <w:szCs w:val="28"/>
          <w:lang w:val="kk-KZ" w:eastAsia="ar-SA"/>
        </w:rPr>
        <w:t xml:space="preserve"> </w:t>
      </w:r>
      <w:r w:rsidRPr="00A16C0D">
        <w:rPr>
          <w:rFonts w:ascii="Times New Roman" w:eastAsia="Times New Roman" w:hAnsi="Times New Roman" w:cs="Times New Roman"/>
          <w:iCs/>
          <w:sz w:val="28"/>
          <w:szCs w:val="28"/>
          <w:lang w:val="kk-KZ" w:eastAsia="ar-SA"/>
        </w:rPr>
        <w:t xml:space="preserve">Сабақ барысында экологиялық білім мен тәрбие берудің мәні. Мектепке дейінгі және бастауыш білім беруді модернизациялау: тәжірибесі мен проблемасы // Халықаралық ғылыми-әдістемелік онлайн конференция материалдары. </w:t>
      </w:r>
      <w:r w:rsidRPr="00A16C0D">
        <w:rPr>
          <w:rFonts w:ascii="Times New Roman" w:eastAsia="Times New Roman" w:hAnsi="Times New Roman" w:cs="Times New Roman"/>
          <w:bCs/>
          <w:iCs/>
          <w:sz w:val="28"/>
          <w:szCs w:val="28"/>
          <w:lang w:val="kk-KZ" w:eastAsia="ar-SA"/>
        </w:rPr>
        <w:t xml:space="preserve">– </w:t>
      </w:r>
      <w:r w:rsidRPr="00A16C0D">
        <w:rPr>
          <w:rFonts w:ascii="Times New Roman" w:eastAsia="Times New Roman" w:hAnsi="Times New Roman" w:cs="Times New Roman"/>
          <w:iCs/>
          <w:sz w:val="28"/>
          <w:szCs w:val="28"/>
          <w:lang w:val="kk-KZ" w:eastAsia="ar-SA"/>
        </w:rPr>
        <w:t>Қызылорда, 2022. – Б. 190-195.</w:t>
      </w:r>
    </w:p>
    <w:p w14:paraId="77FC963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Громкова М.Т. Психология и педагогика профессиональной деятельности. - М.: ЮНИТИ-ДАНА, 2003. - 415 с.</w:t>
      </w:r>
    </w:p>
    <w:p w14:paraId="301AF998"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Гершунский Б.С. Философия образования для XXI века</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 М.: Пед. общество России</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eastAsia="ru-RU"/>
        </w:rPr>
        <w:t xml:space="preserve"> 2002. - 512 с.</w:t>
      </w:r>
    </w:p>
    <w:p w14:paraId="15E618C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Котлярова И.О.</w:t>
      </w:r>
      <w:r w:rsidRPr="00A16C0D">
        <w:rPr>
          <w:rFonts w:ascii="Times New Roman" w:eastAsia="Times New Roman" w:hAnsi="Times New Roman" w:cs="Times New Roman"/>
          <w:sz w:val="28"/>
          <w:szCs w:val="28"/>
          <w:lang w:val="kk-KZ" w:eastAsia="ru-RU"/>
        </w:rPr>
        <w:t xml:space="preserve"> </w:t>
      </w:r>
      <w:hyperlink r:id="rId50" w:history="1">
        <w:r w:rsidRPr="00A16C0D">
          <w:rPr>
            <w:rFonts w:ascii="Times New Roman" w:eastAsia="Times New Roman" w:hAnsi="Times New Roman" w:cs="Times New Roman"/>
            <w:sz w:val="28"/>
            <w:szCs w:val="28"/>
            <w:lang w:val="kk-KZ" w:eastAsia="ru-RU"/>
          </w:rPr>
          <w:t xml:space="preserve">Готовность преподавателей университета к использованию современных образовательных технологий </w:t>
        </w:r>
      </w:hyperlink>
      <w:r w:rsidRPr="00A16C0D">
        <w:rPr>
          <w:rFonts w:ascii="Times New Roman" w:eastAsia="Times New Roman" w:hAnsi="Times New Roman" w:cs="Times New Roman"/>
          <w:sz w:val="28"/>
          <w:szCs w:val="28"/>
          <w:lang w:val="kk-KZ" w:eastAsia="ru-RU"/>
        </w:rPr>
        <w:t xml:space="preserve">// </w:t>
      </w:r>
      <w:hyperlink r:id="rId51" w:history="1">
        <w:r w:rsidRPr="00A16C0D">
          <w:rPr>
            <w:rFonts w:ascii="Times New Roman" w:eastAsia="Times New Roman" w:hAnsi="Times New Roman" w:cs="Times New Roman"/>
            <w:sz w:val="28"/>
            <w:szCs w:val="28"/>
            <w:lang w:eastAsia="ru-RU"/>
          </w:rPr>
          <w:t>Образование и наука</w:t>
        </w:r>
      </w:hyperlink>
      <w:r w:rsidRPr="00A16C0D">
        <w:rPr>
          <w:rFonts w:ascii="Times New Roman" w:eastAsia="Times New Roman" w:hAnsi="Times New Roman" w:cs="Times New Roman"/>
          <w:sz w:val="28"/>
          <w:szCs w:val="28"/>
          <w:shd w:val="clear" w:color="auto" w:fill="FFFFFF"/>
          <w:lang w:eastAsia="ru-RU"/>
        </w:rPr>
        <w:t xml:space="preserve">. </w:t>
      </w:r>
      <w:r w:rsidRPr="00A16C0D">
        <w:rPr>
          <w:rFonts w:ascii="Times New Roman" w:eastAsia="Times New Roman" w:hAnsi="Times New Roman" w:cs="Times New Roman"/>
          <w:sz w:val="28"/>
          <w:szCs w:val="28"/>
          <w:shd w:val="clear" w:color="auto" w:fill="FFFFFF"/>
          <w:lang w:val="kk-KZ" w:eastAsia="ru-RU"/>
        </w:rPr>
        <w:t xml:space="preserve">- </w:t>
      </w:r>
      <w:r w:rsidRPr="00A16C0D">
        <w:rPr>
          <w:rFonts w:ascii="Times New Roman" w:eastAsia="Times New Roman" w:hAnsi="Times New Roman" w:cs="Times New Roman"/>
          <w:sz w:val="28"/>
          <w:szCs w:val="28"/>
          <w:shd w:val="clear" w:color="auto" w:fill="FFFFFF"/>
          <w:lang w:eastAsia="ru-RU"/>
        </w:rPr>
        <w:t xml:space="preserve">2015. - </w:t>
      </w:r>
      <w:hyperlink r:id="rId52" w:history="1">
        <w:r w:rsidRPr="00A16C0D">
          <w:rPr>
            <w:rFonts w:ascii="Times New Roman" w:eastAsia="Times New Roman" w:hAnsi="Times New Roman" w:cs="Times New Roman"/>
            <w:sz w:val="28"/>
            <w:szCs w:val="28"/>
            <w:lang w:eastAsia="ru-RU"/>
          </w:rPr>
          <w:t>№1(120)</w:t>
        </w:r>
      </w:hyperlink>
      <w:r w:rsidRPr="00A16C0D">
        <w:rPr>
          <w:rFonts w:ascii="Times New Roman" w:eastAsia="Times New Roman" w:hAnsi="Times New Roman" w:cs="Times New Roman"/>
          <w:sz w:val="28"/>
          <w:szCs w:val="28"/>
          <w:shd w:val="clear" w:color="auto" w:fill="FFFFFF"/>
          <w:lang w:eastAsia="ru-RU"/>
        </w:rPr>
        <w:t xml:space="preserve">. </w:t>
      </w:r>
      <w:r w:rsidRPr="00A16C0D">
        <w:rPr>
          <w:rFonts w:ascii="Times New Roman" w:eastAsia="Times New Roman" w:hAnsi="Times New Roman" w:cs="Times New Roman"/>
          <w:sz w:val="28"/>
          <w:szCs w:val="28"/>
          <w:shd w:val="clear" w:color="auto" w:fill="FFFFFF"/>
          <w:lang w:val="kk-KZ" w:eastAsia="ru-RU"/>
        </w:rPr>
        <w:t xml:space="preserve">- </w:t>
      </w:r>
      <w:r w:rsidRPr="00A16C0D">
        <w:rPr>
          <w:rFonts w:ascii="Times New Roman" w:eastAsia="Times New Roman" w:hAnsi="Times New Roman" w:cs="Times New Roman"/>
          <w:sz w:val="28"/>
          <w:szCs w:val="28"/>
          <w:shd w:val="clear" w:color="auto" w:fill="FFFFFF"/>
          <w:lang w:eastAsia="ru-RU"/>
        </w:rPr>
        <w:t>С. 103-114</w:t>
      </w:r>
      <w:r w:rsidRPr="00A16C0D">
        <w:rPr>
          <w:rFonts w:ascii="Times New Roman" w:eastAsia="Times New Roman" w:hAnsi="Times New Roman" w:cs="Times New Roman"/>
          <w:sz w:val="28"/>
          <w:szCs w:val="28"/>
          <w:shd w:val="clear" w:color="auto" w:fill="FFFFFF"/>
          <w:lang w:val="kk-KZ" w:eastAsia="ru-RU"/>
        </w:rPr>
        <w:t>.</w:t>
      </w:r>
    </w:p>
    <w:p w14:paraId="37508A77" w14:textId="77777777" w:rsidR="00A16C0D" w:rsidRPr="00A16C0D" w:rsidRDefault="00624437"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hyperlink r:id="rId53" w:tgtFrame="_blank" w:history="1">
        <w:r w:rsidR="00A16C0D" w:rsidRPr="00A16C0D">
          <w:rPr>
            <w:rFonts w:ascii="Times New Roman" w:eastAsia="Calibri" w:hAnsi="Times New Roman" w:cs="Times New Roman"/>
            <w:sz w:val="28"/>
            <w:szCs w:val="28"/>
            <w:shd w:val="clear" w:color="auto" w:fill="FFFFFF"/>
          </w:rPr>
          <w:t>Жұмасова К. Психология: оқулық. – Алматы, 2010. - 296 б.</w:t>
        </w:r>
      </w:hyperlink>
    </w:p>
    <w:p w14:paraId="27DCD5B8" w14:textId="77777777" w:rsidR="00A16C0D" w:rsidRPr="00A16C0D" w:rsidRDefault="00A16C0D" w:rsidP="00740135">
      <w:pPr>
        <w:numPr>
          <w:ilvl w:val="0"/>
          <w:numId w:val="9"/>
        </w:numPr>
        <w:tabs>
          <w:tab w:val="left" w:pos="720"/>
          <w:tab w:val="left" w:pos="900"/>
          <w:tab w:val="left" w:pos="1080"/>
          <w:tab w:val="left" w:pos="1134"/>
          <w:tab w:val="left" w:pos="1260"/>
        </w:tabs>
        <w:suppressAutoHyphens/>
        <w:spacing w:after="0" w:line="240" w:lineRule="auto"/>
        <w:ind w:left="0" w:firstLine="567"/>
        <w:jc w:val="both"/>
        <w:rPr>
          <w:rFonts w:ascii="Times New Roman" w:eastAsia="Times New Roman" w:hAnsi="Times New Roman" w:cs="Times New Roman"/>
          <w:sz w:val="28"/>
          <w:szCs w:val="28"/>
          <w:lang w:val="kk-KZ" w:eastAsia="ru-RU"/>
        </w:rPr>
      </w:pPr>
      <w:r w:rsidRPr="00A16C0D">
        <w:rPr>
          <w:rFonts w:ascii="Times New Roman" w:eastAsia="Times New Roman" w:hAnsi="Times New Roman" w:cs="Times New Roman"/>
          <w:sz w:val="28"/>
          <w:szCs w:val="28"/>
          <w:lang w:val="kk-KZ" w:eastAsia="ar-SA"/>
        </w:rPr>
        <w:t>Құдайбергенева К.С. Құзырлылықтың педагогикалық категория ретінде дамуының теориялық – әдіснамалық негіздері. - Алматы, 2012. – 340 б.</w:t>
      </w:r>
    </w:p>
    <w:p w14:paraId="5DFFA93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Өзіндік жұмыстарды ұйымдастыруда бастауыш сынып мұғаліміне қойылатын талаптар //</w:t>
      </w:r>
      <w:r w:rsidRPr="00A16C0D">
        <w:rPr>
          <w:rFonts w:ascii="Times New Roman" w:eastAsia="Times New Roman" w:hAnsi="Times New Roman" w:cs="Times New Roman"/>
          <w:sz w:val="28"/>
          <w:szCs w:val="28"/>
          <w:lang w:val="kk-KZ" w:eastAsia="ar-SA"/>
        </w:rPr>
        <w:t xml:space="preserve"> </w:t>
      </w:r>
      <w:r w:rsidRPr="00A16C0D">
        <w:rPr>
          <w:rFonts w:ascii="Times New Roman" w:eastAsia="Calibri" w:hAnsi="Times New Roman" w:cs="Times New Roman"/>
          <w:sz w:val="28"/>
          <w:szCs w:val="28"/>
          <w:lang w:val="kk-KZ"/>
        </w:rPr>
        <w:t xml:space="preserve"> «Қазақстанның ғылымы мен өмірі» Хабаршысы. – Алматы, 2019. - №11(2). – Б. 163-167.</w:t>
      </w:r>
    </w:p>
    <w:p w14:paraId="340AA33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iCs/>
          <w:sz w:val="28"/>
          <w:szCs w:val="28"/>
          <w:lang w:val="kk-KZ"/>
        </w:rPr>
        <w:t xml:space="preserve"> Магистранттардың кәсіби құзыреттілігін қалыптастырудың мазмұны мен құрылымы //</w:t>
      </w:r>
      <w:r w:rsidRPr="00A16C0D">
        <w:rPr>
          <w:rFonts w:ascii="Times New Roman" w:eastAsia="Times New Roman" w:hAnsi="Times New Roman" w:cs="Times New Roman"/>
          <w:iCs/>
          <w:sz w:val="28"/>
          <w:szCs w:val="28"/>
          <w:lang w:val="kk-KZ" w:eastAsia="ru-RU"/>
        </w:rPr>
        <w:t xml:space="preserve"> </w:t>
      </w:r>
      <w:r w:rsidRPr="00A16C0D">
        <w:rPr>
          <w:rFonts w:ascii="Times New Roman" w:eastAsia="Calibri" w:hAnsi="Times New Roman" w:cs="Times New Roman"/>
          <w:iCs/>
          <w:sz w:val="28"/>
          <w:szCs w:val="28"/>
          <w:lang w:val="kk-KZ"/>
        </w:rPr>
        <w:t xml:space="preserve">«Цифрлық кеңістік жағдайында заманауи психологиялық-педагогикалық білім берудің өзекті мәселелері: тәжірибе және перспективалар». Халықаралық ғылыми-практикалық конференция материалдары. </w:t>
      </w:r>
      <w:r w:rsidRPr="00A16C0D">
        <w:rPr>
          <w:rFonts w:ascii="Times New Roman" w:eastAsia="Calibri" w:hAnsi="Times New Roman" w:cs="Times New Roman"/>
          <w:bCs/>
          <w:iCs/>
          <w:sz w:val="28"/>
          <w:szCs w:val="28"/>
          <w:lang w:val="kk-KZ"/>
        </w:rPr>
        <w:t xml:space="preserve">– </w:t>
      </w:r>
      <w:r w:rsidRPr="00A16C0D">
        <w:rPr>
          <w:rFonts w:ascii="Times New Roman" w:eastAsia="Calibri" w:hAnsi="Times New Roman" w:cs="Times New Roman"/>
          <w:iCs/>
          <w:sz w:val="28"/>
          <w:szCs w:val="28"/>
          <w:lang w:val="kk-KZ"/>
        </w:rPr>
        <w:t xml:space="preserve"> Қызылорда, 2024. – Б. 338-344.</w:t>
      </w:r>
    </w:p>
    <w:p w14:paraId="1724CD8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Ожегов С.И., Шведова Н.Ю. Толковый словарь русского языка 80000 слов и фразеол. выражений. – Изд. 4-е., доп.. - М.: Азбуковник; Рос. акад. наук; Ин-т рус. яз. им. В.Б. Виноградова, 1997. - 939 с.</w:t>
      </w:r>
    </w:p>
    <w:p w14:paraId="79ED6545"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Туралбаева F.Т. Оқушылардың функционалдық сауаттылық дағдыларын қалыптастыру (ТIMSS, PISA, PIRLS халықаралық зерттеулер): әдіст. құрал. – Алматы: «ӨРЛЕУ» БАҰО» АҚ Алматы облысы бойынша педагогикалық қызметкерлердің біліктілігін арттыру институты, 2017. - 111 б. </w:t>
      </w:r>
    </w:p>
    <w:p w14:paraId="2352EEDF"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Азимов Э.Г., Щукин А.Н. Новый словарь методических терминов и понятий (теория и практика обучения языкам). – М.</w:t>
      </w:r>
      <w:r w:rsidRPr="00A16C0D">
        <w:rPr>
          <w:rFonts w:ascii="Times New Roman" w:eastAsia="Times New Roman" w:hAnsi="Times New Roman" w:cs="Times New Roman"/>
          <w:sz w:val="28"/>
          <w:szCs w:val="28"/>
          <w:lang w:eastAsia="ar-SA"/>
        </w:rPr>
        <w:t xml:space="preserve">, </w:t>
      </w:r>
      <w:r w:rsidRPr="00A16C0D">
        <w:rPr>
          <w:rFonts w:ascii="Times New Roman" w:eastAsia="Times New Roman" w:hAnsi="Times New Roman" w:cs="Times New Roman"/>
          <w:sz w:val="28"/>
          <w:szCs w:val="28"/>
          <w:lang w:val="kk-KZ" w:eastAsia="ar-SA"/>
        </w:rPr>
        <w:t>2009. – 448 с.</w:t>
      </w:r>
    </w:p>
    <w:p w14:paraId="3FA29C9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Словарь русского языка // В 4 т. АН СССР, институт рус. яз. / под ред. А.П. Евгеньевой.  –  Изд. 2-е изд. – М.: Русский язык, 1985. - Т. 2. – 348 с.</w:t>
      </w:r>
      <w:r w:rsidRPr="00A16C0D">
        <w:rPr>
          <w:rFonts w:ascii="Times New Roman" w:eastAsia="Times New Roman" w:hAnsi="Times New Roman" w:cs="Times New Roman"/>
          <w:sz w:val="28"/>
          <w:szCs w:val="28"/>
          <w:lang w:val="kk-KZ" w:eastAsia="ru-RU"/>
        </w:rPr>
        <w:t xml:space="preserve"> </w:t>
      </w:r>
    </w:p>
    <w:p w14:paraId="5C5DC31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lastRenderedPageBreak/>
        <w:t xml:space="preserve"> Котельникова И.М. Профессионализм и педагогическая одаренность преподавателя вуза // Научно-методический электронный журнал «Концепт». – 2014. – Т. 20. – С. 4561–4565. </w:t>
      </w:r>
    </w:p>
    <w:p w14:paraId="1413183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Кордуэлл М. Психология А-Я: Словарь – справочник / пер. с англ. К.С. Ткаченко. – М.: ФАИР –ПРЕСС, 2000. - 448 с.</w:t>
      </w:r>
    </w:p>
    <w:p w14:paraId="3B949FF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Хуторской А.В. Современная дидактика: учебное пособие. – Изд. 2-е, переработанное. - М.: Высшая школа, 2007. - 639 с.</w:t>
      </w:r>
    </w:p>
    <w:p w14:paraId="4FC8AF9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 Равен Дж. Компетентность в современном обществе: выявление, развитие и реализация. - М.: Когито-Центр, 2002. - 396 с.</w:t>
      </w:r>
    </w:p>
    <w:p w14:paraId="6105729F"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Зеер Э.Ф., Сыманюк Э.Э. Психология профессиональных деструкций: уч. для вузов. – М.: Академич. проект, 2020. – 240 с.</w:t>
      </w:r>
    </w:p>
    <w:p w14:paraId="290B292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bookmarkStart w:id="16" w:name="_Hlk209562110"/>
      <w:r w:rsidRPr="00A16C0D">
        <w:rPr>
          <w:rFonts w:ascii="Times New Roman" w:eastAsia="Times New Roman" w:hAnsi="Times New Roman" w:cs="Times New Roman"/>
          <w:sz w:val="28"/>
          <w:szCs w:val="28"/>
          <w:lang w:val="kk-KZ" w:eastAsia="ar-SA"/>
        </w:rPr>
        <w:t xml:space="preserve"> Мусин</w:t>
      </w:r>
      <w:r w:rsidRPr="00A16C0D">
        <w:rPr>
          <w:rFonts w:ascii="Times New Roman" w:eastAsia="Times New Roman" w:hAnsi="Times New Roman" w:cs="Times New Roman"/>
          <w:sz w:val="28"/>
          <w:szCs w:val="28"/>
          <w:lang w:val="kk-KZ" w:eastAsia="ar-SA"/>
        </w:rPr>
        <w:tab/>
        <w:t xml:space="preserve"> К.С. Система непрерывного педагогического образования в Казахстане, России, Англии и США: Тенденции развития. - Алматы: Ғылым, 2000. - 165 с.</w:t>
      </w:r>
    </w:p>
    <w:p w14:paraId="2C35E25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 xml:space="preserve">Педагогикалық жоғары оқу орындары студенттерінің танымдық белсенділігін дамыту // Торайғыров атындағы Павлодар университетінің Хабаршысы (Педагогикалық сериясы). </w:t>
      </w:r>
      <w:r w:rsidRPr="00A16C0D">
        <w:rPr>
          <w:rFonts w:ascii="Times New Roman" w:eastAsia="Times New Roman" w:hAnsi="Times New Roman" w:cs="Times New Roman"/>
          <w:sz w:val="28"/>
          <w:szCs w:val="28"/>
          <w:lang w:val="kk-KZ" w:eastAsia="ar-SA"/>
        </w:rPr>
        <w:t>– Павлодар,</w:t>
      </w:r>
      <w:r w:rsidRPr="00A16C0D">
        <w:rPr>
          <w:rFonts w:ascii="Times New Roman" w:eastAsia="Times New Roman" w:hAnsi="Times New Roman" w:cs="Times New Roman"/>
          <w:sz w:val="28"/>
          <w:szCs w:val="28"/>
          <w:lang w:val="kk-KZ" w:eastAsia="ru-RU"/>
        </w:rPr>
        <w:t xml:space="preserve"> 2022. - №1. – Б. 305-312</w:t>
      </w:r>
      <w:r w:rsidRPr="00A16C0D">
        <w:rPr>
          <w:rFonts w:ascii="Times New Roman" w:eastAsia="Calibri" w:hAnsi="Times New Roman" w:cs="Times New Roman"/>
          <w:sz w:val="28"/>
          <w:szCs w:val="28"/>
          <w:lang w:val="kk-KZ"/>
        </w:rPr>
        <w:t>.</w:t>
      </w:r>
    </w:p>
    <w:bookmarkEnd w:id="16"/>
    <w:p w14:paraId="2A39913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Рыжков М.В. Ключевые компетенции: возможности применения // Стандарты и мониторинг в образовании. - 1999. - №4. - С. 21-22.</w:t>
      </w:r>
    </w:p>
    <w:p w14:paraId="7D84510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bCs/>
          <w:sz w:val="28"/>
          <w:szCs w:val="28"/>
          <w:lang w:val="kk-KZ" w:eastAsia="ru-RU"/>
        </w:rPr>
        <w:t xml:space="preserve"> Кузьмина Н.В. </w:t>
      </w:r>
      <w:r w:rsidRPr="00A16C0D">
        <w:rPr>
          <w:rFonts w:ascii="Times New Roman" w:eastAsia="Times New Roman" w:hAnsi="Times New Roman" w:cs="Times New Roman"/>
          <w:sz w:val="28"/>
          <w:szCs w:val="28"/>
          <w:lang w:val="kk-KZ" w:eastAsia="ru-RU"/>
        </w:rPr>
        <w:t>Методы исследования педагогической деятельности. - Л., 1990. – 916 с.</w:t>
      </w:r>
      <w:r w:rsidRPr="00A16C0D">
        <w:rPr>
          <w:rFonts w:ascii="Times New Roman" w:eastAsia="Times New Roman" w:hAnsi="Times New Roman" w:cs="Times New Roman"/>
          <w:sz w:val="28"/>
          <w:szCs w:val="28"/>
          <w:lang w:val="kk-KZ" w:eastAsia="ar-SA"/>
        </w:rPr>
        <w:t xml:space="preserve"> </w:t>
      </w:r>
    </w:p>
    <w:p w14:paraId="582665C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Прохорова М.В. Теоретические и методические основы формирования управленческой компетентности специалистов по физической культуре и спорту в условиях высшего физкультурного образования: дис.  …  док. пед. наук. - Спб., 1993. - 449 с.</w:t>
      </w:r>
      <w:r w:rsidRPr="00A16C0D">
        <w:rPr>
          <w:rFonts w:ascii="Times New Roman" w:eastAsia="Times New Roman" w:hAnsi="Times New Roman" w:cs="Times New Roman"/>
          <w:sz w:val="28"/>
          <w:szCs w:val="28"/>
          <w:lang w:val="kk-KZ" w:eastAsia="ar-SA"/>
        </w:rPr>
        <w:t xml:space="preserve"> </w:t>
      </w:r>
    </w:p>
    <w:p w14:paraId="541B0EC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b/>
          <w:bCs/>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Реан А.А.,</w:t>
      </w:r>
      <w:r w:rsidRPr="00A16C0D">
        <w:rPr>
          <w:rFonts w:ascii="Times New Roman" w:eastAsia="Calibri" w:hAnsi="Times New Roman" w:cs="Times New Roman"/>
          <w:b/>
          <w:bCs/>
          <w:sz w:val="28"/>
          <w:szCs w:val="28"/>
        </w:rPr>
        <w:t xml:space="preserve"> </w:t>
      </w:r>
      <w:r w:rsidRPr="00A16C0D">
        <w:rPr>
          <w:rFonts w:ascii="Times New Roman" w:eastAsia="Calibri" w:hAnsi="Times New Roman" w:cs="Times New Roman"/>
          <w:bCs/>
          <w:sz w:val="28"/>
          <w:szCs w:val="28"/>
        </w:rPr>
        <w:t>Кудашев А.Р., Баранов А.А. Психология адаптации личности. Анализ, теория, практика. – Спб.: Прайм-ЕВРОЗНАК, 2006. – 479 с.</w:t>
      </w:r>
    </w:p>
    <w:p w14:paraId="2D11FA4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Руденко Т.Б. Формирование дидактико-методической компетентности будущего учителя начальных классов в современных условиях: дис.   …  канд.  пед. наук. – М., 1999. - 85 с.</w:t>
      </w:r>
    </w:p>
    <w:p w14:paraId="25BC1CF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Семенова М.В. </w:t>
      </w:r>
      <w:r w:rsidRPr="00A16C0D">
        <w:rPr>
          <w:rFonts w:ascii="Times New Roman" w:eastAsia="Calibri" w:hAnsi="Times New Roman" w:cs="Times New Roman"/>
          <w:sz w:val="28"/>
          <w:szCs w:val="28"/>
        </w:rPr>
        <w:t>Педагогические условия формирования профессиональной компетентности будущих педагогов в вузе: автореф. …   канд. пед. наук. – Караганда, 2005. – 25 с.</w:t>
      </w:r>
    </w:p>
    <w:p w14:paraId="3CAEE92C"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Коджаспирова Г.М., Коджаспиров А.Ю. Словарь по педагогике. – М.: ИКЦ «МарТ»; Ростов н/Д: Издательский центр «МарТ», 2005. – 448 с. </w:t>
      </w:r>
    </w:p>
    <w:p w14:paraId="1D34097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Андриенко Е.В.</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Социальная психология: учеб. пособие для студ. высш. пед. учеб. заведений / под ред. В.А.Сластенина. – М.: Издательский центр «Академия», 2012. – 264 с</w:t>
      </w:r>
      <w:r w:rsidRPr="00A16C0D">
        <w:rPr>
          <w:rFonts w:ascii="Times New Roman" w:eastAsia="Calibri" w:hAnsi="Times New Roman" w:cs="Times New Roman"/>
          <w:sz w:val="28"/>
          <w:szCs w:val="28"/>
          <w:lang w:val="kk-KZ"/>
        </w:rPr>
        <w:t>.</w:t>
      </w:r>
    </w:p>
    <w:p w14:paraId="705CC55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Вардарян Ю.В. </w:t>
      </w:r>
      <w:r w:rsidRPr="00A16C0D">
        <w:rPr>
          <w:rFonts w:ascii="Times New Roman" w:eastAsia="Calibri" w:hAnsi="Times New Roman" w:cs="Times New Roman"/>
          <w:sz w:val="28"/>
          <w:szCs w:val="28"/>
          <w:shd w:val="clear" w:color="auto" w:fill="FFFFFF"/>
        </w:rPr>
        <w:t>Психологическая безопасность в контексте развития профессиональной стратегии студента педагогического вуза // Гуманитарные науки и образование. - 2014. - №3. - С. 13-18.</w:t>
      </w:r>
      <w:r w:rsidRPr="00A16C0D">
        <w:rPr>
          <w:rFonts w:ascii="Times New Roman" w:eastAsia="Times New Roman" w:hAnsi="Times New Roman" w:cs="Times New Roman"/>
          <w:sz w:val="28"/>
          <w:szCs w:val="28"/>
          <w:lang w:val="kk-KZ" w:eastAsia="ru-RU"/>
        </w:rPr>
        <w:t xml:space="preserve"> </w:t>
      </w:r>
    </w:p>
    <w:p w14:paraId="320B9F0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lastRenderedPageBreak/>
        <w:t xml:space="preserve">Журавлева О.П. </w:t>
      </w:r>
      <w:r w:rsidRPr="00A16C0D">
        <w:rPr>
          <w:rFonts w:ascii="Times New Roman" w:eastAsia="Andale Sans UI" w:hAnsi="Times New Roman" w:cs="Times New Roman"/>
          <w:sz w:val="28"/>
          <w:szCs w:val="28"/>
          <w:lang w:eastAsia="ru-RU"/>
        </w:rPr>
        <w:t xml:space="preserve">Воспитание профессионально значимых качеств будущего педагога в образовательном процессе вуза: автореф.  </w:t>
      </w:r>
      <w:r w:rsidRPr="00A16C0D">
        <w:rPr>
          <w:rFonts w:ascii="Times New Roman" w:eastAsia="Times New Roman" w:hAnsi="Times New Roman" w:cs="Times New Roman"/>
          <w:sz w:val="28"/>
          <w:szCs w:val="28"/>
          <w:lang w:eastAsia="ru-RU"/>
        </w:rPr>
        <w:t xml:space="preserve">…  </w:t>
      </w:r>
      <w:r w:rsidRPr="00A16C0D">
        <w:rPr>
          <w:rFonts w:ascii="Times New Roman" w:eastAsia="Andale Sans UI" w:hAnsi="Times New Roman" w:cs="Times New Roman"/>
          <w:sz w:val="28"/>
          <w:szCs w:val="28"/>
          <w:lang w:eastAsia="ru-RU"/>
        </w:rPr>
        <w:t>канд. пед. наук. – Красноярск, 2012. – 22 с.</w:t>
      </w:r>
    </w:p>
    <w:p w14:paraId="02DFC1B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Новикова Т.В. Толерантность в профессиональной деятельности журналиста: дис.   …  канд. филол. наук: 10.01.10. – М., 2007. - 160 с.</w:t>
      </w:r>
    </w:p>
    <w:p w14:paraId="5D16F626"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Талызина Н.Ф.  </w:t>
      </w:r>
      <w:r w:rsidRPr="00A16C0D">
        <w:rPr>
          <w:rFonts w:ascii="Times New Roman" w:eastAsia="Times New Roman" w:hAnsi="Times New Roman" w:cs="Times New Roman"/>
          <w:sz w:val="28"/>
          <w:szCs w:val="28"/>
          <w:shd w:val="clear" w:color="auto" w:fill="FFFFFF"/>
          <w:lang w:eastAsia="ru-RU"/>
        </w:rPr>
        <w:t>Педагогическая психология</w:t>
      </w:r>
      <w:r w:rsidRPr="00A16C0D">
        <w:rPr>
          <w:rFonts w:ascii="Times New Roman" w:eastAsia="Times New Roman" w:hAnsi="Times New Roman" w:cs="Times New Roman"/>
          <w:sz w:val="28"/>
          <w:szCs w:val="28"/>
          <w:shd w:val="clear" w:color="auto" w:fill="FFFFFF"/>
          <w:lang w:val="kk-KZ" w:eastAsia="ru-RU"/>
        </w:rPr>
        <w:t xml:space="preserve">. </w:t>
      </w:r>
      <w:r w:rsidRPr="00A16C0D">
        <w:rPr>
          <w:rFonts w:ascii="Times New Roman" w:eastAsia="Times New Roman" w:hAnsi="Times New Roman" w:cs="Times New Roman"/>
          <w:sz w:val="28"/>
          <w:szCs w:val="28"/>
          <w:shd w:val="clear" w:color="auto" w:fill="FFFFFF"/>
          <w:lang w:eastAsia="ru-RU"/>
        </w:rPr>
        <w:t xml:space="preserve">- М.: </w:t>
      </w:r>
      <w:r w:rsidRPr="00A16C0D">
        <w:rPr>
          <w:rFonts w:ascii="Times New Roman" w:eastAsia="Times New Roman" w:hAnsi="Times New Roman" w:cs="Times New Roman"/>
          <w:sz w:val="28"/>
          <w:szCs w:val="28"/>
          <w:shd w:val="clear" w:color="auto" w:fill="FFFFFF"/>
          <w:lang w:val="en-US" w:eastAsia="ru-RU"/>
        </w:rPr>
        <w:t>Academia</w:t>
      </w:r>
      <w:r w:rsidRPr="00A16C0D">
        <w:rPr>
          <w:rFonts w:ascii="Times New Roman" w:eastAsia="Times New Roman" w:hAnsi="Times New Roman" w:cs="Times New Roman"/>
          <w:sz w:val="28"/>
          <w:szCs w:val="28"/>
          <w:shd w:val="clear" w:color="auto" w:fill="FFFFFF"/>
          <w:lang w:eastAsia="ru-RU"/>
        </w:rPr>
        <w:t>, 1999. - 287 с.</w:t>
      </w:r>
    </w:p>
    <w:p w14:paraId="54EDEEE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Вербицкий А.А., Бакшаева Н.А. Психология мотивации студентов: учебное пособие. – М.: Издательство – Логос, 2006. – 184 с.</w:t>
      </w:r>
    </w:p>
    <w:p w14:paraId="46F27E9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Павлютенков Е.М. Управление профориентацией в общее образовательной школе. – Владивосток, 1990. - 176 с.</w:t>
      </w:r>
    </w:p>
    <w:p w14:paraId="5FEE3D1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 xml:space="preserve">Исаев И.Ф.Профессионально-педагогическая культура преподавателя: учеб. пособие для студ. высш. учеб. заведений. – М.: Издательский центр «Академия», 2004. – 208 с. </w:t>
      </w:r>
    </w:p>
    <w:p w14:paraId="51A99E7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Мижериков В.А., Ермоленко М.Н. Введение в педагогическую профессию. - М.: Педагогическое общество России, 2002. – 268 с.</w:t>
      </w:r>
    </w:p>
    <w:p w14:paraId="7330837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Абульханова-Славская К.А. Деятельность и психология личности. – М., 1980. – 335 с.</w:t>
      </w:r>
    </w:p>
    <w:p w14:paraId="2731007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Бражен Т.Г. Структура и развитие личности. – М.: Наука, 1972. – 216 с.; Бражен Т.Г. </w:t>
      </w:r>
      <w:r w:rsidRPr="00A16C0D">
        <w:rPr>
          <w:rFonts w:ascii="Times New Roman" w:eastAsia="Calibri" w:hAnsi="Times New Roman" w:cs="Times New Roman"/>
          <w:sz w:val="28"/>
          <w:szCs w:val="28"/>
          <w:shd w:val="clear" w:color="auto" w:fill="FFFFFF"/>
        </w:rPr>
        <w:t>Гуманитарная культура взрослых: развитие в процессе непрерывного образования. - Спб.: Тускарора, 2006. - 164 с.</w:t>
      </w:r>
    </w:p>
    <w:p w14:paraId="1DECB08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eastAsia="ar-SA"/>
        </w:rPr>
        <w:t>Коршунова</w:t>
      </w:r>
      <w:r w:rsidRPr="00A16C0D">
        <w:rPr>
          <w:rFonts w:ascii="Times New Roman" w:eastAsia="Calibri" w:hAnsi="Times New Roman" w:cs="Times New Roman"/>
          <w:sz w:val="28"/>
          <w:szCs w:val="28"/>
        </w:rPr>
        <w:t xml:space="preserve"> Н.Н.</w:t>
      </w:r>
      <w:r w:rsidRPr="00A16C0D">
        <w:rPr>
          <w:rFonts w:ascii="Times New Roman" w:eastAsia="Times New Roman" w:hAnsi="Times New Roman" w:cs="Times New Roman"/>
          <w:sz w:val="28"/>
          <w:szCs w:val="28"/>
        </w:rPr>
        <w:t xml:space="preserve"> История образования и педагогической мысли. Акмеологический подход в профессиональной подготовке специалистов на факультете технологии и предпринимательства. - Спб., 2002. - С. 75-88.</w:t>
      </w:r>
    </w:p>
    <w:p w14:paraId="1C3CDAD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Карапетова М.Н. Формирование педагогической компетентности преподавателя общеобразовательных учреждений: автореф.  ...  канд. пед. наук. – М., 2000. - 17 с.</w:t>
      </w:r>
    </w:p>
    <w:p w14:paraId="65A48C5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Колесников А. Обучающая модель профессионально-ориентированной ситуации как способ развития иноязычной профориентационной компетенции (старшая профильная школа) // Вестник Рязанского Государственного университета им. С.А. Есенина. – 2016. – №2(51). – С. 9–19. </w:t>
      </w:r>
    </w:p>
    <w:p w14:paraId="74A82FA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Набиева Е.В. Формирование исследовательской компетентности студентов педагогического университета через систему спецкурсов по единой теме: автореф.   ...   канд. пед. наук. - Иркутск, 2001. - 30 с.</w:t>
      </w:r>
      <w:r w:rsidRPr="00A16C0D">
        <w:rPr>
          <w:rFonts w:ascii="Times New Roman" w:eastAsia="Times New Roman" w:hAnsi="Times New Roman" w:cs="Times New Roman"/>
          <w:sz w:val="28"/>
          <w:szCs w:val="28"/>
          <w:lang w:val="kk-KZ" w:eastAsia="ar-SA"/>
        </w:rPr>
        <w:t xml:space="preserve"> </w:t>
      </w:r>
    </w:p>
    <w:p w14:paraId="7339224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Разина Н.А. Обучение педагогов к внедрению инновационных подходов учебной мотивации младших школьников // Инновации в образовании опыт, проблемы, перспективы материалы 51-й научно-метод конф преподавателей и студентов «Университетская наука - региону» / ред кол. В.Н. Гуров, В.Н. Галяпина, С.В. Степанов. – Ставрополь: СКИПКРО, 2006. – С. 309-312.</w:t>
      </w:r>
    </w:p>
    <w:p w14:paraId="71E4434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Рубинштейн</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 xml:space="preserve">Е.Ю. </w:t>
      </w:r>
      <w:r w:rsidRPr="00A16C0D">
        <w:rPr>
          <w:rFonts w:ascii="Times New Roman" w:eastAsia="Calibri" w:hAnsi="Times New Roman" w:cs="Times New Roman"/>
          <w:sz w:val="28"/>
          <w:szCs w:val="28"/>
        </w:rPr>
        <w:t>Педагогические условия освоения учителями идей гуманитаризации</w:t>
      </w:r>
      <w:r w:rsidRPr="00A16C0D">
        <w:rPr>
          <w:rFonts w:ascii="Times New Roman" w:eastAsia="Calibri" w:hAnsi="Times New Roman" w:cs="Times New Roman"/>
          <w:i/>
          <w:iCs/>
          <w:sz w:val="28"/>
          <w:szCs w:val="28"/>
        </w:rPr>
        <w:t xml:space="preserve"> </w:t>
      </w:r>
      <w:r w:rsidRPr="00A16C0D">
        <w:rPr>
          <w:rFonts w:ascii="Times New Roman" w:eastAsia="Calibri" w:hAnsi="Times New Roman" w:cs="Times New Roman"/>
          <w:sz w:val="28"/>
          <w:szCs w:val="28"/>
        </w:rPr>
        <w:t>образования</w:t>
      </w:r>
      <w:r w:rsidRPr="00A16C0D">
        <w:rPr>
          <w:rFonts w:ascii="Times New Roman" w:eastAsia="Calibri" w:hAnsi="Times New Roman" w:cs="Times New Roman"/>
          <w:i/>
          <w:iCs/>
          <w:sz w:val="28"/>
          <w:szCs w:val="28"/>
        </w:rPr>
        <w:t xml:space="preserve"> </w:t>
      </w:r>
      <w:r w:rsidRPr="00A16C0D">
        <w:rPr>
          <w:rFonts w:ascii="Times New Roman" w:eastAsia="Calibri" w:hAnsi="Times New Roman" w:cs="Times New Roman"/>
          <w:sz w:val="28"/>
          <w:szCs w:val="28"/>
        </w:rPr>
        <w:t>в</w:t>
      </w:r>
      <w:r w:rsidRPr="00A16C0D">
        <w:rPr>
          <w:rFonts w:ascii="Times New Roman" w:eastAsia="Calibri" w:hAnsi="Times New Roman" w:cs="Times New Roman"/>
          <w:i/>
          <w:iCs/>
          <w:sz w:val="28"/>
          <w:szCs w:val="28"/>
        </w:rPr>
        <w:t xml:space="preserve"> </w:t>
      </w:r>
      <w:r w:rsidRPr="00A16C0D">
        <w:rPr>
          <w:rFonts w:ascii="Times New Roman" w:eastAsia="Calibri" w:hAnsi="Times New Roman" w:cs="Times New Roman"/>
          <w:sz w:val="28"/>
          <w:szCs w:val="28"/>
        </w:rPr>
        <w:t>системе</w:t>
      </w:r>
      <w:r w:rsidRPr="00A16C0D">
        <w:rPr>
          <w:rFonts w:ascii="Times New Roman" w:eastAsia="Calibri" w:hAnsi="Times New Roman" w:cs="Times New Roman"/>
          <w:i/>
          <w:iCs/>
          <w:sz w:val="28"/>
          <w:szCs w:val="28"/>
        </w:rPr>
        <w:t xml:space="preserve"> </w:t>
      </w:r>
      <w:r w:rsidRPr="00A16C0D">
        <w:rPr>
          <w:rFonts w:ascii="Times New Roman" w:eastAsia="Calibri" w:hAnsi="Times New Roman" w:cs="Times New Roman"/>
          <w:sz w:val="28"/>
          <w:szCs w:val="28"/>
        </w:rPr>
        <w:t>повышения</w:t>
      </w:r>
      <w:r w:rsidRPr="00A16C0D">
        <w:rPr>
          <w:rFonts w:ascii="Times New Roman" w:eastAsia="Calibri" w:hAnsi="Times New Roman" w:cs="Times New Roman"/>
          <w:i/>
          <w:iCs/>
          <w:sz w:val="28"/>
          <w:szCs w:val="28"/>
        </w:rPr>
        <w:t xml:space="preserve"> </w:t>
      </w:r>
      <w:r w:rsidRPr="00A16C0D">
        <w:rPr>
          <w:rFonts w:ascii="Times New Roman" w:eastAsia="Calibri" w:hAnsi="Times New Roman" w:cs="Times New Roman"/>
          <w:sz w:val="28"/>
          <w:szCs w:val="28"/>
        </w:rPr>
        <w:t>квалификации</w:t>
      </w:r>
      <w:r w:rsidRPr="00A16C0D">
        <w:rPr>
          <w:rFonts w:ascii="Times New Roman" w:eastAsia="Calibri" w:hAnsi="Times New Roman" w:cs="Times New Roman"/>
          <w:i/>
          <w:iCs/>
          <w:sz w:val="28"/>
          <w:szCs w:val="28"/>
          <w:lang w:val="kk-KZ"/>
        </w:rPr>
        <w:t>:</w:t>
      </w:r>
      <w:r w:rsidRPr="00A16C0D">
        <w:rPr>
          <w:rFonts w:ascii="Times New Roman" w:eastAsia="Calibri" w:hAnsi="Times New Roman" w:cs="Times New Roman"/>
          <w:i/>
          <w:iCs/>
          <w:sz w:val="28"/>
          <w:szCs w:val="28"/>
        </w:rPr>
        <w:t xml:space="preserve"> </w:t>
      </w:r>
      <w:r w:rsidRPr="00A16C0D">
        <w:rPr>
          <w:rFonts w:ascii="Times New Roman" w:eastAsia="Times New Roman" w:hAnsi="Times New Roman" w:cs="Times New Roman"/>
          <w:sz w:val="28"/>
          <w:szCs w:val="28"/>
          <w:lang w:val="kk-KZ" w:eastAsia="ar-SA"/>
        </w:rPr>
        <w:t>дис. … канд. пед. наук: 13.00.01. – Волгоград, 200</w:t>
      </w:r>
      <w:r w:rsidRPr="00A16C0D">
        <w:rPr>
          <w:rFonts w:ascii="Times New Roman" w:eastAsia="Times New Roman" w:hAnsi="Times New Roman" w:cs="Times New Roman"/>
          <w:sz w:val="28"/>
          <w:szCs w:val="28"/>
          <w:lang w:eastAsia="ar-SA"/>
        </w:rPr>
        <w:t>4</w:t>
      </w:r>
      <w:r w:rsidRPr="00A16C0D">
        <w:rPr>
          <w:rFonts w:ascii="Times New Roman" w:eastAsia="Times New Roman" w:hAnsi="Times New Roman" w:cs="Times New Roman"/>
          <w:sz w:val="28"/>
          <w:szCs w:val="28"/>
          <w:lang w:val="kk-KZ" w:eastAsia="ar-SA"/>
        </w:rPr>
        <w:t>. –154 с.</w:t>
      </w:r>
    </w:p>
    <w:p w14:paraId="5CF5B3A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lastRenderedPageBreak/>
        <w:t xml:space="preserve">«Жоғары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№385 бұйрығы. </w:t>
      </w:r>
    </w:p>
    <w:p w14:paraId="58FA558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Ферхо С.И. Формирование профессиональной компетентности учителей по использованию электронных учебных изданий в процессе обучения: автореф.   …  канд. пед. наук. – Алматы, 2004. - 24 с.</w:t>
      </w:r>
    </w:p>
    <w:p w14:paraId="16AEFA0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 xml:space="preserve">Семенова М.В. </w:t>
      </w:r>
      <w:r w:rsidRPr="00A16C0D">
        <w:rPr>
          <w:rFonts w:ascii="Times New Roman" w:eastAsia="Times New Roman" w:hAnsi="Times New Roman" w:cs="Times New Roman"/>
          <w:sz w:val="28"/>
          <w:szCs w:val="28"/>
          <w:lang w:eastAsia="ru-RU"/>
        </w:rPr>
        <w:t>Педагогические условия формирования профессиональной компетентности будущих педагогов в вузе: автореф. …  канд. пед. наук. – Караганда, 2005. – 25 с.</w:t>
      </w:r>
    </w:p>
    <w:p w14:paraId="51BB837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Куров И.Е., Тальникова Т.В. Содержание уровней системы педагогического многоуровневого образования // Многоуровневое высшее педагогическое образование. – Омск, 1992. - Вып. 1. - С. 37-38.</w:t>
      </w:r>
    </w:p>
    <w:p w14:paraId="21AE3AC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Ж</w:t>
      </w:r>
      <w:r w:rsidRPr="00A16C0D">
        <w:rPr>
          <w:rFonts w:ascii="Times New Roman" w:eastAsia="Times New Roman" w:hAnsi="Times New Roman" w:cs="Times New Roman"/>
          <w:sz w:val="28"/>
          <w:szCs w:val="28"/>
          <w:lang w:val="kk-KZ" w:eastAsia="ru-RU"/>
        </w:rPr>
        <w:t xml:space="preserve">оғарғы оқу орнынан кейінгі білім берудегі өзіндік жұмыс магистранттардың кәсіби құзыреттілігін қалыптастыру базасы ретінде // Абай атындағы ҚазҰПУ-ң Хабаршысы «Педагогика ғылымдары» сериясы. </w:t>
      </w:r>
      <w:r w:rsidRPr="00A16C0D">
        <w:rPr>
          <w:rFonts w:ascii="Times New Roman" w:eastAsia="Times New Roman" w:hAnsi="Times New Roman" w:cs="Times New Roman"/>
          <w:sz w:val="28"/>
          <w:szCs w:val="28"/>
          <w:lang w:val="kk-KZ" w:eastAsia="ar-SA"/>
        </w:rPr>
        <w:t xml:space="preserve">– Алматы, </w:t>
      </w:r>
      <w:r w:rsidRPr="00A16C0D">
        <w:rPr>
          <w:rFonts w:ascii="Times New Roman" w:eastAsia="Times New Roman" w:hAnsi="Times New Roman" w:cs="Times New Roman"/>
          <w:sz w:val="28"/>
          <w:szCs w:val="28"/>
          <w:lang w:val="kk-KZ" w:eastAsia="ru-RU"/>
        </w:rPr>
        <w:t xml:space="preserve">2024. - №1(81). – Б. </w:t>
      </w:r>
      <w:r w:rsidRPr="00A16C0D">
        <w:rPr>
          <w:rFonts w:ascii="Times New Roman" w:eastAsia="Times New Roman" w:hAnsi="Times New Roman" w:cs="Times New Roman"/>
          <w:sz w:val="28"/>
          <w:szCs w:val="28"/>
          <w:lang w:val="kk-KZ" w:eastAsia="ko-KR"/>
        </w:rPr>
        <w:t xml:space="preserve">154-167. </w:t>
      </w:r>
    </w:p>
    <w:p w14:paraId="34129F8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Wertheimer M. A Contemporary Perspective on the Psychology of Productive Thinking. The Effect Of Productive Thinking Strategy Upon The Student’s Achievement For The Subject Of Research Methodology In The College Of Islamic Sciences. – ERIC, 1996. – Р. 15.</w:t>
      </w:r>
    </w:p>
    <w:p w14:paraId="497E6B0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ru-RU"/>
        </w:rPr>
        <w:t>Таубаева Ш.Т., Булатбаева A.A. Сущность и содержание методологического знания в структуре исследовательской деятельности магистрантов // Вестник АПН Казахстана. - 2009. - №2. - С. 3-11.</w:t>
      </w:r>
    </w:p>
    <w:p w14:paraId="11DC26B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Князева Е.Н. Синергетика: ее исторический путь, научные школы, методологический потенциал и перспективы развития. Вступительная статья. Синергетика. Антология. - М.; СПб.: Центр гуманитарных инициатив, 2013. -  402 с.   </w:t>
      </w:r>
    </w:p>
    <w:p w14:paraId="45C4E430" w14:textId="77777777" w:rsidR="00A16C0D" w:rsidRPr="00A16C0D" w:rsidRDefault="00A16C0D" w:rsidP="00740135">
      <w:pPr>
        <w:numPr>
          <w:ilvl w:val="0"/>
          <w:numId w:val="9"/>
        </w:numPr>
        <w:shd w:val="clear" w:color="auto" w:fill="FFFFFF"/>
        <w:tabs>
          <w:tab w:val="left" w:pos="1134"/>
        </w:tabs>
        <w:spacing w:after="0" w:line="240" w:lineRule="auto"/>
        <w:ind w:left="0" w:firstLine="567"/>
        <w:jc w:val="both"/>
        <w:rPr>
          <w:rFonts w:ascii="Times New Roman" w:eastAsia="Times New Roman" w:hAnsi="Times New Roman" w:cs="Times New Roman"/>
          <w:sz w:val="28"/>
          <w:szCs w:val="28"/>
        </w:rPr>
      </w:pPr>
      <w:r w:rsidRPr="00A16C0D">
        <w:rPr>
          <w:rFonts w:ascii="Times New Roman" w:eastAsia="Times New Roman" w:hAnsi="Times New Roman" w:cs="Times New Roman"/>
          <w:sz w:val="28"/>
          <w:szCs w:val="28"/>
        </w:rPr>
        <w:t>Ковалёв П. А. Психологическое и социальное самочувствие: анализ содержания понятий // Психология. Историко-критические обзоры и современные исследования. - 2019. - Т. 8, №6(1). - С. 146–156.</w:t>
      </w:r>
    </w:p>
    <w:p w14:paraId="2D72CC6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Скалкова Я. Методология и методы педагогического исследования. - М.: Педагогика, 1989. – 219 с.</w:t>
      </w:r>
    </w:p>
    <w:p w14:paraId="2818190F"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Архангельский С.И. Лекции по теории обучения в высшей школе</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sz w:val="28"/>
          <w:szCs w:val="28"/>
          <w:lang w:eastAsia="ru-RU"/>
        </w:rPr>
        <w:t xml:space="preserve"> - М.: Высш. шк., 1974. – 384 с.</w:t>
      </w:r>
    </w:p>
    <w:p w14:paraId="3F860A2C"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Беспалько В.П. Слагаемые педагогической технологии. - М.: Педагогика, 1989. – 130 с.</w:t>
      </w:r>
    </w:p>
    <w:p w14:paraId="14411CE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 xml:space="preserve">Бордовская Н.В., Реан А.А. Педагогика: учебник для вузов. – Спб.: Питер, 2006. – 304 с. </w:t>
      </w:r>
    </w:p>
    <w:p w14:paraId="20FE27A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Галиев Т.Т. и др. Прфессиональная компетентность обучающихся: формирование и результаты // Web jf Scholar. - 2018. - №4. - С. 9-96;</w:t>
      </w:r>
      <w:r w:rsidRPr="00A16C0D">
        <w:rPr>
          <w:rFonts w:ascii="Times New Roman" w:eastAsia="Times New Roman" w:hAnsi="Times New Roman" w:cs="Times New Roman"/>
          <w:sz w:val="28"/>
          <w:szCs w:val="28"/>
          <w:lang w:val="kk-KZ" w:eastAsia="ar-SA"/>
        </w:rPr>
        <w:t xml:space="preserve"> </w:t>
      </w:r>
      <w:r w:rsidRPr="00A16C0D">
        <w:rPr>
          <w:rFonts w:ascii="Times New Roman" w:eastAsia="Calibri" w:hAnsi="Times New Roman" w:cs="Times New Roman"/>
          <w:sz w:val="28"/>
          <w:szCs w:val="28"/>
          <w:shd w:val="clear" w:color="auto" w:fill="FFFFFF"/>
        </w:rPr>
        <w:t>Галиев Т.Т. Системный подход к интенсификации учебного процесса. - Алматы, 1998. - 303 с.</w:t>
      </w:r>
    </w:p>
    <w:p w14:paraId="5144F15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lastRenderedPageBreak/>
        <w:t xml:space="preserve">Данилов М.А. </w:t>
      </w:r>
      <w:r w:rsidRPr="00A16C0D">
        <w:rPr>
          <w:rFonts w:ascii="Times New Roman" w:eastAsia="Calibri" w:hAnsi="Times New Roman" w:cs="Times New Roman"/>
          <w:sz w:val="28"/>
          <w:szCs w:val="28"/>
          <w:shd w:val="clear" w:color="auto" w:fill="FFFFFF"/>
        </w:rPr>
        <w:t>Теоретические основы обучения и проблема воспитания познавательной активности и самостоятельности учащихся. Вопросы воспитания познавательной активности и самостоятельности школьников</w:t>
      </w:r>
      <w:r w:rsidRPr="00A16C0D">
        <w:rPr>
          <w:rFonts w:ascii="Times New Roman" w:eastAsia="Times New Roman" w:hAnsi="Times New Roman" w:cs="Times New Roman"/>
          <w:sz w:val="28"/>
          <w:szCs w:val="28"/>
          <w:lang w:val="kk-KZ" w:eastAsia="ar-SA"/>
        </w:rPr>
        <w:t>. - Казань</w:t>
      </w:r>
      <w:r w:rsidRPr="00A16C0D">
        <w:rPr>
          <w:rFonts w:ascii="Times New Roman" w:eastAsia="Calibri" w:hAnsi="Times New Roman" w:cs="Times New Roman"/>
          <w:sz w:val="28"/>
          <w:szCs w:val="28"/>
          <w:shd w:val="clear" w:color="auto" w:fill="FFFFFF"/>
        </w:rPr>
        <w:t>: КГПИ,</w:t>
      </w:r>
      <w:r w:rsidRPr="00A16C0D">
        <w:rPr>
          <w:rFonts w:ascii="Times New Roman" w:eastAsia="Times New Roman" w:hAnsi="Times New Roman" w:cs="Times New Roman"/>
          <w:sz w:val="28"/>
          <w:szCs w:val="28"/>
          <w:lang w:val="kk-KZ" w:eastAsia="ar-SA"/>
        </w:rPr>
        <w:t xml:space="preserve"> 1972. - 156 с.</w:t>
      </w:r>
    </w:p>
    <w:p w14:paraId="5CEA5F4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Накыпова Г.К.</w:t>
      </w:r>
      <w:r w:rsidRPr="00A16C0D">
        <w:rPr>
          <w:rFonts w:ascii="Times New Roman" w:eastAsia="Calibri" w:hAnsi="Times New Roman" w:cs="Times New Roman"/>
          <w:sz w:val="28"/>
          <w:szCs w:val="28"/>
          <w:lang w:val="kk-KZ"/>
        </w:rPr>
        <w:t xml:space="preserve"> </w:t>
      </w:r>
      <w:r w:rsidRPr="00A16C0D">
        <w:rPr>
          <w:rFonts w:ascii="Times New Roman" w:eastAsia="Times New Roman" w:hAnsi="Times New Roman" w:cs="Times New Roman"/>
          <w:sz w:val="28"/>
          <w:szCs w:val="28"/>
          <w:lang w:val="kk-KZ" w:eastAsia="ru-RU"/>
        </w:rPr>
        <w:t>К вопросу формирования профессиональной компетентности у будущих педагогов в условиях магистратуры</w:t>
      </w:r>
      <w:r w:rsidRPr="00A16C0D">
        <w:rPr>
          <w:rFonts w:ascii="Times New Roman" w:eastAsia="Calibri" w:hAnsi="Times New Roman" w:cs="Times New Roman"/>
          <w:sz w:val="28"/>
          <w:szCs w:val="28"/>
          <w:lang w:val="kk-KZ"/>
        </w:rPr>
        <w:t xml:space="preserve"> // </w:t>
      </w:r>
      <w:r w:rsidRPr="00A16C0D">
        <w:rPr>
          <w:rFonts w:ascii="Times New Roman" w:eastAsia="Times New Roman" w:hAnsi="Times New Roman" w:cs="Times New Roman"/>
          <w:sz w:val="28"/>
          <w:szCs w:val="28"/>
          <w:lang w:val="en-US" w:eastAsia="ru-RU"/>
        </w:rPr>
        <w:t>Theoretical and practical aspects of modern scientific research: Collection of scientific papers «</w:t>
      </w:r>
      <w:r w:rsidRPr="00A16C0D">
        <w:rPr>
          <w:rFonts w:ascii="Times New Roman" w:eastAsia="Times New Roman" w:hAnsi="Times New Roman" w:cs="Times New Roman"/>
          <w:sz w:val="28"/>
          <w:szCs w:val="28"/>
          <w:lang w:eastAsia="ru-RU"/>
        </w:rPr>
        <w:t>ΛΌГ</w:t>
      </w:r>
      <w:r w:rsidRPr="00A16C0D">
        <w:rPr>
          <w:rFonts w:ascii="Times New Roman" w:eastAsia="Times New Roman" w:hAnsi="Times New Roman" w:cs="Times New Roman"/>
          <w:sz w:val="28"/>
          <w:szCs w:val="28"/>
          <w:lang w:val="en-US" w:eastAsia="ru-RU"/>
        </w:rPr>
        <w:t>O</w:t>
      </w:r>
      <w:r w:rsidRPr="00A16C0D">
        <w:rPr>
          <w:rFonts w:ascii="Times New Roman" w:eastAsia="Times New Roman" w:hAnsi="Times New Roman" w:cs="Times New Roman"/>
          <w:sz w:val="28"/>
          <w:szCs w:val="28"/>
          <w:lang w:eastAsia="ru-RU"/>
        </w:rPr>
        <w:t>Σ</w:t>
      </w:r>
      <w:r w:rsidRPr="00A16C0D">
        <w:rPr>
          <w:rFonts w:ascii="Times New Roman" w:eastAsia="Times New Roman" w:hAnsi="Times New Roman" w:cs="Times New Roman"/>
          <w:sz w:val="28"/>
          <w:szCs w:val="28"/>
          <w:lang w:val="en-US" w:eastAsia="ru-RU"/>
        </w:rPr>
        <w:t xml:space="preserve">» with Proceedings of the I International Scientific and Practical Conference. </w:t>
      </w:r>
      <w:r w:rsidRPr="00A16C0D">
        <w:rPr>
          <w:rFonts w:ascii="Times New Roman" w:eastAsia="Times New Roman" w:hAnsi="Times New Roman" w:cs="Times New Roman"/>
          <w:bCs/>
          <w:sz w:val="28"/>
          <w:szCs w:val="28"/>
          <w:lang w:val="kk-KZ" w:eastAsia="ru-RU"/>
        </w:rPr>
        <w:t xml:space="preserve">– </w:t>
      </w:r>
      <w:r w:rsidRPr="00A16C0D">
        <w:rPr>
          <w:rFonts w:ascii="Times New Roman" w:eastAsia="Times New Roman" w:hAnsi="Times New Roman" w:cs="Times New Roman"/>
          <w:sz w:val="28"/>
          <w:szCs w:val="28"/>
          <w:lang w:val="en-US" w:eastAsia="ru-RU"/>
        </w:rPr>
        <w:t xml:space="preserve"> Seoul, 2021. - </w:t>
      </w:r>
      <w:r w:rsidRPr="00A16C0D">
        <w:rPr>
          <w:rFonts w:ascii="Times New Roman" w:eastAsia="Times New Roman" w:hAnsi="Times New Roman" w:cs="Times New Roman"/>
          <w:sz w:val="28"/>
          <w:szCs w:val="28"/>
          <w:lang w:eastAsia="ru-RU"/>
        </w:rPr>
        <w:t>С</w:t>
      </w:r>
      <w:r w:rsidRPr="00A16C0D">
        <w:rPr>
          <w:rFonts w:ascii="Times New Roman" w:eastAsia="Times New Roman" w:hAnsi="Times New Roman" w:cs="Times New Roman"/>
          <w:sz w:val="28"/>
          <w:szCs w:val="28"/>
          <w:lang w:val="en-US" w:eastAsia="ru-RU"/>
        </w:rPr>
        <w:t>. 83-87.</w:t>
      </w:r>
    </w:p>
    <w:p w14:paraId="26552E9C"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Новая философская энциклопедия // В 4 т. Институт философии РАН</w:t>
      </w:r>
      <w:r w:rsidRPr="00A16C0D">
        <w:rPr>
          <w:rFonts w:ascii="Times New Roman" w:eastAsia="Times New Roman" w:hAnsi="Times New Roman" w:cs="Times New Roman"/>
          <w:sz w:val="28"/>
          <w:szCs w:val="28"/>
          <w:lang w:eastAsia="ar-SA"/>
        </w:rPr>
        <w:t>. -</w:t>
      </w:r>
      <w:r w:rsidRPr="00A16C0D">
        <w:rPr>
          <w:rFonts w:ascii="Times New Roman" w:eastAsia="Times New Roman" w:hAnsi="Times New Roman" w:cs="Times New Roman"/>
          <w:sz w:val="28"/>
          <w:szCs w:val="28"/>
          <w:lang w:val="kk-KZ" w:eastAsia="ar-SA"/>
        </w:rPr>
        <w:t xml:space="preserve"> М.: Мысль, 2010.</w:t>
      </w:r>
      <w:r w:rsidRPr="00A16C0D">
        <w:rPr>
          <w:rFonts w:ascii="Times New Roman" w:eastAsia="Times New Roman" w:hAnsi="Times New Roman" w:cs="Times New Roman"/>
          <w:sz w:val="28"/>
          <w:szCs w:val="28"/>
          <w:lang w:eastAsia="ar-SA"/>
        </w:rPr>
        <w:t xml:space="preserve"> – 739 с.</w:t>
      </w:r>
    </w:p>
    <w:p w14:paraId="2CE9E306"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Парсонс Т. Общетеоретические проблемы социологии / ред. Мертон Р.К., Брум Л., Котрелл Л.С. Социология сегодня: Проблемы и перспективы. - М.: Прогресс, 1965. - С. 25–67.</w:t>
      </w:r>
      <w:r w:rsidRPr="00A16C0D">
        <w:rPr>
          <w:rFonts w:ascii="Times New Roman" w:eastAsia="Times New Roman" w:hAnsi="Times New Roman" w:cs="Times New Roman"/>
          <w:sz w:val="28"/>
          <w:szCs w:val="28"/>
          <w:lang w:val="kk-KZ" w:eastAsia="ar-SA"/>
        </w:rPr>
        <w:t xml:space="preserve"> </w:t>
      </w:r>
    </w:p>
    <w:p w14:paraId="23B73A8B"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Тілеуова С.С. Болашақ ұстаздарды оқушылардың құндылық бағдарын қалыптастыруға тәрбиелеу: пед. ғыл. канд.   ...   дис. - Алматы, 1994. - 130 б.</w:t>
      </w:r>
    </w:p>
    <w:p w14:paraId="474DA66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Зимняя И.А.</w:t>
      </w:r>
      <w:r w:rsidRPr="00A16C0D">
        <w:rPr>
          <w:rFonts w:ascii="Times New Roman" w:eastAsia="Calibri" w:hAnsi="Times New Roman" w:cs="Times New Roman"/>
          <w:sz w:val="28"/>
          <w:szCs w:val="28"/>
          <w:shd w:val="clear" w:color="auto" w:fill="FFFFFF"/>
          <w:lang w:val="kk-KZ"/>
        </w:rPr>
        <w:t xml:space="preserve">, Челышкова М.Б. </w:t>
      </w:r>
      <w:r w:rsidRPr="00A16C0D">
        <w:rPr>
          <w:rFonts w:ascii="Times New Roman" w:eastAsia="Calibri" w:hAnsi="Times New Roman" w:cs="Times New Roman"/>
          <w:sz w:val="28"/>
          <w:szCs w:val="28"/>
          <w:shd w:val="clear" w:color="auto" w:fill="FFFFFF"/>
        </w:rPr>
        <w:t xml:space="preserve">Компетенция и компетентность // Студенчество. Диалоги о воспитании. – 2004. – №6(18). – С. 1314. </w:t>
      </w:r>
    </w:p>
    <w:p w14:paraId="08F5E1A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Кант және Гегель философиясы. Әлемдік философиялық мұра. -Алматы: Жазушы, 2006. - Т. 8. - 520 б.</w:t>
      </w:r>
      <w:r w:rsidRPr="00A16C0D">
        <w:rPr>
          <w:rFonts w:ascii="Times New Roman" w:eastAsia="Times New Roman" w:hAnsi="Times New Roman" w:cs="Times New Roman"/>
          <w:bCs/>
          <w:sz w:val="28"/>
          <w:szCs w:val="28"/>
          <w:lang w:val="kk-KZ" w:eastAsia="ru-RU"/>
        </w:rPr>
        <w:t xml:space="preserve"> </w:t>
      </w:r>
    </w:p>
    <w:p w14:paraId="5BDEF03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Фихте</w:t>
      </w:r>
      <w:bookmarkStart w:id="17" w:name="_Hlk209566884"/>
      <w:r w:rsidRPr="00A16C0D">
        <w:rPr>
          <w:rFonts w:ascii="Times New Roman" w:eastAsia="Times New Roman" w:hAnsi="Times New Roman" w:cs="Times New Roman"/>
          <w:sz w:val="28"/>
          <w:szCs w:val="28"/>
          <w:lang w:val="kk-KZ" w:eastAsia="ar-SA"/>
        </w:rPr>
        <w:t xml:space="preserve"> И.Г. Основа общего наукоучения // Соч.: В </w:t>
      </w:r>
      <w:r w:rsidRPr="00A16C0D">
        <w:rPr>
          <w:rFonts w:ascii="Times New Roman" w:eastAsia="Times New Roman" w:hAnsi="Times New Roman" w:cs="Times New Roman"/>
          <w:sz w:val="28"/>
          <w:szCs w:val="28"/>
          <w:lang w:eastAsia="ar-SA"/>
        </w:rPr>
        <w:t>2 т. – Спб., 1993. – Т. 1. – 162 с.</w:t>
      </w:r>
    </w:p>
    <w:p w14:paraId="12B2C72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 xml:space="preserve">Гегель Г. Философские сочинении. </w:t>
      </w:r>
      <w:r w:rsidRPr="00A16C0D">
        <w:rPr>
          <w:rFonts w:ascii="Times New Roman" w:eastAsia="Times New Roman" w:hAnsi="Times New Roman" w:cs="Times New Roman"/>
          <w:sz w:val="28"/>
          <w:szCs w:val="28"/>
          <w:lang w:val="kk-KZ" w:eastAsia="ru-RU"/>
        </w:rPr>
        <w:t>-</w:t>
      </w:r>
      <w:r w:rsidRPr="00A16C0D">
        <w:rPr>
          <w:rFonts w:ascii="Times New Roman" w:eastAsia="Times New Roman" w:hAnsi="Times New Roman" w:cs="Times New Roman"/>
          <w:noProof/>
          <w:sz w:val="28"/>
          <w:szCs w:val="28"/>
          <w:lang w:val="kk-KZ" w:eastAsia="ru-RU"/>
        </w:rPr>
        <w:t xml:space="preserve"> М., </w:t>
      </w:r>
      <w:r w:rsidRPr="00A16C0D">
        <w:rPr>
          <w:rFonts w:ascii="Times New Roman" w:eastAsia="Times New Roman" w:hAnsi="Times New Roman" w:cs="Times New Roman"/>
          <w:noProof/>
          <w:sz w:val="28"/>
          <w:szCs w:val="28"/>
          <w:lang w:eastAsia="ru-RU"/>
        </w:rPr>
        <w:t>19</w:t>
      </w:r>
      <w:r w:rsidRPr="00A16C0D">
        <w:rPr>
          <w:rFonts w:ascii="Times New Roman" w:eastAsia="Times New Roman" w:hAnsi="Times New Roman" w:cs="Times New Roman"/>
          <w:noProof/>
          <w:sz w:val="28"/>
          <w:szCs w:val="28"/>
          <w:lang w:val="kk-KZ" w:eastAsia="ru-RU"/>
        </w:rPr>
        <w:t xml:space="preserve">59. - Т. 9. </w:t>
      </w:r>
      <w:r w:rsidRPr="00A16C0D">
        <w:rPr>
          <w:rFonts w:ascii="Times New Roman" w:eastAsia="Times New Roman" w:hAnsi="Times New Roman" w:cs="Times New Roman"/>
          <w:noProof/>
          <w:sz w:val="28"/>
          <w:szCs w:val="28"/>
          <w:lang w:eastAsia="ru-RU"/>
        </w:rPr>
        <w:t>-</w:t>
      </w:r>
      <w:r w:rsidRPr="00A16C0D">
        <w:rPr>
          <w:rFonts w:ascii="Times New Roman" w:eastAsia="Times New Roman" w:hAnsi="Times New Roman" w:cs="Times New Roman"/>
          <w:noProof/>
          <w:sz w:val="28"/>
          <w:szCs w:val="28"/>
          <w:lang w:val="kk-KZ" w:eastAsia="ru-RU"/>
        </w:rPr>
        <w:t xml:space="preserve"> 457 с.</w:t>
      </w:r>
      <w:bookmarkEnd w:id="17"/>
    </w:p>
    <w:p w14:paraId="6F8DD93C"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Басов М.Я. Избранные психологические произведения. - М.: Педагогика, 1975. – 432 с.</w:t>
      </w:r>
    </w:p>
    <w:p w14:paraId="2FD3BEFF" w14:textId="77777777" w:rsidR="00A16C0D" w:rsidRPr="00A16C0D" w:rsidRDefault="00624437" w:rsidP="00740135">
      <w:pPr>
        <w:numPr>
          <w:ilvl w:val="0"/>
          <w:numId w:val="9"/>
        </w:numPr>
        <w:tabs>
          <w:tab w:val="left" w:pos="142"/>
          <w:tab w:val="left" w:pos="1134"/>
        </w:tabs>
        <w:spacing w:after="0" w:line="240" w:lineRule="auto"/>
        <w:ind w:left="0" w:firstLine="567"/>
        <w:jc w:val="both"/>
        <w:rPr>
          <w:rFonts w:ascii="Times New Roman" w:eastAsia="Times New Roman" w:hAnsi="Times New Roman" w:cs="Times New Roman"/>
          <w:sz w:val="28"/>
          <w:szCs w:val="28"/>
          <w:lang w:eastAsia="ru-RU"/>
        </w:rPr>
      </w:pPr>
      <w:hyperlink r:id="rId54" w:history="1">
        <w:r w:rsidR="00A16C0D" w:rsidRPr="00A16C0D">
          <w:rPr>
            <w:rFonts w:ascii="Times New Roman" w:eastAsia="Times New Roman" w:hAnsi="Times New Roman" w:cs="Times New Roman"/>
            <w:sz w:val="28"/>
            <w:szCs w:val="28"/>
            <w:lang w:eastAsia="ru-RU"/>
          </w:rPr>
          <w:t>Леонтьев А.Н. Деятельность. Сознание. Личность. - М.: Политиздат, 1977. – 304 с.</w:t>
        </w:r>
      </w:hyperlink>
    </w:p>
    <w:p w14:paraId="6952FB3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Выготский Л.С. Собрание сочинений. - М., 1984. - Т. 4. - 150 с.</w:t>
      </w:r>
    </w:p>
    <w:p w14:paraId="2F7BC71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Фатхутдинов Р.А. Инновационный менеджмент. Серия «Учебники для вуза». - Спб.: Питер, 2002. - 400 с. </w:t>
      </w:r>
    </w:p>
    <w:p w14:paraId="3A90B476"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Рубинштейн С.Л. Основы общей психологии. – М.: Педагогика, 1973. – 341 с.</w:t>
      </w:r>
    </w:p>
    <w:p w14:paraId="5C67F22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Ананьев Б.Г. Человек как предмет познания. – Л., 1987. – 264 с.</w:t>
      </w:r>
    </w:p>
    <w:p w14:paraId="1AC283F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Шадриков</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В.Д. Новая модель специалиста: инновационная подготовка и компетентностный подход // Высшее образование сегодня. - 2005. - №9. - С. 64-68.</w:t>
      </w:r>
      <w:r w:rsidRPr="00A16C0D">
        <w:rPr>
          <w:rFonts w:ascii="Times New Roman" w:eastAsia="Calibri" w:hAnsi="Times New Roman" w:cs="Times New Roman"/>
          <w:sz w:val="28"/>
          <w:szCs w:val="28"/>
        </w:rPr>
        <w:t xml:space="preserve"> </w:t>
      </w:r>
    </w:p>
    <w:p w14:paraId="334E3A0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Чакликова А.Т., </w:t>
      </w:r>
      <w:r w:rsidRPr="00A16C0D">
        <w:rPr>
          <w:rFonts w:ascii="Times New Roman" w:eastAsia="Calibri" w:hAnsi="Times New Roman" w:cs="Times New Roman"/>
          <w:sz w:val="28"/>
          <w:szCs w:val="28"/>
        </w:rPr>
        <w:t>Кульгильдинова Т.А.</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Аксиологические основы информатизации иноязычного образования</w:t>
      </w:r>
      <w:r w:rsidRPr="00A16C0D">
        <w:rPr>
          <w:rFonts w:ascii="Times New Roman" w:eastAsia="Calibri" w:hAnsi="Times New Roman" w:cs="Times New Roman"/>
          <w:sz w:val="28"/>
          <w:szCs w:val="28"/>
          <w:lang w:val="kk-KZ"/>
        </w:rPr>
        <w:t xml:space="preserve"> // </w:t>
      </w:r>
      <w:r w:rsidRPr="00A16C0D">
        <w:rPr>
          <w:rFonts w:ascii="Times New Roman" w:eastAsia="Calibri" w:hAnsi="Times New Roman" w:cs="Times New Roman"/>
          <w:sz w:val="28"/>
          <w:szCs w:val="28"/>
          <w:shd w:val="clear" w:color="auto" w:fill="FFFFFF"/>
          <w:lang w:val="kk-KZ"/>
        </w:rPr>
        <w:t>Вестник Караганд.ун-та Bulletin of the Karaganda university. Педагогика сер. - 2017. - №2(86). - С. 146-152.</w:t>
      </w:r>
    </w:p>
    <w:p w14:paraId="5B1421F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iCs/>
          <w:sz w:val="28"/>
          <w:szCs w:val="28"/>
          <w:lang w:val="kk-KZ"/>
        </w:rPr>
        <w:t>Накыпова Г.К. Бастауыш сынып оқушыларының өзіндік жұмыстары негізінде танымдық белсенділігін арттыруда қолданылатын оқытудың педагогикалық технологиялары // «Мектепке дейінгі және бастауыш білім беруді модернизациялау: тәжірибесі мен проблемасы». Халықаралық ғылыми-</w:t>
      </w:r>
      <w:r w:rsidRPr="00A16C0D">
        <w:rPr>
          <w:rFonts w:ascii="Times New Roman" w:eastAsia="Calibri" w:hAnsi="Times New Roman" w:cs="Times New Roman"/>
          <w:iCs/>
          <w:sz w:val="28"/>
          <w:szCs w:val="28"/>
          <w:lang w:val="kk-KZ"/>
        </w:rPr>
        <w:lastRenderedPageBreak/>
        <w:t xml:space="preserve">әдістемелік онлайн конференция материалдары. </w:t>
      </w:r>
      <w:r w:rsidRPr="00A16C0D">
        <w:rPr>
          <w:rFonts w:ascii="Times New Roman" w:eastAsia="Calibri" w:hAnsi="Times New Roman" w:cs="Times New Roman"/>
          <w:bCs/>
          <w:iCs/>
          <w:sz w:val="28"/>
          <w:szCs w:val="28"/>
          <w:lang w:val="kk-KZ"/>
        </w:rPr>
        <w:t xml:space="preserve">– </w:t>
      </w:r>
      <w:r w:rsidRPr="00A16C0D">
        <w:rPr>
          <w:rFonts w:ascii="Times New Roman" w:eastAsia="Calibri" w:hAnsi="Times New Roman" w:cs="Times New Roman"/>
          <w:iCs/>
          <w:sz w:val="28"/>
          <w:szCs w:val="28"/>
          <w:lang w:val="kk-KZ"/>
        </w:rPr>
        <w:t>Қызылорда, 2022. – Б. 388-334.</w:t>
      </w:r>
    </w:p>
    <w:p w14:paraId="2E66CB68"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Буданов В.Г. Синергетические стратегии в образовании. – М., 2025. – 120 с. </w:t>
      </w:r>
      <w:r w:rsidRPr="00A16C0D">
        <w:rPr>
          <w:rFonts w:ascii="Times New Roman" w:eastAsia="Times New Roman" w:hAnsi="Times New Roman" w:cs="Times New Roman"/>
          <w:sz w:val="28"/>
          <w:szCs w:val="28"/>
          <w:lang w:eastAsia="ar-SA"/>
        </w:rPr>
        <w:t xml:space="preserve"> </w:t>
      </w:r>
    </w:p>
    <w:p w14:paraId="389618B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Тұрғынбаева Б.А. Андрагогика: оқу құралы. – Алматы: Алатау, 2011. – 62 б.</w:t>
      </w:r>
    </w:p>
    <w:p w14:paraId="7140013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bdr w:val="none" w:sz="0" w:space="0" w:color="auto" w:frame="1"/>
          <w:shd w:val="clear" w:color="auto" w:fill="FFFFFF"/>
        </w:rPr>
        <w:t>Саргсян А.С.</w:t>
      </w:r>
      <w:r w:rsidRPr="00A16C0D">
        <w:rPr>
          <w:rFonts w:ascii="Times New Roman" w:eastAsia="Calibri" w:hAnsi="Times New Roman" w:cs="Times New Roman"/>
          <w:sz w:val="28"/>
          <w:szCs w:val="28"/>
          <w:shd w:val="clear" w:color="auto" w:fill="FFFFFF"/>
        </w:rPr>
        <w:t> Принципы и особенности развития эвтагогики как области педагогической науки // Человек и образование. - 2014.  - №3(40). – С. 15-29.</w:t>
      </w:r>
    </w:p>
    <w:p w14:paraId="3F7AC2A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Накыпова Г.К. </w:t>
      </w:r>
      <w:r w:rsidRPr="00A16C0D">
        <w:rPr>
          <w:rFonts w:ascii="Times New Roman" w:eastAsia="Times New Roman" w:hAnsi="Times New Roman" w:cs="Times New Roman"/>
          <w:sz w:val="28"/>
          <w:szCs w:val="28"/>
          <w:lang w:val="kk-KZ" w:eastAsia="ru-RU"/>
        </w:rPr>
        <w:t xml:space="preserve">Болашақ педагогтардың кәсіби құзыреттілігін қалыптастыруда өзіндік жұмыстардың маңызы // </w:t>
      </w:r>
      <w:r w:rsidRPr="00A16C0D">
        <w:rPr>
          <w:rFonts w:ascii="Times New Roman" w:eastAsia="Calibri" w:hAnsi="Times New Roman" w:cs="Times New Roman"/>
          <w:sz w:val="28"/>
          <w:szCs w:val="28"/>
          <w:lang w:val="kk-KZ"/>
        </w:rPr>
        <w:t>п</w:t>
      </w:r>
      <w:r w:rsidRPr="00A16C0D">
        <w:rPr>
          <w:rFonts w:ascii="Times New Roman" w:eastAsia="Times New Roman" w:hAnsi="Times New Roman" w:cs="Times New Roman"/>
          <w:sz w:val="28"/>
          <w:szCs w:val="28"/>
          <w:lang w:val="kk-KZ" w:eastAsia="ru-RU"/>
        </w:rPr>
        <w:t xml:space="preserve">.ғ.д., профессор Б. Момынбаевты еске алуға және 70 жылдығына арналған «Үздіксіз кәсіби білім берудің проблемалары мен келешегі» Республикалық ғылыми-тәжірибелік конференция материалдары. </w:t>
      </w:r>
      <w:r w:rsidRPr="00A16C0D">
        <w:rPr>
          <w:rFonts w:ascii="Times New Roman" w:eastAsia="Times New Roman" w:hAnsi="Times New Roman" w:cs="Times New Roman"/>
          <w:sz w:val="28"/>
          <w:szCs w:val="28"/>
          <w:lang w:val="kk-KZ" w:eastAsia="ar-SA"/>
        </w:rPr>
        <w:t xml:space="preserve">– </w:t>
      </w:r>
      <w:r w:rsidRPr="00A16C0D">
        <w:rPr>
          <w:rFonts w:ascii="Times New Roman" w:eastAsia="Times New Roman" w:hAnsi="Times New Roman" w:cs="Times New Roman"/>
          <w:sz w:val="28"/>
          <w:szCs w:val="28"/>
          <w:lang w:val="kk-KZ" w:eastAsia="ru-RU"/>
        </w:rPr>
        <w:t>Кызылорда, 2016. – Б. 178-180.</w:t>
      </w:r>
    </w:p>
    <w:p w14:paraId="6389E19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Абдуллаева Г.О. </w:t>
      </w:r>
      <w:r w:rsidRPr="00A16C0D">
        <w:rPr>
          <w:rFonts w:ascii="Times New Roman" w:eastAsia="Calibri" w:hAnsi="Times New Roman" w:cs="Times New Roman"/>
          <w:sz w:val="28"/>
          <w:szCs w:val="28"/>
          <w:lang w:val="kk-KZ"/>
        </w:rPr>
        <w:t>Р</w:t>
      </w:r>
      <w:r w:rsidRPr="00A16C0D">
        <w:rPr>
          <w:rFonts w:ascii="Times New Roman" w:eastAsia="Calibri" w:hAnsi="Times New Roman" w:cs="Times New Roman"/>
          <w:sz w:val="28"/>
          <w:szCs w:val="28"/>
        </w:rPr>
        <w:t>езультаты исследования готовности к саморазвитию у студентов современных вузов // Вестник КазНПУ имени Абая. - 2016. - №4. – С. 117-123.</w:t>
      </w:r>
    </w:p>
    <w:p w14:paraId="3B9F8FA2"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Қалтаева Г.К. Педагогические проблемы модели формирования педагогической компетентности инженеров-педагогов // Материалы международной конференции «Наука и образование в </w:t>
      </w:r>
      <w:r w:rsidRPr="00A16C0D">
        <w:rPr>
          <w:rFonts w:ascii="Times New Roman" w:eastAsia="Calibri" w:hAnsi="Times New Roman" w:cs="Times New Roman"/>
          <w:sz w:val="28"/>
          <w:szCs w:val="28"/>
          <w:lang w:val="en-US"/>
        </w:rPr>
        <w:t>XXI</w:t>
      </w: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веке</w:t>
      </w:r>
      <w:r w:rsidRPr="00A16C0D">
        <w:rPr>
          <w:rFonts w:ascii="Times New Roman" w:eastAsia="Calibri" w:hAnsi="Times New Roman" w:cs="Times New Roman"/>
          <w:sz w:val="28"/>
          <w:szCs w:val="28"/>
          <w:lang w:val="kk-KZ"/>
        </w:rPr>
        <w:t>, динамика развития в Евразийском пространстве». - Павлодар, 2006. – 135 б.</w:t>
      </w:r>
    </w:p>
    <w:p w14:paraId="7355FB69"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Альмурзаева Б.К. Контроль и оценка учебной деятельности: новые ориентиры. -</w:t>
      </w:r>
      <w:r w:rsidRPr="00A16C0D">
        <w:rPr>
          <w:rFonts w:ascii="Times New Roman" w:eastAsia="Times New Roman" w:hAnsi="Times New Roman" w:cs="Times New Roman"/>
          <w:sz w:val="28"/>
          <w:szCs w:val="28"/>
          <w:lang w:eastAsia="ar-SA"/>
        </w:rPr>
        <w:t xml:space="preserve"> </w:t>
      </w:r>
      <w:r w:rsidRPr="00A16C0D">
        <w:rPr>
          <w:rFonts w:ascii="Times New Roman" w:eastAsia="Times New Roman" w:hAnsi="Times New Roman" w:cs="Times New Roman"/>
          <w:sz w:val="28"/>
          <w:szCs w:val="28"/>
          <w:lang w:val="kk-KZ" w:eastAsia="ar-SA"/>
        </w:rPr>
        <w:t xml:space="preserve">Актобе: АОИПКиПК, 2010. – 132 с. </w:t>
      </w:r>
    </w:p>
    <w:p w14:paraId="449AE8E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Кузнецова В.В. Опережающее образование. Гипотезы и реалии. – М., 1996. - С. 3-34.</w:t>
      </w:r>
    </w:p>
    <w:p w14:paraId="05E4AB6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Савенков А.И. Секреты жизненного успеха // Директор школы. - 2004. - №10. - С. 68-76.</w:t>
      </w:r>
    </w:p>
    <w:p w14:paraId="3091241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Ушаков Д.Н. Русский язык: учебные пособие для педагогических университетов и институтов по специальности «Русский язык и литература». - М., </w:t>
      </w:r>
      <w:r w:rsidRPr="00A16C0D">
        <w:rPr>
          <w:rFonts w:ascii="Times New Roman" w:eastAsia="Times New Roman" w:hAnsi="Times New Roman" w:cs="Times New Roman"/>
          <w:sz w:val="28"/>
          <w:szCs w:val="28"/>
          <w:lang w:eastAsia="ar-SA"/>
        </w:rPr>
        <w:t>1995. – 138 с.</w:t>
      </w:r>
    </w:p>
    <w:p w14:paraId="4B22D96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bookmarkStart w:id="18" w:name="_Hlk209698665"/>
      <w:r w:rsidRPr="00A16C0D">
        <w:rPr>
          <w:rFonts w:ascii="Times New Roman" w:eastAsia="Times New Roman" w:hAnsi="Times New Roman" w:cs="Times New Roman"/>
          <w:sz w:val="28"/>
          <w:szCs w:val="28"/>
          <w:lang w:val="kk-KZ" w:eastAsia="ru-RU"/>
        </w:rPr>
        <w:t>Философиялық сөздік. - Алматы: Қазақ энциклопедиясы, 1996. - 374 б.</w:t>
      </w:r>
    </w:p>
    <w:bookmarkEnd w:id="18"/>
    <w:p w14:paraId="12FC1E9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Балабаева А.И. Педагогикалық практикада студенттердің студенттердің педагогикалық бағыттылығын қалыптастыру. - Алматы, 2016. - 132 б.</w:t>
      </w:r>
    </w:p>
    <w:p w14:paraId="6D2E413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Иванько Л.И. Система жизненных ценностей трудящихся: тенденции развития. Динамика образа жизни трудящихся: проблемы социального управления. – Свердловск, 1990. – С. 62-79.</w:t>
      </w:r>
    </w:p>
    <w:p w14:paraId="228914A8"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Вербицкий А.А., Бакшаева Н.А. Психология мотивации студентов: учебное пособие. – М.: Издательство – Логос, 2006. – 184 с.</w:t>
      </w:r>
    </w:p>
    <w:p w14:paraId="7FEA28B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Накыпова Г.К. </w:t>
      </w:r>
      <w:r w:rsidRPr="00A16C0D">
        <w:rPr>
          <w:rFonts w:ascii="Times New Roman" w:eastAsia="Times New Roman" w:hAnsi="Times New Roman" w:cs="Times New Roman"/>
          <w:sz w:val="28"/>
          <w:szCs w:val="28"/>
          <w:lang w:val="kk-KZ" w:eastAsia="ru-RU"/>
        </w:rPr>
        <w:t>Магистранттардың өзіндік жұмыстарын ұйымдастыру</w:t>
      </w:r>
      <w:r w:rsidRPr="00A16C0D">
        <w:rPr>
          <w:rFonts w:ascii="Times New Roman" w:eastAsia="Calibri" w:hAnsi="Times New Roman" w:cs="Times New Roman"/>
          <w:sz w:val="28"/>
          <w:szCs w:val="28"/>
          <w:lang w:val="kk-KZ"/>
        </w:rPr>
        <w:t xml:space="preserve">: оқу-әдістемелік құрал. </w:t>
      </w:r>
      <w:r w:rsidRPr="00A16C0D">
        <w:rPr>
          <w:rFonts w:ascii="Times New Roman" w:eastAsia="Times New Roman" w:hAnsi="Times New Roman" w:cs="Times New Roman"/>
          <w:sz w:val="28"/>
          <w:szCs w:val="28"/>
          <w:lang w:val="kk-KZ" w:eastAsia="ar-SA"/>
        </w:rPr>
        <w:t>– Алматы</w:t>
      </w:r>
      <w:r w:rsidRPr="00A16C0D">
        <w:rPr>
          <w:rFonts w:ascii="Times New Roman" w:eastAsia="Calibri" w:hAnsi="Times New Roman" w:cs="Times New Roman"/>
          <w:sz w:val="28"/>
          <w:szCs w:val="28"/>
          <w:lang w:val="kk-KZ"/>
        </w:rPr>
        <w:t>, 2020. – 74 б.</w:t>
      </w:r>
    </w:p>
    <w:p w14:paraId="552859A8"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en-US"/>
        </w:rPr>
        <w:t>Nakypova G</w:t>
      </w:r>
      <w:r w:rsidRPr="00A16C0D">
        <w:rPr>
          <w:rFonts w:ascii="Times New Roman" w:eastAsia="Calibri" w:hAnsi="Times New Roman" w:cs="Times New Roman"/>
          <w:sz w:val="28"/>
          <w:szCs w:val="28"/>
          <w:lang w:val="kk-KZ"/>
        </w:rPr>
        <w:t>.</w:t>
      </w:r>
      <w:r w:rsidRPr="00A16C0D">
        <w:rPr>
          <w:rFonts w:ascii="Times New Roman" w:eastAsia="Calibri" w:hAnsi="Times New Roman" w:cs="Times New Roman"/>
          <w:sz w:val="28"/>
          <w:szCs w:val="28"/>
          <w:lang w:val="en-US"/>
        </w:rPr>
        <w:t>K</w:t>
      </w:r>
      <w:r w:rsidRPr="00A16C0D">
        <w:rPr>
          <w:rFonts w:ascii="Times New Roman" w:eastAsia="Calibri" w:hAnsi="Times New Roman" w:cs="Times New Roman"/>
          <w:sz w:val="28"/>
          <w:szCs w:val="28"/>
          <w:lang w:val="kk-KZ"/>
        </w:rPr>
        <w:t>., Maigeldiyeva Sh., Makasheva M., Saudabayeva G., Dzhanbubekova M., Koishibaev M. Formation of postgraduate student’s professional competences through independent work</w:t>
      </w:r>
      <w:r w:rsidRPr="00A16C0D">
        <w:rPr>
          <w:rFonts w:ascii="Times New Roman" w:eastAsia="Calibri" w:hAnsi="Times New Roman" w:cs="Times New Roman"/>
          <w:sz w:val="28"/>
          <w:szCs w:val="28"/>
          <w:lang w:val="en-US"/>
        </w:rPr>
        <w:t>.</w:t>
      </w:r>
      <w:r w:rsidRPr="00A16C0D">
        <w:rPr>
          <w:rFonts w:ascii="Times New Roman" w:eastAsia="Calibri" w:hAnsi="Times New Roman" w:cs="Times New Roman"/>
          <w:sz w:val="28"/>
          <w:szCs w:val="28"/>
          <w:lang w:val="kk-KZ" w:eastAsia="ko-KR"/>
        </w:rPr>
        <w:t xml:space="preserve"> </w:t>
      </w:r>
      <w:r w:rsidRPr="00A16C0D">
        <w:rPr>
          <w:rFonts w:ascii="Times New Roman" w:eastAsia="Calibri" w:hAnsi="Times New Roman" w:cs="Times New Roman"/>
          <w:sz w:val="28"/>
          <w:szCs w:val="28"/>
          <w:lang w:val="kk-KZ"/>
        </w:rPr>
        <w:t xml:space="preserve">Birlesik Dunya Yenilik Arastirma ve </w:t>
      </w:r>
      <w:r w:rsidRPr="00A16C0D">
        <w:rPr>
          <w:rFonts w:ascii="Times New Roman" w:eastAsia="Calibri" w:hAnsi="Times New Roman" w:cs="Times New Roman"/>
          <w:sz w:val="28"/>
          <w:szCs w:val="28"/>
          <w:lang w:val="kk-KZ"/>
        </w:rPr>
        <w:lastRenderedPageBreak/>
        <w:t>Yayincilik Merkezi</w:t>
      </w:r>
      <w:r w:rsidRPr="00A16C0D">
        <w:rPr>
          <w:rFonts w:ascii="Times New Roman" w:eastAsia="Calibri" w:hAnsi="Times New Roman" w:cs="Times New Roman"/>
          <w:sz w:val="28"/>
          <w:szCs w:val="28"/>
          <w:lang w:val="en-US"/>
        </w:rPr>
        <w:t xml:space="preserve"> //</w:t>
      </w:r>
      <w:r w:rsidRPr="00A16C0D">
        <w:rPr>
          <w:rFonts w:ascii="Times New Roman" w:eastAsia="Calibri" w:hAnsi="Times New Roman" w:cs="Times New Roman"/>
          <w:sz w:val="28"/>
          <w:szCs w:val="28"/>
          <w:lang w:val="kk-KZ"/>
        </w:rPr>
        <w:t xml:space="preserve"> Cypriot Journal of Educational Science.  – 2022. – Vol. 17, №6. -  Р. 1888-1900.</w:t>
      </w:r>
    </w:p>
    <w:p w14:paraId="08045AF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Ильницкая И.А. Проблемные ситуации и пути их создания на уроке. – М.: Вита-Пресс, 2015. – 221 б.</w:t>
      </w:r>
    </w:p>
    <w:p w14:paraId="2A22CD3D"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noProof/>
          <w:sz w:val="28"/>
          <w:szCs w:val="28"/>
          <w:lang w:val="kk-KZ" w:eastAsia="ru-RU"/>
        </w:rPr>
        <w:t>Дьюи Д. Психология и педагогика мышления / пер. с англ.</w:t>
      </w:r>
      <w:r w:rsidRPr="00A16C0D">
        <w:rPr>
          <w:rFonts w:ascii="Times New Roman" w:eastAsia="Times New Roman" w:hAnsi="Times New Roman" w:cs="Times New Roman"/>
          <w:noProof/>
          <w:sz w:val="28"/>
          <w:szCs w:val="28"/>
          <w:lang w:eastAsia="ru-RU"/>
        </w:rPr>
        <w:t xml:space="preserve"> </w:t>
      </w:r>
      <w:r w:rsidRPr="00A16C0D">
        <w:rPr>
          <w:rFonts w:ascii="Times New Roman" w:eastAsia="Times New Roman" w:hAnsi="Times New Roman" w:cs="Times New Roman"/>
          <w:noProof/>
          <w:sz w:val="28"/>
          <w:szCs w:val="28"/>
          <w:lang w:val="kk-KZ" w:eastAsia="ru-RU"/>
        </w:rPr>
        <w:t>Николаевой Н.М.; под ред. Виноградова Н.Д. - М.: Совершенство, 1997. -</w:t>
      </w:r>
      <w:r w:rsidRPr="00A16C0D">
        <w:rPr>
          <w:rFonts w:ascii="Times New Roman" w:eastAsia="Times New Roman" w:hAnsi="Times New Roman" w:cs="Times New Roman"/>
          <w:noProof/>
          <w:sz w:val="28"/>
          <w:szCs w:val="28"/>
          <w:lang w:eastAsia="ru-RU"/>
        </w:rPr>
        <w:t xml:space="preserve"> </w:t>
      </w:r>
      <w:r w:rsidRPr="00A16C0D">
        <w:rPr>
          <w:rFonts w:ascii="Times New Roman" w:eastAsia="Times New Roman" w:hAnsi="Times New Roman" w:cs="Times New Roman"/>
          <w:noProof/>
          <w:sz w:val="28"/>
          <w:szCs w:val="28"/>
          <w:lang w:val="kk-KZ" w:eastAsia="ru-RU"/>
        </w:rPr>
        <w:t>208 с.</w:t>
      </w:r>
    </w:p>
    <w:p w14:paraId="14285B4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Кариев А.Д., Туралбаева А.Т., Садирбекова Д.К. Білім берудегі интерактивті оқыту технологиялары. - Алматы: Дарын, 2025. – 251 б.</w:t>
      </w:r>
    </w:p>
    <w:p w14:paraId="6B427C85"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Блохин А.Л. Метод проектов как личностно-ориентированная педагогическая технология: </w:t>
      </w:r>
      <w:bookmarkStart w:id="19" w:name="_Hlk209705058"/>
      <w:r w:rsidRPr="00A16C0D">
        <w:rPr>
          <w:rFonts w:ascii="Times New Roman" w:eastAsia="Times New Roman" w:hAnsi="Times New Roman" w:cs="Times New Roman"/>
          <w:sz w:val="28"/>
          <w:szCs w:val="28"/>
          <w:lang w:val="kk-KZ" w:eastAsia="ar-SA"/>
        </w:rPr>
        <w:t>дис.   …  канд. пед. наук: 13.00.01. – Р-на-Д., 2005. –154 с.</w:t>
      </w:r>
    </w:p>
    <w:bookmarkEnd w:id="19"/>
    <w:p w14:paraId="70AFF05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Хмельницкая Е.В. Формирование личностно-ориентированной модели обучения школьников по методу проектов с применением компьютерной технологии: дис.   …   канд. пед. наук: 13.00.01. – М., 2003. – 192 с. </w:t>
      </w:r>
    </w:p>
    <w:p w14:paraId="28A3A3A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Накыпова Г.К. </w:t>
      </w:r>
      <w:r w:rsidRPr="00A16C0D">
        <w:rPr>
          <w:rFonts w:ascii="Times New Roman" w:eastAsia="Calibri" w:hAnsi="Times New Roman" w:cs="Times New Roman"/>
          <w:sz w:val="28"/>
          <w:szCs w:val="28"/>
          <w:lang w:val="kk-KZ"/>
        </w:rPr>
        <w:t xml:space="preserve">Оқушылардың өзіндік жұмыстары арқылы танымдық белсенділігін арттыруда мұғалім іс-әрекет // </w:t>
      </w:r>
      <w:r w:rsidRPr="00A16C0D">
        <w:rPr>
          <w:rFonts w:ascii="Times New Roman" w:eastAsia="Times New Roman" w:hAnsi="Times New Roman" w:cs="Times New Roman"/>
          <w:sz w:val="28"/>
          <w:szCs w:val="28"/>
          <w:lang w:val="en-US" w:eastAsia="ru-RU"/>
        </w:rPr>
        <w:t xml:space="preserve">Innovation Management and Technology in the Era of Globalization: Materials of the V International Scientific-Practical Conference. </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en-US" w:eastAsia="ru-RU"/>
        </w:rPr>
        <w:t>E</w:t>
      </w:r>
      <w:r w:rsidRPr="00A16C0D">
        <w:rPr>
          <w:rFonts w:ascii="Times New Roman" w:eastAsia="Times New Roman" w:hAnsi="Times New Roman" w:cs="Times New Roman"/>
          <w:sz w:val="28"/>
          <w:szCs w:val="28"/>
          <w:lang w:eastAsia="ru-RU"/>
        </w:rPr>
        <w:t>гипет</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val="en-US" w:eastAsia="ru-RU"/>
        </w:rPr>
        <w:t>2018</w:t>
      </w:r>
      <w:r w:rsidRPr="00A16C0D">
        <w:rPr>
          <w:rFonts w:ascii="Times New Roman" w:eastAsia="Times New Roman" w:hAnsi="Times New Roman" w:cs="Times New Roman"/>
          <w:sz w:val="28"/>
          <w:szCs w:val="28"/>
          <w:lang w:val="kk-KZ" w:eastAsia="ru-RU"/>
        </w:rPr>
        <w:t xml:space="preserve">. – </w:t>
      </w:r>
      <w:r w:rsidRPr="00A16C0D">
        <w:rPr>
          <w:rFonts w:ascii="Times New Roman" w:eastAsia="Times New Roman" w:hAnsi="Times New Roman" w:cs="Times New Roman"/>
          <w:sz w:val="28"/>
          <w:szCs w:val="28"/>
          <w:lang w:eastAsia="ru-RU"/>
        </w:rPr>
        <w:t>Т</w:t>
      </w:r>
      <w:r w:rsidRPr="00A16C0D">
        <w:rPr>
          <w:rFonts w:ascii="Times New Roman" w:eastAsia="Times New Roman" w:hAnsi="Times New Roman" w:cs="Times New Roman"/>
          <w:sz w:val="28"/>
          <w:szCs w:val="28"/>
          <w:lang w:val="en-US" w:eastAsia="ru-RU"/>
        </w:rPr>
        <w:t xml:space="preserve">. 2. </w:t>
      </w:r>
      <w:r w:rsidRPr="00A16C0D">
        <w:rPr>
          <w:rFonts w:ascii="Times New Roman" w:eastAsia="Times New Roman" w:hAnsi="Times New Roman" w:cs="Times New Roman"/>
          <w:sz w:val="28"/>
          <w:szCs w:val="28"/>
          <w:lang w:val="kk-KZ" w:eastAsia="ru-RU"/>
        </w:rPr>
        <w:t xml:space="preserve">– Б. </w:t>
      </w:r>
      <w:r w:rsidRPr="00A16C0D">
        <w:rPr>
          <w:rFonts w:ascii="Times New Roman" w:eastAsia="Times New Roman" w:hAnsi="Times New Roman" w:cs="Times New Roman"/>
          <w:sz w:val="28"/>
          <w:szCs w:val="28"/>
          <w:shd w:val="clear" w:color="auto" w:fill="FFFFFF"/>
          <w:lang w:val="kk-KZ" w:eastAsia="ru-RU"/>
        </w:rPr>
        <w:t>123-129.</w:t>
      </w:r>
    </w:p>
    <w:p w14:paraId="28CA0F1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Стефанов Н.Л., Шубина</w:t>
      </w:r>
      <w:r w:rsidRPr="00A16C0D">
        <w:rPr>
          <w:rFonts w:ascii="Times New Roman" w:eastAsia="Times New Roman" w:hAnsi="Times New Roman" w:cs="Times New Roman"/>
          <w:kern w:val="36"/>
          <w:sz w:val="28"/>
          <w:szCs w:val="28"/>
          <w:bdr w:val="none" w:sz="0" w:space="0" w:color="auto" w:frame="1"/>
        </w:rPr>
        <w:t xml:space="preserve"> </w:t>
      </w:r>
      <w:r w:rsidRPr="00A16C0D">
        <w:rPr>
          <w:rFonts w:ascii="Times New Roman" w:eastAsia="Times New Roman" w:hAnsi="Times New Roman" w:cs="Times New Roman"/>
          <w:sz w:val="28"/>
          <w:szCs w:val="28"/>
          <w:lang w:val="kk-KZ" w:eastAsia="ar-SA"/>
        </w:rPr>
        <w:t xml:space="preserve">Н.Л. </w:t>
      </w:r>
      <w:r w:rsidRPr="00A16C0D">
        <w:rPr>
          <w:rFonts w:ascii="Times New Roman" w:eastAsia="Times New Roman" w:hAnsi="Times New Roman" w:cs="Times New Roman"/>
          <w:kern w:val="36"/>
          <w:sz w:val="28"/>
          <w:szCs w:val="28"/>
          <w:bdr w:val="none" w:sz="0" w:space="0" w:color="auto" w:frame="1"/>
          <w:lang w:val="kk-KZ"/>
        </w:rPr>
        <w:t>Фундаментальная наука и фундаментальное образование: проблема соотношения и взаймодействия // Академические чтения. – Спб., 2001. – Вып. 2. - С. 27-30.</w:t>
      </w:r>
    </w:p>
    <w:p w14:paraId="6AB2B661" w14:textId="77777777" w:rsidR="00A16C0D" w:rsidRPr="00A16C0D" w:rsidRDefault="00A16C0D" w:rsidP="00740135">
      <w:pPr>
        <w:numPr>
          <w:ilvl w:val="0"/>
          <w:numId w:val="9"/>
        </w:numPr>
        <w:shd w:val="clear" w:color="auto" w:fill="FFFFFF"/>
        <w:tabs>
          <w:tab w:val="left" w:pos="142"/>
          <w:tab w:val="left" w:pos="1134"/>
        </w:tabs>
        <w:spacing w:after="0" w:line="240" w:lineRule="auto"/>
        <w:ind w:left="0" w:firstLine="567"/>
        <w:jc w:val="both"/>
        <w:rPr>
          <w:rFonts w:ascii="Times New Roman" w:eastAsia="Times New Roman" w:hAnsi="Times New Roman" w:cs="Times New Roman"/>
          <w:sz w:val="28"/>
          <w:szCs w:val="28"/>
          <w:lang w:eastAsia="ru-RU"/>
        </w:rPr>
      </w:pP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Майгельдиева Ш.М. К вопросу о понятиях компетенции, компетентности и компетентностного подхода в образовании // Вестник КазНПУ им. Абая. Серия «Педагогические науки». - 2016. - №1(49). - С. 76-80.</w:t>
      </w:r>
    </w:p>
    <w:p w14:paraId="650BA830"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 xml:space="preserve">Есенская Т.В. Проектирование программы магистерского образования: дис.  ...  канд. пед. наук: 13.00.01. - Ростов н/Д, 2003. - 199 c. </w:t>
      </w:r>
    </w:p>
    <w:p w14:paraId="0B402A6F"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eastAsia="ru-RU"/>
        </w:rPr>
        <w:t>Куров</w:t>
      </w:r>
      <w:r w:rsidRPr="00A16C0D">
        <w:rPr>
          <w:rFonts w:ascii="Times New Roman" w:eastAsia="Times New Roman" w:hAnsi="Times New Roman" w:cs="Times New Roman"/>
          <w:sz w:val="28"/>
          <w:szCs w:val="28"/>
          <w:shd w:val="clear" w:color="auto" w:fill="FFFFFF"/>
          <w:lang w:val="kk-KZ" w:eastAsia="ru-RU"/>
        </w:rPr>
        <w:t xml:space="preserve"> </w:t>
      </w:r>
      <w:r w:rsidRPr="00A16C0D">
        <w:rPr>
          <w:rFonts w:ascii="Times New Roman" w:eastAsia="Times New Roman" w:hAnsi="Times New Roman" w:cs="Times New Roman"/>
          <w:sz w:val="28"/>
          <w:szCs w:val="28"/>
          <w:shd w:val="clear" w:color="auto" w:fill="FFFFFF"/>
          <w:lang w:eastAsia="ru-RU"/>
        </w:rPr>
        <w:t>И.Е., Тальникова Т.В. Содержание уровней системы педагогического многоуровнего образования // Многоуровневое высшее педагогическое образование. - 1992. - Вып. 1. - С. 37-38.</w:t>
      </w:r>
    </w:p>
    <w:p w14:paraId="37A89481"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sz w:val="28"/>
          <w:szCs w:val="28"/>
          <w:shd w:val="clear" w:color="auto" w:fill="FFFFFF"/>
        </w:rPr>
        <w:t>Бордовская Н.В., Реан А.А. Педагогика: учебник для вузов. – Спб.: Питер, 2000. – 304 с.</w:t>
      </w:r>
      <w:r w:rsidRPr="00A16C0D">
        <w:rPr>
          <w:rFonts w:ascii="Times New Roman" w:eastAsia="Calibri" w:hAnsi="Times New Roman" w:cs="Times New Roman"/>
          <w:bCs/>
          <w:sz w:val="28"/>
          <w:szCs w:val="28"/>
        </w:rPr>
        <w:t xml:space="preserve"> </w:t>
      </w:r>
    </w:p>
    <w:p w14:paraId="5955EAD5" w14:textId="1F268EDA"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Calibri" w:hAnsi="Times New Roman" w:cs="Times New Roman"/>
          <w:bCs/>
          <w:sz w:val="28"/>
          <w:szCs w:val="28"/>
          <w:lang w:val="kk-KZ"/>
        </w:rPr>
      </w:pPr>
      <w:r w:rsidRPr="00A16C0D">
        <w:rPr>
          <w:rFonts w:ascii="Times New Roman" w:eastAsia="Calibri" w:hAnsi="Times New Roman" w:cs="Times New Roman"/>
          <w:bCs/>
          <w:sz w:val="28"/>
          <w:szCs w:val="28"/>
          <w:lang w:val="en-US"/>
        </w:rPr>
        <w:t>Nakypova G</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K</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Zharylgapova D</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Yernazarova G</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Zhamansarieva L</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Zhukashova R</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Professional competence establishment for postgraduate education professionals through self-study</w:t>
      </w:r>
      <w:r w:rsidRPr="00A16C0D">
        <w:rPr>
          <w:rFonts w:ascii="Times New Roman" w:eastAsia="Calibri" w:hAnsi="Times New Roman" w:cs="Times New Roman"/>
          <w:bCs/>
          <w:sz w:val="28"/>
          <w:szCs w:val="28"/>
          <w:lang w:val="kk-KZ"/>
        </w:rPr>
        <w:t xml:space="preserve"> // </w:t>
      </w:r>
      <w:r w:rsidRPr="00A16C0D">
        <w:rPr>
          <w:rFonts w:ascii="Times New Roman" w:eastAsia="Calibri" w:hAnsi="Times New Roman" w:cs="Times New Roman"/>
          <w:bCs/>
          <w:sz w:val="28"/>
          <w:szCs w:val="28"/>
          <w:lang w:val="en-US"/>
        </w:rPr>
        <w:t xml:space="preserve">Scientific Herald of Uzhhorod University. Series </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Physics</w:t>
      </w:r>
      <w:r w:rsidRPr="00A16C0D">
        <w:rPr>
          <w:rFonts w:ascii="Times New Roman" w:eastAsia="Calibri" w:hAnsi="Times New Roman" w:cs="Times New Roman"/>
          <w:bCs/>
          <w:sz w:val="28"/>
          <w:szCs w:val="28"/>
          <w:lang w:val="kk-KZ"/>
        </w:rPr>
        <w:t>».</w:t>
      </w:r>
      <w:r w:rsidRPr="00A16C0D">
        <w:rPr>
          <w:rFonts w:ascii="Times New Roman" w:eastAsia="Calibri" w:hAnsi="Times New Roman" w:cs="Times New Roman"/>
          <w:bCs/>
          <w:sz w:val="28"/>
          <w:szCs w:val="28"/>
          <w:lang w:val="en-US"/>
        </w:rPr>
        <w:t xml:space="preserve"> – 2024. </w:t>
      </w:r>
      <w:hyperlink r:id="rId55" w:history="1">
        <w:r w:rsidRPr="00A16C0D">
          <w:rPr>
            <w:rFonts w:ascii="Times New Roman" w:eastAsia="Calibri" w:hAnsi="Times New Roman" w:cs="Times New Roman"/>
            <w:bCs/>
            <w:sz w:val="28"/>
            <w:szCs w:val="28"/>
          </w:rPr>
          <w:t>- №</w:t>
        </w:r>
        <w:r w:rsidRPr="00A16C0D">
          <w:rPr>
            <w:rFonts w:ascii="Times New Roman" w:eastAsia="Calibri" w:hAnsi="Times New Roman" w:cs="Times New Roman"/>
            <w:bCs/>
            <w:sz w:val="28"/>
            <w:szCs w:val="28"/>
            <w:lang w:val="en-US"/>
          </w:rPr>
          <w:t>56</w:t>
        </w:r>
        <w:r w:rsidRPr="00A16C0D">
          <w:rPr>
            <w:rFonts w:ascii="Times New Roman" w:eastAsia="Calibri" w:hAnsi="Times New Roman" w:cs="Times New Roman"/>
            <w:bCs/>
            <w:sz w:val="28"/>
            <w:szCs w:val="28"/>
          </w:rPr>
          <w:t>.</w:t>
        </w:r>
        <w:r w:rsidRPr="00A16C0D">
          <w:rPr>
            <w:rFonts w:ascii="Times New Roman" w:eastAsia="Calibri" w:hAnsi="Times New Roman" w:cs="Times New Roman"/>
            <w:bCs/>
            <w:sz w:val="28"/>
            <w:szCs w:val="28"/>
            <w:lang w:val="en-US"/>
          </w:rPr>
          <w:t xml:space="preserve"> – P. 2071-2080</w:t>
        </w:r>
        <w:r w:rsidRPr="00A16C0D">
          <w:rPr>
            <w:rFonts w:ascii="Times New Roman" w:eastAsia="Calibri" w:hAnsi="Times New Roman" w:cs="Times New Roman"/>
            <w:bCs/>
            <w:sz w:val="28"/>
            <w:szCs w:val="28"/>
          </w:rPr>
          <w:t>.</w:t>
        </w:r>
        <w:r w:rsidRPr="00A16C0D">
          <w:rPr>
            <w:rFonts w:ascii="Times New Roman" w:eastAsia="Calibri" w:hAnsi="Times New Roman" w:cs="Times New Roman"/>
            <w:bCs/>
            <w:sz w:val="28"/>
            <w:szCs w:val="28"/>
            <w:lang w:val="en-US"/>
          </w:rPr>
          <w:t xml:space="preserve"> </w:t>
        </w:r>
      </w:hyperlink>
      <w:r w:rsidRPr="00A16C0D">
        <w:rPr>
          <w:rFonts w:ascii="Times New Roman" w:eastAsia="Calibri" w:hAnsi="Times New Roman" w:cs="Times New Roman"/>
          <w:sz w:val="28"/>
          <w:szCs w:val="28"/>
          <w:lang w:val="kk-KZ"/>
        </w:rPr>
        <w:t xml:space="preserve"> </w:t>
      </w:r>
    </w:p>
    <w:p w14:paraId="501EE2A4"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Calibri" w:hAnsi="Times New Roman" w:cs="Times New Roman"/>
          <w:bCs/>
          <w:sz w:val="28"/>
          <w:szCs w:val="28"/>
          <w:lang w:val="kk-KZ"/>
        </w:rPr>
      </w:pPr>
      <w:r w:rsidRPr="00A16C0D">
        <w:rPr>
          <w:rFonts w:ascii="Times New Roman" w:eastAsia="Times New Roman" w:hAnsi="Times New Roman" w:cs="Times New Roman"/>
          <w:sz w:val="28"/>
          <w:szCs w:val="28"/>
          <w:lang w:eastAsia="ru-RU"/>
        </w:rPr>
        <w:t>Соляников</w:t>
      </w:r>
      <w:r w:rsidRPr="00A16C0D">
        <w:rPr>
          <w:rFonts w:ascii="Times New Roman" w:eastAsia="Times New Roman" w:hAnsi="Times New Roman" w:cs="Times New Roman"/>
          <w:sz w:val="28"/>
          <w:szCs w:val="28"/>
          <w:lang w:eastAsia="ru-RU"/>
        </w:rPr>
        <w:tab/>
        <w:t>Ю.В. Обеспечение качества подготовки магистрантов педагогического университета к научно-исследовательской деятельности: дис</w:t>
      </w:r>
      <w:r w:rsidRPr="00A16C0D">
        <w:rPr>
          <w:rFonts w:ascii="Times New Roman" w:eastAsia="Times New Roman" w:hAnsi="Times New Roman" w:cs="Times New Roman"/>
          <w:sz w:val="28"/>
          <w:szCs w:val="28"/>
          <w:lang w:val="kk-KZ" w:eastAsia="ru-RU"/>
        </w:rPr>
        <w:t xml:space="preserve">. </w:t>
      </w:r>
      <w:r w:rsidRPr="00A16C0D">
        <w:rPr>
          <w:rFonts w:ascii="Times New Roman" w:eastAsia="Times New Roman" w:hAnsi="Times New Roman" w:cs="Times New Roman"/>
          <w:sz w:val="28"/>
          <w:szCs w:val="28"/>
          <w:lang w:eastAsia="ru-RU"/>
        </w:rPr>
        <w:t>...   канд. пед. наук. – Спб., 2003. - 169 с.</w:t>
      </w:r>
    </w:p>
    <w:p w14:paraId="4BE991AF"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Накыпова Г.К. Магистранттардың кәсіби құзыреттілігін қалыптастыруда кеңес берудің мәні // «Ізденіс жолы» ақпараттық-танымдық, педагогикалық журналы. </w:t>
      </w:r>
      <w:r w:rsidRPr="00A16C0D">
        <w:rPr>
          <w:rFonts w:ascii="Times New Roman" w:eastAsia="Calibri" w:hAnsi="Times New Roman" w:cs="Times New Roman"/>
          <w:bCs/>
          <w:sz w:val="28"/>
          <w:szCs w:val="28"/>
          <w:lang w:val="kk-KZ"/>
        </w:rPr>
        <w:t xml:space="preserve">– </w:t>
      </w:r>
      <w:r w:rsidRPr="00A16C0D">
        <w:rPr>
          <w:rFonts w:ascii="Times New Roman" w:eastAsia="Calibri" w:hAnsi="Times New Roman" w:cs="Times New Roman"/>
          <w:sz w:val="28"/>
          <w:szCs w:val="28"/>
          <w:lang w:val="kk-KZ"/>
        </w:rPr>
        <w:t>Қызылорда, 2023. - №23. – Б. 23-44.</w:t>
      </w:r>
      <w:r w:rsidRPr="00A16C0D">
        <w:rPr>
          <w:rFonts w:ascii="Times New Roman" w:eastAsia="Times New Roman" w:hAnsi="Times New Roman" w:cs="Times New Roman"/>
          <w:sz w:val="28"/>
          <w:szCs w:val="28"/>
          <w:lang w:val="kk-KZ" w:eastAsia="ar-SA"/>
        </w:rPr>
        <w:t xml:space="preserve"> </w:t>
      </w:r>
    </w:p>
    <w:p w14:paraId="5A86B3D3"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 xml:space="preserve">Ишкова Е.В. Методические рекомендации по реализации дистанционных образовательных проектов на примере проекта по развитию гибких навыков в области практической психологии «ПСИ Поколение»: </w:t>
      </w:r>
      <w:r w:rsidRPr="00A16C0D">
        <w:rPr>
          <w:rFonts w:ascii="Times New Roman" w:eastAsia="Calibri" w:hAnsi="Times New Roman" w:cs="Times New Roman"/>
          <w:sz w:val="28"/>
          <w:szCs w:val="28"/>
        </w:rPr>
        <w:lastRenderedPageBreak/>
        <w:t xml:space="preserve">методическое пособие. Практикум / под ред. Е.В. Ишковой. – Краснодар: КМАПППКС, 2020. – 120 с. </w:t>
      </w:r>
    </w:p>
    <w:p w14:paraId="7CAD89E7"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Суходольский Г.В. Измерения в психологии // Образовательные технологии. - 2012. - №3. - С. 76–84. </w:t>
      </w:r>
    </w:p>
    <w:p w14:paraId="28906479"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Куликова</w:t>
      </w:r>
      <w:r w:rsidRPr="00A16C0D">
        <w:rPr>
          <w:rFonts w:ascii="Times New Roman" w:eastAsia="Calibri" w:hAnsi="Times New Roman" w:cs="Times New Roman"/>
          <w:sz w:val="28"/>
          <w:szCs w:val="28"/>
          <w:shd w:val="clear" w:color="auto" w:fill="FFFFFF"/>
        </w:rPr>
        <w:t xml:space="preserve"> </w:t>
      </w:r>
      <w:r w:rsidRPr="00A16C0D">
        <w:rPr>
          <w:rFonts w:ascii="Times New Roman" w:eastAsia="Times New Roman" w:hAnsi="Times New Roman" w:cs="Times New Roman"/>
          <w:sz w:val="28"/>
          <w:szCs w:val="28"/>
          <w:lang w:val="kk-KZ" w:eastAsia="ar-SA"/>
        </w:rPr>
        <w:t xml:space="preserve">Н.В. </w:t>
      </w:r>
      <w:r w:rsidRPr="00A16C0D">
        <w:rPr>
          <w:rFonts w:ascii="Times New Roman" w:eastAsia="Calibri" w:hAnsi="Times New Roman" w:cs="Times New Roman"/>
          <w:sz w:val="28"/>
          <w:szCs w:val="28"/>
          <w:shd w:val="clear" w:color="auto" w:fill="FFFFFF"/>
        </w:rPr>
        <w:t>Как узнать человека. Лучшая книга тестов. – М., 2009. -640 с.</w:t>
      </w:r>
    </w:p>
    <w:p w14:paraId="466B2BA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rPr>
        <w:t>Подласый И.П. Педагогика: учебн. для студентов высших пед. уч. завед. - М.: Просвещение; Гуманит. изд. центр ВЛАДОС, 2014. - 432 с.</w:t>
      </w:r>
      <w:r w:rsidRPr="00A16C0D">
        <w:rPr>
          <w:rFonts w:ascii="Times New Roman" w:eastAsia="Times New Roman" w:hAnsi="Times New Roman" w:cs="Times New Roman"/>
          <w:sz w:val="28"/>
          <w:szCs w:val="28"/>
          <w:lang w:val="kk-KZ" w:eastAsia="ar-SA"/>
        </w:rPr>
        <w:t xml:space="preserve"> </w:t>
      </w:r>
    </w:p>
    <w:p w14:paraId="1877951E"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shd w:val="clear" w:color="auto" w:fill="FFFFFF"/>
        </w:rPr>
        <w:t>Бедерханова В.П., Бондарев П.Б. Педагогическое проектирование в инновационной деятельности: учеб. пособ. - Краснодар, 2000. - 54 с.</w:t>
      </w:r>
    </w:p>
    <w:p w14:paraId="3EA070BF"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z w:val="28"/>
          <w:szCs w:val="28"/>
          <w:lang w:val="kk-KZ" w:eastAsia="ar-SA"/>
        </w:rPr>
        <w:t xml:space="preserve">Бондарев Б.П. Теоретико-методологическое обоснование проблемы проектирования и оценки индивидуальных образовательных результатов в системе дополнительного образования детей </w:t>
      </w:r>
      <w:r w:rsidRPr="00A16C0D">
        <w:rPr>
          <w:rFonts w:ascii="Times New Roman" w:eastAsia="Times New Roman" w:hAnsi="Times New Roman" w:cs="Times New Roman"/>
          <w:sz w:val="28"/>
          <w:szCs w:val="28"/>
          <w:lang w:eastAsia="ar-SA"/>
        </w:rPr>
        <w:t>/</w:t>
      </w:r>
      <w:r w:rsidRPr="00A16C0D">
        <w:rPr>
          <w:rFonts w:ascii="Times New Roman" w:eastAsia="Times New Roman" w:hAnsi="Times New Roman" w:cs="Times New Roman"/>
          <w:sz w:val="28"/>
          <w:szCs w:val="28"/>
          <w:lang w:val="kk-KZ" w:eastAsia="ar-SA"/>
        </w:rPr>
        <w:t xml:space="preserve">/ Общество: Социология, Психология, Педагогика. </w:t>
      </w:r>
      <w:r w:rsidRPr="00A16C0D">
        <w:rPr>
          <w:rFonts w:ascii="Times New Roman" w:eastAsia="Times New Roman" w:hAnsi="Times New Roman" w:cs="Times New Roman"/>
          <w:sz w:val="28"/>
          <w:szCs w:val="28"/>
          <w:lang w:eastAsia="ar-SA"/>
        </w:rPr>
        <w:t xml:space="preserve">– </w:t>
      </w:r>
      <w:r w:rsidRPr="00A16C0D">
        <w:rPr>
          <w:rFonts w:ascii="Times New Roman" w:eastAsia="Times New Roman" w:hAnsi="Times New Roman" w:cs="Times New Roman"/>
          <w:sz w:val="28"/>
          <w:szCs w:val="28"/>
          <w:lang w:val="kk-KZ" w:eastAsia="ar-SA"/>
        </w:rPr>
        <w:t>2018</w:t>
      </w:r>
      <w:r w:rsidRPr="00A16C0D">
        <w:rPr>
          <w:rFonts w:ascii="Times New Roman" w:eastAsia="Times New Roman" w:hAnsi="Times New Roman" w:cs="Times New Roman"/>
          <w:sz w:val="28"/>
          <w:szCs w:val="28"/>
          <w:lang w:eastAsia="ar-SA"/>
        </w:rPr>
        <w:t>. -</w:t>
      </w:r>
      <w:r w:rsidRPr="00A16C0D">
        <w:rPr>
          <w:rFonts w:ascii="Times New Roman" w:eastAsia="Times New Roman" w:hAnsi="Times New Roman" w:cs="Times New Roman"/>
          <w:sz w:val="28"/>
          <w:szCs w:val="28"/>
          <w:lang w:val="kk-KZ" w:eastAsia="ar-SA"/>
        </w:rPr>
        <w:t xml:space="preserve"> №8</w:t>
      </w:r>
      <w:r w:rsidRPr="00A16C0D">
        <w:rPr>
          <w:rFonts w:ascii="Times New Roman" w:eastAsia="Times New Roman" w:hAnsi="Times New Roman" w:cs="Times New Roman"/>
          <w:sz w:val="28"/>
          <w:szCs w:val="28"/>
          <w:lang w:eastAsia="ar-SA"/>
        </w:rPr>
        <w:t>. - С</w:t>
      </w:r>
      <w:r w:rsidRPr="00A16C0D">
        <w:rPr>
          <w:rFonts w:ascii="Times New Roman" w:eastAsia="Times New Roman" w:hAnsi="Times New Roman" w:cs="Times New Roman"/>
          <w:sz w:val="28"/>
          <w:szCs w:val="28"/>
          <w:lang w:val="kk-KZ" w:eastAsia="ar-SA"/>
        </w:rPr>
        <w:t xml:space="preserve">. 112-118. </w:t>
      </w:r>
    </w:p>
    <w:p w14:paraId="2C1228DA" w14:textId="77777777" w:rsidR="00A16C0D" w:rsidRPr="00A16C0D" w:rsidRDefault="00A16C0D" w:rsidP="00740135">
      <w:pPr>
        <w:numPr>
          <w:ilvl w:val="0"/>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val="kk-KZ" w:eastAsia="ar-SA"/>
        </w:rPr>
      </w:pPr>
      <w:r w:rsidRPr="00A16C0D">
        <w:rPr>
          <w:rFonts w:ascii="Times New Roman" w:eastAsia="Calibri" w:hAnsi="Times New Roman" w:cs="Times New Roman"/>
          <w:sz w:val="28"/>
          <w:szCs w:val="28"/>
          <w:lang w:val="kk-KZ"/>
        </w:rPr>
        <w:t xml:space="preserve"> </w:t>
      </w:r>
      <w:r w:rsidRPr="00A16C0D">
        <w:rPr>
          <w:rFonts w:ascii="Times New Roman" w:eastAsia="Calibri" w:hAnsi="Times New Roman" w:cs="Times New Roman"/>
          <w:sz w:val="28"/>
          <w:szCs w:val="28"/>
        </w:rPr>
        <w:t xml:space="preserve">Адольф В.А., Ильина Н.Ф. Инновационная деятельность педагога в процессе его профессионального становления. – Красноярск: Поликом, 2007. – 190 с. </w:t>
      </w:r>
    </w:p>
    <w:p w14:paraId="4FB60863"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rPr>
      </w:pPr>
      <w:r w:rsidRPr="00A16C0D">
        <w:rPr>
          <w:rFonts w:ascii="Times New Roman" w:eastAsia="Times New Roman" w:hAnsi="Times New Roman" w:cs="Times New Roman"/>
          <w:sz w:val="28"/>
          <w:szCs w:val="28"/>
          <w:lang w:val="kk-KZ"/>
        </w:rPr>
        <w:t xml:space="preserve"> </w:t>
      </w:r>
      <w:r w:rsidRPr="00A16C0D">
        <w:rPr>
          <w:rFonts w:ascii="Times New Roman" w:eastAsia="Times New Roman" w:hAnsi="Times New Roman" w:cs="Times New Roman"/>
          <w:sz w:val="28"/>
          <w:szCs w:val="28"/>
        </w:rPr>
        <w:t>Лобанова Н.Н., Косарев В.В., Крючатов А.П. Профессиональная компетентность педагога. – Самара; Спб., 1997. - 107 с.</w:t>
      </w:r>
    </w:p>
    <w:p w14:paraId="156CABF6" w14:textId="77777777" w:rsidR="00A16C0D" w:rsidRPr="00A16C0D" w:rsidRDefault="00A16C0D" w:rsidP="00740135">
      <w:pPr>
        <w:numPr>
          <w:ilvl w:val="0"/>
          <w:numId w:val="9"/>
        </w:numPr>
        <w:tabs>
          <w:tab w:val="left" w:pos="1134"/>
        </w:tabs>
        <w:spacing w:after="0" w:line="240" w:lineRule="auto"/>
        <w:ind w:left="0" w:firstLine="567"/>
        <w:jc w:val="both"/>
        <w:rPr>
          <w:rFonts w:ascii="Times New Roman" w:eastAsia="Times New Roman" w:hAnsi="Times New Roman" w:cs="Times New Roman"/>
          <w:sz w:val="28"/>
          <w:szCs w:val="28"/>
        </w:rPr>
      </w:pPr>
      <w:r w:rsidRPr="00A16C0D">
        <w:rPr>
          <w:rFonts w:ascii="Times New Roman" w:eastAsia="Times New Roman" w:hAnsi="Times New Roman" w:cs="Times New Roman"/>
          <w:sz w:val="28"/>
          <w:szCs w:val="28"/>
          <w:lang w:val="kk-KZ"/>
        </w:rPr>
        <w:t xml:space="preserve"> </w:t>
      </w:r>
      <w:r w:rsidRPr="00A16C0D">
        <w:rPr>
          <w:rFonts w:ascii="Times New Roman" w:eastAsia="Times New Roman" w:hAnsi="Times New Roman" w:cs="Times New Roman"/>
          <w:sz w:val="28"/>
          <w:szCs w:val="28"/>
        </w:rPr>
        <w:t xml:space="preserve">Лобанова Н.Н. Менеджмент поддерживающих процессов в системе управления вузом // Математические методы в технике и технологиях – ММТТ-23: сборник трудов XXIII международной конференции. – Саратов: СГТУ, 2010. – Т. 11. – 120 с. </w:t>
      </w:r>
      <w:r w:rsidRPr="00A16C0D">
        <w:rPr>
          <w:rFonts w:ascii="Times New Roman" w:eastAsia="Times New Roman" w:hAnsi="Times New Roman" w:cs="Times New Roman"/>
          <w:sz w:val="28"/>
          <w:szCs w:val="28"/>
        </w:rPr>
        <w:br w:type="page"/>
      </w:r>
    </w:p>
    <w:p w14:paraId="050DC8B9"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lastRenderedPageBreak/>
        <w:t>ҚОСЫМША А</w:t>
      </w:r>
    </w:p>
    <w:p w14:paraId="7CDA1833"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p>
    <w:p w14:paraId="55DF692B"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t>Оқу-тақырыптық жоспары</w:t>
      </w:r>
    </w:p>
    <w:p w14:paraId="76D26E36"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01DAF46C" w14:textId="77777777" w:rsidR="00A16C0D" w:rsidRPr="00A16C0D" w:rsidRDefault="00A16C0D" w:rsidP="00A16C0D">
      <w:pPr>
        <w:spacing w:after="0" w:line="240" w:lineRule="auto"/>
        <w:rPr>
          <w:rFonts w:ascii="Times New Roman" w:eastAsia="Calibri" w:hAnsi="Times New Roman" w:cs="Times New Roman"/>
          <w:b/>
          <w:bCs/>
          <w:sz w:val="28"/>
          <w:szCs w:val="28"/>
          <w:lang w:val="kk-KZ"/>
        </w:rPr>
      </w:pPr>
      <w:r w:rsidRPr="00A16C0D">
        <w:rPr>
          <w:rFonts w:ascii="Times New Roman" w:eastAsia="Calibri" w:hAnsi="Times New Roman" w:cs="Times New Roman"/>
          <w:sz w:val="28"/>
          <w:szCs w:val="28"/>
          <w:lang w:val="kk-KZ"/>
        </w:rPr>
        <w:t>Кесте А. 1 -  «Ғылым сағаты» студиясының жылдық оқу-тақырыптық жоспары</w:t>
      </w:r>
    </w:p>
    <w:p w14:paraId="47DF8ECD"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ook w:val="04A0" w:firstRow="1" w:lastRow="0" w:firstColumn="1" w:lastColumn="0" w:noHBand="0" w:noVBand="1"/>
      </w:tblPr>
      <w:tblGrid>
        <w:gridCol w:w="1154"/>
        <w:gridCol w:w="3963"/>
        <w:gridCol w:w="803"/>
        <w:gridCol w:w="681"/>
        <w:gridCol w:w="559"/>
        <w:gridCol w:w="559"/>
        <w:gridCol w:w="681"/>
        <w:gridCol w:w="680"/>
        <w:gridCol w:w="559"/>
      </w:tblGrid>
      <w:tr w:rsidR="00A16C0D" w:rsidRPr="00A16C0D" w14:paraId="5B516E28" w14:textId="77777777" w:rsidTr="006572B0">
        <w:trPr>
          <w:trHeight w:val="2302"/>
        </w:trPr>
        <w:tc>
          <w:tcPr>
            <w:tcW w:w="709" w:type="dxa"/>
            <w:vAlign w:val="center"/>
          </w:tcPr>
          <w:p w14:paraId="667637D2" w14:textId="77777777" w:rsidR="00A16C0D" w:rsidRPr="00A16C0D" w:rsidRDefault="00A16C0D" w:rsidP="00A16C0D">
            <w:pPr>
              <w:ind w:firstLine="709"/>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4253" w:type="dxa"/>
            <w:vAlign w:val="center"/>
          </w:tcPr>
          <w:p w14:paraId="604872F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Сабақтардың тақырыптары</w:t>
            </w:r>
          </w:p>
        </w:tc>
        <w:tc>
          <w:tcPr>
            <w:tcW w:w="850" w:type="dxa"/>
            <w:textDirection w:val="btLr"/>
            <w:vAlign w:val="center"/>
          </w:tcPr>
          <w:p w14:paraId="566F5B59"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Конференция дәріс</w:t>
            </w:r>
          </w:p>
        </w:tc>
        <w:tc>
          <w:tcPr>
            <w:tcW w:w="709" w:type="dxa"/>
            <w:textDirection w:val="btLr"/>
            <w:vAlign w:val="center"/>
          </w:tcPr>
          <w:p w14:paraId="09105B93"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КТС</w:t>
            </w:r>
          </w:p>
        </w:tc>
        <w:tc>
          <w:tcPr>
            <w:tcW w:w="567" w:type="dxa"/>
            <w:textDirection w:val="btLr"/>
            <w:vAlign w:val="center"/>
          </w:tcPr>
          <w:p w14:paraId="5395BBA4"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Дискурс</w:t>
            </w:r>
          </w:p>
        </w:tc>
        <w:tc>
          <w:tcPr>
            <w:tcW w:w="567" w:type="dxa"/>
            <w:textDirection w:val="btLr"/>
            <w:vAlign w:val="center"/>
          </w:tcPr>
          <w:p w14:paraId="324C66FC"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Тренинг</w:t>
            </w:r>
          </w:p>
        </w:tc>
        <w:tc>
          <w:tcPr>
            <w:tcW w:w="709" w:type="dxa"/>
            <w:textDirection w:val="btLr"/>
            <w:vAlign w:val="center"/>
          </w:tcPr>
          <w:p w14:paraId="3817944F"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(МӨЖ)</w:t>
            </w:r>
          </w:p>
        </w:tc>
        <w:tc>
          <w:tcPr>
            <w:tcW w:w="708" w:type="dxa"/>
            <w:textDirection w:val="btLr"/>
            <w:vAlign w:val="center"/>
          </w:tcPr>
          <w:p w14:paraId="7BA16E7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Ғылыми-әдістемелік кеңес</w:t>
            </w:r>
          </w:p>
        </w:tc>
        <w:tc>
          <w:tcPr>
            <w:tcW w:w="567" w:type="dxa"/>
            <w:textDirection w:val="btLr"/>
            <w:vAlign w:val="center"/>
          </w:tcPr>
          <w:p w14:paraId="7B17CE47" w14:textId="77777777" w:rsidR="00A16C0D" w:rsidRPr="00A16C0D" w:rsidRDefault="00A16C0D" w:rsidP="00A16C0D">
            <w:pPr>
              <w:contextualSpacing/>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ЖАЛПЫ САНЫ</w:t>
            </w:r>
          </w:p>
        </w:tc>
      </w:tr>
      <w:tr w:rsidR="00A16C0D" w:rsidRPr="00A16C0D" w14:paraId="16C18115" w14:textId="77777777" w:rsidTr="006572B0">
        <w:tc>
          <w:tcPr>
            <w:tcW w:w="709" w:type="dxa"/>
          </w:tcPr>
          <w:p w14:paraId="5DFBD1D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4253" w:type="dxa"/>
          </w:tcPr>
          <w:p w14:paraId="20AD1E3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 философиясы. Ғылыми</w:t>
            </w:r>
            <w:r w:rsidRPr="00A16C0D">
              <w:rPr>
                <w:rFonts w:ascii="Times New Roman" w:eastAsia="Calibri" w:hAnsi="Times New Roman" w:cs="Times New Roman"/>
                <w:bCs/>
                <w:sz w:val="24"/>
                <w:szCs w:val="24"/>
                <w:lang w:val="kk-KZ"/>
              </w:rPr>
              <w:t xml:space="preserve"> білім – танымдық іс әрекеттің нәтижесі.</w:t>
            </w:r>
          </w:p>
        </w:tc>
        <w:tc>
          <w:tcPr>
            <w:tcW w:w="850" w:type="dxa"/>
          </w:tcPr>
          <w:p w14:paraId="2C6DBF7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p w14:paraId="0955E4C9"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3F36B63B"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0F9CCA7"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A2CE6A0"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7987EAA"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20400106"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273FEA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p w14:paraId="46FDEED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0CB1C8F4" w14:textId="77777777" w:rsidTr="006572B0">
        <w:tc>
          <w:tcPr>
            <w:tcW w:w="709" w:type="dxa"/>
          </w:tcPr>
          <w:p w14:paraId="1881D29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4253" w:type="dxa"/>
          </w:tcPr>
          <w:p w14:paraId="47784A5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Ғылыми білімдер жүйесі (педагогика, психология, андрагогика)</w:t>
            </w:r>
          </w:p>
        </w:tc>
        <w:tc>
          <w:tcPr>
            <w:tcW w:w="850" w:type="dxa"/>
          </w:tcPr>
          <w:p w14:paraId="6CC8A58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6882EF2D"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21E87F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6852B072"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747FB94"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2F8B3867"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AFFA6E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61E7AB0" w14:textId="77777777" w:rsidTr="006572B0">
        <w:tc>
          <w:tcPr>
            <w:tcW w:w="709" w:type="dxa"/>
          </w:tcPr>
          <w:p w14:paraId="1B76E97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4253" w:type="dxa"/>
          </w:tcPr>
          <w:p w14:paraId="3BE8711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Ғылыми зерттеулердің әдіснамалық аппараты (тұғырлары, ұстанымдары)</w:t>
            </w:r>
          </w:p>
        </w:tc>
        <w:tc>
          <w:tcPr>
            <w:tcW w:w="850" w:type="dxa"/>
          </w:tcPr>
          <w:p w14:paraId="5F479C41"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59425117"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02DB346"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4436F0D"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3A0831C5"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676A298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p>
        </w:tc>
        <w:tc>
          <w:tcPr>
            <w:tcW w:w="567" w:type="dxa"/>
          </w:tcPr>
          <w:p w14:paraId="6EC9285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3B53F94E" w14:textId="77777777" w:rsidTr="006572B0">
        <w:tc>
          <w:tcPr>
            <w:tcW w:w="709" w:type="dxa"/>
          </w:tcPr>
          <w:p w14:paraId="4A55720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4253" w:type="dxa"/>
          </w:tcPr>
          <w:p w14:paraId="4B034F7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Зерттеу жұмысының бағдарламасы. Ғылыми зерттеудің деңгейлері мен кезеңдері. Іргелі (фундаментальды) зерттеу.  Қолданбалы зерттеулер. Іргелі және қолданбалы зерттеулердің өзара қарым қатынасы.</w:t>
            </w:r>
          </w:p>
        </w:tc>
        <w:tc>
          <w:tcPr>
            <w:tcW w:w="850" w:type="dxa"/>
          </w:tcPr>
          <w:p w14:paraId="590BECBB"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3985A8BC"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7A7163A"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400C986B"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3E40298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p>
        </w:tc>
        <w:tc>
          <w:tcPr>
            <w:tcW w:w="708" w:type="dxa"/>
          </w:tcPr>
          <w:p w14:paraId="3E86B02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5021CA1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0CBBD6FE" w14:textId="77777777" w:rsidTr="006572B0">
        <w:tc>
          <w:tcPr>
            <w:tcW w:w="709" w:type="dxa"/>
          </w:tcPr>
          <w:p w14:paraId="1F8FEA5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4253" w:type="dxa"/>
          </w:tcPr>
          <w:p w14:paraId="6F1E16F8" w14:textId="77777777" w:rsidR="00A16C0D" w:rsidRPr="00A16C0D" w:rsidRDefault="00A16C0D" w:rsidP="00A16C0D">
            <w:pPr>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Зерттеудің ғылыми аппараты.</w:t>
            </w:r>
          </w:p>
          <w:p w14:paraId="7064229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bCs/>
                <w:sz w:val="24"/>
                <w:szCs w:val="24"/>
                <w:lang w:val="kk-KZ"/>
              </w:rPr>
              <w:t>Зерттеудің көкейтестілігі және оны негіздеу</w:t>
            </w:r>
            <w:r w:rsidRPr="00A16C0D">
              <w:rPr>
                <w:rFonts w:ascii="Times New Roman" w:eastAsia="Calibri" w:hAnsi="Times New Roman" w:cs="Times New Roman"/>
                <w:sz w:val="24"/>
                <w:szCs w:val="24"/>
                <w:lang w:val="kk-KZ"/>
              </w:rPr>
              <w:t>.</w:t>
            </w:r>
            <w:r w:rsidRPr="00A16C0D">
              <w:rPr>
                <w:rFonts w:ascii="Times New Roman" w:eastAsia="Calibri" w:hAnsi="Times New Roman" w:cs="Times New Roman"/>
                <w:bCs/>
                <w:sz w:val="24"/>
                <w:szCs w:val="24"/>
                <w:lang w:val="kk-KZ"/>
              </w:rPr>
              <w:t xml:space="preserve"> Мәселенің зерттелу жайы мен қарама-қайшылықтар. Зерттеу проблемасы. Зерттеудің тақырыбы мақсаты, міндеттері. </w:t>
            </w:r>
          </w:p>
        </w:tc>
        <w:tc>
          <w:tcPr>
            <w:tcW w:w="850" w:type="dxa"/>
          </w:tcPr>
          <w:p w14:paraId="4C90472F"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5607BCC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01E2DF71"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77A292CB"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32E65E0D" w14:textId="77777777" w:rsidR="00A16C0D" w:rsidRPr="00A16C0D" w:rsidRDefault="00A16C0D" w:rsidP="00A16C0D">
            <w:pPr>
              <w:jc w:val="center"/>
              <w:rPr>
                <w:rFonts w:ascii="Times New Roman" w:eastAsia="Calibri" w:hAnsi="Times New Roman" w:cs="Times New Roman"/>
                <w:sz w:val="24"/>
                <w:szCs w:val="24"/>
                <w:lang w:val="kk-KZ"/>
              </w:rPr>
            </w:pPr>
          </w:p>
        </w:tc>
        <w:tc>
          <w:tcPr>
            <w:tcW w:w="708" w:type="dxa"/>
          </w:tcPr>
          <w:p w14:paraId="4AB2DD48"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4ADFF4B6"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0C1A335A" w14:textId="77777777" w:rsidTr="006572B0">
        <w:tc>
          <w:tcPr>
            <w:tcW w:w="709" w:type="dxa"/>
          </w:tcPr>
          <w:p w14:paraId="1D337ED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4253" w:type="dxa"/>
          </w:tcPr>
          <w:p w14:paraId="5B955977" w14:textId="77777777" w:rsidR="00A16C0D" w:rsidRPr="00A16C0D" w:rsidRDefault="00A16C0D" w:rsidP="00A16C0D">
            <w:pPr>
              <w:jc w:val="both"/>
              <w:rPr>
                <w:rFonts w:ascii="Times New Roman" w:eastAsia="Calibri" w:hAnsi="Times New Roman" w:cs="Times New Roman"/>
                <w:bCs/>
                <w:sz w:val="24"/>
                <w:szCs w:val="24"/>
                <w:lang w:val="kk-KZ"/>
              </w:rPr>
            </w:pPr>
            <w:r w:rsidRPr="00A16C0D">
              <w:rPr>
                <w:rFonts w:ascii="Times New Roman" w:eastAsia="Calibri" w:hAnsi="Times New Roman" w:cs="Times New Roman"/>
                <w:bCs/>
                <w:sz w:val="24"/>
                <w:szCs w:val="24"/>
                <w:lang w:val="kk-KZ"/>
              </w:rPr>
              <w:t>Зерттеу элементтері.</w:t>
            </w:r>
          </w:p>
          <w:p w14:paraId="0B960AE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Зерттеу жұмысының нысаны Зерттеудің пәні. Зерттеудің ғылыми болжамы. Қорғауға ұсынылатын қағидалар.</w:t>
            </w:r>
          </w:p>
        </w:tc>
        <w:tc>
          <w:tcPr>
            <w:tcW w:w="850" w:type="dxa"/>
          </w:tcPr>
          <w:p w14:paraId="162C8C72"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614AD0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223FE268"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7DD6DFA"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54D0BA2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8" w:type="dxa"/>
          </w:tcPr>
          <w:p w14:paraId="66825C0F"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21288E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1783BA17" w14:textId="77777777" w:rsidTr="006572B0">
        <w:tc>
          <w:tcPr>
            <w:tcW w:w="709" w:type="dxa"/>
          </w:tcPr>
          <w:p w14:paraId="6430B0B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p>
        </w:tc>
        <w:tc>
          <w:tcPr>
            <w:tcW w:w="4253" w:type="dxa"/>
          </w:tcPr>
          <w:p w14:paraId="3AF8AFC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педагогикалық зерттеу әдістері</w:t>
            </w:r>
          </w:p>
        </w:tc>
        <w:tc>
          <w:tcPr>
            <w:tcW w:w="850" w:type="dxa"/>
          </w:tcPr>
          <w:p w14:paraId="717C47D2"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7DC3E05"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7443409"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E8D1E87"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6D8F20A"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8" w:type="dxa"/>
          </w:tcPr>
          <w:p w14:paraId="0BCA510A"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B93933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2B9BE22F" w14:textId="77777777" w:rsidTr="006572B0">
        <w:tc>
          <w:tcPr>
            <w:tcW w:w="709" w:type="dxa"/>
          </w:tcPr>
          <w:p w14:paraId="3386C9D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1.8</w:t>
            </w:r>
          </w:p>
        </w:tc>
        <w:tc>
          <w:tcPr>
            <w:tcW w:w="4253" w:type="dxa"/>
          </w:tcPr>
          <w:p w14:paraId="54F9190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Ғылымдағы эмпирикалық зерттеулер.</w:t>
            </w:r>
          </w:p>
        </w:tc>
        <w:tc>
          <w:tcPr>
            <w:tcW w:w="850" w:type="dxa"/>
          </w:tcPr>
          <w:p w14:paraId="734169DE"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F876B6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7930FF26"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7B94ABD"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4A75314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8" w:type="dxa"/>
          </w:tcPr>
          <w:p w14:paraId="0CEFDA2B"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68915CA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2DEFB671" w14:textId="77777777" w:rsidTr="006572B0">
        <w:tc>
          <w:tcPr>
            <w:tcW w:w="709" w:type="dxa"/>
          </w:tcPr>
          <w:p w14:paraId="1641006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1.9</w:t>
            </w:r>
          </w:p>
        </w:tc>
        <w:tc>
          <w:tcPr>
            <w:tcW w:w="4253" w:type="dxa"/>
          </w:tcPr>
          <w:p w14:paraId="56B9A618" w14:textId="77777777" w:rsidR="00A16C0D" w:rsidRPr="00A16C0D" w:rsidRDefault="00A16C0D" w:rsidP="00A16C0D">
            <w:pPr>
              <w:tabs>
                <w:tab w:val="left" w:pos="2400"/>
              </w:tabs>
              <w:jc w:val="both"/>
              <w:rPr>
                <w:rFonts w:ascii="Times New Roman" w:eastAsia="Calibri" w:hAnsi="Times New Roman" w:cs="Times New Roman"/>
                <w:bCs/>
                <w:sz w:val="24"/>
                <w:szCs w:val="24"/>
                <w:lang w:val="kk-KZ"/>
              </w:rPr>
            </w:pPr>
            <w:r w:rsidRPr="00A16C0D">
              <w:rPr>
                <w:rFonts w:ascii="Times New Roman" w:eastAsia="Calibri" w:hAnsi="Times New Roman" w:cs="Times New Roman"/>
                <w:sz w:val="24"/>
                <w:szCs w:val="24"/>
                <w:lang w:val="kk-KZ"/>
              </w:rPr>
              <w:t>Ғылыми хабарламалардың формалары</w:t>
            </w:r>
            <w:r w:rsidRPr="00A16C0D">
              <w:rPr>
                <w:rFonts w:ascii="Times New Roman" w:eastAsia="Calibri" w:hAnsi="Times New Roman" w:cs="Times New Roman"/>
                <w:bCs/>
                <w:sz w:val="24"/>
                <w:szCs w:val="24"/>
                <w:lang w:val="kk-KZ"/>
              </w:rPr>
              <w:t>. (Академиялық жазылым).</w:t>
            </w:r>
          </w:p>
        </w:tc>
        <w:tc>
          <w:tcPr>
            <w:tcW w:w="850" w:type="dxa"/>
          </w:tcPr>
          <w:p w14:paraId="2B25BA6A"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709" w:type="dxa"/>
          </w:tcPr>
          <w:p w14:paraId="616D4A39"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38C5651E" w14:textId="77777777" w:rsidR="00A16C0D" w:rsidRPr="00A16C0D" w:rsidRDefault="00A16C0D" w:rsidP="00A16C0D">
            <w:pPr>
              <w:jc w:val="center"/>
              <w:rPr>
                <w:rFonts w:ascii="Times New Roman" w:eastAsia="Calibri" w:hAnsi="Times New Roman" w:cs="Times New Roman"/>
                <w:sz w:val="24"/>
                <w:szCs w:val="24"/>
                <w:lang w:val="kk-KZ"/>
              </w:rPr>
            </w:pPr>
          </w:p>
        </w:tc>
        <w:tc>
          <w:tcPr>
            <w:tcW w:w="567" w:type="dxa"/>
          </w:tcPr>
          <w:p w14:paraId="07C505C5" w14:textId="77777777" w:rsidR="00A16C0D" w:rsidRPr="00A16C0D" w:rsidRDefault="00A16C0D" w:rsidP="00A16C0D">
            <w:pPr>
              <w:jc w:val="center"/>
              <w:rPr>
                <w:rFonts w:ascii="Times New Roman" w:eastAsia="Calibri" w:hAnsi="Times New Roman" w:cs="Times New Roman"/>
                <w:sz w:val="24"/>
                <w:szCs w:val="24"/>
                <w:lang w:val="kk-KZ"/>
              </w:rPr>
            </w:pPr>
          </w:p>
        </w:tc>
        <w:tc>
          <w:tcPr>
            <w:tcW w:w="709" w:type="dxa"/>
          </w:tcPr>
          <w:p w14:paraId="2C7B1030"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p>
        </w:tc>
        <w:tc>
          <w:tcPr>
            <w:tcW w:w="708" w:type="dxa"/>
          </w:tcPr>
          <w:p w14:paraId="0828CF1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567" w:type="dxa"/>
          </w:tcPr>
          <w:p w14:paraId="209C798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bl>
    <w:p w14:paraId="6036EAEF" w14:textId="77777777" w:rsidR="00A16C0D" w:rsidRPr="00A16C0D" w:rsidRDefault="00A16C0D" w:rsidP="00A16C0D">
      <w:pPr>
        <w:spacing w:after="0" w:line="240" w:lineRule="auto"/>
        <w:ind w:firstLine="709"/>
        <w:rPr>
          <w:rFonts w:ascii="Times New Roman" w:eastAsia="Calibri" w:hAnsi="Times New Roman" w:cs="Times New Roman"/>
          <w:b/>
          <w:sz w:val="28"/>
          <w:szCs w:val="28"/>
          <w:lang w:val="kk-KZ"/>
        </w:rPr>
      </w:pPr>
    </w:p>
    <w:p w14:paraId="35DFC384" w14:textId="77777777" w:rsidR="00A16C0D" w:rsidRPr="00A16C0D" w:rsidRDefault="00A16C0D" w:rsidP="00A16C0D">
      <w:pPr>
        <w:spacing w:after="0" w:line="240" w:lineRule="auto"/>
        <w:ind w:firstLine="709"/>
        <w:jc w:val="right"/>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br w:type="page"/>
      </w:r>
    </w:p>
    <w:p w14:paraId="645C7FFC"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lastRenderedPageBreak/>
        <w:t>ҚОСЫМША Б</w:t>
      </w:r>
    </w:p>
    <w:p w14:paraId="4BA6C901"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p>
    <w:p w14:paraId="5879F8C3"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t>Өзіндік жұмыстар арқылы тұлғаның кәсіби құзыреттілігін қалыптастырудың негіздері</w:t>
      </w:r>
    </w:p>
    <w:p w14:paraId="5A494307"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479D5CDA"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Кесте Б. 1 - «Өзіндік жұмыстар арқылы тұлғаның кәсіби құзыреттілігін қалыптастырудың негіздері» атты элективті курстың оқу-тақырыптық жоспары</w:t>
      </w:r>
    </w:p>
    <w:p w14:paraId="7AFFF3F4"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Style w:val="aa"/>
        <w:tblW w:w="9639" w:type="dxa"/>
        <w:tblInd w:w="108" w:type="dxa"/>
        <w:tblLayout w:type="fixed"/>
        <w:tblLook w:val="04A0" w:firstRow="1" w:lastRow="0" w:firstColumn="1" w:lastColumn="0" w:noHBand="0" w:noVBand="1"/>
      </w:tblPr>
      <w:tblGrid>
        <w:gridCol w:w="708"/>
        <w:gridCol w:w="6522"/>
        <w:gridCol w:w="1134"/>
        <w:gridCol w:w="1275"/>
      </w:tblGrid>
      <w:tr w:rsidR="00A16C0D" w:rsidRPr="00A16C0D" w14:paraId="73A9EF53" w14:textId="77777777" w:rsidTr="006572B0">
        <w:tc>
          <w:tcPr>
            <w:tcW w:w="708" w:type="dxa"/>
            <w:vMerge w:val="restart"/>
          </w:tcPr>
          <w:p w14:paraId="483ED2E6" w14:textId="77777777" w:rsidR="00A16C0D" w:rsidRPr="00A16C0D" w:rsidRDefault="00A16C0D" w:rsidP="00A16C0D">
            <w:pPr>
              <w:tabs>
                <w:tab w:val="left" w:pos="459"/>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р/с</w:t>
            </w:r>
          </w:p>
        </w:tc>
        <w:tc>
          <w:tcPr>
            <w:tcW w:w="6522" w:type="dxa"/>
            <w:vMerge w:val="restart"/>
          </w:tcPr>
          <w:p w14:paraId="2D2D93C1"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Дәріс атаулары</w:t>
            </w:r>
          </w:p>
        </w:tc>
        <w:tc>
          <w:tcPr>
            <w:tcW w:w="2409" w:type="dxa"/>
            <w:gridSpan w:val="2"/>
          </w:tcPr>
          <w:p w14:paraId="488A108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Сағат саны/формасы</w:t>
            </w:r>
          </w:p>
        </w:tc>
      </w:tr>
      <w:tr w:rsidR="00A16C0D" w:rsidRPr="00A16C0D" w14:paraId="1F7BD1F1" w14:textId="77777777" w:rsidTr="006572B0">
        <w:trPr>
          <w:cantSplit/>
          <w:trHeight w:val="415"/>
        </w:trPr>
        <w:tc>
          <w:tcPr>
            <w:tcW w:w="708" w:type="dxa"/>
            <w:vMerge/>
          </w:tcPr>
          <w:p w14:paraId="594F37E4"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6522" w:type="dxa"/>
            <w:vMerge/>
          </w:tcPr>
          <w:p w14:paraId="4F1FFFA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134" w:type="dxa"/>
          </w:tcPr>
          <w:p w14:paraId="19A014CC"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Дәріс</w:t>
            </w:r>
          </w:p>
        </w:tc>
        <w:tc>
          <w:tcPr>
            <w:tcW w:w="1275" w:type="dxa"/>
          </w:tcPr>
          <w:p w14:paraId="2D4A892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tc>
      </w:tr>
      <w:tr w:rsidR="00A16C0D" w:rsidRPr="00A16C0D" w14:paraId="4EF73A50" w14:textId="77777777" w:rsidTr="006572B0">
        <w:trPr>
          <w:trHeight w:val="303"/>
        </w:trPr>
        <w:tc>
          <w:tcPr>
            <w:tcW w:w="9639" w:type="dxa"/>
            <w:gridSpan w:val="4"/>
          </w:tcPr>
          <w:p w14:paraId="6C31D64D" w14:textId="77777777" w:rsidR="00A16C0D" w:rsidRPr="00A16C0D" w:rsidRDefault="00A16C0D" w:rsidP="00A16C0D">
            <w:pPr>
              <w:ind w:firstLine="70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МАЗМҰНДЫҚ МОДУЛЬ</w:t>
            </w:r>
          </w:p>
        </w:tc>
      </w:tr>
      <w:tr w:rsidR="00A16C0D" w:rsidRPr="00A16C0D" w14:paraId="24CBDB5D" w14:textId="77777777" w:rsidTr="006572B0">
        <w:trPr>
          <w:trHeight w:val="558"/>
        </w:trPr>
        <w:tc>
          <w:tcPr>
            <w:tcW w:w="708" w:type="dxa"/>
          </w:tcPr>
          <w:p w14:paraId="7D84F017"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522" w:type="dxa"/>
          </w:tcPr>
          <w:p w14:paraId="6FFBAB2C"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ЖОО-нан кейінгі білім беруде магистранттарға білім мазмұнын күшейтуге арналған мемлекеттік құжаттар мазмұны</w:t>
            </w:r>
          </w:p>
        </w:tc>
        <w:tc>
          <w:tcPr>
            <w:tcW w:w="1134" w:type="dxa"/>
          </w:tcPr>
          <w:p w14:paraId="24E2AAE7"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275" w:type="dxa"/>
          </w:tcPr>
          <w:p w14:paraId="26C31365"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041AFD1D" w14:textId="77777777" w:rsidTr="006572B0">
        <w:trPr>
          <w:trHeight w:val="591"/>
        </w:trPr>
        <w:tc>
          <w:tcPr>
            <w:tcW w:w="708" w:type="dxa"/>
          </w:tcPr>
          <w:p w14:paraId="3BAB582D"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6522" w:type="dxa"/>
          </w:tcPr>
          <w:p w14:paraId="37628493"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Магистранттардың кәсіби құзыреттілігін қалыптастырудың категориялары (зерттеушілік, құзыреттілік, ғылыми ізденіс, өзіндік жұмыс т.б. )</w:t>
            </w:r>
          </w:p>
        </w:tc>
        <w:tc>
          <w:tcPr>
            <w:tcW w:w="1134" w:type="dxa"/>
          </w:tcPr>
          <w:p w14:paraId="5984C727"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275" w:type="dxa"/>
          </w:tcPr>
          <w:p w14:paraId="55D91582"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1D20CFF3" w14:textId="77777777" w:rsidTr="006572B0">
        <w:trPr>
          <w:trHeight w:val="643"/>
        </w:trPr>
        <w:tc>
          <w:tcPr>
            <w:tcW w:w="708" w:type="dxa"/>
          </w:tcPr>
          <w:p w14:paraId="1A6CEFB2"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6522" w:type="dxa"/>
          </w:tcPr>
          <w:p w14:paraId="60342EF1"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Магистранттардың өзіндік жұмыстары ғылыми-педагогикалық құрал ретінде</w:t>
            </w:r>
          </w:p>
        </w:tc>
        <w:tc>
          <w:tcPr>
            <w:tcW w:w="1134" w:type="dxa"/>
          </w:tcPr>
          <w:p w14:paraId="4CF9C4FE"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275" w:type="dxa"/>
          </w:tcPr>
          <w:p w14:paraId="25071E44"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49370963" w14:textId="77777777" w:rsidTr="006572B0">
        <w:trPr>
          <w:trHeight w:val="336"/>
        </w:trPr>
        <w:tc>
          <w:tcPr>
            <w:tcW w:w="708" w:type="dxa"/>
          </w:tcPr>
          <w:p w14:paraId="0ED66E6E"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6522" w:type="dxa"/>
          </w:tcPr>
          <w:p w14:paraId="53571A92"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білімнің диалектикалық құбылыстары</w:t>
            </w:r>
          </w:p>
        </w:tc>
        <w:tc>
          <w:tcPr>
            <w:tcW w:w="1134" w:type="dxa"/>
          </w:tcPr>
          <w:p w14:paraId="4FA33E1C"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275" w:type="dxa"/>
          </w:tcPr>
          <w:p w14:paraId="4492A7AA"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26C1A72E" w14:textId="77777777" w:rsidTr="006572B0">
        <w:trPr>
          <w:trHeight w:val="643"/>
        </w:trPr>
        <w:tc>
          <w:tcPr>
            <w:tcW w:w="708" w:type="dxa"/>
          </w:tcPr>
          <w:p w14:paraId="5F6FF2A1"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6522" w:type="dxa"/>
          </w:tcPr>
          <w:p w14:paraId="64BBF842"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eastAsia="ru-RU"/>
              </w:rPr>
              <w:t>Өзіндік жұмыстар арқылы магистранттардың кәсіби құзыреттілігін қалыптастырудың әдіснамалық тұғырлары мен ұстанымдары</w:t>
            </w:r>
          </w:p>
        </w:tc>
        <w:tc>
          <w:tcPr>
            <w:tcW w:w="1134" w:type="dxa"/>
          </w:tcPr>
          <w:p w14:paraId="1A2FD9CA"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275" w:type="dxa"/>
          </w:tcPr>
          <w:p w14:paraId="38C2DDBE"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A16C0D" w14:paraId="2E97037A" w14:textId="77777777" w:rsidTr="006572B0">
        <w:trPr>
          <w:trHeight w:val="311"/>
        </w:trPr>
        <w:tc>
          <w:tcPr>
            <w:tcW w:w="708" w:type="dxa"/>
          </w:tcPr>
          <w:p w14:paraId="6E374B6D"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6522" w:type="dxa"/>
          </w:tcPr>
          <w:p w14:paraId="5A558BE2" w14:textId="77777777" w:rsidR="00A16C0D" w:rsidRPr="00A16C0D" w:rsidRDefault="00A16C0D" w:rsidP="00A16C0D">
            <w:pPr>
              <w:tabs>
                <w:tab w:val="left" w:pos="426"/>
              </w:tabs>
              <w:ind w:firstLine="709"/>
              <w:jc w:val="both"/>
              <w:rPr>
                <w:rFonts w:ascii="Times New Roman" w:eastAsia="Calibri" w:hAnsi="Times New Roman" w:cs="Times New Roman"/>
                <w:sz w:val="24"/>
                <w:szCs w:val="24"/>
                <w:lang w:val="kk-KZ" w:eastAsia="ru-RU"/>
              </w:rPr>
            </w:pPr>
            <w:r w:rsidRPr="00A16C0D">
              <w:rPr>
                <w:rFonts w:ascii="Times New Roman" w:eastAsia="Calibri" w:hAnsi="Times New Roman" w:cs="Times New Roman"/>
                <w:sz w:val="24"/>
                <w:szCs w:val="24"/>
                <w:lang w:val="kk-KZ"/>
              </w:rPr>
              <w:t>Тұлғаның өзіндік жұмыстарды басқару құрылымы</w:t>
            </w:r>
          </w:p>
        </w:tc>
        <w:tc>
          <w:tcPr>
            <w:tcW w:w="1134" w:type="dxa"/>
          </w:tcPr>
          <w:p w14:paraId="1EE43D89"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275" w:type="dxa"/>
          </w:tcPr>
          <w:p w14:paraId="351981D8"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60AA28EC" w14:textId="77777777" w:rsidTr="006572B0">
        <w:tc>
          <w:tcPr>
            <w:tcW w:w="9639" w:type="dxa"/>
            <w:gridSpan w:val="4"/>
          </w:tcPr>
          <w:p w14:paraId="726D2826"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ТЕХНОЛОГИЯЛЫҚ МОДУЛЬ</w:t>
            </w:r>
          </w:p>
        </w:tc>
      </w:tr>
      <w:tr w:rsidR="00A16C0D" w:rsidRPr="00A16C0D" w14:paraId="35034C58" w14:textId="77777777" w:rsidTr="006572B0">
        <w:trPr>
          <w:trHeight w:val="404"/>
        </w:trPr>
        <w:tc>
          <w:tcPr>
            <w:tcW w:w="708" w:type="dxa"/>
          </w:tcPr>
          <w:p w14:paraId="7AF0CDF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6522" w:type="dxa"/>
          </w:tcPr>
          <w:p w14:paraId="031A233F"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жұмыстарды өздігінен орындаудың әдістемесі</w:t>
            </w:r>
          </w:p>
        </w:tc>
        <w:tc>
          <w:tcPr>
            <w:tcW w:w="1134" w:type="dxa"/>
          </w:tcPr>
          <w:p w14:paraId="1CC6E974"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275" w:type="dxa"/>
          </w:tcPr>
          <w:p w14:paraId="15F6B826"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199718DC" w14:textId="77777777" w:rsidTr="006572B0">
        <w:trPr>
          <w:trHeight w:val="404"/>
        </w:trPr>
        <w:tc>
          <w:tcPr>
            <w:tcW w:w="708" w:type="dxa"/>
          </w:tcPr>
          <w:p w14:paraId="5A948AD5" w14:textId="77777777" w:rsidR="00A16C0D" w:rsidRPr="00A16C0D" w:rsidRDefault="00A16C0D" w:rsidP="00A16C0D">
            <w:pPr>
              <w:tabs>
                <w:tab w:val="left" w:pos="318"/>
              </w:tabs>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c>
          <w:tcPr>
            <w:tcW w:w="6522" w:type="dxa"/>
          </w:tcPr>
          <w:p w14:paraId="0F9EF66F"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eastAsia="ru-RU"/>
              </w:rPr>
              <w:t xml:space="preserve">Өзіндік жұмыстарды ұйымдастырудың </w:t>
            </w:r>
            <w:r w:rsidRPr="00A16C0D">
              <w:rPr>
                <w:rFonts w:ascii="Times New Roman" w:eastAsia="Calibri" w:hAnsi="Times New Roman" w:cs="Times New Roman"/>
                <w:sz w:val="24"/>
                <w:szCs w:val="24"/>
                <w:lang w:val="kk-KZ"/>
              </w:rPr>
              <w:t>(өзіндік жұмыс – іс-әрекет; өзіндік жұмыс – оқыту формасы; өзіндік жұмыс – оқыту әдісі; өзіндік жұмыс – оқыту құралы) педагогикалық мәні</w:t>
            </w:r>
          </w:p>
        </w:tc>
        <w:tc>
          <w:tcPr>
            <w:tcW w:w="1134" w:type="dxa"/>
          </w:tcPr>
          <w:p w14:paraId="6060A6C3"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275" w:type="dxa"/>
          </w:tcPr>
          <w:p w14:paraId="76EA67A5"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56D47EF8" w14:textId="77777777" w:rsidTr="006572B0">
        <w:trPr>
          <w:trHeight w:val="605"/>
        </w:trPr>
        <w:tc>
          <w:tcPr>
            <w:tcW w:w="708" w:type="dxa"/>
          </w:tcPr>
          <w:p w14:paraId="54A1636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c>
          <w:tcPr>
            <w:tcW w:w="6522" w:type="dxa"/>
          </w:tcPr>
          <w:p w14:paraId="4E6F11BA"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«Өмір бойы білім» тұжырымдамасын жүзеге асыру технологиялары</w:t>
            </w:r>
          </w:p>
        </w:tc>
        <w:tc>
          <w:tcPr>
            <w:tcW w:w="1134" w:type="dxa"/>
          </w:tcPr>
          <w:p w14:paraId="1607E5F6"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1275" w:type="dxa"/>
          </w:tcPr>
          <w:p w14:paraId="480DDC98"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r w:rsidR="00A16C0D" w:rsidRPr="00A16C0D" w14:paraId="5BD26D7B" w14:textId="77777777" w:rsidTr="006572B0">
        <w:trPr>
          <w:trHeight w:val="605"/>
        </w:trPr>
        <w:tc>
          <w:tcPr>
            <w:tcW w:w="708" w:type="dxa"/>
          </w:tcPr>
          <w:p w14:paraId="3117E27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10</w:t>
            </w:r>
          </w:p>
        </w:tc>
        <w:tc>
          <w:tcPr>
            <w:tcW w:w="6522" w:type="dxa"/>
          </w:tcPr>
          <w:p w14:paraId="7C569D34"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Кәсіби құзыреттілікті қалыптастыруда өзіндік жұмыстарды ұйымдастырудың инновациялық үлгілері</w:t>
            </w:r>
          </w:p>
        </w:tc>
        <w:tc>
          <w:tcPr>
            <w:tcW w:w="1134" w:type="dxa"/>
          </w:tcPr>
          <w:p w14:paraId="21D9CEC6"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1275" w:type="dxa"/>
          </w:tcPr>
          <w:p w14:paraId="3BDE5793" w14:textId="77777777" w:rsidR="00A16C0D" w:rsidRPr="00A16C0D" w:rsidRDefault="00A16C0D" w:rsidP="00A16C0D">
            <w:pPr>
              <w:ind w:firstLine="179"/>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r>
    </w:tbl>
    <w:p w14:paraId="32BEE1AC"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5FE46317"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57BA60DD"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2422F3A0"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6BE905D5"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6591ABDF"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207B6EA5"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3A50613F"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38AF754B"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3E339C0F"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5CF6AECF" w14:textId="77777777" w:rsidR="00A16C0D" w:rsidRPr="00A16C0D" w:rsidRDefault="00A16C0D" w:rsidP="00A16C0D">
      <w:pPr>
        <w:spacing w:after="0" w:line="240" w:lineRule="auto"/>
        <w:ind w:firstLine="709"/>
        <w:jc w:val="right"/>
        <w:rPr>
          <w:rFonts w:ascii="Times New Roman" w:eastAsia="Calibri" w:hAnsi="Times New Roman" w:cs="Times New Roman"/>
          <w:sz w:val="28"/>
          <w:szCs w:val="28"/>
          <w:lang w:val="kk-KZ"/>
        </w:rPr>
      </w:pPr>
    </w:p>
    <w:p w14:paraId="7E9D2059"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lastRenderedPageBreak/>
        <w:t>ҚОСЫМША В</w:t>
      </w:r>
    </w:p>
    <w:p w14:paraId="6CEEFEC6"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p>
    <w:p w14:paraId="27B0E94B"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t>Элективті курстың силлабусы</w:t>
      </w:r>
    </w:p>
    <w:p w14:paraId="48F2A35C"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p w14:paraId="1F71D458"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 xml:space="preserve">Кесте В. 1 - </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Өзіндік жұмыстар арқылы тұлғаның кәсіби құзыреттілігін қалыптастырудың негіздері</w:t>
      </w:r>
      <w:r w:rsidRPr="00A16C0D">
        <w:rPr>
          <w:rFonts w:ascii="Times New Roman" w:eastAsia="Calibri" w:hAnsi="Times New Roman" w:cs="Times New Roman"/>
          <w:i/>
          <w:sz w:val="28"/>
          <w:szCs w:val="28"/>
          <w:lang w:val="kk-KZ"/>
        </w:rPr>
        <w:t>»</w:t>
      </w:r>
      <w:r w:rsidRPr="00A16C0D">
        <w:rPr>
          <w:rFonts w:ascii="Times New Roman" w:eastAsia="Calibri" w:hAnsi="Times New Roman" w:cs="Times New Roman"/>
          <w:sz w:val="28"/>
          <w:szCs w:val="28"/>
          <w:lang w:val="kk-KZ"/>
        </w:rPr>
        <w:t xml:space="preserve"> атты элективті курстың силлабусы</w:t>
      </w:r>
    </w:p>
    <w:p w14:paraId="6CEBF83A" w14:textId="77777777" w:rsidR="00A16C0D" w:rsidRPr="00A16C0D" w:rsidRDefault="00A16C0D" w:rsidP="00A16C0D">
      <w:pPr>
        <w:spacing w:after="0" w:line="240" w:lineRule="auto"/>
        <w:jc w:val="both"/>
        <w:rPr>
          <w:rFonts w:ascii="Times New Roman" w:eastAsia="Calibri"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A16C0D" w:rsidRPr="000A7BEC" w14:paraId="415BBDFD" w14:textId="77777777" w:rsidTr="006572B0">
        <w:tc>
          <w:tcPr>
            <w:tcW w:w="709" w:type="dxa"/>
          </w:tcPr>
          <w:p w14:paraId="339EB51E" w14:textId="77777777" w:rsidR="00A16C0D" w:rsidRPr="00A16C0D" w:rsidRDefault="00A16C0D" w:rsidP="00A16C0D">
            <w:pPr>
              <w:spacing w:after="0" w:line="240" w:lineRule="auto"/>
              <w:jc w:val="both"/>
              <w:rPr>
                <w:rFonts w:ascii="Times New Roman" w:eastAsia="Calibri" w:hAnsi="Times New Roman" w:cs="Times New Roman"/>
                <w:lang w:val="kk-KZ"/>
              </w:rPr>
            </w:pPr>
            <w:r w:rsidRPr="00A16C0D">
              <w:rPr>
                <w:rFonts w:ascii="Times New Roman" w:eastAsia="Calibri" w:hAnsi="Times New Roman" w:cs="Times New Roman"/>
                <w:lang w:val="kk-KZ"/>
              </w:rPr>
              <w:t xml:space="preserve">Апта </w:t>
            </w:r>
          </w:p>
        </w:tc>
        <w:tc>
          <w:tcPr>
            <w:tcW w:w="8930" w:type="dxa"/>
          </w:tcPr>
          <w:p w14:paraId="6A97170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Тақырып атауы (дәріс, практикалық сабақ, СӨЖ)</w:t>
            </w:r>
          </w:p>
        </w:tc>
      </w:tr>
      <w:tr w:rsidR="00A16C0D" w:rsidRPr="00A16C0D" w14:paraId="508D13B7" w14:textId="77777777" w:rsidTr="006572B0">
        <w:trPr>
          <w:trHeight w:val="70"/>
        </w:trPr>
        <w:tc>
          <w:tcPr>
            <w:tcW w:w="709" w:type="dxa"/>
          </w:tcPr>
          <w:p w14:paraId="7794673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13481CFF"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0A7BEC" w14:paraId="4E924BAD" w14:textId="77777777" w:rsidTr="006572B0">
        <w:trPr>
          <w:trHeight w:val="376"/>
        </w:trPr>
        <w:tc>
          <w:tcPr>
            <w:tcW w:w="709" w:type="dxa"/>
            <w:vMerge w:val="restart"/>
          </w:tcPr>
          <w:p w14:paraId="4F3A2C5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05C4162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1-дәріс.</w:t>
            </w:r>
            <w:r w:rsidRPr="00A16C0D">
              <w:rPr>
                <w:rFonts w:ascii="Times New Roman" w:eastAsia="Calibri" w:hAnsi="Times New Roman" w:cs="Times New Roman"/>
                <w:spacing w:val="-4"/>
                <w:sz w:val="24"/>
                <w:szCs w:val="24"/>
                <w:lang w:val="kk-KZ"/>
              </w:rPr>
              <w:t xml:space="preserve"> </w:t>
            </w:r>
            <w:r w:rsidRPr="00A16C0D">
              <w:rPr>
                <w:rFonts w:ascii="Times New Roman" w:eastAsia="Calibri" w:hAnsi="Times New Roman" w:cs="Times New Roman"/>
                <w:sz w:val="24"/>
                <w:szCs w:val="24"/>
                <w:lang w:val="kk-KZ"/>
              </w:rPr>
              <w:t>ЖОО-нан кейінгі білім беруде магистранттарға білім мазмұнын күшейтуге арналған мемлекеттік құжаттар мазмұны</w:t>
            </w:r>
          </w:p>
        </w:tc>
      </w:tr>
      <w:tr w:rsidR="00A16C0D" w:rsidRPr="00A16C0D" w14:paraId="620ABC22" w14:textId="77777777" w:rsidTr="006572B0">
        <w:trPr>
          <w:trHeight w:val="376"/>
        </w:trPr>
        <w:tc>
          <w:tcPr>
            <w:tcW w:w="709" w:type="dxa"/>
            <w:vMerge/>
          </w:tcPr>
          <w:p w14:paraId="5D6E1B9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64245CD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 ЖОО-нан кейінгі білім беруде ұсынылатын нормативтік актілерді талдау. Академиялық пікірталас.</w:t>
            </w:r>
          </w:p>
        </w:tc>
      </w:tr>
      <w:tr w:rsidR="00A16C0D" w:rsidRPr="00A16C0D" w14:paraId="4AA8C99F" w14:textId="77777777" w:rsidTr="006572B0">
        <w:trPr>
          <w:trHeight w:val="210"/>
        </w:trPr>
        <w:tc>
          <w:tcPr>
            <w:tcW w:w="709" w:type="dxa"/>
            <w:vMerge/>
          </w:tcPr>
          <w:p w14:paraId="50E0533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48E66B2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20 ғылыми комментарий тізбегін дайындау.</w:t>
            </w:r>
          </w:p>
        </w:tc>
      </w:tr>
      <w:tr w:rsidR="00A16C0D" w:rsidRPr="000A7BEC" w14:paraId="192EF515" w14:textId="77777777" w:rsidTr="006572B0">
        <w:trPr>
          <w:trHeight w:val="130"/>
        </w:trPr>
        <w:tc>
          <w:tcPr>
            <w:tcW w:w="709" w:type="dxa"/>
            <w:vMerge w:val="restart"/>
          </w:tcPr>
          <w:p w14:paraId="484BC38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8930" w:type="dxa"/>
          </w:tcPr>
          <w:p w14:paraId="1D99326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3-дәрістер. Магистранттардың кәсіби құзыреттілігін қалыптастырудың категориялары (зерттеушілік, құзыреттілік, ғылыми ізденіс, өзіндік жұмыс т.б.).</w:t>
            </w:r>
          </w:p>
        </w:tc>
      </w:tr>
      <w:tr w:rsidR="00A16C0D" w:rsidRPr="000A7BEC" w14:paraId="7AEE986F" w14:textId="77777777" w:rsidTr="006572B0">
        <w:tc>
          <w:tcPr>
            <w:tcW w:w="709" w:type="dxa"/>
            <w:vMerge/>
            <w:vAlign w:val="center"/>
          </w:tcPr>
          <w:p w14:paraId="397CD66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053B35D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4B8C766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 Сұрақ кітапшасын дайындау. </w:t>
            </w:r>
          </w:p>
          <w:p w14:paraId="66A83C3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Кез-келген үш ЖОО-нан ақпарат жинауда интервью дайындау.</w:t>
            </w:r>
          </w:p>
          <w:p w14:paraId="5F1A02A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(Интервью сұрақтары: </w:t>
            </w:r>
          </w:p>
          <w:p w14:paraId="03E4E59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ғылым деген не? </w:t>
            </w:r>
          </w:p>
          <w:p w14:paraId="7F487D4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диссертацияның мазмұнын құрауда немесе т.б. зерттеушілік алгоритмі қандай?</w:t>
            </w:r>
          </w:p>
          <w:p w14:paraId="1AFC4D6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кәсіби құзыреттіліктің құрамдастарын атаңыз?</w:t>
            </w:r>
          </w:p>
          <w:p w14:paraId="5C31BB6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түрлерін білесіз бе?) т.б.</w:t>
            </w:r>
          </w:p>
        </w:tc>
      </w:tr>
      <w:tr w:rsidR="00A16C0D" w:rsidRPr="000A7BEC" w14:paraId="1C5D8443" w14:textId="77777777" w:rsidTr="006572B0">
        <w:tc>
          <w:tcPr>
            <w:tcW w:w="709" w:type="dxa"/>
            <w:vMerge/>
            <w:vAlign w:val="center"/>
          </w:tcPr>
          <w:p w14:paraId="2E5AC18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6ABE29F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Негізгі категориялар бойынша </w:t>
            </w:r>
            <w:r w:rsidRPr="00A16C0D">
              <w:rPr>
                <w:rFonts w:ascii="Times New Roman" w:eastAsia="Calibri" w:hAnsi="Times New Roman" w:cs="Times New Roman"/>
                <w:sz w:val="24"/>
                <w:szCs w:val="24"/>
                <w:shd w:val="clear" w:color="auto" w:fill="FFFFFF"/>
                <w:lang w:val="kk-KZ"/>
              </w:rPr>
              <w:t>ұғымдық хабарлама әзірлеу.</w:t>
            </w:r>
          </w:p>
        </w:tc>
      </w:tr>
      <w:tr w:rsidR="00A16C0D" w:rsidRPr="000A7BEC" w14:paraId="5FEAF49A" w14:textId="77777777" w:rsidTr="006572B0">
        <w:tc>
          <w:tcPr>
            <w:tcW w:w="709" w:type="dxa"/>
            <w:vMerge w:val="restart"/>
            <w:vAlign w:val="center"/>
          </w:tcPr>
          <w:p w14:paraId="4AA7BE6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8930" w:type="dxa"/>
          </w:tcPr>
          <w:p w14:paraId="20405AE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4-дәріс. Магистранттардың өзіндік жұмыстары ғылыми-педагогикалық құрал ретінде</w:t>
            </w:r>
          </w:p>
        </w:tc>
      </w:tr>
      <w:tr w:rsidR="00A16C0D" w:rsidRPr="00A16C0D" w14:paraId="69E04F9A" w14:textId="77777777" w:rsidTr="006572B0">
        <w:trPr>
          <w:trHeight w:val="562"/>
        </w:trPr>
        <w:tc>
          <w:tcPr>
            <w:tcW w:w="709" w:type="dxa"/>
            <w:vMerge/>
          </w:tcPr>
          <w:p w14:paraId="53B69EB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1FF4E75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115AF7C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 – кәсіби құзыреттілікті қалыптастыру базасы». Аннотация дайындау.</w:t>
            </w:r>
          </w:p>
        </w:tc>
      </w:tr>
      <w:tr w:rsidR="00A16C0D" w:rsidRPr="00A16C0D" w14:paraId="458D6F98" w14:textId="77777777" w:rsidTr="006572B0">
        <w:trPr>
          <w:trHeight w:val="260"/>
        </w:trPr>
        <w:tc>
          <w:tcPr>
            <w:tcW w:w="709" w:type="dxa"/>
            <w:vMerge/>
          </w:tcPr>
          <w:p w14:paraId="5D5ABDA1" w14:textId="77777777" w:rsidR="00A16C0D" w:rsidRPr="00A16C0D" w:rsidRDefault="00A16C0D" w:rsidP="00A16C0D">
            <w:pPr>
              <w:spacing w:after="0" w:line="240" w:lineRule="auto"/>
              <w:jc w:val="both"/>
              <w:rPr>
                <w:rFonts w:ascii="Times New Roman" w:eastAsia="Calibri" w:hAnsi="Times New Roman" w:cs="Times New Roman"/>
                <w:sz w:val="24"/>
                <w:szCs w:val="24"/>
              </w:rPr>
            </w:pPr>
          </w:p>
        </w:tc>
        <w:tc>
          <w:tcPr>
            <w:tcW w:w="8930" w:type="dxa"/>
          </w:tcPr>
          <w:p w14:paraId="7D29BEE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w:t>
            </w:r>
            <w:r w:rsidRPr="00A16C0D">
              <w:rPr>
                <w:rFonts w:ascii="Times New Roman" w:eastAsia="Calibri" w:hAnsi="Times New Roman" w:cs="Times New Roman"/>
                <w:sz w:val="24"/>
                <w:szCs w:val="24"/>
                <w:shd w:val="clear" w:color="auto" w:fill="FFFFFF"/>
                <w:lang w:val="kk-KZ"/>
              </w:rPr>
              <w:t xml:space="preserve">5-7минуттық вебинар ұйымдастыру. </w:t>
            </w:r>
          </w:p>
        </w:tc>
      </w:tr>
      <w:tr w:rsidR="00A16C0D" w:rsidRPr="000A7BEC" w14:paraId="684BDDD8" w14:textId="77777777" w:rsidTr="006572B0">
        <w:tc>
          <w:tcPr>
            <w:tcW w:w="709" w:type="dxa"/>
            <w:vMerge w:val="restart"/>
            <w:vAlign w:val="center"/>
          </w:tcPr>
          <w:p w14:paraId="5DFF05B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8930" w:type="dxa"/>
          </w:tcPr>
          <w:p w14:paraId="1B8C169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5-дәріс. Өзіндік білімнің диалектикалық құбылыстары</w:t>
            </w:r>
          </w:p>
        </w:tc>
      </w:tr>
      <w:tr w:rsidR="00A16C0D" w:rsidRPr="00A16C0D" w14:paraId="25B695EE" w14:textId="77777777" w:rsidTr="006572B0">
        <w:tc>
          <w:tcPr>
            <w:tcW w:w="709" w:type="dxa"/>
            <w:vMerge/>
          </w:tcPr>
          <w:p w14:paraId="418AA7B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7F52230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0D1698D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1.Өзіндік білімнің философиясы. Матрицалау. </w:t>
            </w:r>
          </w:p>
          <w:p w14:paraId="36F1325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Өзіндік білімнің психологиялық аспектілері. Глоссарий кітапшасын дайындау.</w:t>
            </w:r>
          </w:p>
          <w:p w14:paraId="5E23FD3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 Өзіндік жұмыстардың ғылыми-педагогикалық атрибуттары. Эссе.</w:t>
            </w:r>
          </w:p>
        </w:tc>
      </w:tr>
      <w:tr w:rsidR="00A16C0D" w:rsidRPr="000A7BEC" w14:paraId="6BACC334" w14:textId="77777777" w:rsidTr="006572B0">
        <w:tc>
          <w:tcPr>
            <w:tcW w:w="709" w:type="dxa"/>
            <w:vMerge/>
            <w:vAlign w:val="center"/>
          </w:tcPr>
          <w:p w14:paraId="68A2889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3E5F5E2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 xml:space="preserve">МӨЖ: </w:t>
            </w:r>
            <w:r w:rsidRPr="00A16C0D">
              <w:rPr>
                <w:rFonts w:ascii="Times New Roman" w:eastAsia="Calibri" w:hAnsi="Times New Roman" w:cs="Times New Roman"/>
                <w:sz w:val="24"/>
                <w:szCs w:val="24"/>
                <w:lang w:val="kk-KZ"/>
              </w:rPr>
              <w:t>Ток-шоу сценарийін дайындау және өткізу(топтық жоба: философия тобы, психология тобы, педагогика тобы)</w:t>
            </w:r>
          </w:p>
        </w:tc>
      </w:tr>
      <w:tr w:rsidR="00A16C0D" w:rsidRPr="000A7BEC" w14:paraId="43AE4FFE" w14:textId="77777777" w:rsidTr="006572B0">
        <w:tc>
          <w:tcPr>
            <w:tcW w:w="709" w:type="dxa"/>
            <w:vMerge w:val="restart"/>
            <w:vAlign w:val="center"/>
          </w:tcPr>
          <w:p w14:paraId="5DC9A071" w14:textId="77777777" w:rsidR="00A16C0D" w:rsidRPr="00A16C0D" w:rsidRDefault="00A16C0D" w:rsidP="00A16C0D">
            <w:pPr>
              <w:spacing w:after="0" w:line="240" w:lineRule="auto"/>
              <w:jc w:val="both"/>
              <w:rPr>
                <w:rFonts w:ascii="Times New Roman" w:eastAsia="Calibri" w:hAnsi="Times New Roman" w:cs="Times New Roman"/>
                <w:sz w:val="24"/>
                <w:szCs w:val="24"/>
                <w:vertAlign w:val="superscript"/>
                <w:lang w:val="kk-KZ"/>
              </w:rPr>
            </w:pPr>
            <w:r w:rsidRPr="00A16C0D">
              <w:rPr>
                <w:rFonts w:ascii="Times New Roman" w:eastAsia="Calibri" w:hAnsi="Times New Roman" w:cs="Times New Roman"/>
                <w:sz w:val="24"/>
                <w:szCs w:val="24"/>
                <w:lang w:val="kk-KZ"/>
              </w:rPr>
              <w:t>6</w:t>
            </w:r>
          </w:p>
        </w:tc>
        <w:tc>
          <w:tcPr>
            <w:tcW w:w="8930" w:type="dxa"/>
          </w:tcPr>
          <w:p w14:paraId="1B1D075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6-дәріс. </w:t>
            </w:r>
            <w:r w:rsidRPr="00A16C0D">
              <w:rPr>
                <w:rFonts w:ascii="Times New Roman" w:eastAsia="Calibri" w:hAnsi="Times New Roman" w:cs="Times New Roman"/>
                <w:sz w:val="24"/>
                <w:szCs w:val="24"/>
                <w:lang w:val="kk-KZ" w:eastAsia="ru-RU"/>
              </w:rPr>
              <w:t>Өзіндік жұмыстар арқылы магистранттардың кәсіби құзыреттілігін қалыптастырудың әдіснамалық тұғырлары мен ұстанымдары</w:t>
            </w:r>
          </w:p>
        </w:tc>
      </w:tr>
      <w:tr w:rsidR="00A16C0D" w:rsidRPr="000A7BEC" w14:paraId="5637BCA6" w14:textId="77777777" w:rsidTr="006572B0">
        <w:trPr>
          <w:trHeight w:val="289"/>
        </w:trPr>
        <w:tc>
          <w:tcPr>
            <w:tcW w:w="709" w:type="dxa"/>
            <w:vMerge/>
          </w:tcPr>
          <w:p w14:paraId="113FAB8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52A31A6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Әдіснамалық тұғырлар мен ұстанымдарға қос жазба күнделігін дайындау. </w:t>
            </w:r>
          </w:p>
        </w:tc>
      </w:tr>
      <w:tr w:rsidR="00A16C0D" w:rsidRPr="00A16C0D" w14:paraId="0009E2E5" w14:textId="77777777" w:rsidTr="006572B0">
        <w:trPr>
          <w:trHeight w:val="280"/>
        </w:trPr>
        <w:tc>
          <w:tcPr>
            <w:tcW w:w="709" w:type="dxa"/>
            <w:vMerge/>
            <w:tcBorders>
              <w:bottom w:val="single" w:sz="4" w:space="0" w:color="auto"/>
            </w:tcBorders>
          </w:tcPr>
          <w:p w14:paraId="334D1C1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Borders>
              <w:bottom w:val="single" w:sz="4" w:space="0" w:color="auto"/>
            </w:tcBorders>
          </w:tcPr>
          <w:p w14:paraId="303BC53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МӨЖ: Ғылыми хабарлама жазу.</w:t>
            </w:r>
          </w:p>
        </w:tc>
      </w:tr>
      <w:tr w:rsidR="00A16C0D" w:rsidRPr="000A7BEC" w14:paraId="5B5E7280" w14:textId="77777777" w:rsidTr="006572B0">
        <w:tc>
          <w:tcPr>
            <w:tcW w:w="709" w:type="dxa"/>
            <w:vMerge w:val="restart"/>
            <w:vAlign w:val="center"/>
          </w:tcPr>
          <w:p w14:paraId="16520DBC"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7-8</w:t>
            </w:r>
          </w:p>
        </w:tc>
        <w:tc>
          <w:tcPr>
            <w:tcW w:w="8930" w:type="dxa"/>
          </w:tcPr>
          <w:p w14:paraId="64E5B50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7,8-дәрістер. Тұлғаның өзіндік жұмыстарды басқару құрылымы</w:t>
            </w:r>
          </w:p>
        </w:tc>
      </w:tr>
      <w:tr w:rsidR="00A16C0D" w:rsidRPr="00A16C0D" w14:paraId="03F1B9AC" w14:textId="77777777" w:rsidTr="006572B0">
        <w:tc>
          <w:tcPr>
            <w:tcW w:w="709" w:type="dxa"/>
            <w:vMerge/>
            <w:vAlign w:val="center"/>
          </w:tcPr>
          <w:p w14:paraId="515B7F8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3E382E8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0C5D5AF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Тұлғаның басқарушылық қабілеті. Тұжырымдама дайындау/ Топтық жоба</w:t>
            </w:r>
          </w:p>
          <w:p w14:paraId="747692FC"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2. Менеджменттік контекст. Ток шоу </w:t>
            </w:r>
          </w:p>
        </w:tc>
      </w:tr>
      <w:tr w:rsidR="00A16C0D" w:rsidRPr="000A7BEC" w14:paraId="6246B40C" w14:textId="77777777" w:rsidTr="006572B0">
        <w:tc>
          <w:tcPr>
            <w:tcW w:w="709" w:type="dxa"/>
            <w:vMerge/>
            <w:vAlign w:val="center"/>
          </w:tcPr>
          <w:p w14:paraId="6B6CB32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4421DDCC"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Көшбасышылық, басқарушылық, менеджменттік сапалар бойынша контент-талдау кестесін дайындау (шетелдік, отандық ғалымдар анықтамалар тізбегі).</w:t>
            </w:r>
          </w:p>
        </w:tc>
      </w:tr>
      <w:tr w:rsidR="00A16C0D" w:rsidRPr="00A16C0D" w14:paraId="5FA1D9E9" w14:textId="77777777" w:rsidTr="006572B0">
        <w:tc>
          <w:tcPr>
            <w:tcW w:w="709" w:type="dxa"/>
            <w:vMerge/>
            <w:tcBorders>
              <w:bottom w:val="nil"/>
            </w:tcBorders>
            <w:vAlign w:val="center"/>
          </w:tcPr>
          <w:p w14:paraId="4D76218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Borders>
              <w:bottom w:val="nil"/>
            </w:tcBorders>
          </w:tcPr>
          <w:p w14:paraId="47F00FF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 аралық бақылау</w:t>
            </w:r>
          </w:p>
        </w:tc>
      </w:tr>
    </w:tbl>
    <w:p w14:paraId="5F31B5A8"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rPr>
        <w:lastRenderedPageBreak/>
        <w:t>В 1 – кестен</w:t>
      </w:r>
      <w:r w:rsidRPr="00A16C0D">
        <w:rPr>
          <w:rFonts w:ascii="Times New Roman" w:eastAsia="Calibri" w:hAnsi="Times New Roman" w:cs="Times New Roman"/>
          <w:sz w:val="28"/>
          <w:szCs w:val="28"/>
          <w:lang w:val="kk-KZ"/>
        </w:rPr>
        <w:t>ің  жалғасы</w:t>
      </w:r>
    </w:p>
    <w:p w14:paraId="1112CB18"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A16C0D" w:rsidRPr="00A16C0D" w14:paraId="164FD3AD" w14:textId="77777777" w:rsidTr="006572B0">
        <w:tc>
          <w:tcPr>
            <w:tcW w:w="709" w:type="dxa"/>
          </w:tcPr>
          <w:p w14:paraId="19062220"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8930" w:type="dxa"/>
          </w:tcPr>
          <w:p w14:paraId="1B57E744" w14:textId="77777777" w:rsidR="00A16C0D" w:rsidRPr="00A16C0D" w:rsidRDefault="00A16C0D" w:rsidP="00A16C0D">
            <w:pPr>
              <w:spacing w:after="0" w:line="240" w:lineRule="auto"/>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r>
      <w:tr w:rsidR="00A16C0D" w:rsidRPr="000A7BEC" w14:paraId="506503AA" w14:textId="77777777" w:rsidTr="006572B0">
        <w:tc>
          <w:tcPr>
            <w:tcW w:w="709" w:type="dxa"/>
            <w:vMerge w:val="restart"/>
          </w:tcPr>
          <w:p w14:paraId="0F7861A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9-10</w:t>
            </w:r>
          </w:p>
        </w:tc>
        <w:tc>
          <w:tcPr>
            <w:tcW w:w="8930" w:type="dxa"/>
          </w:tcPr>
          <w:p w14:paraId="1845FF6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 10-дәрістер. Ғылыми жұмыстарды өздігінен орындаудың әдістемесі</w:t>
            </w:r>
          </w:p>
        </w:tc>
      </w:tr>
      <w:tr w:rsidR="00A16C0D" w:rsidRPr="00A16C0D" w14:paraId="5A60CB12" w14:textId="77777777" w:rsidTr="006572B0">
        <w:tc>
          <w:tcPr>
            <w:tcW w:w="709" w:type="dxa"/>
            <w:vMerge/>
            <w:vAlign w:val="center"/>
          </w:tcPr>
          <w:p w14:paraId="4E4A6F6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18A038F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Практикалық сабақ. </w:t>
            </w:r>
          </w:p>
          <w:p w14:paraId="55B6AD0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жұмысқа резюме әзірлеу.</w:t>
            </w:r>
          </w:p>
          <w:p w14:paraId="5C17E59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жадынама.</w:t>
            </w:r>
          </w:p>
          <w:p w14:paraId="1BCEBC3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Ғылыми зерттеу жұмысының алгоритмін жасау.</w:t>
            </w:r>
          </w:p>
          <w:p w14:paraId="6517BAA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-Диагностикалау, эмпирикалық әдістерді түсіндіру.</w:t>
            </w:r>
          </w:p>
        </w:tc>
      </w:tr>
      <w:tr w:rsidR="00A16C0D" w:rsidRPr="000A7BEC" w14:paraId="270557D0" w14:textId="77777777" w:rsidTr="006572B0">
        <w:tc>
          <w:tcPr>
            <w:tcW w:w="709" w:type="dxa"/>
            <w:vMerge/>
            <w:vAlign w:val="center"/>
          </w:tcPr>
          <w:p w14:paraId="4E5B5E0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223359B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МӨЖ: Магистрлік диссертация мазмұны бойынша 9-10 беттен аспайтын ғылыми тезис дайындау.</w:t>
            </w:r>
          </w:p>
        </w:tc>
      </w:tr>
      <w:tr w:rsidR="00A16C0D" w:rsidRPr="000A7BEC" w14:paraId="3BA10D82" w14:textId="77777777" w:rsidTr="006572B0">
        <w:tc>
          <w:tcPr>
            <w:tcW w:w="709" w:type="dxa"/>
            <w:vMerge w:val="restart"/>
            <w:vAlign w:val="center"/>
          </w:tcPr>
          <w:p w14:paraId="13067EF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11-12</w:t>
            </w:r>
          </w:p>
        </w:tc>
        <w:tc>
          <w:tcPr>
            <w:tcW w:w="8930" w:type="dxa"/>
          </w:tcPr>
          <w:p w14:paraId="7B425AC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11,12-дәрістер. </w:t>
            </w:r>
            <w:r w:rsidRPr="00A16C0D">
              <w:rPr>
                <w:rFonts w:ascii="Times New Roman" w:eastAsia="Calibri" w:hAnsi="Times New Roman" w:cs="Times New Roman"/>
                <w:sz w:val="24"/>
                <w:szCs w:val="24"/>
                <w:lang w:val="kk-KZ" w:eastAsia="ru-RU"/>
              </w:rPr>
              <w:t xml:space="preserve">Өзіндік жұмыстарды ұйымдастырудың </w:t>
            </w:r>
            <w:r w:rsidRPr="00A16C0D">
              <w:rPr>
                <w:rFonts w:ascii="Times New Roman" w:eastAsia="Calibri" w:hAnsi="Times New Roman" w:cs="Times New Roman"/>
                <w:sz w:val="24"/>
                <w:szCs w:val="24"/>
                <w:lang w:val="kk-KZ"/>
              </w:rPr>
              <w:t>(өзіндік жұмыс – іс-әрекет; өзіндік жұмыс – оқыту формасы; өзіндік жұмыс – оқыту әдісі; өзіндік жұмыс – оқыту құралы) педагогикалық мәні</w:t>
            </w:r>
          </w:p>
        </w:tc>
      </w:tr>
      <w:tr w:rsidR="00A16C0D" w:rsidRPr="00A16C0D" w14:paraId="0A6B5318" w14:textId="77777777" w:rsidTr="006572B0">
        <w:tc>
          <w:tcPr>
            <w:tcW w:w="709" w:type="dxa"/>
            <w:vMerge/>
            <w:vAlign w:val="center"/>
          </w:tcPr>
          <w:p w14:paraId="2C901B41"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2F725D1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5169F1F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shd w:val="clear" w:color="auto" w:fill="FFFFFF"/>
                <w:lang w:val="kk-KZ"/>
              </w:rPr>
              <w:t xml:space="preserve">- </w:t>
            </w:r>
            <w:r w:rsidRPr="00A16C0D">
              <w:rPr>
                <w:rFonts w:ascii="Times New Roman" w:eastAsia="Calibri" w:hAnsi="Times New Roman" w:cs="Times New Roman"/>
                <w:sz w:val="24"/>
                <w:szCs w:val="24"/>
                <w:lang w:val="kk-KZ"/>
              </w:rPr>
              <w:t>Өзіндік жұмыс – іс-әрекет. «Өзіндік жұмыстарға сипаттама».</w:t>
            </w:r>
          </w:p>
          <w:p w14:paraId="6874ED9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 оқыту формасы. «Үздік дәріс» конкурсы.</w:t>
            </w:r>
          </w:p>
          <w:p w14:paraId="68CCB28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Өзіндік жұмыс – оқыту әдісі. «Сабақтағы ең тиімді өзіндік жұмыс» пікірталас.</w:t>
            </w:r>
          </w:p>
          <w:p w14:paraId="0FE97648"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Өзіндік жұмыс – оқыту құралы. </w:t>
            </w:r>
            <w:r w:rsidRPr="00A16C0D">
              <w:rPr>
                <w:rFonts w:ascii="Times New Roman" w:eastAsia="Calibri" w:hAnsi="Times New Roman" w:cs="Times New Roman"/>
                <w:sz w:val="24"/>
                <w:szCs w:val="24"/>
                <w:shd w:val="clear" w:color="auto" w:fill="FFFFFF"/>
                <w:lang w:val="kk-KZ"/>
              </w:rPr>
              <w:t>Педагог маман моделі. «Мен идея генераторымын!» өзіндік идея құру.</w:t>
            </w:r>
          </w:p>
        </w:tc>
      </w:tr>
      <w:tr w:rsidR="00A16C0D" w:rsidRPr="00A16C0D" w14:paraId="1066DEA7" w14:textId="77777777" w:rsidTr="006572B0">
        <w:trPr>
          <w:trHeight w:val="220"/>
        </w:trPr>
        <w:tc>
          <w:tcPr>
            <w:tcW w:w="709" w:type="dxa"/>
            <w:vMerge/>
          </w:tcPr>
          <w:p w14:paraId="525F764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3348F189"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napToGrid w:val="0"/>
                <w:sz w:val="24"/>
                <w:szCs w:val="24"/>
                <w:lang w:val="kk-KZ"/>
              </w:rPr>
              <w:t>МӨЖ:</w:t>
            </w:r>
            <w:r w:rsidRPr="00A16C0D">
              <w:rPr>
                <w:rFonts w:ascii="Times New Roman" w:eastAsia="Calibri" w:hAnsi="Times New Roman" w:cs="Times New Roman"/>
                <w:sz w:val="24"/>
                <w:szCs w:val="24"/>
                <w:lang w:val="kk-KZ"/>
              </w:rPr>
              <w:t xml:space="preserve"> Диалогтік оқыту ұйымдастыру.</w:t>
            </w:r>
          </w:p>
        </w:tc>
      </w:tr>
      <w:tr w:rsidR="00A16C0D" w:rsidRPr="000A7BEC" w14:paraId="4EAF0975" w14:textId="77777777" w:rsidTr="006572B0">
        <w:trPr>
          <w:trHeight w:val="263"/>
        </w:trPr>
        <w:tc>
          <w:tcPr>
            <w:tcW w:w="709" w:type="dxa"/>
            <w:vMerge w:val="restart"/>
            <w:vAlign w:val="center"/>
          </w:tcPr>
          <w:p w14:paraId="557863E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8930" w:type="dxa"/>
          </w:tcPr>
          <w:p w14:paraId="069CF6A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13-дәріс. «Өмір бойы білім» тұжырымдамасын жүзеге асыру технологиялары. </w:t>
            </w:r>
          </w:p>
        </w:tc>
      </w:tr>
      <w:tr w:rsidR="00A16C0D" w:rsidRPr="000A7BEC" w14:paraId="2B0B4199" w14:textId="77777777" w:rsidTr="006572B0">
        <w:trPr>
          <w:trHeight w:val="263"/>
        </w:trPr>
        <w:tc>
          <w:tcPr>
            <w:tcW w:w="709" w:type="dxa"/>
            <w:vMerge/>
            <w:vAlign w:val="center"/>
          </w:tcPr>
          <w:p w14:paraId="2C0AAE76"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30D3C05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46873495" w14:textId="77777777" w:rsidR="00A16C0D" w:rsidRPr="00A16C0D" w:rsidRDefault="00A16C0D" w:rsidP="00A16C0D">
            <w:pPr>
              <w:spacing w:after="0" w:line="240" w:lineRule="auto"/>
              <w:jc w:val="both"/>
              <w:rPr>
                <w:rFonts w:ascii="Times New Roman" w:eastAsia="Calibri" w:hAnsi="Times New Roman" w:cs="Times New Roman"/>
                <w:sz w:val="24"/>
                <w:szCs w:val="24"/>
                <w:shd w:val="clear" w:color="auto" w:fill="FFFFFF"/>
                <w:lang w:val="kk-KZ"/>
              </w:rPr>
            </w:pPr>
            <w:r w:rsidRPr="00A16C0D">
              <w:rPr>
                <w:rFonts w:ascii="Times New Roman" w:eastAsia="Calibri" w:hAnsi="Times New Roman" w:cs="Times New Roman"/>
                <w:sz w:val="24"/>
                <w:szCs w:val="24"/>
                <w:lang w:val="kk-KZ"/>
              </w:rPr>
              <w:t>1. «life-long education» (өмір бойы оқу, өмірлік оқу халықаралық термині) тұжырымдамасын дайындау.</w:t>
            </w:r>
            <w:r w:rsidRPr="00A16C0D">
              <w:rPr>
                <w:rFonts w:ascii="Times New Roman" w:eastAsia="Calibri" w:hAnsi="Times New Roman" w:cs="Times New Roman"/>
                <w:sz w:val="24"/>
                <w:szCs w:val="24"/>
                <w:shd w:val="clear" w:color="auto" w:fill="FFFFFF"/>
                <w:lang w:val="kk-KZ"/>
              </w:rPr>
              <w:t xml:space="preserve"> Авторлық жобасын презентациялау.</w:t>
            </w:r>
          </w:p>
          <w:p w14:paraId="4BF9039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Авторлық тұжырымдаманы заманауи білім беру технологиялары бойынша қолданысқа енгізу (ойын технологиялары; тренингтік технологиялар; дамыта оқыту технологиялары; сын тұрғысынан ойлау технологиясы; тұлғалық-бағдарлы технологиялар; жобалау технологиялары т.б.)</w:t>
            </w:r>
          </w:p>
        </w:tc>
      </w:tr>
      <w:tr w:rsidR="00A16C0D" w:rsidRPr="000A7BEC" w14:paraId="5F453B51" w14:textId="77777777" w:rsidTr="006572B0">
        <w:trPr>
          <w:trHeight w:val="263"/>
        </w:trPr>
        <w:tc>
          <w:tcPr>
            <w:tcW w:w="709" w:type="dxa"/>
            <w:vMerge/>
            <w:vAlign w:val="center"/>
          </w:tcPr>
          <w:p w14:paraId="69E0559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5E402E83" w14:textId="77777777" w:rsidR="00A16C0D" w:rsidRPr="00A16C0D" w:rsidRDefault="00A16C0D" w:rsidP="00A16C0D">
            <w:pPr>
              <w:suppressAutoHyphens/>
              <w:spacing w:after="0" w:line="240" w:lineRule="auto"/>
              <w:jc w:val="both"/>
              <w:rPr>
                <w:rFonts w:ascii="Times New Roman" w:eastAsia="Times New Roman" w:hAnsi="Times New Roman" w:cs="Times New Roman"/>
                <w:sz w:val="28"/>
                <w:szCs w:val="28"/>
                <w:lang w:val="kk-KZ" w:eastAsia="ar-SA"/>
              </w:rPr>
            </w:pPr>
            <w:r w:rsidRPr="00A16C0D">
              <w:rPr>
                <w:rFonts w:ascii="Times New Roman" w:eastAsia="Times New Roman" w:hAnsi="Times New Roman" w:cs="Times New Roman"/>
                <w:snapToGrid w:val="0"/>
                <w:sz w:val="28"/>
                <w:szCs w:val="28"/>
                <w:lang w:val="kk-KZ" w:eastAsia="ar-SA"/>
              </w:rPr>
              <w:t>МӨЖ: Ғылыми мақаланың бастапқы бөлімі(кіріспе, зерттеудің өзектілігі және теориялық талдау).</w:t>
            </w:r>
          </w:p>
        </w:tc>
      </w:tr>
      <w:tr w:rsidR="00A16C0D" w:rsidRPr="000A7BEC" w14:paraId="5A287D96" w14:textId="77777777" w:rsidTr="006572B0">
        <w:trPr>
          <w:trHeight w:val="263"/>
        </w:trPr>
        <w:tc>
          <w:tcPr>
            <w:tcW w:w="709" w:type="dxa"/>
            <w:vMerge w:val="restart"/>
            <w:vAlign w:val="center"/>
          </w:tcPr>
          <w:p w14:paraId="7E01898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14-15</w:t>
            </w:r>
          </w:p>
        </w:tc>
        <w:tc>
          <w:tcPr>
            <w:tcW w:w="8930" w:type="dxa"/>
          </w:tcPr>
          <w:p w14:paraId="1C072BD0"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 15-дәрістер. Кәсіби құзыреттілікті қалыптастыруда өзіндік жұмыстарды ұйымдастырудың инновациялық үлгілері</w:t>
            </w:r>
          </w:p>
        </w:tc>
      </w:tr>
      <w:tr w:rsidR="00A16C0D" w:rsidRPr="00A16C0D" w14:paraId="48804D5F" w14:textId="77777777" w:rsidTr="006572B0">
        <w:trPr>
          <w:trHeight w:val="263"/>
        </w:trPr>
        <w:tc>
          <w:tcPr>
            <w:tcW w:w="709" w:type="dxa"/>
            <w:vMerge/>
            <w:vAlign w:val="center"/>
          </w:tcPr>
          <w:p w14:paraId="5E66D81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2A7C6962"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Практикалық сабақ.</w:t>
            </w:r>
          </w:p>
          <w:p w14:paraId="01E3A095"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ғылыми тезис»;</w:t>
            </w:r>
          </w:p>
          <w:p w14:paraId="14942EA7"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ғылыми хабарлама»;</w:t>
            </w:r>
          </w:p>
          <w:p w14:paraId="13CE6AD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тұжырымдама»;</w:t>
            </w:r>
          </w:p>
          <w:p w14:paraId="70E50D4C"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интервью»;</w:t>
            </w:r>
          </w:p>
          <w:p w14:paraId="1E3C04FD"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эссе»;</w:t>
            </w:r>
          </w:p>
          <w:p w14:paraId="7F98126E"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аннотация»;</w:t>
            </w:r>
          </w:p>
          <w:p w14:paraId="080812D4"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«Ең үздік резюме»;</w:t>
            </w:r>
          </w:p>
          <w:p w14:paraId="38C71513"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 «Ең үздік мақала» номинациялары бойынша қорытынды. </w:t>
            </w:r>
          </w:p>
        </w:tc>
      </w:tr>
      <w:tr w:rsidR="00A16C0D" w:rsidRPr="000A7BEC" w14:paraId="575EAD13" w14:textId="77777777" w:rsidTr="006572B0">
        <w:trPr>
          <w:trHeight w:val="562"/>
        </w:trPr>
        <w:tc>
          <w:tcPr>
            <w:tcW w:w="709" w:type="dxa"/>
            <w:vMerge/>
            <w:vAlign w:val="center"/>
          </w:tcPr>
          <w:p w14:paraId="7D251CAF"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13CA6A5A"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 xml:space="preserve">МӨЖ: </w:t>
            </w:r>
            <w:r w:rsidRPr="00A16C0D">
              <w:rPr>
                <w:rFonts w:ascii="Times New Roman" w:eastAsia="Calibri" w:hAnsi="Times New Roman" w:cs="Times New Roman"/>
                <w:snapToGrid w:val="0"/>
                <w:sz w:val="24"/>
                <w:szCs w:val="24"/>
                <w:lang w:val="kk-KZ"/>
              </w:rPr>
              <w:t>Ғылыми мақаланың екінші бөлімі(зерттеудің әдіснамасы, әдістерді түзу, диагностикалау, эмпирикалық жұмыстар, нәтижелерді өңдеу, қорытынды, ғылыми-әдістемелік ұсыныстар).</w:t>
            </w:r>
          </w:p>
        </w:tc>
      </w:tr>
      <w:tr w:rsidR="00A16C0D" w:rsidRPr="00A16C0D" w14:paraId="1037C8AD" w14:textId="77777777" w:rsidTr="006572B0">
        <w:tc>
          <w:tcPr>
            <w:tcW w:w="709" w:type="dxa"/>
            <w:vMerge/>
            <w:vAlign w:val="center"/>
          </w:tcPr>
          <w:p w14:paraId="66229C73"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p>
        </w:tc>
        <w:tc>
          <w:tcPr>
            <w:tcW w:w="8930" w:type="dxa"/>
          </w:tcPr>
          <w:p w14:paraId="58D8CCDB" w14:textId="77777777" w:rsidR="00A16C0D" w:rsidRPr="00A16C0D" w:rsidRDefault="00A16C0D" w:rsidP="00A16C0D">
            <w:pPr>
              <w:spacing w:after="0" w:line="240" w:lineRule="auto"/>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 аралық бақылау</w:t>
            </w:r>
          </w:p>
        </w:tc>
      </w:tr>
    </w:tbl>
    <w:p w14:paraId="471A4387" w14:textId="77777777" w:rsidR="00A16C0D" w:rsidRPr="00A16C0D" w:rsidRDefault="00A16C0D" w:rsidP="00A16C0D">
      <w:pPr>
        <w:spacing w:after="0" w:line="240" w:lineRule="auto"/>
        <w:jc w:val="right"/>
        <w:rPr>
          <w:rFonts w:ascii="Times New Roman" w:eastAsia="Calibri" w:hAnsi="Times New Roman" w:cs="Times New Roman"/>
          <w:sz w:val="28"/>
          <w:szCs w:val="28"/>
          <w:lang w:val="kk-KZ"/>
        </w:rPr>
      </w:pPr>
    </w:p>
    <w:p w14:paraId="559D721A" w14:textId="77777777" w:rsidR="00A16C0D" w:rsidRPr="00A16C0D" w:rsidRDefault="00A16C0D" w:rsidP="00A16C0D">
      <w:pPr>
        <w:spacing w:after="0" w:line="240" w:lineRule="auto"/>
        <w:ind w:firstLine="709"/>
        <w:jc w:val="right"/>
        <w:rPr>
          <w:rFonts w:ascii="Times New Roman" w:eastAsia="Calibri" w:hAnsi="Times New Roman" w:cs="Times New Roman"/>
          <w:b/>
          <w:sz w:val="28"/>
          <w:szCs w:val="28"/>
          <w:lang w:val="kk-KZ"/>
        </w:rPr>
      </w:pPr>
    </w:p>
    <w:p w14:paraId="142F240B" w14:textId="57EB9E87" w:rsidR="00A16C0D" w:rsidRDefault="00A16C0D" w:rsidP="00A16C0D">
      <w:pPr>
        <w:spacing w:after="0" w:line="240" w:lineRule="auto"/>
        <w:ind w:firstLine="709"/>
        <w:jc w:val="right"/>
        <w:rPr>
          <w:rFonts w:ascii="Times New Roman" w:eastAsia="Calibri" w:hAnsi="Times New Roman" w:cs="Times New Roman"/>
          <w:b/>
          <w:sz w:val="28"/>
          <w:szCs w:val="28"/>
          <w:lang w:val="kk-KZ"/>
        </w:rPr>
      </w:pPr>
    </w:p>
    <w:p w14:paraId="052D7D35" w14:textId="77777777" w:rsidR="009F0D92" w:rsidRPr="00A16C0D" w:rsidRDefault="009F0D92" w:rsidP="00A16C0D">
      <w:pPr>
        <w:spacing w:after="0" w:line="240" w:lineRule="auto"/>
        <w:ind w:firstLine="709"/>
        <w:jc w:val="right"/>
        <w:rPr>
          <w:rFonts w:ascii="Times New Roman" w:eastAsia="Calibri" w:hAnsi="Times New Roman" w:cs="Times New Roman"/>
          <w:b/>
          <w:sz w:val="28"/>
          <w:szCs w:val="28"/>
          <w:lang w:val="kk-KZ"/>
        </w:rPr>
      </w:pPr>
    </w:p>
    <w:p w14:paraId="6F86703E" w14:textId="77777777" w:rsidR="00A16C0D" w:rsidRPr="00A16C0D" w:rsidRDefault="00A16C0D" w:rsidP="00A16C0D">
      <w:pPr>
        <w:spacing w:after="0" w:line="240" w:lineRule="auto"/>
        <w:ind w:firstLine="709"/>
        <w:jc w:val="right"/>
        <w:rPr>
          <w:rFonts w:ascii="Times New Roman" w:eastAsia="Calibri" w:hAnsi="Times New Roman" w:cs="Times New Roman"/>
          <w:b/>
          <w:sz w:val="28"/>
          <w:szCs w:val="28"/>
          <w:lang w:val="kk-KZ"/>
        </w:rPr>
      </w:pPr>
    </w:p>
    <w:p w14:paraId="138CE7D9"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ҚОСЫМША Г</w:t>
      </w:r>
    </w:p>
    <w:p w14:paraId="1FA723E9"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p>
    <w:p w14:paraId="6A195E56" w14:textId="77777777" w:rsidR="00A16C0D" w:rsidRPr="00A16C0D" w:rsidRDefault="00A16C0D" w:rsidP="00A16C0D">
      <w:pPr>
        <w:spacing w:after="0" w:line="240" w:lineRule="auto"/>
        <w:jc w:val="center"/>
        <w:rPr>
          <w:rFonts w:ascii="Times New Roman" w:eastAsia="Calibri" w:hAnsi="Times New Roman" w:cs="Times New Roman"/>
          <w:b/>
          <w:bCs/>
          <w:sz w:val="28"/>
          <w:szCs w:val="28"/>
          <w:lang w:val="kk-KZ"/>
        </w:rPr>
      </w:pPr>
      <w:r w:rsidRPr="00A16C0D">
        <w:rPr>
          <w:rFonts w:ascii="Times New Roman" w:eastAsia="Calibri" w:hAnsi="Times New Roman" w:cs="Times New Roman"/>
          <w:b/>
          <w:bCs/>
          <w:sz w:val="28"/>
          <w:szCs w:val="28"/>
          <w:lang w:val="kk-KZ"/>
        </w:rPr>
        <w:t>Сауалнама</w:t>
      </w:r>
    </w:p>
    <w:p w14:paraId="6A44E806" w14:textId="77777777" w:rsidR="00A16C0D" w:rsidRPr="00A16C0D" w:rsidRDefault="00A16C0D" w:rsidP="00A16C0D">
      <w:pPr>
        <w:spacing w:after="0" w:line="240" w:lineRule="auto"/>
        <w:ind w:firstLine="709"/>
        <w:jc w:val="both"/>
        <w:rPr>
          <w:rFonts w:ascii="Times New Roman" w:eastAsia="Times New Roman" w:hAnsi="Times New Roman" w:cs="Times New Roman"/>
          <w:sz w:val="28"/>
          <w:szCs w:val="28"/>
          <w:lang w:val="kk-KZ"/>
        </w:rPr>
      </w:pPr>
    </w:p>
    <w:p w14:paraId="708625C3" w14:textId="77777777" w:rsidR="00A16C0D" w:rsidRPr="00A16C0D" w:rsidRDefault="00A16C0D" w:rsidP="00A16C0D">
      <w:pPr>
        <w:spacing w:after="0" w:line="240" w:lineRule="auto"/>
        <w:jc w:val="both"/>
        <w:rPr>
          <w:rFonts w:ascii="Times New Roman" w:eastAsia="Times New Roman" w:hAnsi="Times New Roman" w:cs="Times New Roman"/>
          <w:b/>
          <w:bCs/>
          <w:sz w:val="28"/>
          <w:szCs w:val="28"/>
          <w:lang w:val="kk-KZ"/>
        </w:rPr>
      </w:pPr>
      <w:r w:rsidRPr="00A16C0D">
        <w:rPr>
          <w:rFonts w:ascii="Times New Roman" w:eastAsia="Times New Roman" w:hAnsi="Times New Roman" w:cs="Times New Roman"/>
          <w:sz w:val="28"/>
          <w:szCs w:val="28"/>
          <w:lang w:val="kk-KZ"/>
        </w:rPr>
        <w:t>Кесте Г. 1 - Л.К. Наумованың ұсынған модификациясы бойынша «Өзіндік жұмыстың қандай түрлерін орындау ұсынылды?» атты магистранттарға арналған сауалнамасы</w:t>
      </w:r>
    </w:p>
    <w:p w14:paraId="6563A625"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567"/>
        <w:gridCol w:w="6096"/>
        <w:gridCol w:w="850"/>
        <w:gridCol w:w="851"/>
        <w:gridCol w:w="1275"/>
      </w:tblGrid>
      <w:tr w:rsidR="00A16C0D" w:rsidRPr="00A16C0D" w14:paraId="709DCE44" w14:textId="77777777" w:rsidTr="006572B0">
        <w:tc>
          <w:tcPr>
            <w:tcW w:w="567" w:type="dxa"/>
          </w:tcPr>
          <w:p w14:paraId="3AE9C078" w14:textId="77777777" w:rsidR="00A16C0D" w:rsidRPr="00A16C0D" w:rsidRDefault="00A16C0D" w:rsidP="00A16C0D">
            <w:pPr>
              <w:ind w:firstLine="709"/>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w:t>
            </w:r>
          </w:p>
        </w:tc>
        <w:tc>
          <w:tcPr>
            <w:tcW w:w="6096" w:type="dxa"/>
          </w:tcPr>
          <w:p w14:paraId="34898C11"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Өзіндік жұмыстың  түрлері</w:t>
            </w:r>
          </w:p>
        </w:tc>
        <w:tc>
          <w:tcPr>
            <w:tcW w:w="850" w:type="dxa"/>
          </w:tcPr>
          <w:p w14:paraId="1BCF452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Үнемі</w:t>
            </w:r>
          </w:p>
        </w:tc>
        <w:tc>
          <w:tcPr>
            <w:tcW w:w="851" w:type="dxa"/>
          </w:tcPr>
          <w:p w14:paraId="799D1FB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Кейде</w:t>
            </w:r>
          </w:p>
        </w:tc>
        <w:tc>
          <w:tcPr>
            <w:tcW w:w="1275" w:type="dxa"/>
          </w:tcPr>
          <w:p w14:paraId="1BD5B56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Ешқашан</w:t>
            </w:r>
          </w:p>
        </w:tc>
      </w:tr>
      <w:tr w:rsidR="00A16C0D" w:rsidRPr="00A16C0D" w14:paraId="7FD793EE" w14:textId="77777777" w:rsidTr="006572B0">
        <w:tc>
          <w:tcPr>
            <w:tcW w:w="567" w:type="dxa"/>
          </w:tcPr>
          <w:p w14:paraId="70FF0554"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096" w:type="dxa"/>
          </w:tcPr>
          <w:p w14:paraId="027C66D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79815124"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851" w:type="dxa"/>
          </w:tcPr>
          <w:p w14:paraId="7112BD86"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275" w:type="dxa"/>
          </w:tcPr>
          <w:p w14:paraId="76FDC0BA"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A16C0D" w14:paraId="7BC90473" w14:textId="77777777" w:rsidTr="006572B0">
        <w:tc>
          <w:tcPr>
            <w:tcW w:w="567" w:type="dxa"/>
          </w:tcPr>
          <w:p w14:paraId="0C53151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096" w:type="dxa"/>
          </w:tcPr>
          <w:p w14:paraId="6A5DB28E"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2-5 дереккөз бойынша баяндама дайындау</w:t>
            </w:r>
          </w:p>
        </w:tc>
        <w:tc>
          <w:tcPr>
            <w:tcW w:w="850" w:type="dxa"/>
          </w:tcPr>
          <w:p w14:paraId="2797D43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06B4372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4AB423A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1BE8D486" w14:textId="77777777" w:rsidTr="006572B0">
        <w:tc>
          <w:tcPr>
            <w:tcW w:w="567" w:type="dxa"/>
          </w:tcPr>
          <w:p w14:paraId="69BCABDB"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6096" w:type="dxa"/>
          </w:tcPr>
          <w:p w14:paraId="0619E8F9"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Педагогикалық ұғымдар мен теорияларды салыстыру</w:t>
            </w:r>
          </w:p>
        </w:tc>
        <w:tc>
          <w:tcPr>
            <w:tcW w:w="850" w:type="dxa"/>
          </w:tcPr>
          <w:p w14:paraId="2B0B47F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AD48859"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67FB25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31223E16" w14:textId="77777777" w:rsidTr="006572B0">
        <w:tc>
          <w:tcPr>
            <w:tcW w:w="567" w:type="dxa"/>
          </w:tcPr>
          <w:p w14:paraId="4E2DDF5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6096" w:type="dxa"/>
          </w:tcPr>
          <w:p w14:paraId="50DDCB18"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Эссе, емтихан, рецензия, түйіндеме жазу</w:t>
            </w:r>
          </w:p>
        </w:tc>
        <w:tc>
          <w:tcPr>
            <w:tcW w:w="850" w:type="dxa"/>
          </w:tcPr>
          <w:p w14:paraId="67C5444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15D9AC4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5AB371D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528681E" w14:textId="77777777" w:rsidTr="006572B0">
        <w:tc>
          <w:tcPr>
            <w:tcW w:w="567" w:type="dxa"/>
          </w:tcPr>
          <w:p w14:paraId="09B49FB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6096" w:type="dxa"/>
          </w:tcPr>
          <w:p w14:paraId="715F3100"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Ғылыми-педагогикалық мәтіндермен жұмыс (сыни тұрғыдан ойлау дағдыларын дамыту технологиялары негізінде)</w:t>
            </w:r>
          </w:p>
        </w:tc>
        <w:tc>
          <w:tcPr>
            <w:tcW w:w="850" w:type="dxa"/>
          </w:tcPr>
          <w:p w14:paraId="6BE7B5D3"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33373DF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6951E0C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6A322F7F" w14:textId="77777777" w:rsidTr="006572B0">
        <w:tc>
          <w:tcPr>
            <w:tcW w:w="567" w:type="dxa"/>
          </w:tcPr>
          <w:p w14:paraId="7A2F011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c>
          <w:tcPr>
            <w:tcW w:w="6096" w:type="dxa"/>
          </w:tcPr>
          <w:p w14:paraId="784ABAE8"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басылымдармен, сөздіктермен және анықтамалықтармен жұмыс</w:t>
            </w:r>
          </w:p>
        </w:tc>
        <w:tc>
          <w:tcPr>
            <w:tcW w:w="850" w:type="dxa"/>
          </w:tcPr>
          <w:p w14:paraId="65F13C6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72A751CC"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17F9EE2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40627FC2" w14:textId="77777777" w:rsidTr="006572B0">
        <w:tc>
          <w:tcPr>
            <w:tcW w:w="567" w:type="dxa"/>
          </w:tcPr>
          <w:p w14:paraId="2255197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w:t>
            </w:r>
          </w:p>
        </w:tc>
        <w:tc>
          <w:tcPr>
            <w:tcW w:w="6096" w:type="dxa"/>
          </w:tcPr>
          <w:p w14:paraId="35BECD83"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Теориялық пікірталастарға, пікірталастарға қатысу және т.б.</w:t>
            </w:r>
          </w:p>
        </w:tc>
        <w:tc>
          <w:tcPr>
            <w:tcW w:w="850" w:type="dxa"/>
          </w:tcPr>
          <w:p w14:paraId="73DEE7E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4973E73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E7A999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6BD0CDBA" w14:textId="77777777" w:rsidTr="006572B0">
        <w:tc>
          <w:tcPr>
            <w:tcW w:w="567" w:type="dxa"/>
          </w:tcPr>
          <w:p w14:paraId="1DCC09E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7</w:t>
            </w:r>
          </w:p>
        </w:tc>
        <w:tc>
          <w:tcPr>
            <w:tcW w:w="6096" w:type="dxa"/>
          </w:tcPr>
          <w:p w14:paraId="37A57169"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рефлексияны қамтитын мәтіндерді талдау (тұтас түсіндіру, мәтіндерді, ғылыми мәселелерді, идеяларды, ұстанымдарды және т.б. проблемалық бағалау, өз пікірін негіздеу, бір мәселе бойынша әртүрлі мәтіндерді салыстыру және т.б.)</w:t>
            </w:r>
          </w:p>
        </w:tc>
        <w:tc>
          <w:tcPr>
            <w:tcW w:w="850" w:type="dxa"/>
          </w:tcPr>
          <w:p w14:paraId="60FC985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56D4195"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5B79D44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6C8F596" w14:textId="77777777" w:rsidTr="006572B0">
        <w:tc>
          <w:tcPr>
            <w:tcW w:w="567" w:type="dxa"/>
          </w:tcPr>
          <w:p w14:paraId="44714C0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8</w:t>
            </w:r>
          </w:p>
        </w:tc>
        <w:tc>
          <w:tcPr>
            <w:tcW w:w="6096" w:type="dxa"/>
          </w:tcPr>
          <w:p w14:paraId="497ECBA9"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Белгілі бір оқу тақырыбы бойынша әдебиеттерді библиографиялық іздеу және тезаурус құрастыру</w:t>
            </w:r>
          </w:p>
        </w:tc>
        <w:tc>
          <w:tcPr>
            <w:tcW w:w="850" w:type="dxa"/>
          </w:tcPr>
          <w:p w14:paraId="2057FCCC"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A89CEE3"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43D2BDD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51A3D30A" w14:textId="77777777" w:rsidTr="006572B0">
        <w:tc>
          <w:tcPr>
            <w:tcW w:w="567" w:type="dxa"/>
          </w:tcPr>
          <w:p w14:paraId="66823C3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9</w:t>
            </w:r>
          </w:p>
        </w:tc>
        <w:tc>
          <w:tcPr>
            <w:tcW w:w="6096" w:type="dxa"/>
          </w:tcPr>
          <w:p w14:paraId="2D4D7AE0"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Курс мазмұнына енгізілген мәселе бойынша ғылыми әдебиеттер каталогтарымен жұмыс және картотека құрастыру</w:t>
            </w:r>
          </w:p>
        </w:tc>
        <w:tc>
          <w:tcPr>
            <w:tcW w:w="850" w:type="dxa"/>
          </w:tcPr>
          <w:p w14:paraId="106FBC3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29955A5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61B7577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47CDE3A" w14:textId="77777777" w:rsidTr="006572B0">
        <w:tc>
          <w:tcPr>
            <w:tcW w:w="567" w:type="dxa"/>
          </w:tcPr>
          <w:p w14:paraId="14E3F9C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10</w:t>
            </w:r>
          </w:p>
        </w:tc>
        <w:tc>
          <w:tcPr>
            <w:tcW w:w="6096" w:type="dxa"/>
          </w:tcPr>
          <w:p w14:paraId="08F31F24"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Жеке тақырыптардың мазмұны бойынша проблемалық сипаттағы сұрақтарға жазбаша жауаптар</w:t>
            </w:r>
          </w:p>
        </w:tc>
        <w:tc>
          <w:tcPr>
            <w:tcW w:w="850" w:type="dxa"/>
          </w:tcPr>
          <w:p w14:paraId="71FE709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4932E3E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405E80B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2AE0E16B" w14:textId="77777777" w:rsidTr="006572B0">
        <w:tc>
          <w:tcPr>
            <w:tcW w:w="567" w:type="dxa"/>
          </w:tcPr>
          <w:p w14:paraId="4566003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11</w:t>
            </w:r>
          </w:p>
        </w:tc>
        <w:tc>
          <w:tcPr>
            <w:tcW w:w="6096" w:type="dxa"/>
          </w:tcPr>
          <w:p w14:paraId="7522C060"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Әртүрлі дереккөздердегі белгілі бір мәселені, курс тақырыбын түсіндірудің салыстырмалы талдауы</w:t>
            </w:r>
          </w:p>
        </w:tc>
        <w:tc>
          <w:tcPr>
            <w:tcW w:w="850" w:type="dxa"/>
          </w:tcPr>
          <w:p w14:paraId="513B1BE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3A9946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BB005F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2804D082" w14:textId="77777777" w:rsidTr="006572B0">
        <w:tc>
          <w:tcPr>
            <w:tcW w:w="567" w:type="dxa"/>
          </w:tcPr>
          <w:p w14:paraId="10348AE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12</w:t>
            </w:r>
          </w:p>
        </w:tc>
        <w:tc>
          <w:tcPr>
            <w:tcW w:w="6096" w:type="dxa"/>
          </w:tcPr>
          <w:p w14:paraId="4AC0BEBE"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Әртүрлі әдістер мен зерттеу әдістерінің эвристикалық мүмкіндіктерін бағалау</w:t>
            </w:r>
          </w:p>
        </w:tc>
        <w:tc>
          <w:tcPr>
            <w:tcW w:w="850" w:type="dxa"/>
          </w:tcPr>
          <w:p w14:paraId="5F62532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A1D71C9"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36A30BB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2CE53C75" w14:textId="77777777" w:rsidTr="006572B0">
        <w:tc>
          <w:tcPr>
            <w:tcW w:w="567" w:type="dxa"/>
          </w:tcPr>
          <w:p w14:paraId="5BBFD614"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13</w:t>
            </w:r>
          </w:p>
        </w:tc>
        <w:tc>
          <w:tcPr>
            <w:tcW w:w="6096" w:type="dxa"/>
          </w:tcPr>
          <w:p w14:paraId="6984A8B6"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Тесттерді, сауалнама әдістерін, зерттеу және диагностикалық әдістерді жобалау</w:t>
            </w:r>
          </w:p>
        </w:tc>
        <w:tc>
          <w:tcPr>
            <w:tcW w:w="850" w:type="dxa"/>
          </w:tcPr>
          <w:p w14:paraId="21493A1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1146546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521FE6C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09E9A5C" w14:textId="77777777" w:rsidTr="006572B0">
        <w:tc>
          <w:tcPr>
            <w:tcW w:w="567" w:type="dxa"/>
          </w:tcPr>
          <w:p w14:paraId="714D180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14</w:t>
            </w:r>
          </w:p>
        </w:tc>
        <w:tc>
          <w:tcPr>
            <w:tcW w:w="6096" w:type="dxa"/>
          </w:tcPr>
          <w:p w14:paraId="359F1E2E"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Оқу пәнінің тақырыбын меңгеру бойынша өзіндік рефлексия жүргіз</w:t>
            </w:r>
          </w:p>
        </w:tc>
        <w:tc>
          <w:tcPr>
            <w:tcW w:w="850" w:type="dxa"/>
          </w:tcPr>
          <w:p w14:paraId="3455A48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49686E5"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2DC1D895"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6F0E548B" w14:textId="77777777" w:rsidTr="006572B0">
        <w:tc>
          <w:tcPr>
            <w:tcW w:w="567" w:type="dxa"/>
          </w:tcPr>
          <w:p w14:paraId="5F9460C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15</w:t>
            </w:r>
          </w:p>
        </w:tc>
        <w:tc>
          <w:tcPr>
            <w:tcW w:w="6096" w:type="dxa"/>
          </w:tcPr>
          <w:p w14:paraId="5A52D78A"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Оқушыларды оқыту технологиясының бірін ойын режимінде шығармашылықпен жүзеге асыру</w:t>
            </w:r>
          </w:p>
        </w:tc>
        <w:tc>
          <w:tcPr>
            <w:tcW w:w="850" w:type="dxa"/>
          </w:tcPr>
          <w:p w14:paraId="3723B57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FF5FC2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4AD8825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729C8C33" w14:textId="77777777" w:rsidTr="006572B0">
        <w:tc>
          <w:tcPr>
            <w:tcW w:w="567" w:type="dxa"/>
          </w:tcPr>
          <w:p w14:paraId="13CE572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16</w:t>
            </w:r>
          </w:p>
        </w:tc>
        <w:tc>
          <w:tcPr>
            <w:tcW w:w="6096" w:type="dxa"/>
          </w:tcPr>
          <w:p w14:paraId="6DF13F90"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Ғаламдық интернетте ақпаратты іздеу</w:t>
            </w:r>
          </w:p>
        </w:tc>
        <w:tc>
          <w:tcPr>
            <w:tcW w:w="850" w:type="dxa"/>
          </w:tcPr>
          <w:p w14:paraId="5B20687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05540EC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4C7733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2A0DA05F" w14:textId="77777777" w:rsidTr="006572B0">
        <w:tc>
          <w:tcPr>
            <w:tcW w:w="567" w:type="dxa"/>
          </w:tcPr>
          <w:p w14:paraId="7ABB84B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17</w:t>
            </w:r>
          </w:p>
        </w:tc>
        <w:tc>
          <w:tcPr>
            <w:tcW w:w="6096" w:type="dxa"/>
          </w:tcPr>
          <w:p w14:paraId="06DEB0C1"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Психологиялық-педагогикалық зерттеулерде компьютерлік технологияларды қолдану схемаларын құру</w:t>
            </w:r>
          </w:p>
        </w:tc>
        <w:tc>
          <w:tcPr>
            <w:tcW w:w="850" w:type="dxa"/>
          </w:tcPr>
          <w:p w14:paraId="282F9AF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455951D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EA6A4D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3F1DEB8F" w14:textId="77777777" w:rsidTr="006572B0">
        <w:tc>
          <w:tcPr>
            <w:tcW w:w="567" w:type="dxa"/>
          </w:tcPr>
          <w:p w14:paraId="67CE2A0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18</w:t>
            </w:r>
          </w:p>
        </w:tc>
        <w:tc>
          <w:tcPr>
            <w:tcW w:w="6096" w:type="dxa"/>
          </w:tcPr>
          <w:p w14:paraId="6B308193"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Жеке зерттеудің жоспар-перспективасын және оның аяқталған бөліктері бойынша есеп беруді құру</w:t>
            </w:r>
          </w:p>
        </w:tc>
        <w:tc>
          <w:tcPr>
            <w:tcW w:w="850" w:type="dxa"/>
          </w:tcPr>
          <w:p w14:paraId="3EE7D57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EF53A2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0C5CB89"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28A4E1FD" w14:textId="77777777" w:rsidTr="006572B0">
        <w:tc>
          <w:tcPr>
            <w:tcW w:w="567" w:type="dxa"/>
            <w:tcBorders>
              <w:bottom w:val="single" w:sz="4" w:space="0" w:color="auto"/>
            </w:tcBorders>
          </w:tcPr>
          <w:p w14:paraId="79E2ADE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lastRenderedPageBreak/>
              <w:t>19</w:t>
            </w:r>
          </w:p>
        </w:tc>
        <w:tc>
          <w:tcPr>
            <w:tcW w:w="6096" w:type="dxa"/>
            <w:tcBorders>
              <w:bottom w:val="single" w:sz="4" w:space="0" w:color="auto"/>
            </w:tcBorders>
          </w:tcPr>
          <w:p w14:paraId="0836843D"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Семинарлар мен конференцияларда баяндама дайындау</w:t>
            </w:r>
          </w:p>
        </w:tc>
        <w:tc>
          <w:tcPr>
            <w:tcW w:w="850" w:type="dxa"/>
            <w:tcBorders>
              <w:bottom w:val="single" w:sz="4" w:space="0" w:color="auto"/>
            </w:tcBorders>
          </w:tcPr>
          <w:p w14:paraId="2E7BBB7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Borders>
              <w:bottom w:val="single" w:sz="4" w:space="0" w:color="auto"/>
            </w:tcBorders>
          </w:tcPr>
          <w:p w14:paraId="5BD319D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Borders>
              <w:bottom w:val="single" w:sz="4" w:space="0" w:color="auto"/>
            </w:tcBorders>
          </w:tcPr>
          <w:p w14:paraId="4C926E7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654604A6" w14:textId="77777777" w:rsidTr="006572B0">
        <w:tc>
          <w:tcPr>
            <w:tcW w:w="567" w:type="dxa"/>
            <w:tcBorders>
              <w:bottom w:val="nil"/>
            </w:tcBorders>
          </w:tcPr>
          <w:p w14:paraId="587E6C1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20</w:t>
            </w:r>
          </w:p>
        </w:tc>
        <w:tc>
          <w:tcPr>
            <w:tcW w:w="6096" w:type="dxa"/>
            <w:tcBorders>
              <w:bottom w:val="nil"/>
            </w:tcBorders>
          </w:tcPr>
          <w:p w14:paraId="0504BB1F"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Микрозерттеу әдістерін таңдау</w:t>
            </w:r>
          </w:p>
        </w:tc>
        <w:tc>
          <w:tcPr>
            <w:tcW w:w="850" w:type="dxa"/>
            <w:tcBorders>
              <w:bottom w:val="nil"/>
            </w:tcBorders>
          </w:tcPr>
          <w:p w14:paraId="218B39C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Borders>
              <w:bottom w:val="nil"/>
            </w:tcBorders>
          </w:tcPr>
          <w:p w14:paraId="7535476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Borders>
              <w:bottom w:val="nil"/>
            </w:tcBorders>
          </w:tcPr>
          <w:p w14:paraId="1800799C"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bl>
    <w:p w14:paraId="4A2D503C"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Г.1. – кестенің  жалғасы</w:t>
      </w:r>
    </w:p>
    <w:p w14:paraId="476BF845"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567"/>
        <w:gridCol w:w="6096"/>
        <w:gridCol w:w="850"/>
        <w:gridCol w:w="851"/>
        <w:gridCol w:w="1275"/>
      </w:tblGrid>
      <w:tr w:rsidR="00A16C0D" w:rsidRPr="00A16C0D" w14:paraId="49419953" w14:textId="77777777" w:rsidTr="006572B0">
        <w:tc>
          <w:tcPr>
            <w:tcW w:w="567" w:type="dxa"/>
          </w:tcPr>
          <w:p w14:paraId="14204D2E"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096" w:type="dxa"/>
            <w:tcBorders>
              <w:bottom w:val="single" w:sz="4" w:space="0" w:color="auto"/>
            </w:tcBorders>
          </w:tcPr>
          <w:p w14:paraId="363D9695" w14:textId="77777777" w:rsidR="00A16C0D" w:rsidRPr="00A16C0D" w:rsidRDefault="00A16C0D" w:rsidP="00A16C0D">
            <w:pPr>
              <w:jc w:val="center"/>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2</w:t>
            </w:r>
          </w:p>
        </w:tc>
        <w:tc>
          <w:tcPr>
            <w:tcW w:w="850" w:type="dxa"/>
          </w:tcPr>
          <w:p w14:paraId="73C6A6CC"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851" w:type="dxa"/>
          </w:tcPr>
          <w:p w14:paraId="26F9C3B1"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275" w:type="dxa"/>
          </w:tcPr>
          <w:p w14:paraId="56D52036" w14:textId="77777777" w:rsidR="00A16C0D" w:rsidRPr="00A16C0D" w:rsidRDefault="00A16C0D" w:rsidP="00A16C0D">
            <w:pPr>
              <w:tabs>
                <w:tab w:val="left" w:pos="317"/>
              </w:tabs>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0A7BEC" w14:paraId="694DBD4B" w14:textId="77777777" w:rsidTr="006572B0">
        <w:tc>
          <w:tcPr>
            <w:tcW w:w="567" w:type="dxa"/>
          </w:tcPr>
          <w:p w14:paraId="74A3D99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21</w:t>
            </w:r>
          </w:p>
        </w:tc>
        <w:tc>
          <w:tcPr>
            <w:tcW w:w="6096" w:type="dxa"/>
            <w:tcBorders>
              <w:bottom w:val="single" w:sz="4" w:space="0" w:color="auto"/>
            </w:tcBorders>
          </w:tcPr>
          <w:p w14:paraId="4CDF9142" w14:textId="77777777" w:rsidR="00A16C0D" w:rsidRPr="00A16C0D" w:rsidRDefault="00A16C0D" w:rsidP="00A16C0D">
            <w:pPr>
              <w:ind w:firstLine="28"/>
              <w:jc w:val="both"/>
              <w:rPr>
                <w:rFonts w:ascii="Times New Roman" w:eastAsia="Times New Roman" w:hAnsi="Times New Roman" w:cs="Times New Roman"/>
                <w:sz w:val="24"/>
                <w:szCs w:val="24"/>
                <w:shd w:val="clear" w:color="auto" w:fill="D2E3FC"/>
                <w:lang w:val="kk-KZ" w:eastAsia="ru-RU"/>
              </w:rPr>
            </w:pPr>
            <w:r w:rsidRPr="00A16C0D">
              <w:rPr>
                <w:rFonts w:ascii="Times New Roman" w:eastAsia="Times New Roman" w:hAnsi="Times New Roman" w:cs="Times New Roman"/>
                <w:sz w:val="24"/>
                <w:szCs w:val="24"/>
                <w:lang w:val="kk-KZ" w:eastAsia="ru-RU"/>
              </w:rPr>
              <w:t>Сабақ жоспарын құру және оларды өткізу</w:t>
            </w:r>
          </w:p>
        </w:tc>
        <w:tc>
          <w:tcPr>
            <w:tcW w:w="850" w:type="dxa"/>
          </w:tcPr>
          <w:p w14:paraId="37D4605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98037B3"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6E5CF4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30C9C22C" w14:textId="77777777" w:rsidTr="006572B0">
        <w:tc>
          <w:tcPr>
            <w:tcW w:w="567" w:type="dxa"/>
          </w:tcPr>
          <w:p w14:paraId="6663D2A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22</w:t>
            </w:r>
          </w:p>
        </w:tc>
        <w:tc>
          <w:tcPr>
            <w:tcW w:w="6096" w:type="dxa"/>
            <w:tcBorders>
              <w:top w:val="single" w:sz="4" w:space="0" w:color="auto"/>
            </w:tcBorders>
          </w:tcPr>
          <w:p w14:paraId="1E95BD98"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Кітап, фильм, мақала негізінде жарнамалық жоба әзірлеу</w:t>
            </w:r>
          </w:p>
        </w:tc>
        <w:tc>
          <w:tcPr>
            <w:tcW w:w="850" w:type="dxa"/>
          </w:tcPr>
          <w:p w14:paraId="7197310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040DE5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639D9E2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41169F37" w14:textId="77777777" w:rsidTr="006572B0">
        <w:tc>
          <w:tcPr>
            <w:tcW w:w="567" w:type="dxa"/>
          </w:tcPr>
          <w:p w14:paraId="472AD0B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23</w:t>
            </w:r>
          </w:p>
        </w:tc>
        <w:tc>
          <w:tcPr>
            <w:tcW w:w="6096" w:type="dxa"/>
          </w:tcPr>
          <w:p w14:paraId="50953E24"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тақырыпқа эссе жазу</w:t>
            </w:r>
          </w:p>
        </w:tc>
        <w:tc>
          <w:tcPr>
            <w:tcW w:w="850" w:type="dxa"/>
          </w:tcPr>
          <w:p w14:paraId="087DC020"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B40455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4BB02F6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71222EC1" w14:textId="77777777" w:rsidTr="006572B0">
        <w:tc>
          <w:tcPr>
            <w:tcW w:w="567" w:type="dxa"/>
          </w:tcPr>
          <w:p w14:paraId="1BE6C7F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24</w:t>
            </w:r>
          </w:p>
        </w:tc>
        <w:tc>
          <w:tcPr>
            <w:tcW w:w="6096" w:type="dxa"/>
          </w:tcPr>
          <w:p w14:paraId="7F911C8C"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Жоба деңгейіндегі тапсырманы орындау (педагогикалық журнал, оқырман «Мұғалім идеалы», «Менің педагогикалық кредом» спектаклі)</w:t>
            </w:r>
          </w:p>
        </w:tc>
        <w:tc>
          <w:tcPr>
            <w:tcW w:w="850" w:type="dxa"/>
          </w:tcPr>
          <w:p w14:paraId="7D01294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309A9EA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36C6511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E5F47D8" w14:textId="77777777" w:rsidTr="006572B0">
        <w:tc>
          <w:tcPr>
            <w:tcW w:w="567" w:type="dxa"/>
          </w:tcPr>
          <w:p w14:paraId="476899E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25</w:t>
            </w:r>
          </w:p>
        </w:tc>
        <w:tc>
          <w:tcPr>
            <w:tcW w:w="6096" w:type="dxa"/>
          </w:tcPr>
          <w:p w14:paraId="12E5DDA9"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Өзін-өзі диагностикалау әдістемесін жасау</w:t>
            </w:r>
          </w:p>
        </w:tc>
        <w:tc>
          <w:tcPr>
            <w:tcW w:w="850" w:type="dxa"/>
          </w:tcPr>
          <w:p w14:paraId="1775579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0BAE025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2D9D80B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376351BC" w14:textId="77777777" w:rsidTr="006572B0">
        <w:tc>
          <w:tcPr>
            <w:tcW w:w="567" w:type="dxa"/>
          </w:tcPr>
          <w:p w14:paraId="7853E3C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26</w:t>
            </w:r>
          </w:p>
        </w:tc>
        <w:tc>
          <w:tcPr>
            <w:tcW w:w="6096" w:type="dxa"/>
          </w:tcPr>
          <w:p w14:paraId="455595D1"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Бастапқы дереккөздермен жұмыс</w:t>
            </w:r>
          </w:p>
        </w:tc>
        <w:tc>
          <w:tcPr>
            <w:tcW w:w="850" w:type="dxa"/>
          </w:tcPr>
          <w:p w14:paraId="7F61550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406FEA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2B6406B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12130CAD" w14:textId="77777777" w:rsidTr="006572B0">
        <w:tc>
          <w:tcPr>
            <w:tcW w:w="567" w:type="dxa"/>
          </w:tcPr>
          <w:p w14:paraId="7843614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27</w:t>
            </w:r>
          </w:p>
        </w:tc>
        <w:tc>
          <w:tcPr>
            <w:tcW w:w="6096" w:type="dxa"/>
          </w:tcPr>
          <w:p w14:paraId="4BF8B62A"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Ғылыми үйірмелерде, қауымдастықтарда жұмыс</w:t>
            </w:r>
          </w:p>
        </w:tc>
        <w:tc>
          <w:tcPr>
            <w:tcW w:w="850" w:type="dxa"/>
          </w:tcPr>
          <w:p w14:paraId="1F71586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A58430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7102974"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4ACBD132" w14:textId="77777777" w:rsidTr="006572B0">
        <w:tc>
          <w:tcPr>
            <w:tcW w:w="567" w:type="dxa"/>
          </w:tcPr>
          <w:p w14:paraId="7FDA11E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28</w:t>
            </w:r>
          </w:p>
        </w:tc>
        <w:tc>
          <w:tcPr>
            <w:tcW w:w="6096" w:type="dxa"/>
          </w:tcPr>
          <w:p w14:paraId="6BEDA893"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Аналитикалық шолулар, аннотациялар, зерттеу рефераттары, ақпараттық карталар-хабарламалар, проспектілер, есептер, шолулар, сарапшылық материалдар, топтық жұмыс көрсеткіштерін жазу</w:t>
            </w:r>
          </w:p>
        </w:tc>
        <w:tc>
          <w:tcPr>
            <w:tcW w:w="850" w:type="dxa"/>
          </w:tcPr>
          <w:p w14:paraId="176911B5"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34D8FB6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332B163"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57E184C0" w14:textId="77777777" w:rsidTr="006572B0">
        <w:tc>
          <w:tcPr>
            <w:tcW w:w="567" w:type="dxa"/>
          </w:tcPr>
          <w:p w14:paraId="082547C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29</w:t>
            </w:r>
          </w:p>
        </w:tc>
        <w:tc>
          <w:tcPr>
            <w:tcW w:w="6096" w:type="dxa"/>
          </w:tcPr>
          <w:p w14:paraId="193F7B41"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Бөлімнің жоспарлы бюджеттік ғылыми-зерттеу жұмыстарын орындауға қатысу</w:t>
            </w:r>
          </w:p>
        </w:tc>
        <w:tc>
          <w:tcPr>
            <w:tcW w:w="850" w:type="dxa"/>
          </w:tcPr>
          <w:p w14:paraId="33683DE9"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411BF08E"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67E85A6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2A69898E" w14:textId="77777777" w:rsidTr="006572B0">
        <w:tc>
          <w:tcPr>
            <w:tcW w:w="567" w:type="dxa"/>
          </w:tcPr>
          <w:p w14:paraId="01AE975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30</w:t>
            </w:r>
          </w:p>
        </w:tc>
        <w:tc>
          <w:tcPr>
            <w:tcW w:w="6096" w:type="dxa"/>
          </w:tcPr>
          <w:p w14:paraId="21F09310"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Әртүрлі деңгейдегі және әртүрлі қаржыландыру көздерінен жобаларды іске асыруға қатысу</w:t>
            </w:r>
          </w:p>
        </w:tc>
        <w:tc>
          <w:tcPr>
            <w:tcW w:w="850" w:type="dxa"/>
          </w:tcPr>
          <w:p w14:paraId="254697F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2040D6B1"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27916B8"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23C98FC5" w14:textId="77777777" w:rsidTr="006572B0">
        <w:tc>
          <w:tcPr>
            <w:tcW w:w="567" w:type="dxa"/>
          </w:tcPr>
          <w:p w14:paraId="2DCED80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31</w:t>
            </w:r>
          </w:p>
        </w:tc>
        <w:tc>
          <w:tcPr>
            <w:tcW w:w="6096" w:type="dxa"/>
          </w:tcPr>
          <w:p w14:paraId="7342CE19" w14:textId="77777777" w:rsidR="00A16C0D" w:rsidRPr="00A16C0D" w:rsidRDefault="00A16C0D" w:rsidP="00A16C0D">
            <w:pPr>
              <w:ind w:firstLine="28"/>
              <w:jc w:val="both"/>
              <w:rPr>
                <w:rFonts w:ascii="Times New Roman" w:eastAsia="Calibri" w:hAnsi="Times New Roman" w:cs="Times New Roman"/>
                <w:sz w:val="24"/>
                <w:szCs w:val="24"/>
              </w:rPr>
            </w:pPr>
            <w:r w:rsidRPr="00A16C0D">
              <w:rPr>
                <w:rFonts w:ascii="Times New Roman" w:eastAsia="Calibri" w:hAnsi="Times New Roman" w:cs="Times New Roman"/>
                <w:sz w:val="24"/>
                <w:szCs w:val="24"/>
              </w:rPr>
              <w:t>Университеттен тыс ғылыми-зерттеу жұмыстарын жүргізу</w:t>
            </w:r>
          </w:p>
        </w:tc>
        <w:tc>
          <w:tcPr>
            <w:tcW w:w="850" w:type="dxa"/>
          </w:tcPr>
          <w:p w14:paraId="64E98672"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6DD7BCD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875A1B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230F5124" w14:textId="77777777" w:rsidTr="006572B0">
        <w:tc>
          <w:tcPr>
            <w:tcW w:w="567" w:type="dxa"/>
          </w:tcPr>
          <w:p w14:paraId="069D4B7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32</w:t>
            </w:r>
          </w:p>
        </w:tc>
        <w:tc>
          <w:tcPr>
            <w:tcW w:w="6096" w:type="dxa"/>
          </w:tcPr>
          <w:p w14:paraId="5B63DD7B"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Қаланың ұйымдары мен мекемелеріндегі психологиялық зерттеулер; студенттердің қаланың ғылыми-зерттеу институттары зертханаларының жұмысына қатысуы</w:t>
            </w:r>
          </w:p>
        </w:tc>
        <w:tc>
          <w:tcPr>
            <w:tcW w:w="850" w:type="dxa"/>
          </w:tcPr>
          <w:p w14:paraId="213490B3"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789FF4C5"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2B7E304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422AAA2F" w14:textId="77777777" w:rsidTr="006572B0">
        <w:tc>
          <w:tcPr>
            <w:tcW w:w="567" w:type="dxa"/>
          </w:tcPr>
          <w:p w14:paraId="1DA885C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33</w:t>
            </w:r>
          </w:p>
        </w:tc>
        <w:tc>
          <w:tcPr>
            <w:tcW w:w="6096" w:type="dxa"/>
          </w:tcPr>
          <w:p w14:paraId="652109DE"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Жастар шығармашылық сарайларымен ынтымақтастық</w:t>
            </w:r>
          </w:p>
        </w:tc>
        <w:tc>
          <w:tcPr>
            <w:tcW w:w="850" w:type="dxa"/>
          </w:tcPr>
          <w:p w14:paraId="3F847D0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58BDB7FB"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0147FFB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A16C0D" w14:paraId="3FDC3648" w14:textId="77777777" w:rsidTr="006572B0">
        <w:trPr>
          <w:trHeight w:val="70"/>
        </w:trPr>
        <w:tc>
          <w:tcPr>
            <w:tcW w:w="567" w:type="dxa"/>
          </w:tcPr>
          <w:p w14:paraId="79CFB39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34</w:t>
            </w:r>
          </w:p>
        </w:tc>
        <w:tc>
          <w:tcPr>
            <w:tcW w:w="6096" w:type="dxa"/>
          </w:tcPr>
          <w:p w14:paraId="3029064A"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Зерттеу әдістерінің дамуы</w:t>
            </w:r>
          </w:p>
        </w:tc>
        <w:tc>
          <w:tcPr>
            <w:tcW w:w="850" w:type="dxa"/>
          </w:tcPr>
          <w:p w14:paraId="30E3105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11F689B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3A0DD61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04FADC07" w14:textId="77777777" w:rsidTr="006572B0">
        <w:tc>
          <w:tcPr>
            <w:tcW w:w="567" w:type="dxa"/>
          </w:tcPr>
          <w:p w14:paraId="7E1B4BE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35</w:t>
            </w:r>
          </w:p>
        </w:tc>
        <w:tc>
          <w:tcPr>
            <w:tcW w:w="6096" w:type="dxa"/>
          </w:tcPr>
          <w:p w14:paraId="783B143C"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Ғылыми-зерттеу жұмысын эксперимент жүргізу жұмыстарымен, балалармен т.б. нысандармен сабақтан тыс жұмыстармен ұштастыру</w:t>
            </w:r>
          </w:p>
        </w:tc>
        <w:tc>
          <w:tcPr>
            <w:tcW w:w="850" w:type="dxa"/>
          </w:tcPr>
          <w:p w14:paraId="0D843ACF"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24D0D82A"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7B01893D"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133909BE" w14:textId="77777777" w:rsidTr="006572B0">
        <w:tc>
          <w:tcPr>
            <w:tcW w:w="567" w:type="dxa"/>
          </w:tcPr>
          <w:p w14:paraId="26D7BD8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36</w:t>
            </w:r>
          </w:p>
        </w:tc>
        <w:tc>
          <w:tcPr>
            <w:tcW w:w="6096" w:type="dxa"/>
          </w:tcPr>
          <w:p w14:paraId="3D8FAF3A"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Әртүрлі әлеуметтік-мәдени нысандарда зерттеу нәтижелерін ұсыну және апробациялау</w:t>
            </w:r>
          </w:p>
        </w:tc>
        <w:tc>
          <w:tcPr>
            <w:tcW w:w="850" w:type="dxa"/>
          </w:tcPr>
          <w:p w14:paraId="4C421837"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851" w:type="dxa"/>
          </w:tcPr>
          <w:p w14:paraId="1EA7CF26"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c>
          <w:tcPr>
            <w:tcW w:w="1275" w:type="dxa"/>
          </w:tcPr>
          <w:p w14:paraId="26C29E20" w14:textId="77777777" w:rsidR="00A16C0D" w:rsidRPr="00A16C0D" w:rsidRDefault="00A16C0D" w:rsidP="00A16C0D">
            <w:pPr>
              <w:tabs>
                <w:tab w:val="left" w:pos="317"/>
              </w:tabs>
              <w:ind w:firstLine="709"/>
              <w:jc w:val="both"/>
              <w:rPr>
                <w:rFonts w:ascii="Times New Roman" w:eastAsia="Calibri" w:hAnsi="Times New Roman" w:cs="Times New Roman"/>
                <w:sz w:val="24"/>
                <w:szCs w:val="24"/>
                <w:lang w:val="kk-KZ"/>
              </w:rPr>
            </w:pPr>
          </w:p>
        </w:tc>
      </w:tr>
      <w:tr w:rsidR="00A16C0D" w:rsidRPr="000A7BEC" w14:paraId="1FABAA52" w14:textId="77777777" w:rsidTr="006572B0">
        <w:tc>
          <w:tcPr>
            <w:tcW w:w="567" w:type="dxa"/>
          </w:tcPr>
          <w:p w14:paraId="0E3788E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37</w:t>
            </w:r>
          </w:p>
        </w:tc>
        <w:tc>
          <w:tcPr>
            <w:tcW w:w="6096" w:type="dxa"/>
          </w:tcPr>
          <w:p w14:paraId="038AE4D4"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жұмысыңызды әртүрлі мәдени және ғылыми нысандарда (баяндама, мақала, жобалар, хабарламалар, интернет-форумдарға қатысу және т.б.) ұсыну.</w:t>
            </w:r>
          </w:p>
        </w:tc>
        <w:tc>
          <w:tcPr>
            <w:tcW w:w="850" w:type="dxa"/>
          </w:tcPr>
          <w:p w14:paraId="02793844"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F70325C"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0E48F355"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66BE4541" w14:textId="77777777" w:rsidTr="006572B0">
        <w:tc>
          <w:tcPr>
            <w:tcW w:w="567" w:type="dxa"/>
          </w:tcPr>
          <w:p w14:paraId="17B1C63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38</w:t>
            </w:r>
          </w:p>
        </w:tc>
        <w:tc>
          <w:tcPr>
            <w:tcW w:w="6096" w:type="dxa"/>
          </w:tcPr>
          <w:p w14:paraId="1A0EB95A"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Белгілі ғалымдардың, мамандардың, практиктердің, студенттердің қатысуымен семинарларға қатысу.</w:t>
            </w:r>
          </w:p>
        </w:tc>
        <w:tc>
          <w:tcPr>
            <w:tcW w:w="850" w:type="dxa"/>
          </w:tcPr>
          <w:p w14:paraId="41E96519"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31D83AC9"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4F540E88"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A16C0D" w14:paraId="532F0EAF" w14:textId="77777777" w:rsidTr="006572B0">
        <w:tc>
          <w:tcPr>
            <w:tcW w:w="567" w:type="dxa"/>
          </w:tcPr>
          <w:p w14:paraId="2C73C44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39</w:t>
            </w:r>
          </w:p>
        </w:tc>
        <w:tc>
          <w:tcPr>
            <w:tcW w:w="6096" w:type="dxa"/>
          </w:tcPr>
          <w:p w14:paraId="703CABD4"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конкурстарға, гранттарға, конкурстарға қатысу</w:t>
            </w:r>
          </w:p>
        </w:tc>
        <w:tc>
          <w:tcPr>
            <w:tcW w:w="850" w:type="dxa"/>
          </w:tcPr>
          <w:p w14:paraId="6298E963"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1F3E6118"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71F9F4D"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4ED20D3" w14:textId="77777777" w:rsidTr="006572B0">
        <w:trPr>
          <w:trHeight w:val="70"/>
        </w:trPr>
        <w:tc>
          <w:tcPr>
            <w:tcW w:w="567" w:type="dxa"/>
          </w:tcPr>
          <w:p w14:paraId="4F5334E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40</w:t>
            </w:r>
          </w:p>
        </w:tc>
        <w:tc>
          <w:tcPr>
            <w:tcW w:w="6096" w:type="dxa"/>
          </w:tcPr>
          <w:p w14:paraId="46206565"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Халықаралық ғылыми бағдарламаларға қатысу және т.б.</w:t>
            </w:r>
          </w:p>
        </w:tc>
        <w:tc>
          <w:tcPr>
            <w:tcW w:w="850" w:type="dxa"/>
          </w:tcPr>
          <w:p w14:paraId="63DE9C5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6E21C9B1"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21437BB2"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A16C0D" w14:paraId="781BE736" w14:textId="77777777" w:rsidTr="006572B0">
        <w:trPr>
          <w:trHeight w:val="609"/>
        </w:trPr>
        <w:tc>
          <w:tcPr>
            <w:tcW w:w="567" w:type="dxa"/>
          </w:tcPr>
          <w:p w14:paraId="08110B3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41</w:t>
            </w:r>
          </w:p>
        </w:tc>
        <w:tc>
          <w:tcPr>
            <w:tcW w:w="6096" w:type="dxa"/>
          </w:tcPr>
          <w:p w14:paraId="10E8A257"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Білім беру мекемелері, орталықтар (эксперименттік учаскелер) негізінде олар әзірлеген бағдарлама бойынша ғылыми-зерттеу жұмыстарын жүргізу, магистрлік диссертация тақырыбы бойынша зерттеу жұмыстарын жүргізу үшін ғылыми топта жұмыс істеу. Оқу орындарында микрозерттеу жұмыстарын жүргізу</w:t>
            </w:r>
          </w:p>
        </w:tc>
        <w:tc>
          <w:tcPr>
            <w:tcW w:w="850" w:type="dxa"/>
          </w:tcPr>
          <w:p w14:paraId="47A89728"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29BBB22C"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20AF1741"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63A75E67" w14:textId="77777777" w:rsidTr="006572B0">
        <w:tc>
          <w:tcPr>
            <w:tcW w:w="567" w:type="dxa"/>
            <w:tcBorders>
              <w:bottom w:val="single" w:sz="4" w:space="0" w:color="auto"/>
            </w:tcBorders>
          </w:tcPr>
          <w:p w14:paraId="6181F13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42</w:t>
            </w:r>
          </w:p>
        </w:tc>
        <w:tc>
          <w:tcPr>
            <w:tcW w:w="6096" w:type="dxa"/>
            <w:tcBorders>
              <w:bottom w:val="single" w:sz="4" w:space="0" w:color="auto"/>
            </w:tcBorders>
          </w:tcPr>
          <w:p w14:paraId="510F825A"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Алынған мәліметтерді өңдеу және талдау;</w:t>
            </w:r>
          </w:p>
        </w:tc>
        <w:tc>
          <w:tcPr>
            <w:tcW w:w="850" w:type="dxa"/>
            <w:tcBorders>
              <w:bottom w:val="single" w:sz="4" w:space="0" w:color="auto"/>
            </w:tcBorders>
          </w:tcPr>
          <w:p w14:paraId="5B089973"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Borders>
              <w:bottom w:val="single" w:sz="4" w:space="0" w:color="auto"/>
            </w:tcBorders>
          </w:tcPr>
          <w:p w14:paraId="73F3BA0C"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Borders>
              <w:bottom w:val="single" w:sz="4" w:space="0" w:color="auto"/>
            </w:tcBorders>
          </w:tcPr>
          <w:p w14:paraId="6835666D"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7FF02C03" w14:textId="77777777" w:rsidTr="006572B0">
        <w:tc>
          <w:tcPr>
            <w:tcW w:w="567" w:type="dxa"/>
            <w:tcBorders>
              <w:bottom w:val="nil"/>
            </w:tcBorders>
          </w:tcPr>
          <w:p w14:paraId="26DD8A7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lastRenderedPageBreak/>
              <w:t>43</w:t>
            </w:r>
          </w:p>
        </w:tc>
        <w:tc>
          <w:tcPr>
            <w:tcW w:w="6096" w:type="dxa"/>
            <w:tcBorders>
              <w:bottom w:val="nil"/>
            </w:tcBorders>
          </w:tcPr>
          <w:p w14:paraId="1C1579B5"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 нәтижелерді, идеяларды сипаттау және ұсыну және т.б. әртүрлі формаларда</w:t>
            </w:r>
          </w:p>
        </w:tc>
        <w:tc>
          <w:tcPr>
            <w:tcW w:w="850" w:type="dxa"/>
            <w:tcBorders>
              <w:bottom w:val="nil"/>
            </w:tcBorders>
          </w:tcPr>
          <w:p w14:paraId="7EEAC800"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Borders>
              <w:bottom w:val="nil"/>
            </w:tcBorders>
          </w:tcPr>
          <w:p w14:paraId="1007B17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Borders>
              <w:bottom w:val="nil"/>
            </w:tcBorders>
          </w:tcPr>
          <w:p w14:paraId="1231149B"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bl>
    <w:p w14:paraId="3BD567A6"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t>Г. 1. – кестенің  жалғасы</w:t>
      </w:r>
    </w:p>
    <w:p w14:paraId="04F62F30"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567"/>
        <w:gridCol w:w="6096"/>
        <w:gridCol w:w="850"/>
        <w:gridCol w:w="851"/>
        <w:gridCol w:w="1275"/>
      </w:tblGrid>
      <w:tr w:rsidR="00A16C0D" w:rsidRPr="00A16C0D" w14:paraId="5E6C9DC2" w14:textId="77777777" w:rsidTr="006572B0">
        <w:tc>
          <w:tcPr>
            <w:tcW w:w="567" w:type="dxa"/>
          </w:tcPr>
          <w:p w14:paraId="737CFCC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096" w:type="dxa"/>
          </w:tcPr>
          <w:p w14:paraId="1CFA7547"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2</w:t>
            </w:r>
          </w:p>
        </w:tc>
        <w:tc>
          <w:tcPr>
            <w:tcW w:w="850" w:type="dxa"/>
          </w:tcPr>
          <w:p w14:paraId="4F71D891"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851" w:type="dxa"/>
          </w:tcPr>
          <w:p w14:paraId="5D8E2038"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275" w:type="dxa"/>
          </w:tcPr>
          <w:p w14:paraId="3076F39D"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0A7BEC" w14:paraId="7C441844" w14:textId="77777777" w:rsidTr="006572B0">
        <w:tc>
          <w:tcPr>
            <w:tcW w:w="567" w:type="dxa"/>
          </w:tcPr>
          <w:p w14:paraId="07ECFF82"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44</w:t>
            </w:r>
          </w:p>
        </w:tc>
        <w:tc>
          <w:tcPr>
            <w:tcW w:w="6096" w:type="dxa"/>
          </w:tcPr>
          <w:p w14:paraId="2A12E483"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Ғылыми-зерттеу жұмысында әртүрлі рөлдік лауазымдарды қабылдау: зерттеуші, сарапшы, кеңесші, әзірлеуші және конструктор, ғылыми білімді танымал етуші, конкурсант, оппонент, спичрайтер, референт, ғылыми топты ұйымдастырушы.</w:t>
            </w:r>
          </w:p>
        </w:tc>
        <w:tc>
          <w:tcPr>
            <w:tcW w:w="850" w:type="dxa"/>
          </w:tcPr>
          <w:p w14:paraId="31D5379A"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5BC2E9C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5F8E9702"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20424594" w14:textId="77777777" w:rsidTr="006572B0">
        <w:tc>
          <w:tcPr>
            <w:tcW w:w="567" w:type="dxa"/>
          </w:tcPr>
          <w:p w14:paraId="5B63E22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45</w:t>
            </w:r>
          </w:p>
        </w:tc>
        <w:tc>
          <w:tcPr>
            <w:tcW w:w="6096" w:type="dxa"/>
          </w:tcPr>
          <w:p w14:paraId="21E829AB"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Педагог-психологтың кәсіби міндеттерін шешу және жобалау</w:t>
            </w:r>
          </w:p>
        </w:tc>
        <w:tc>
          <w:tcPr>
            <w:tcW w:w="850" w:type="dxa"/>
          </w:tcPr>
          <w:p w14:paraId="629358BD"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49C03FC6"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6F5B6518"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BB07A0F" w14:textId="77777777" w:rsidTr="006572B0">
        <w:tc>
          <w:tcPr>
            <w:tcW w:w="567" w:type="dxa"/>
          </w:tcPr>
          <w:p w14:paraId="2973FBFC"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46</w:t>
            </w:r>
          </w:p>
        </w:tc>
        <w:tc>
          <w:tcPr>
            <w:tcW w:w="6096" w:type="dxa"/>
          </w:tcPr>
          <w:p w14:paraId="6196B562"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кәсіби болашақ мамандықтың міндеттерін шешудің нақты формаларын жасау</w:t>
            </w:r>
          </w:p>
        </w:tc>
        <w:tc>
          <w:tcPr>
            <w:tcW w:w="850" w:type="dxa"/>
          </w:tcPr>
          <w:p w14:paraId="6DB94B56"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88C212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2E1636F"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5EA5581" w14:textId="77777777" w:rsidTr="006572B0">
        <w:tc>
          <w:tcPr>
            <w:tcW w:w="567" w:type="dxa"/>
          </w:tcPr>
          <w:p w14:paraId="0C47580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47</w:t>
            </w:r>
          </w:p>
        </w:tc>
        <w:tc>
          <w:tcPr>
            <w:tcW w:w="6096" w:type="dxa"/>
          </w:tcPr>
          <w:p w14:paraId="280908CB"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Мамандандырылған мектептерде, гимназия мектептерінде, лицейлерде, арнаулы орта және жоғары (педагогикалық) оқу орындарында жеке немесе топтық жұмыс</w:t>
            </w:r>
          </w:p>
        </w:tc>
        <w:tc>
          <w:tcPr>
            <w:tcW w:w="850" w:type="dxa"/>
          </w:tcPr>
          <w:p w14:paraId="7DA31E1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5C59FEE"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995765B"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2ECB77AE" w14:textId="77777777" w:rsidTr="006572B0">
        <w:tc>
          <w:tcPr>
            <w:tcW w:w="567" w:type="dxa"/>
          </w:tcPr>
          <w:p w14:paraId="79DF048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48</w:t>
            </w:r>
          </w:p>
        </w:tc>
        <w:tc>
          <w:tcPr>
            <w:tcW w:w="6096" w:type="dxa"/>
          </w:tcPr>
          <w:p w14:paraId="7BBDF154"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Оқушылар тобымен оқу іс-әрекетінің жоспарын жоспарлау және жүзеге асыру</w:t>
            </w:r>
          </w:p>
        </w:tc>
        <w:tc>
          <w:tcPr>
            <w:tcW w:w="850" w:type="dxa"/>
          </w:tcPr>
          <w:p w14:paraId="40E02391"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1C15BD9"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21ED7C6F"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C52525F" w14:textId="77777777" w:rsidTr="006572B0">
        <w:tc>
          <w:tcPr>
            <w:tcW w:w="567" w:type="dxa"/>
          </w:tcPr>
          <w:p w14:paraId="4EBB2161"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49</w:t>
            </w:r>
          </w:p>
        </w:tc>
        <w:tc>
          <w:tcPr>
            <w:tcW w:w="6096" w:type="dxa"/>
          </w:tcPr>
          <w:p w14:paraId="7BFC77E7"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Мектеп өмірінің әртүрлі жақтарымен танысу, тәжірибеден сабақ алу</w:t>
            </w:r>
          </w:p>
        </w:tc>
        <w:tc>
          <w:tcPr>
            <w:tcW w:w="850" w:type="dxa"/>
          </w:tcPr>
          <w:p w14:paraId="1F90C7D0"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104E49D0"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26725C79"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50023EFE" w14:textId="77777777" w:rsidTr="006572B0">
        <w:tc>
          <w:tcPr>
            <w:tcW w:w="567" w:type="dxa"/>
          </w:tcPr>
          <w:p w14:paraId="4D2EB3C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50</w:t>
            </w:r>
          </w:p>
        </w:tc>
        <w:tc>
          <w:tcPr>
            <w:tcW w:w="6096" w:type="dxa"/>
          </w:tcPr>
          <w:p w14:paraId="13B35B52"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Мектеп әкімшілігімен, мұғалімдермен, сынып жетекшілерімен әңгімелесу</w:t>
            </w:r>
          </w:p>
        </w:tc>
        <w:tc>
          <w:tcPr>
            <w:tcW w:w="850" w:type="dxa"/>
          </w:tcPr>
          <w:p w14:paraId="62C3089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6F2D84B6"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40491D9F"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1F92D7DC" w14:textId="77777777" w:rsidTr="006572B0">
        <w:tc>
          <w:tcPr>
            <w:tcW w:w="567" w:type="dxa"/>
          </w:tcPr>
          <w:p w14:paraId="01377523"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51</w:t>
            </w:r>
          </w:p>
        </w:tc>
        <w:tc>
          <w:tcPr>
            <w:tcW w:w="6096" w:type="dxa"/>
          </w:tcPr>
          <w:p w14:paraId="4795718B"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Сабақта үлгерімі төмен және дарынды оқушылармен жұмыс</w:t>
            </w:r>
          </w:p>
        </w:tc>
        <w:tc>
          <w:tcPr>
            <w:tcW w:w="850" w:type="dxa"/>
          </w:tcPr>
          <w:p w14:paraId="4B31B35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4CB91D3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74A2AB4E"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434743AE" w14:textId="77777777" w:rsidTr="006572B0">
        <w:tc>
          <w:tcPr>
            <w:tcW w:w="567" w:type="dxa"/>
          </w:tcPr>
          <w:p w14:paraId="5F6FC49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52</w:t>
            </w:r>
          </w:p>
        </w:tc>
        <w:tc>
          <w:tcPr>
            <w:tcW w:w="6096" w:type="dxa"/>
          </w:tcPr>
          <w:p w14:paraId="5DD60BD4"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Сыныптан тыс жұмыстарды дайындау және өткізу</w:t>
            </w:r>
          </w:p>
        </w:tc>
        <w:tc>
          <w:tcPr>
            <w:tcW w:w="850" w:type="dxa"/>
          </w:tcPr>
          <w:p w14:paraId="7790B395"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054646B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7414211D"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CE8984B" w14:textId="77777777" w:rsidTr="006572B0">
        <w:tc>
          <w:tcPr>
            <w:tcW w:w="567" w:type="dxa"/>
          </w:tcPr>
          <w:p w14:paraId="1FFC44A7"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53</w:t>
            </w:r>
          </w:p>
        </w:tc>
        <w:tc>
          <w:tcPr>
            <w:tcW w:w="6096" w:type="dxa"/>
          </w:tcPr>
          <w:p w14:paraId="2BE2775D" w14:textId="77777777" w:rsidR="00A16C0D" w:rsidRPr="00A16C0D" w:rsidRDefault="00A16C0D" w:rsidP="00A16C0D">
            <w:pPr>
              <w:ind w:firstLine="28"/>
              <w:jc w:val="both"/>
              <w:rPr>
                <w:rFonts w:ascii="Times New Roman" w:eastAsia="Calibri" w:hAnsi="Times New Roman" w:cs="Times New Roman"/>
                <w:sz w:val="24"/>
                <w:szCs w:val="24"/>
                <w:lang w:val="kk-KZ"/>
              </w:rPr>
            </w:pPr>
            <w:r w:rsidRPr="00A16C0D">
              <w:rPr>
                <w:rFonts w:ascii="Times New Roman" w:eastAsia="Times New Roman" w:hAnsi="Times New Roman" w:cs="Times New Roman"/>
                <w:sz w:val="24"/>
                <w:szCs w:val="24"/>
                <w:lang w:val="kk-KZ" w:eastAsia="ru-RU"/>
              </w:rPr>
              <w:t>Оқу үдерісін ұйымдастыру бойынша құжаттармен танысу және талдау</w:t>
            </w:r>
          </w:p>
        </w:tc>
        <w:tc>
          <w:tcPr>
            <w:tcW w:w="850" w:type="dxa"/>
          </w:tcPr>
          <w:p w14:paraId="2A09E335"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585E397A"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1CFD344"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79B35AC4" w14:textId="77777777" w:rsidTr="006572B0">
        <w:tc>
          <w:tcPr>
            <w:tcW w:w="567" w:type="dxa"/>
          </w:tcPr>
          <w:p w14:paraId="52273EC0"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54</w:t>
            </w:r>
          </w:p>
        </w:tc>
        <w:tc>
          <w:tcPr>
            <w:tcW w:w="6096" w:type="dxa"/>
          </w:tcPr>
          <w:p w14:paraId="469F2CDB"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Негізгі пәндердің бірінің мазмұны негізінде оқу процесінің аяқталған сегментін көрсететін сабақтар жүйесін өткізу және әзірлеу</w:t>
            </w:r>
          </w:p>
        </w:tc>
        <w:tc>
          <w:tcPr>
            <w:tcW w:w="850" w:type="dxa"/>
          </w:tcPr>
          <w:p w14:paraId="6388B6F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0EE0AAD4"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5C065337"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BA1EBF1" w14:textId="77777777" w:rsidTr="006572B0">
        <w:tc>
          <w:tcPr>
            <w:tcW w:w="567" w:type="dxa"/>
          </w:tcPr>
          <w:p w14:paraId="70ADFFB8"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55</w:t>
            </w:r>
          </w:p>
        </w:tc>
        <w:tc>
          <w:tcPr>
            <w:tcW w:w="6096" w:type="dxa"/>
          </w:tcPr>
          <w:p w14:paraId="5E38330C"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Әртүрлі заманауи технологияларды қолдана отырып сабақтарды өткізу және дамыту</w:t>
            </w:r>
          </w:p>
        </w:tc>
        <w:tc>
          <w:tcPr>
            <w:tcW w:w="850" w:type="dxa"/>
          </w:tcPr>
          <w:p w14:paraId="2D0B4148"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23D42C8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1DBD8B9E"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A16C0D" w14:paraId="0BF4BDFE" w14:textId="77777777" w:rsidTr="006572B0">
        <w:tc>
          <w:tcPr>
            <w:tcW w:w="567" w:type="dxa"/>
          </w:tcPr>
          <w:p w14:paraId="5DE5313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56</w:t>
            </w:r>
          </w:p>
        </w:tc>
        <w:tc>
          <w:tcPr>
            <w:tcW w:w="6096" w:type="dxa"/>
          </w:tcPr>
          <w:p w14:paraId="3C9E4C25"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Ұжымдық шығармашылық істерді дамыту</w:t>
            </w:r>
          </w:p>
        </w:tc>
        <w:tc>
          <w:tcPr>
            <w:tcW w:w="850" w:type="dxa"/>
          </w:tcPr>
          <w:p w14:paraId="1FDC0B9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57B6A6F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1530CB52"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DE7AE41" w14:textId="77777777" w:rsidTr="006572B0">
        <w:tc>
          <w:tcPr>
            <w:tcW w:w="567" w:type="dxa"/>
          </w:tcPr>
          <w:p w14:paraId="47296B6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57</w:t>
            </w:r>
          </w:p>
        </w:tc>
        <w:tc>
          <w:tcPr>
            <w:tcW w:w="6096" w:type="dxa"/>
          </w:tcPr>
          <w:p w14:paraId="1B0A15C1"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Әдістемелік тақырып бойынша әдебиеттерге шолу жасауға арналған зерттеулер</w:t>
            </w:r>
          </w:p>
        </w:tc>
        <w:tc>
          <w:tcPr>
            <w:tcW w:w="850" w:type="dxa"/>
          </w:tcPr>
          <w:p w14:paraId="6CF13D9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DD4B7B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649832F4"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6F29FD97" w14:textId="77777777" w:rsidTr="006572B0">
        <w:tc>
          <w:tcPr>
            <w:tcW w:w="567" w:type="dxa"/>
          </w:tcPr>
          <w:p w14:paraId="7C14D7DD"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58</w:t>
            </w:r>
          </w:p>
        </w:tc>
        <w:tc>
          <w:tcPr>
            <w:tcW w:w="6096" w:type="dxa"/>
          </w:tcPr>
          <w:p w14:paraId="46AA3AD6"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Болашақ жұмыс мақсаттарын тұжырымдау және негіздеу</w:t>
            </w:r>
          </w:p>
        </w:tc>
        <w:tc>
          <w:tcPr>
            <w:tcW w:w="850" w:type="dxa"/>
          </w:tcPr>
          <w:p w14:paraId="0B9FFFD5"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14264AED"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1C151096"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56576C0F" w14:textId="77777777" w:rsidTr="006572B0">
        <w:tc>
          <w:tcPr>
            <w:tcW w:w="567" w:type="dxa"/>
          </w:tcPr>
          <w:p w14:paraId="38F2856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59</w:t>
            </w:r>
          </w:p>
        </w:tc>
        <w:tc>
          <w:tcPr>
            <w:tcW w:w="6096" w:type="dxa"/>
          </w:tcPr>
          <w:p w14:paraId="4AF4FB37"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Белгілі бір тақырып бойынша педагогикалық –психологиялық диагностика бағдарламасын жасау</w:t>
            </w:r>
          </w:p>
        </w:tc>
        <w:tc>
          <w:tcPr>
            <w:tcW w:w="850" w:type="dxa"/>
          </w:tcPr>
          <w:p w14:paraId="3356404D"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0EEDA33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4D9B3545"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76B6C0F" w14:textId="77777777" w:rsidTr="006572B0">
        <w:tc>
          <w:tcPr>
            <w:tcW w:w="567" w:type="dxa"/>
          </w:tcPr>
          <w:p w14:paraId="72D96D0A"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60</w:t>
            </w:r>
          </w:p>
        </w:tc>
        <w:tc>
          <w:tcPr>
            <w:tcW w:w="6096" w:type="dxa"/>
          </w:tcPr>
          <w:p w14:paraId="1A390090"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іс-әрекет кезеңдерін жобалау</w:t>
            </w:r>
          </w:p>
        </w:tc>
        <w:tc>
          <w:tcPr>
            <w:tcW w:w="850" w:type="dxa"/>
          </w:tcPr>
          <w:p w14:paraId="17D74565"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388DE63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6C4CFFA"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1090C319" w14:textId="77777777" w:rsidTr="006572B0">
        <w:tc>
          <w:tcPr>
            <w:tcW w:w="567" w:type="dxa"/>
          </w:tcPr>
          <w:p w14:paraId="2F1D44CE"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61</w:t>
            </w:r>
          </w:p>
        </w:tc>
        <w:tc>
          <w:tcPr>
            <w:tcW w:w="6096" w:type="dxa"/>
          </w:tcPr>
          <w:p w14:paraId="10E56602"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Білім беру немесе оқыту бағдарламаларының фрагменттерін жобалау</w:t>
            </w:r>
          </w:p>
        </w:tc>
        <w:tc>
          <w:tcPr>
            <w:tcW w:w="850" w:type="dxa"/>
          </w:tcPr>
          <w:p w14:paraId="4B872607"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1ACAC970"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709EA0EE"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28FA923" w14:textId="77777777" w:rsidTr="006572B0">
        <w:tc>
          <w:tcPr>
            <w:tcW w:w="567" w:type="dxa"/>
          </w:tcPr>
          <w:p w14:paraId="1C995AA5"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62</w:t>
            </w:r>
          </w:p>
        </w:tc>
        <w:tc>
          <w:tcPr>
            <w:tcW w:w="6096" w:type="dxa"/>
          </w:tcPr>
          <w:p w14:paraId="42372723"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Әртүрлі жастағы, мәдениеттегі, әлеуметтік қабаттағы адамдармен ынтымақтастық пен өзара әрекеттестіктің әртүрлі нысандарын жобалау</w:t>
            </w:r>
          </w:p>
        </w:tc>
        <w:tc>
          <w:tcPr>
            <w:tcW w:w="850" w:type="dxa"/>
          </w:tcPr>
          <w:p w14:paraId="58E53039"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6B77D19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6EB1B593"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A16C0D" w14:paraId="7403FB4E" w14:textId="77777777" w:rsidTr="006572B0">
        <w:tc>
          <w:tcPr>
            <w:tcW w:w="567" w:type="dxa"/>
            <w:tcBorders>
              <w:bottom w:val="single" w:sz="4" w:space="0" w:color="auto"/>
            </w:tcBorders>
          </w:tcPr>
          <w:p w14:paraId="4C586A5F"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63</w:t>
            </w:r>
          </w:p>
        </w:tc>
        <w:tc>
          <w:tcPr>
            <w:tcW w:w="6096" w:type="dxa"/>
            <w:tcBorders>
              <w:bottom w:val="single" w:sz="4" w:space="0" w:color="auto"/>
            </w:tcBorders>
          </w:tcPr>
          <w:p w14:paraId="76F5A35D"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Фильмдер мен бейнероликтер түсіру</w:t>
            </w:r>
          </w:p>
        </w:tc>
        <w:tc>
          <w:tcPr>
            <w:tcW w:w="850" w:type="dxa"/>
            <w:tcBorders>
              <w:bottom w:val="single" w:sz="4" w:space="0" w:color="auto"/>
            </w:tcBorders>
          </w:tcPr>
          <w:p w14:paraId="4889135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Borders>
              <w:bottom w:val="single" w:sz="4" w:space="0" w:color="auto"/>
            </w:tcBorders>
          </w:tcPr>
          <w:p w14:paraId="4DB86B8A"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Borders>
              <w:bottom w:val="single" w:sz="4" w:space="0" w:color="auto"/>
            </w:tcBorders>
          </w:tcPr>
          <w:p w14:paraId="37027309"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A86E631" w14:textId="77777777" w:rsidTr="006572B0">
        <w:tc>
          <w:tcPr>
            <w:tcW w:w="567" w:type="dxa"/>
            <w:tcBorders>
              <w:bottom w:val="nil"/>
            </w:tcBorders>
          </w:tcPr>
          <w:p w14:paraId="57CCD3C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64</w:t>
            </w:r>
          </w:p>
        </w:tc>
        <w:tc>
          <w:tcPr>
            <w:tcW w:w="6096" w:type="dxa"/>
            <w:tcBorders>
              <w:bottom w:val="nil"/>
            </w:tcBorders>
          </w:tcPr>
          <w:p w14:paraId="67E53742"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Магистранттарды бакалавриат студенттеріне арналған конференцияларды ұйымдастыруға және өткізуге тарту</w:t>
            </w:r>
          </w:p>
        </w:tc>
        <w:tc>
          <w:tcPr>
            <w:tcW w:w="850" w:type="dxa"/>
            <w:tcBorders>
              <w:bottom w:val="nil"/>
            </w:tcBorders>
          </w:tcPr>
          <w:p w14:paraId="5F85C12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Borders>
              <w:bottom w:val="nil"/>
            </w:tcBorders>
          </w:tcPr>
          <w:p w14:paraId="294F0D3F"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Borders>
              <w:bottom w:val="nil"/>
            </w:tcBorders>
          </w:tcPr>
          <w:p w14:paraId="58BBDFD5"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bl>
    <w:p w14:paraId="6439AA49" w14:textId="77777777" w:rsidR="00A16C0D" w:rsidRPr="00A16C0D" w:rsidRDefault="00A16C0D" w:rsidP="00A16C0D">
      <w:pPr>
        <w:spacing w:after="200" w:line="276" w:lineRule="auto"/>
        <w:rPr>
          <w:rFonts w:ascii="Calibri" w:eastAsia="Calibri" w:hAnsi="Calibri" w:cs="Times New Roman"/>
          <w:lang w:val="kk-KZ"/>
        </w:rPr>
      </w:pPr>
      <w:r w:rsidRPr="00A16C0D">
        <w:rPr>
          <w:rFonts w:ascii="Calibri" w:eastAsia="Calibri" w:hAnsi="Calibri" w:cs="Times New Roman"/>
          <w:lang w:val="kk-KZ"/>
        </w:rPr>
        <w:br w:type="page"/>
      </w:r>
    </w:p>
    <w:p w14:paraId="13468D1C" w14:textId="77777777" w:rsidR="00A16C0D" w:rsidRPr="00A16C0D" w:rsidRDefault="00A16C0D" w:rsidP="00A16C0D">
      <w:pPr>
        <w:spacing w:after="0" w:line="240" w:lineRule="auto"/>
        <w:rPr>
          <w:rFonts w:ascii="Times New Roman" w:eastAsia="Calibri" w:hAnsi="Times New Roman" w:cs="Times New Roman"/>
          <w:sz w:val="28"/>
          <w:szCs w:val="28"/>
          <w:lang w:val="kk-KZ"/>
        </w:rPr>
      </w:pPr>
      <w:r w:rsidRPr="00A16C0D">
        <w:rPr>
          <w:rFonts w:ascii="Times New Roman" w:eastAsia="Calibri" w:hAnsi="Times New Roman" w:cs="Times New Roman"/>
          <w:sz w:val="28"/>
          <w:szCs w:val="28"/>
          <w:lang w:val="kk-KZ"/>
        </w:rPr>
        <w:lastRenderedPageBreak/>
        <w:t>Г. 1. – кестенің  жалғасы</w:t>
      </w:r>
    </w:p>
    <w:p w14:paraId="14A035CE" w14:textId="77777777" w:rsidR="00A16C0D" w:rsidRPr="00A16C0D" w:rsidRDefault="00A16C0D" w:rsidP="00A16C0D">
      <w:pPr>
        <w:spacing w:after="0" w:line="240" w:lineRule="auto"/>
        <w:rPr>
          <w:rFonts w:ascii="Times New Roman" w:eastAsia="Calibri" w:hAnsi="Times New Roman" w:cs="Times New Roman"/>
          <w:sz w:val="28"/>
          <w:szCs w:val="28"/>
          <w:lang w:val="kk-KZ"/>
        </w:rPr>
      </w:pPr>
    </w:p>
    <w:tbl>
      <w:tblPr>
        <w:tblStyle w:val="aa"/>
        <w:tblW w:w="0" w:type="auto"/>
        <w:tblInd w:w="108" w:type="dxa"/>
        <w:tblLayout w:type="fixed"/>
        <w:tblLook w:val="04A0" w:firstRow="1" w:lastRow="0" w:firstColumn="1" w:lastColumn="0" w:noHBand="0" w:noVBand="1"/>
      </w:tblPr>
      <w:tblGrid>
        <w:gridCol w:w="567"/>
        <w:gridCol w:w="6096"/>
        <w:gridCol w:w="850"/>
        <w:gridCol w:w="851"/>
        <w:gridCol w:w="1275"/>
      </w:tblGrid>
      <w:tr w:rsidR="00A16C0D" w:rsidRPr="00A16C0D" w14:paraId="7AED4012" w14:textId="77777777" w:rsidTr="006572B0">
        <w:tc>
          <w:tcPr>
            <w:tcW w:w="567" w:type="dxa"/>
          </w:tcPr>
          <w:p w14:paraId="613CD003"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1</w:t>
            </w:r>
          </w:p>
        </w:tc>
        <w:tc>
          <w:tcPr>
            <w:tcW w:w="6096" w:type="dxa"/>
          </w:tcPr>
          <w:p w14:paraId="7504FB6C" w14:textId="77777777" w:rsidR="00A16C0D" w:rsidRPr="00A16C0D" w:rsidRDefault="00A16C0D" w:rsidP="00A16C0D">
            <w:pPr>
              <w:jc w:val="center"/>
              <w:rPr>
                <w:rFonts w:ascii="Times New Roman" w:eastAsia="Times New Roman" w:hAnsi="Times New Roman" w:cs="Times New Roman"/>
                <w:sz w:val="24"/>
                <w:szCs w:val="24"/>
                <w:lang w:val="kk-KZ" w:eastAsia="ru-RU"/>
              </w:rPr>
            </w:pPr>
            <w:r w:rsidRPr="00A16C0D">
              <w:rPr>
                <w:rFonts w:ascii="Times New Roman" w:eastAsia="Calibri" w:hAnsi="Times New Roman" w:cs="Times New Roman"/>
                <w:sz w:val="24"/>
                <w:szCs w:val="24"/>
                <w:lang w:val="kk-KZ"/>
              </w:rPr>
              <w:t>2</w:t>
            </w:r>
          </w:p>
        </w:tc>
        <w:tc>
          <w:tcPr>
            <w:tcW w:w="850" w:type="dxa"/>
          </w:tcPr>
          <w:p w14:paraId="5B2E537F"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3</w:t>
            </w:r>
          </w:p>
        </w:tc>
        <w:tc>
          <w:tcPr>
            <w:tcW w:w="851" w:type="dxa"/>
          </w:tcPr>
          <w:p w14:paraId="1B461352"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4</w:t>
            </w:r>
          </w:p>
        </w:tc>
        <w:tc>
          <w:tcPr>
            <w:tcW w:w="1275" w:type="dxa"/>
          </w:tcPr>
          <w:p w14:paraId="6A5FDEA5" w14:textId="77777777" w:rsidR="00A16C0D" w:rsidRPr="00A16C0D" w:rsidRDefault="00A16C0D" w:rsidP="00A16C0D">
            <w:pPr>
              <w:jc w:val="center"/>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5</w:t>
            </w:r>
          </w:p>
        </w:tc>
      </w:tr>
      <w:tr w:rsidR="00A16C0D" w:rsidRPr="000A7BEC" w14:paraId="443538B1" w14:textId="77777777" w:rsidTr="006572B0">
        <w:tc>
          <w:tcPr>
            <w:tcW w:w="567" w:type="dxa"/>
          </w:tcPr>
          <w:p w14:paraId="7ABFF47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65</w:t>
            </w:r>
          </w:p>
        </w:tc>
        <w:tc>
          <w:tcPr>
            <w:tcW w:w="6096" w:type="dxa"/>
          </w:tcPr>
          <w:p w14:paraId="311251DF"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Магистранттың конференцияға өзіндік қатысуын талдау, оны дайындау, өткізу және ұйымдастыруды талдау</w:t>
            </w:r>
          </w:p>
        </w:tc>
        <w:tc>
          <w:tcPr>
            <w:tcW w:w="850" w:type="dxa"/>
          </w:tcPr>
          <w:p w14:paraId="26DBAD5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549651A0"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25C6519A"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A16C0D" w14:paraId="319E197D" w14:textId="77777777" w:rsidTr="006572B0">
        <w:tc>
          <w:tcPr>
            <w:tcW w:w="567" w:type="dxa"/>
          </w:tcPr>
          <w:p w14:paraId="48CCBD89"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66</w:t>
            </w:r>
          </w:p>
        </w:tc>
        <w:tc>
          <w:tcPr>
            <w:tcW w:w="6096" w:type="dxa"/>
          </w:tcPr>
          <w:p w14:paraId="71900570"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Университет базасында конференцияларды, семинарларды, халықаралық бағдарламалар мен жобаларды ұйымдастыруға қатысу</w:t>
            </w:r>
          </w:p>
        </w:tc>
        <w:tc>
          <w:tcPr>
            <w:tcW w:w="850" w:type="dxa"/>
          </w:tcPr>
          <w:p w14:paraId="3D2D7D45"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152B82FB"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414C9287"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02F28112" w14:textId="77777777" w:rsidTr="006572B0">
        <w:tc>
          <w:tcPr>
            <w:tcW w:w="567" w:type="dxa"/>
          </w:tcPr>
          <w:p w14:paraId="19449F1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67</w:t>
            </w:r>
          </w:p>
        </w:tc>
        <w:tc>
          <w:tcPr>
            <w:tcW w:w="6096" w:type="dxa"/>
          </w:tcPr>
          <w:p w14:paraId="7897DE30"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Педагогикалық университеттермен және  басқа оқу орындарында халықаралық семинарлар мен конференцияларға қатысу</w:t>
            </w:r>
          </w:p>
        </w:tc>
        <w:tc>
          <w:tcPr>
            <w:tcW w:w="850" w:type="dxa"/>
          </w:tcPr>
          <w:p w14:paraId="7533D769"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60DBE0A3"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6E45B30A"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1850FB77" w14:textId="77777777" w:rsidTr="006572B0">
        <w:tc>
          <w:tcPr>
            <w:tcW w:w="567" w:type="dxa"/>
          </w:tcPr>
          <w:p w14:paraId="2C4E3B8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68</w:t>
            </w:r>
          </w:p>
        </w:tc>
        <w:tc>
          <w:tcPr>
            <w:tcW w:w="6096" w:type="dxa"/>
          </w:tcPr>
          <w:p w14:paraId="504E4F0F"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Курс бойынша оқу-әдістемелік кешендерді дайындау: дәріске презентация, тест тапсырмалары</w:t>
            </w:r>
          </w:p>
        </w:tc>
        <w:tc>
          <w:tcPr>
            <w:tcW w:w="850" w:type="dxa"/>
          </w:tcPr>
          <w:p w14:paraId="673BD8F3"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7DFECEB2"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334C7C80"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r w:rsidR="00A16C0D" w:rsidRPr="000A7BEC" w14:paraId="35DAD1AA" w14:textId="77777777" w:rsidTr="006572B0">
        <w:tc>
          <w:tcPr>
            <w:tcW w:w="567" w:type="dxa"/>
          </w:tcPr>
          <w:p w14:paraId="75CBCA36" w14:textId="77777777" w:rsidR="00A16C0D" w:rsidRPr="00A16C0D" w:rsidRDefault="00A16C0D" w:rsidP="00A16C0D">
            <w:pPr>
              <w:jc w:val="both"/>
              <w:rPr>
                <w:rFonts w:ascii="Times New Roman" w:eastAsia="Calibri" w:hAnsi="Times New Roman" w:cs="Times New Roman"/>
                <w:sz w:val="24"/>
                <w:szCs w:val="24"/>
                <w:lang w:val="kk-KZ"/>
              </w:rPr>
            </w:pPr>
            <w:r w:rsidRPr="00A16C0D">
              <w:rPr>
                <w:rFonts w:ascii="Times New Roman" w:eastAsia="Calibri" w:hAnsi="Times New Roman" w:cs="Times New Roman"/>
                <w:sz w:val="24"/>
                <w:szCs w:val="24"/>
                <w:lang w:val="kk-KZ"/>
              </w:rPr>
              <w:t>69</w:t>
            </w:r>
          </w:p>
        </w:tc>
        <w:tc>
          <w:tcPr>
            <w:tcW w:w="6096" w:type="dxa"/>
          </w:tcPr>
          <w:p w14:paraId="26196C7C" w14:textId="77777777" w:rsidR="00A16C0D" w:rsidRPr="00A16C0D" w:rsidRDefault="00A16C0D" w:rsidP="00A16C0D">
            <w:pPr>
              <w:ind w:firstLine="28"/>
              <w:jc w:val="both"/>
              <w:rPr>
                <w:rFonts w:ascii="Times New Roman" w:eastAsia="Times New Roman" w:hAnsi="Times New Roman" w:cs="Times New Roman"/>
                <w:sz w:val="24"/>
                <w:szCs w:val="24"/>
                <w:lang w:val="kk-KZ" w:eastAsia="ru-RU"/>
              </w:rPr>
            </w:pPr>
            <w:r w:rsidRPr="00A16C0D">
              <w:rPr>
                <w:rFonts w:ascii="Times New Roman" w:eastAsia="Times New Roman" w:hAnsi="Times New Roman" w:cs="Times New Roman"/>
                <w:sz w:val="24"/>
                <w:szCs w:val="24"/>
                <w:lang w:val="kk-KZ" w:eastAsia="ru-RU"/>
              </w:rPr>
              <w:t>Оқыту әдістерін қолдана отырып сабақтарды өткізу және дамыту</w:t>
            </w:r>
          </w:p>
        </w:tc>
        <w:tc>
          <w:tcPr>
            <w:tcW w:w="850" w:type="dxa"/>
          </w:tcPr>
          <w:p w14:paraId="3863960E"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851" w:type="dxa"/>
          </w:tcPr>
          <w:p w14:paraId="5F807C16" w14:textId="77777777" w:rsidR="00A16C0D" w:rsidRPr="00A16C0D" w:rsidRDefault="00A16C0D" w:rsidP="00A16C0D">
            <w:pPr>
              <w:ind w:firstLine="709"/>
              <w:jc w:val="both"/>
              <w:rPr>
                <w:rFonts w:ascii="Times New Roman" w:eastAsia="Calibri" w:hAnsi="Times New Roman" w:cs="Times New Roman"/>
                <w:sz w:val="24"/>
                <w:szCs w:val="24"/>
                <w:lang w:val="kk-KZ"/>
              </w:rPr>
            </w:pPr>
          </w:p>
        </w:tc>
        <w:tc>
          <w:tcPr>
            <w:tcW w:w="1275" w:type="dxa"/>
          </w:tcPr>
          <w:p w14:paraId="5F255280" w14:textId="77777777" w:rsidR="00A16C0D" w:rsidRPr="00A16C0D" w:rsidRDefault="00A16C0D" w:rsidP="00A16C0D">
            <w:pPr>
              <w:ind w:firstLine="709"/>
              <w:jc w:val="both"/>
              <w:rPr>
                <w:rFonts w:ascii="Times New Roman" w:eastAsia="Calibri" w:hAnsi="Times New Roman" w:cs="Times New Roman"/>
                <w:sz w:val="24"/>
                <w:szCs w:val="24"/>
                <w:lang w:val="kk-KZ"/>
              </w:rPr>
            </w:pPr>
          </w:p>
        </w:tc>
      </w:tr>
    </w:tbl>
    <w:p w14:paraId="26AA4671" w14:textId="77777777" w:rsidR="00A16C0D" w:rsidRPr="00A16C0D" w:rsidRDefault="00A16C0D" w:rsidP="00A16C0D">
      <w:pPr>
        <w:spacing w:after="0" w:line="240" w:lineRule="auto"/>
        <w:ind w:firstLine="709"/>
        <w:jc w:val="right"/>
        <w:rPr>
          <w:rFonts w:ascii="Times New Roman" w:eastAsia="Calibri" w:hAnsi="Times New Roman" w:cs="Times New Roman"/>
          <w:b/>
          <w:sz w:val="28"/>
          <w:szCs w:val="28"/>
          <w:lang w:val="kk-KZ"/>
        </w:rPr>
      </w:pPr>
    </w:p>
    <w:p w14:paraId="6D5D352A"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2BCD7D7A"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0553767C"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6DF51942"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6ED6EB3D"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460B8383"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42C1184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04CD0D8D"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498D7EB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5442F790"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28203B49"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778F2F8A"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4B1FC109"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C3D5282"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77930FB4"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5FCE5B5C"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0A93B2B7"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5F3BC53C"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30A75D4"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356F021"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0946D89D"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7DF0C278"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86161B8"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6AEE8783"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5BD1AB38"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5A25C49"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10BB274D"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76DF7316" w14:textId="3D291DC4" w:rsid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6D67B4ED" w14:textId="77777777" w:rsidR="009F0D92" w:rsidRPr="00A16C0D" w:rsidRDefault="009F0D92" w:rsidP="00A16C0D">
      <w:pPr>
        <w:spacing w:after="0" w:line="240" w:lineRule="auto"/>
        <w:jc w:val="both"/>
        <w:rPr>
          <w:rFonts w:ascii="Times New Roman" w:eastAsia="Times New Roman" w:hAnsi="Times New Roman" w:cs="Times New Roman"/>
          <w:sz w:val="28"/>
          <w:szCs w:val="28"/>
          <w:lang w:val="kk-KZ" w:eastAsia="ar-SA"/>
        </w:rPr>
      </w:pPr>
    </w:p>
    <w:p w14:paraId="754F0315"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733632A3"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ҚОСЫМША Д</w:t>
      </w:r>
    </w:p>
    <w:p w14:paraId="01419AB8"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p>
    <w:p w14:paraId="4CD92FED" w14:textId="77777777" w:rsidR="00A16C0D" w:rsidRPr="00A16C0D" w:rsidRDefault="00A16C0D" w:rsidP="00A16C0D">
      <w:pPr>
        <w:spacing w:after="0" w:line="240" w:lineRule="auto"/>
        <w:jc w:val="center"/>
        <w:rPr>
          <w:rFonts w:ascii="Times New Roman" w:eastAsia="Times New Roman" w:hAnsi="Times New Roman" w:cs="Times New Roman"/>
          <w:b/>
          <w:bCs/>
          <w:sz w:val="28"/>
          <w:szCs w:val="28"/>
          <w:lang w:val="kk-KZ" w:eastAsia="ar-SA"/>
        </w:rPr>
      </w:pPr>
      <w:r w:rsidRPr="00A16C0D">
        <w:rPr>
          <w:rFonts w:ascii="Times New Roman" w:eastAsia="Times New Roman" w:hAnsi="Times New Roman" w:cs="Times New Roman"/>
          <w:b/>
          <w:bCs/>
          <w:sz w:val="28"/>
          <w:szCs w:val="28"/>
          <w:lang w:val="kk-KZ" w:eastAsia="ar-SA"/>
        </w:rPr>
        <w:t>Акт</w:t>
      </w:r>
    </w:p>
    <w:p w14:paraId="431081F2" w14:textId="77777777" w:rsidR="00A16C0D" w:rsidRPr="00A16C0D" w:rsidRDefault="00A16C0D" w:rsidP="00A16C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6C0D">
        <w:rPr>
          <w:rFonts w:ascii="Times New Roman" w:eastAsia="Times New Roman" w:hAnsi="Times New Roman" w:cs="Times New Roman"/>
          <w:noProof/>
          <w:sz w:val="24"/>
          <w:szCs w:val="24"/>
          <w:lang w:eastAsia="ru-RU"/>
        </w:rPr>
        <w:lastRenderedPageBreak/>
        <w:drawing>
          <wp:inline distT="0" distB="0" distL="0" distR="0" wp14:anchorId="1F1769C1" wp14:editId="6040D9F1">
            <wp:extent cx="6067425" cy="82010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75975" cy="8212582"/>
                    </a:xfrm>
                    <a:prstGeom prst="rect">
                      <a:avLst/>
                    </a:prstGeom>
                    <a:noFill/>
                    <a:ln>
                      <a:noFill/>
                    </a:ln>
                  </pic:spPr>
                </pic:pic>
              </a:graphicData>
            </a:graphic>
          </wp:inline>
        </w:drawing>
      </w:r>
    </w:p>
    <w:p w14:paraId="6B5606F7"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ҚОСЫМША Е</w:t>
      </w:r>
    </w:p>
    <w:p w14:paraId="5E561AB4"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284B57AA" w14:textId="77777777" w:rsidR="00A16C0D" w:rsidRPr="00A16C0D" w:rsidRDefault="00A16C0D" w:rsidP="00A16C0D">
      <w:pPr>
        <w:spacing w:after="0" w:line="240" w:lineRule="auto"/>
        <w:jc w:val="center"/>
        <w:rPr>
          <w:rFonts w:ascii="Times New Roman" w:eastAsia="Times New Roman" w:hAnsi="Times New Roman" w:cs="Times New Roman"/>
          <w:b/>
          <w:bCs/>
          <w:sz w:val="28"/>
          <w:szCs w:val="28"/>
          <w:lang w:val="kk-KZ" w:eastAsia="ar-SA"/>
        </w:rPr>
      </w:pPr>
      <w:r w:rsidRPr="00A16C0D">
        <w:rPr>
          <w:rFonts w:ascii="Times New Roman" w:eastAsia="Times New Roman" w:hAnsi="Times New Roman" w:cs="Times New Roman"/>
          <w:b/>
          <w:bCs/>
          <w:sz w:val="28"/>
          <w:szCs w:val="28"/>
          <w:lang w:val="kk-KZ" w:eastAsia="ar-SA"/>
        </w:rPr>
        <w:t>Акт</w:t>
      </w:r>
    </w:p>
    <w:p w14:paraId="6D6EDA4A" w14:textId="77777777" w:rsidR="00A16C0D" w:rsidRPr="00A16C0D" w:rsidRDefault="00A16C0D" w:rsidP="00A16C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6C0D">
        <w:rPr>
          <w:rFonts w:ascii="Times New Roman" w:eastAsia="Times New Roman" w:hAnsi="Times New Roman" w:cs="Times New Roman"/>
          <w:noProof/>
          <w:sz w:val="24"/>
          <w:szCs w:val="24"/>
          <w:lang w:eastAsia="ru-RU"/>
        </w:rPr>
        <w:lastRenderedPageBreak/>
        <w:drawing>
          <wp:inline distT="0" distB="0" distL="0" distR="0" wp14:anchorId="32F5E1AC" wp14:editId="1DDF4546">
            <wp:extent cx="6096000" cy="81534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07919" cy="8169342"/>
                    </a:xfrm>
                    <a:prstGeom prst="rect">
                      <a:avLst/>
                    </a:prstGeom>
                    <a:noFill/>
                    <a:ln>
                      <a:noFill/>
                    </a:ln>
                  </pic:spPr>
                </pic:pic>
              </a:graphicData>
            </a:graphic>
          </wp:inline>
        </w:drawing>
      </w:r>
    </w:p>
    <w:p w14:paraId="50B9384D"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ҚОСЫМША Ж</w:t>
      </w:r>
    </w:p>
    <w:p w14:paraId="6CB1BFB5"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p>
    <w:p w14:paraId="7A146582" w14:textId="77777777" w:rsidR="00A16C0D" w:rsidRPr="00A16C0D" w:rsidRDefault="00A16C0D" w:rsidP="00A16C0D">
      <w:pPr>
        <w:spacing w:after="0" w:line="240" w:lineRule="auto"/>
        <w:jc w:val="center"/>
        <w:rPr>
          <w:rFonts w:ascii="Times New Roman" w:eastAsia="Times New Roman" w:hAnsi="Times New Roman" w:cs="Times New Roman"/>
          <w:b/>
          <w:bCs/>
          <w:sz w:val="28"/>
          <w:szCs w:val="28"/>
          <w:lang w:val="kk-KZ" w:eastAsia="ar-SA"/>
        </w:rPr>
      </w:pPr>
      <w:r w:rsidRPr="00A16C0D">
        <w:rPr>
          <w:rFonts w:ascii="Times New Roman" w:eastAsia="Times New Roman" w:hAnsi="Times New Roman" w:cs="Times New Roman"/>
          <w:b/>
          <w:bCs/>
          <w:sz w:val="28"/>
          <w:szCs w:val="28"/>
          <w:lang w:val="kk-KZ" w:eastAsia="ar-SA"/>
        </w:rPr>
        <w:t>Акт</w:t>
      </w:r>
    </w:p>
    <w:p w14:paraId="7B8715A6"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08567107" w14:textId="77777777" w:rsidR="00A16C0D" w:rsidRPr="00A16C0D" w:rsidRDefault="00A16C0D" w:rsidP="00A16C0D">
      <w:pPr>
        <w:spacing w:after="0" w:line="240" w:lineRule="auto"/>
        <w:jc w:val="center"/>
        <w:rPr>
          <w:rFonts w:ascii="Times New Roman" w:eastAsia="Times New Roman" w:hAnsi="Times New Roman" w:cs="Times New Roman"/>
          <w:sz w:val="28"/>
          <w:szCs w:val="28"/>
          <w:lang w:val="kk-KZ" w:eastAsia="ar-SA"/>
        </w:rPr>
      </w:pPr>
      <w:r w:rsidRPr="00A16C0D">
        <w:rPr>
          <w:rFonts w:ascii="Calibri" w:eastAsia="Calibri" w:hAnsi="Calibri" w:cs="Times New Roman"/>
          <w:noProof/>
          <w:lang w:eastAsia="ru-RU"/>
        </w:rPr>
        <w:drawing>
          <wp:inline distT="0" distB="0" distL="0" distR="0" wp14:anchorId="19715457" wp14:editId="2BBD5324">
            <wp:extent cx="6057900" cy="80581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67446" cy="8070848"/>
                    </a:xfrm>
                    <a:prstGeom prst="rect">
                      <a:avLst/>
                    </a:prstGeom>
                    <a:noFill/>
                    <a:ln>
                      <a:noFill/>
                    </a:ln>
                  </pic:spPr>
                </pic:pic>
              </a:graphicData>
            </a:graphic>
          </wp:inline>
        </w:drawing>
      </w:r>
    </w:p>
    <w:p w14:paraId="773AC66C"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24DB15DF" w14:textId="77777777" w:rsidR="00A16C0D" w:rsidRPr="00A16C0D" w:rsidRDefault="00A16C0D" w:rsidP="00A16C0D">
      <w:pPr>
        <w:spacing w:after="0" w:line="240" w:lineRule="auto"/>
        <w:jc w:val="center"/>
        <w:rPr>
          <w:rFonts w:ascii="Times New Roman" w:eastAsia="Calibri" w:hAnsi="Times New Roman" w:cs="Times New Roman"/>
          <w:b/>
          <w:sz w:val="28"/>
          <w:szCs w:val="28"/>
          <w:lang w:val="kk-KZ"/>
        </w:rPr>
      </w:pPr>
      <w:r w:rsidRPr="00A16C0D">
        <w:rPr>
          <w:rFonts w:ascii="Times New Roman" w:eastAsia="Calibri" w:hAnsi="Times New Roman" w:cs="Times New Roman"/>
          <w:b/>
          <w:sz w:val="28"/>
          <w:szCs w:val="28"/>
          <w:lang w:val="kk-KZ"/>
        </w:rPr>
        <w:t>ҚОСЫМША И</w:t>
      </w:r>
    </w:p>
    <w:p w14:paraId="03E2D093" w14:textId="77777777" w:rsidR="00A16C0D" w:rsidRPr="00A16C0D" w:rsidRDefault="00A16C0D" w:rsidP="00A16C0D">
      <w:pPr>
        <w:spacing w:after="0" w:line="240" w:lineRule="auto"/>
        <w:jc w:val="both"/>
        <w:rPr>
          <w:rFonts w:ascii="Times New Roman" w:eastAsia="Times New Roman" w:hAnsi="Times New Roman" w:cs="Times New Roman"/>
          <w:sz w:val="28"/>
          <w:szCs w:val="28"/>
          <w:lang w:val="kk-KZ" w:eastAsia="ar-SA"/>
        </w:rPr>
      </w:pPr>
    </w:p>
    <w:p w14:paraId="2F685299" w14:textId="77777777" w:rsidR="00A16C0D" w:rsidRPr="00A16C0D" w:rsidRDefault="00A16C0D" w:rsidP="00A16C0D">
      <w:pPr>
        <w:spacing w:after="0" w:line="240" w:lineRule="auto"/>
        <w:jc w:val="center"/>
        <w:rPr>
          <w:rFonts w:ascii="Times New Roman" w:eastAsia="Times New Roman" w:hAnsi="Times New Roman" w:cs="Times New Roman"/>
          <w:b/>
          <w:bCs/>
          <w:sz w:val="28"/>
          <w:szCs w:val="28"/>
          <w:lang w:val="kk-KZ" w:eastAsia="ar-SA"/>
        </w:rPr>
      </w:pPr>
      <w:r w:rsidRPr="00A16C0D">
        <w:rPr>
          <w:rFonts w:ascii="Times New Roman" w:eastAsia="Times New Roman" w:hAnsi="Times New Roman" w:cs="Times New Roman"/>
          <w:b/>
          <w:bCs/>
          <w:sz w:val="28"/>
          <w:szCs w:val="28"/>
          <w:lang w:val="kk-KZ" w:eastAsia="ar-SA"/>
        </w:rPr>
        <w:t>Акт</w:t>
      </w:r>
    </w:p>
    <w:p w14:paraId="1A55716A" w14:textId="3E94E84D" w:rsidR="004267D5" w:rsidRPr="009F0D92" w:rsidRDefault="00A16C0D" w:rsidP="006A475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16C0D">
        <w:rPr>
          <w:rFonts w:ascii="Times New Roman" w:eastAsia="Times New Roman" w:hAnsi="Times New Roman" w:cs="Times New Roman"/>
          <w:noProof/>
          <w:sz w:val="24"/>
          <w:szCs w:val="24"/>
          <w:lang w:eastAsia="ru-RU"/>
        </w:rPr>
        <w:lastRenderedPageBreak/>
        <w:drawing>
          <wp:inline distT="0" distB="0" distL="0" distR="0" wp14:anchorId="192B5523" wp14:editId="2E6DD703">
            <wp:extent cx="6086475" cy="8137525"/>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89100" cy="8141035"/>
                    </a:xfrm>
                    <a:prstGeom prst="rect">
                      <a:avLst/>
                    </a:prstGeom>
                    <a:noFill/>
                    <a:ln>
                      <a:noFill/>
                    </a:ln>
                  </pic:spPr>
                </pic:pic>
              </a:graphicData>
            </a:graphic>
          </wp:inline>
        </w:drawing>
      </w:r>
    </w:p>
    <w:sectPr w:rsidR="004267D5" w:rsidRPr="009F0D92" w:rsidSect="006572B0">
      <w:footerReference w:type="default" r:id="rId6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EEDD2" w14:textId="77777777" w:rsidR="00624437" w:rsidRDefault="00624437">
      <w:pPr>
        <w:spacing w:after="0" w:line="240" w:lineRule="auto"/>
      </w:pPr>
      <w:r>
        <w:separator/>
      </w:r>
    </w:p>
  </w:endnote>
  <w:endnote w:type="continuationSeparator" w:id="0">
    <w:p w14:paraId="18CAA90F" w14:textId="77777777" w:rsidR="00624437" w:rsidRDefault="0062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tka Text Semibold">
    <w:altName w:val="Times New Roman"/>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ora">
    <w:charset w:val="CC"/>
    <w:family w:val="auto"/>
    <w:pitch w:val="variable"/>
    <w:sig w:usb0="A00002F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996206"/>
      <w:docPartObj>
        <w:docPartGallery w:val="Page Numbers (Bottom of Page)"/>
        <w:docPartUnique/>
      </w:docPartObj>
    </w:sdtPr>
    <w:sdtEndPr>
      <w:rPr>
        <w:rFonts w:ascii="Times New Roman" w:hAnsi="Times New Roman" w:cs="Times New Roman"/>
        <w:sz w:val="28"/>
        <w:szCs w:val="28"/>
      </w:rPr>
    </w:sdtEndPr>
    <w:sdtContent>
      <w:p w14:paraId="46DE69E0" w14:textId="77777777" w:rsidR="00E22D1E" w:rsidRPr="000F096A" w:rsidRDefault="00E22D1E">
        <w:pPr>
          <w:pStyle w:val="af5"/>
          <w:jc w:val="center"/>
          <w:rPr>
            <w:rFonts w:ascii="Times New Roman" w:hAnsi="Times New Roman" w:cs="Times New Roman"/>
            <w:sz w:val="28"/>
            <w:szCs w:val="28"/>
          </w:rPr>
        </w:pPr>
        <w:r w:rsidRPr="000F096A">
          <w:rPr>
            <w:rFonts w:ascii="Times New Roman" w:hAnsi="Times New Roman" w:cs="Times New Roman"/>
            <w:sz w:val="28"/>
            <w:szCs w:val="28"/>
          </w:rPr>
          <w:fldChar w:fldCharType="begin"/>
        </w:r>
        <w:r w:rsidRPr="000F096A">
          <w:rPr>
            <w:rFonts w:ascii="Times New Roman" w:hAnsi="Times New Roman" w:cs="Times New Roman"/>
            <w:sz w:val="28"/>
            <w:szCs w:val="28"/>
          </w:rPr>
          <w:instrText>PAGE   \* MERGEFORMAT</w:instrText>
        </w:r>
        <w:r w:rsidRPr="000F096A">
          <w:rPr>
            <w:rFonts w:ascii="Times New Roman" w:hAnsi="Times New Roman" w:cs="Times New Roman"/>
            <w:sz w:val="28"/>
            <w:szCs w:val="28"/>
          </w:rPr>
          <w:fldChar w:fldCharType="separate"/>
        </w:r>
        <w:r w:rsidR="002A02AF">
          <w:rPr>
            <w:rFonts w:ascii="Times New Roman" w:hAnsi="Times New Roman" w:cs="Times New Roman"/>
            <w:noProof/>
            <w:sz w:val="28"/>
            <w:szCs w:val="28"/>
          </w:rPr>
          <w:t>102</w:t>
        </w:r>
        <w:r w:rsidRPr="000F096A">
          <w:rPr>
            <w:rFonts w:ascii="Times New Roman" w:hAnsi="Times New Roman" w:cs="Times New Roman"/>
            <w:sz w:val="28"/>
            <w:szCs w:val="28"/>
          </w:rPr>
          <w:fldChar w:fldCharType="end"/>
        </w:r>
      </w:p>
    </w:sdtContent>
  </w:sdt>
  <w:p w14:paraId="5D90A3C5" w14:textId="77777777" w:rsidR="00E22D1E" w:rsidRPr="006572B0" w:rsidRDefault="00E22D1E">
    <w:pPr>
      <w:pStyle w:val="af5"/>
      <w:rPr>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DDA7F" w14:textId="77777777" w:rsidR="00624437" w:rsidRDefault="00624437">
      <w:pPr>
        <w:spacing w:after="0" w:line="240" w:lineRule="auto"/>
      </w:pPr>
      <w:r>
        <w:separator/>
      </w:r>
    </w:p>
  </w:footnote>
  <w:footnote w:type="continuationSeparator" w:id="0">
    <w:p w14:paraId="350204F6" w14:textId="77777777" w:rsidR="00624437" w:rsidRDefault="00624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EF5"/>
    <w:multiLevelType w:val="hybridMultilevel"/>
    <w:tmpl w:val="A0C2B826"/>
    <w:lvl w:ilvl="0" w:tplc="A256332C">
      <w:numFmt w:val="bullet"/>
      <w:lvlText w:val="-"/>
      <w:lvlJc w:val="left"/>
      <w:pPr>
        <w:tabs>
          <w:tab w:val="num" w:pos="720"/>
        </w:tabs>
        <w:ind w:left="720" w:hanging="360"/>
      </w:pPr>
      <w:rPr>
        <w:rFonts w:ascii="Sitka Text Semibold" w:eastAsia="Calibri" w:hAnsi="Sitka Text Semibold"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04811"/>
    <w:multiLevelType w:val="hybridMultilevel"/>
    <w:tmpl w:val="DBD41620"/>
    <w:lvl w:ilvl="0" w:tplc="CE1A6C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5B53340"/>
    <w:multiLevelType w:val="hybridMultilevel"/>
    <w:tmpl w:val="D45A38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81D9F"/>
    <w:multiLevelType w:val="hybridMultilevel"/>
    <w:tmpl w:val="D0AE256E"/>
    <w:lvl w:ilvl="0" w:tplc="A256332C">
      <w:numFmt w:val="bullet"/>
      <w:lvlText w:val="-"/>
      <w:lvlJc w:val="left"/>
      <w:pPr>
        <w:ind w:left="1429" w:hanging="360"/>
      </w:pPr>
      <w:rPr>
        <w:rFonts w:ascii="Sitka Text Semibold" w:eastAsia="Calibri" w:hAnsi="Sitka Text Semibold" w:hint="default"/>
        <w:b/>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A9E7A56"/>
    <w:multiLevelType w:val="multilevel"/>
    <w:tmpl w:val="3590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32A34"/>
    <w:multiLevelType w:val="hybridMultilevel"/>
    <w:tmpl w:val="713801B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166C5A31"/>
    <w:multiLevelType w:val="hybridMultilevel"/>
    <w:tmpl w:val="BDD05A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D09080E"/>
    <w:multiLevelType w:val="hybridMultilevel"/>
    <w:tmpl w:val="5D304D1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8340D1F"/>
    <w:multiLevelType w:val="hybridMultilevel"/>
    <w:tmpl w:val="0FF0F00A"/>
    <w:lvl w:ilvl="0" w:tplc="A256332C">
      <w:numFmt w:val="bullet"/>
      <w:lvlText w:val="-"/>
      <w:lvlJc w:val="left"/>
      <w:pPr>
        <w:ind w:left="1429" w:hanging="360"/>
      </w:pPr>
      <w:rPr>
        <w:rFonts w:ascii="Sitka Text Semibold" w:eastAsia="Calibri" w:hAnsi="Sitka Text Semibold"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9" w15:restartNumberingAfterBreak="0">
    <w:nsid w:val="2C8C36D9"/>
    <w:multiLevelType w:val="multilevel"/>
    <w:tmpl w:val="C940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DE61A5"/>
    <w:multiLevelType w:val="hybridMultilevel"/>
    <w:tmpl w:val="40E61DF4"/>
    <w:lvl w:ilvl="0" w:tplc="5A805180">
      <w:start w:val="1"/>
      <w:numFmt w:val="decimal"/>
      <w:lvlText w:val="%1"/>
      <w:lvlJc w:val="left"/>
      <w:pPr>
        <w:ind w:left="785" w:hanging="360"/>
      </w:pPr>
      <w:rPr>
        <w:rFonts w:ascii="Times New Roman" w:eastAsia="Times New Roman" w:hAnsi="Times New Roman" w:cs="Times New Roman"/>
        <w:b w:val="0"/>
        <w:lang w:val="kk-KZ"/>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24D3A26"/>
    <w:multiLevelType w:val="hybridMultilevel"/>
    <w:tmpl w:val="C58C2072"/>
    <w:lvl w:ilvl="0" w:tplc="2500EAC8">
      <w:start w:val="1"/>
      <w:numFmt w:val="decimal"/>
      <w:lvlText w:val="%1"/>
      <w:lvlJc w:val="left"/>
      <w:pPr>
        <w:ind w:left="785"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4425D0D"/>
    <w:multiLevelType w:val="multilevel"/>
    <w:tmpl w:val="F5D4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A787E"/>
    <w:multiLevelType w:val="hybridMultilevel"/>
    <w:tmpl w:val="737A7DE8"/>
    <w:lvl w:ilvl="0" w:tplc="A256332C">
      <w:numFmt w:val="bullet"/>
      <w:lvlText w:val="-"/>
      <w:lvlJc w:val="left"/>
      <w:pPr>
        <w:ind w:left="1429" w:hanging="360"/>
      </w:pPr>
      <w:rPr>
        <w:rFonts w:ascii="Sitka Text Semibold" w:eastAsia="Calibri" w:hAnsi="Sitka Text Semibold"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4" w15:restartNumberingAfterBreak="0">
    <w:nsid w:val="47181767"/>
    <w:multiLevelType w:val="multilevel"/>
    <w:tmpl w:val="23AE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66103F"/>
    <w:multiLevelType w:val="hybridMultilevel"/>
    <w:tmpl w:val="C58C2072"/>
    <w:lvl w:ilvl="0" w:tplc="2500EAC8">
      <w:start w:val="1"/>
      <w:numFmt w:val="decimal"/>
      <w:lvlText w:val="%1"/>
      <w:lvlJc w:val="left"/>
      <w:pPr>
        <w:ind w:left="785"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EB64849"/>
    <w:multiLevelType w:val="hybridMultilevel"/>
    <w:tmpl w:val="3330138E"/>
    <w:lvl w:ilvl="0" w:tplc="A256332C">
      <w:numFmt w:val="bullet"/>
      <w:lvlText w:val="-"/>
      <w:lvlJc w:val="left"/>
      <w:pPr>
        <w:ind w:left="1571" w:hanging="360"/>
      </w:pPr>
      <w:rPr>
        <w:rFonts w:ascii="Sitka Text Semibold" w:eastAsia="Calibri" w:hAnsi="Sitka Text Semibold" w:hint="default"/>
      </w:rPr>
    </w:lvl>
    <w:lvl w:ilvl="1" w:tplc="FFFFFFFF">
      <w:start w:val="1"/>
      <w:numFmt w:val="bullet"/>
      <w:lvlText w:val="o"/>
      <w:lvlJc w:val="left"/>
      <w:pPr>
        <w:ind w:left="2291" w:hanging="360"/>
      </w:pPr>
      <w:rPr>
        <w:rFonts w:ascii="Courier New" w:hAnsi="Courier New" w:cs="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17" w15:restartNumberingAfterBreak="0">
    <w:nsid w:val="606A1109"/>
    <w:multiLevelType w:val="hybridMultilevel"/>
    <w:tmpl w:val="C980C470"/>
    <w:lvl w:ilvl="0" w:tplc="A256332C">
      <w:numFmt w:val="bullet"/>
      <w:lvlText w:val="-"/>
      <w:lvlJc w:val="left"/>
      <w:pPr>
        <w:ind w:left="1069" w:hanging="360"/>
      </w:pPr>
      <w:rPr>
        <w:rFonts w:ascii="Sitka Text Semibold" w:eastAsia="Calibri" w:hAnsi="Sitka Text Semibold" w:hint="default"/>
        <w:b/>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8" w15:restartNumberingAfterBreak="0">
    <w:nsid w:val="6187533D"/>
    <w:multiLevelType w:val="multilevel"/>
    <w:tmpl w:val="42F4F0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977552"/>
    <w:multiLevelType w:val="multilevel"/>
    <w:tmpl w:val="38AC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57F7B"/>
    <w:multiLevelType w:val="multilevel"/>
    <w:tmpl w:val="EDE0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D023DC"/>
    <w:multiLevelType w:val="hybridMultilevel"/>
    <w:tmpl w:val="C58C2072"/>
    <w:lvl w:ilvl="0" w:tplc="2500EAC8">
      <w:start w:val="1"/>
      <w:numFmt w:val="decimal"/>
      <w:lvlText w:val="%1"/>
      <w:lvlJc w:val="left"/>
      <w:pPr>
        <w:ind w:left="785"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CA7172"/>
    <w:multiLevelType w:val="multilevel"/>
    <w:tmpl w:val="01B2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D22D8D"/>
    <w:multiLevelType w:val="hybridMultilevel"/>
    <w:tmpl w:val="144C0C4C"/>
    <w:lvl w:ilvl="0" w:tplc="0419000F">
      <w:numFmt w:val="bullet"/>
      <w:lvlText w:val="-"/>
      <w:lvlJc w:val="left"/>
      <w:pPr>
        <w:ind w:left="720" w:hanging="360"/>
      </w:pPr>
      <w:rPr>
        <w:rFonts w:ascii="Times New Roman" w:eastAsia="Calibri"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7"/>
  </w:num>
  <w:num w:numId="6">
    <w:abstractNumId w:val="6"/>
  </w:num>
  <w:num w:numId="7">
    <w:abstractNumId w:val="3"/>
  </w:num>
  <w:num w:numId="8">
    <w:abstractNumId w:val="7"/>
  </w:num>
  <w:num w:numId="9">
    <w:abstractNumId w:val="10"/>
  </w:num>
  <w:num w:numId="10">
    <w:abstractNumId w:val="16"/>
  </w:num>
  <w:num w:numId="11">
    <w:abstractNumId w:val="8"/>
  </w:num>
  <w:num w:numId="12">
    <w:abstractNumId w:val="13"/>
  </w:num>
  <w:num w:numId="13">
    <w:abstractNumId w:val="0"/>
  </w:num>
  <w:num w:numId="14">
    <w:abstractNumId w:val="11"/>
  </w:num>
  <w:num w:numId="15">
    <w:abstractNumId w:val="15"/>
  </w:num>
  <w:num w:numId="16">
    <w:abstractNumId w:val="21"/>
  </w:num>
  <w:num w:numId="17">
    <w:abstractNumId w:val="9"/>
  </w:num>
  <w:num w:numId="18">
    <w:abstractNumId w:val="4"/>
  </w:num>
  <w:num w:numId="19">
    <w:abstractNumId w:val="18"/>
  </w:num>
  <w:num w:numId="20">
    <w:abstractNumId w:val="20"/>
  </w:num>
  <w:num w:numId="21">
    <w:abstractNumId w:val="19"/>
  </w:num>
  <w:num w:numId="22">
    <w:abstractNumId w:val="22"/>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51"/>
    <w:rsid w:val="000A7A03"/>
    <w:rsid w:val="000A7BEC"/>
    <w:rsid w:val="00162CFB"/>
    <w:rsid w:val="002906A9"/>
    <w:rsid w:val="002A02AF"/>
    <w:rsid w:val="004267D5"/>
    <w:rsid w:val="00494913"/>
    <w:rsid w:val="004F2593"/>
    <w:rsid w:val="00624437"/>
    <w:rsid w:val="006572B0"/>
    <w:rsid w:val="006A4759"/>
    <w:rsid w:val="006B17DB"/>
    <w:rsid w:val="006E66F1"/>
    <w:rsid w:val="00740135"/>
    <w:rsid w:val="009F0D92"/>
    <w:rsid w:val="00A16C0D"/>
    <w:rsid w:val="00AF46C3"/>
    <w:rsid w:val="00B32490"/>
    <w:rsid w:val="00B63B37"/>
    <w:rsid w:val="00B901A0"/>
    <w:rsid w:val="00BC3A0C"/>
    <w:rsid w:val="00CA2CCF"/>
    <w:rsid w:val="00D94327"/>
    <w:rsid w:val="00E20CE9"/>
    <w:rsid w:val="00E22D1E"/>
    <w:rsid w:val="00E6750F"/>
    <w:rsid w:val="00EC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479E6"/>
  <w15:docId w15:val="{71C036CD-B1E8-4727-B39F-B97A28A1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6C0D"/>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A16C0D"/>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6C0D"/>
    <w:pPr>
      <w:keepNext/>
      <w:keepLines/>
      <w:spacing w:before="4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A16C0D"/>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nhideWhenUsed/>
    <w:qFormat/>
    <w:rsid w:val="00A16C0D"/>
    <w:pPr>
      <w:keepNext/>
      <w:keepLines/>
      <w:spacing w:before="200" w:after="0" w:line="360" w:lineRule="auto"/>
      <w:jc w:val="both"/>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A16C0D"/>
    <w:pPr>
      <w:keepNext/>
      <w:keepLines/>
      <w:spacing w:before="200" w:after="0" w:line="276" w:lineRule="auto"/>
      <w:outlineLvl w:val="2"/>
    </w:pPr>
    <w:rPr>
      <w:rFonts w:ascii="Cambria" w:eastAsia="Times New Roman" w:hAnsi="Cambria" w:cs="Times New Roman"/>
      <w:b/>
      <w:bCs/>
      <w:color w:val="4F81BD"/>
    </w:rPr>
  </w:style>
  <w:style w:type="numbering" w:customStyle="1" w:styleId="12">
    <w:name w:val="Нет списка1"/>
    <w:next w:val="a2"/>
    <w:uiPriority w:val="99"/>
    <w:semiHidden/>
    <w:unhideWhenUsed/>
    <w:rsid w:val="00A16C0D"/>
  </w:style>
  <w:style w:type="paragraph" w:styleId="a3">
    <w:name w:val="Normal (Web)"/>
    <w:aliases w:val="Обычный (Web),Обычный (веб) Знак Знак Знак,Обычный (веб) Знак Знак Знак Знак Знак Знак,Обычный (веб) Знак Знак Знак Знак Знак,Обычный (веб) Знак,Обычный (веб) Знак Знак Char Знак,Обычный (веб) Знак Знак Char Char Знак, Знак4,Знак4"/>
    <w:basedOn w:val="a"/>
    <w:link w:val="a4"/>
    <w:uiPriority w:val="99"/>
    <w:unhideWhenUsed/>
    <w:qFormat/>
    <w:rsid w:val="00A16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16C0D"/>
    <w:rPr>
      <w:b/>
      <w:bCs/>
    </w:rPr>
  </w:style>
  <w:style w:type="character" w:styleId="a6">
    <w:name w:val="Emphasis"/>
    <w:basedOn w:val="a0"/>
    <w:uiPriority w:val="20"/>
    <w:qFormat/>
    <w:rsid w:val="00A16C0D"/>
    <w:rPr>
      <w:i/>
      <w:iCs/>
    </w:rPr>
  </w:style>
  <w:style w:type="paragraph" w:styleId="a7">
    <w:name w:val="List Paragraph"/>
    <w:aliases w:val="2 список маркированный,список нумерованный,маркированный,без абзаца,Heading1,Colorful List - Accent 11,Colorful List - Accent 11CxSpLast,H1-1,Заголовок3,Bullet 1,Use Case List Paragraph,List Paragraph"/>
    <w:basedOn w:val="a"/>
    <w:link w:val="a8"/>
    <w:uiPriority w:val="34"/>
    <w:qFormat/>
    <w:rsid w:val="00A16C0D"/>
    <w:pPr>
      <w:suppressAutoHyphens/>
      <w:spacing w:after="0" w:line="240" w:lineRule="auto"/>
      <w:ind w:left="720" w:firstLine="720"/>
      <w:jc w:val="both"/>
    </w:pPr>
    <w:rPr>
      <w:rFonts w:ascii="Times New Roman" w:eastAsia="Times New Roman" w:hAnsi="Times New Roman" w:cs="Times New Roman"/>
      <w:sz w:val="28"/>
      <w:szCs w:val="28"/>
      <w:lang w:val="kk-KZ" w:eastAsia="ar-SA"/>
    </w:rPr>
  </w:style>
  <w:style w:type="character" w:customStyle="1" w:styleId="a9">
    <w:name w:val="Основной текст_"/>
    <w:basedOn w:val="a0"/>
    <w:link w:val="7"/>
    <w:rsid w:val="00A16C0D"/>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qFormat/>
    <w:rsid w:val="00A16C0D"/>
    <w:pPr>
      <w:shd w:val="clear" w:color="auto" w:fill="FFFFFF"/>
      <w:spacing w:after="1020" w:line="322" w:lineRule="exact"/>
      <w:jc w:val="center"/>
    </w:pPr>
    <w:rPr>
      <w:rFonts w:ascii="Times New Roman" w:eastAsia="Times New Roman" w:hAnsi="Times New Roman" w:cs="Times New Roman"/>
      <w:sz w:val="27"/>
      <w:szCs w:val="27"/>
    </w:rPr>
  </w:style>
  <w:style w:type="character" w:customStyle="1" w:styleId="a4">
    <w:name w:val="Обычный (Интернет) Знак"/>
    <w:aliases w:val="Обычный (Web) Знак,Обычный (веб) Знак Знак Знак Знак,Обычный (веб) Знак Знак Знак Знак Знак Знак Знак,Обычный (веб) Знак Знак Знак Знак Знак Знак1,Обычный (веб) Знак Знак,Обычный (веб) Знак Знак Char Знак Знак, Знак4 Знак"/>
    <w:link w:val="a3"/>
    <w:uiPriority w:val="99"/>
    <w:locked/>
    <w:rsid w:val="00A16C0D"/>
    <w:rPr>
      <w:rFonts w:ascii="Times New Roman" w:eastAsia="Times New Roman" w:hAnsi="Times New Roman" w:cs="Times New Roman"/>
      <w:sz w:val="24"/>
      <w:szCs w:val="24"/>
      <w:lang w:val="ru-RU" w:eastAsia="ru-RU"/>
    </w:rPr>
  </w:style>
  <w:style w:type="table" w:styleId="aa">
    <w:name w:val="Table Grid"/>
    <w:basedOn w:val="a1"/>
    <w:uiPriority w:val="59"/>
    <w:rsid w:val="00A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16C0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6C0D"/>
    <w:rPr>
      <w:rFonts w:ascii="Tahoma" w:hAnsi="Tahoma" w:cs="Tahoma"/>
      <w:sz w:val="16"/>
      <w:szCs w:val="16"/>
      <w:lang w:val="ru-RU"/>
    </w:rPr>
  </w:style>
  <w:style w:type="character" w:customStyle="1" w:styleId="ad">
    <w:name w:val="Без интервала Знак"/>
    <w:aliases w:val="Обя Знак,мелкий Знак,Без интервала1 Знак,мой рабочий Знак,норма Знак,Айгерим Знак,Интервалсыз Знак"/>
    <w:link w:val="ae"/>
    <w:uiPriority w:val="99"/>
    <w:locked/>
    <w:rsid w:val="00A16C0D"/>
    <w:rPr>
      <w:rFonts w:ascii="Cambria" w:eastAsia="Times New Roman" w:hAnsi="Cambria" w:cs="Times New Roman"/>
      <w:lang w:val="en-US" w:bidi="en-US"/>
    </w:rPr>
  </w:style>
  <w:style w:type="paragraph" w:styleId="ae">
    <w:name w:val="No Spacing"/>
    <w:aliases w:val="Обя,мелкий,Без интервала1,мой рабочий,норма,Айгерим,Интервалсыз"/>
    <w:basedOn w:val="a"/>
    <w:link w:val="ad"/>
    <w:uiPriority w:val="99"/>
    <w:qFormat/>
    <w:rsid w:val="00A16C0D"/>
    <w:pPr>
      <w:spacing w:after="0" w:line="240" w:lineRule="auto"/>
    </w:pPr>
    <w:rPr>
      <w:rFonts w:ascii="Cambria" w:eastAsia="Times New Roman" w:hAnsi="Cambria" w:cs="Times New Roman"/>
      <w:lang w:val="en-US" w:bidi="en-US"/>
    </w:rPr>
  </w:style>
  <w:style w:type="paragraph" w:customStyle="1" w:styleId="120">
    <w:name w:val="Основной текст12"/>
    <w:basedOn w:val="a"/>
    <w:rsid w:val="00A16C0D"/>
    <w:pPr>
      <w:shd w:val="clear" w:color="auto" w:fill="FFFFFF"/>
      <w:spacing w:before="900" w:after="1200" w:line="0" w:lineRule="atLeast"/>
      <w:jc w:val="center"/>
    </w:pPr>
    <w:rPr>
      <w:rFonts w:ascii="Times New Roman" w:eastAsia="Times New Roman" w:hAnsi="Times New Roman" w:cs="Times New Roman"/>
      <w:sz w:val="27"/>
      <w:szCs w:val="27"/>
    </w:rPr>
  </w:style>
  <w:style w:type="character" w:customStyle="1" w:styleId="100">
    <w:name w:val="Основной текст10"/>
    <w:basedOn w:val="a9"/>
    <w:rsid w:val="00A16C0D"/>
    <w:rPr>
      <w:rFonts w:ascii="Times New Roman" w:eastAsia="Times New Roman" w:hAnsi="Times New Roman" w:cs="Times New Roman"/>
      <w:spacing w:val="0"/>
      <w:sz w:val="27"/>
      <w:szCs w:val="27"/>
      <w:shd w:val="clear" w:color="auto" w:fill="FFFFFF"/>
    </w:rPr>
  </w:style>
  <w:style w:type="character" w:customStyle="1" w:styleId="22">
    <w:name w:val="Заголовок №2"/>
    <w:basedOn w:val="a0"/>
    <w:rsid w:val="00A16C0D"/>
    <w:rPr>
      <w:rFonts w:ascii="Times New Roman" w:eastAsia="Times New Roman" w:hAnsi="Times New Roman" w:cs="Times New Roman"/>
      <w:b w:val="0"/>
      <w:bCs w:val="0"/>
      <w:i w:val="0"/>
      <w:iCs w:val="0"/>
      <w:smallCaps w:val="0"/>
      <w:strike w:val="0"/>
      <w:spacing w:val="0"/>
      <w:sz w:val="27"/>
      <w:szCs w:val="27"/>
    </w:rPr>
  </w:style>
  <w:style w:type="character" w:customStyle="1" w:styleId="apple-style-span">
    <w:name w:val="apple-style-span"/>
    <w:rsid w:val="00A16C0D"/>
  </w:style>
  <w:style w:type="character" w:customStyle="1" w:styleId="20">
    <w:name w:val="Заголовок 2 Знак"/>
    <w:basedOn w:val="a0"/>
    <w:link w:val="2"/>
    <w:rsid w:val="00A16C0D"/>
    <w:rPr>
      <w:rFonts w:ascii="Cambria" w:eastAsia="Times New Roman" w:hAnsi="Cambria" w:cs="Times New Roman"/>
      <w:b/>
      <w:bCs/>
      <w:color w:val="4F81BD"/>
      <w:sz w:val="26"/>
      <w:szCs w:val="26"/>
    </w:rPr>
  </w:style>
  <w:style w:type="character" w:customStyle="1" w:styleId="6">
    <w:name w:val="Основной текст (6)_"/>
    <w:basedOn w:val="a0"/>
    <w:link w:val="60"/>
    <w:rsid w:val="00A16C0D"/>
    <w:rPr>
      <w:rFonts w:ascii="Times New Roman" w:eastAsia="Times New Roman" w:hAnsi="Times New Roman" w:cs="Times New Roman"/>
      <w:sz w:val="23"/>
      <w:szCs w:val="23"/>
      <w:shd w:val="clear" w:color="auto" w:fill="FFFFFF"/>
    </w:rPr>
  </w:style>
  <w:style w:type="paragraph" w:customStyle="1" w:styleId="60">
    <w:name w:val="Основной текст (6)"/>
    <w:basedOn w:val="a"/>
    <w:link w:val="6"/>
    <w:rsid w:val="00A16C0D"/>
    <w:pPr>
      <w:shd w:val="clear" w:color="auto" w:fill="FFFFFF"/>
      <w:spacing w:before="420" w:after="0" w:line="274" w:lineRule="exact"/>
      <w:jc w:val="both"/>
    </w:pPr>
    <w:rPr>
      <w:rFonts w:ascii="Times New Roman" w:eastAsia="Times New Roman" w:hAnsi="Times New Roman" w:cs="Times New Roman"/>
      <w:sz w:val="23"/>
      <w:szCs w:val="23"/>
    </w:rPr>
  </w:style>
  <w:style w:type="character" w:customStyle="1" w:styleId="23">
    <w:name w:val="Основной текст (2)_"/>
    <w:basedOn w:val="a0"/>
    <w:link w:val="24"/>
    <w:rsid w:val="00A16C0D"/>
    <w:rPr>
      <w:rFonts w:ascii="Times New Roman" w:eastAsia="Times New Roman" w:hAnsi="Times New Roman" w:cs="Times New Roman"/>
      <w:sz w:val="23"/>
      <w:szCs w:val="23"/>
      <w:shd w:val="clear" w:color="auto" w:fill="FFFFFF"/>
    </w:rPr>
  </w:style>
  <w:style w:type="paragraph" w:customStyle="1" w:styleId="24">
    <w:name w:val="Основной текст (2)"/>
    <w:basedOn w:val="a"/>
    <w:link w:val="23"/>
    <w:rsid w:val="00A16C0D"/>
    <w:pPr>
      <w:shd w:val="clear" w:color="auto" w:fill="FFFFFF"/>
      <w:spacing w:after="480" w:line="413" w:lineRule="exact"/>
      <w:jc w:val="center"/>
    </w:pPr>
    <w:rPr>
      <w:rFonts w:ascii="Times New Roman" w:eastAsia="Times New Roman" w:hAnsi="Times New Roman" w:cs="Times New Roman"/>
      <w:sz w:val="23"/>
      <w:szCs w:val="23"/>
    </w:rPr>
  </w:style>
  <w:style w:type="character" w:customStyle="1" w:styleId="4">
    <w:name w:val="Основной текст (4)"/>
    <w:basedOn w:val="a0"/>
    <w:rsid w:val="00A16C0D"/>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Абзац списка Знак"/>
    <w:aliases w:val="2 список маркированный Знак,список нумерованный Знак,маркированный Знак,без абзаца Знак,Heading1 Знак,Colorful List - Accent 11 Знак,Colorful List - Accent 11CxSpLast Знак,H1-1 Знак,Заголовок3 Знак,Bullet 1 Знак,List Paragraph Знак"/>
    <w:link w:val="a7"/>
    <w:uiPriority w:val="34"/>
    <w:qFormat/>
    <w:locked/>
    <w:rsid w:val="00A16C0D"/>
    <w:rPr>
      <w:rFonts w:ascii="Times New Roman" w:eastAsia="Times New Roman" w:hAnsi="Times New Roman" w:cs="Times New Roman"/>
      <w:sz w:val="28"/>
      <w:szCs w:val="28"/>
      <w:lang w:val="kk-KZ" w:eastAsia="ar-SA"/>
    </w:rPr>
  </w:style>
  <w:style w:type="character" w:customStyle="1" w:styleId="af">
    <w:name w:val="Подпись к таблице_"/>
    <w:basedOn w:val="a0"/>
    <w:link w:val="af0"/>
    <w:rsid w:val="00A16C0D"/>
    <w:rPr>
      <w:rFonts w:ascii="Times New Roman" w:eastAsia="Times New Roman" w:hAnsi="Times New Roman" w:cs="Times New Roman"/>
      <w:sz w:val="27"/>
      <w:szCs w:val="27"/>
      <w:shd w:val="clear" w:color="auto" w:fill="FFFFFF"/>
    </w:rPr>
  </w:style>
  <w:style w:type="paragraph" w:customStyle="1" w:styleId="af0">
    <w:name w:val="Подпись к таблице"/>
    <w:basedOn w:val="a"/>
    <w:link w:val="af"/>
    <w:rsid w:val="00A16C0D"/>
    <w:pPr>
      <w:shd w:val="clear" w:color="auto" w:fill="FFFFFF"/>
      <w:spacing w:after="0" w:line="370" w:lineRule="exact"/>
      <w:jc w:val="center"/>
    </w:pPr>
    <w:rPr>
      <w:rFonts w:ascii="Times New Roman" w:eastAsia="Times New Roman" w:hAnsi="Times New Roman" w:cs="Times New Roman"/>
      <w:sz w:val="27"/>
      <w:szCs w:val="27"/>
    </w:rPr>
  </w:style>
  <w:style w:type="character" w:customStyle="1" w:styleId="25">
    <w:name w:val="Подпись к таблице (2)_"/>
    <w:basedOn w:val="a0"/>
    <w:link w:val="26"/>
    <w:rsid w:val="00A16C0D"/>
    <w:rPr>
      <w:rFonts w:ascii="Times New Roman" w:eastAsia="Times New Roman" w:hAnsi="Times New Roman" w:cs="Times New Roman"/>
      <w:sz w:val="27"/>
      <w:szCs w:val="27"/>
      <w:shd w:val="clear" w:color="auto" w:fill="FFFFFF"/>
    </w:rPr>
  </w:style>
  <w:style w:type="paragraph" w:customStyle="1" w:styleId="26">
    <w:name w:val="Подпись к таблице (2)"/>
    <w:basedOn w:val="a"/>
    <w:link w:val="25"/>
    <w:rsid w:val="00A16C0D"/>
    <w:pPr>
      <w:shd w:val="clear" w:color="auto" w:fill="FFFFFF"/>
      <w:spacing w:after="0" w:line="370" w:lineRule="exact"/>
    </w:pPr>
    <w:rPr>
      <w:rFonts w:ascii="Times New Roman" w:eastAsia="Times New Roman" w:hAnsi="Times New Roman" w:cs="Times New Roman"/>
      <w:sz w:val="27"/>
      <w:szCs w:val="27"/>
    </w:rPr>
  </w:style>
  <w:style w:type="character" w:customStyle="1" w:styleId="8">
    <w:name w:val="Основной текст (8)_"/>
    <w:basedOn w:val="a0"/>
    <w:link w:val="80"/>
    <w:rsid w:val="00A16C0D"/>
    <w:rPr>
      <w:rFonts w:ascii="Times New Roman" w:eastAsia="Times New Roman" w:hAnsi="Times New Roman" w:cs="Times New Roman"/>
      <w:sz w:val="17"/>
      <w:szCs w:val="17"/>
      <w:shd w:val="clear" w:color="auto" w:fill="FFFFFF"/>
    </w:rPr>
  </w:style>
  <w:style w:type="paragraph" w:customStyle="1" w:styleId="80">
    <w:name w:val="Основной текст (8)"/>
    <w:basedOn w:val="a"/>
    <w:link w:val="8"/>
    <w:rsid w:val="00A16C0D"/>
    <w:pPr>
      <w:shd w:val="clear" w:color="auto" w:fill="FFFFFF"/>
      <w:spacing w:after="0" w:line="0" w:lineRule="atLeast"/>
    </w:pPr>
    <w:rPr>
      <w:rFonts w:ascii="Times New Roman" w:eastAsia="Times New Roman" w:hAnsi="Times New Roman" w:cs="Times New Roman"/>
      <w:sz w:val="17"/>
      <w:szCs w:val="17"/>
    </w:rPr>
  </w:style>
  <w:style w:type="character" w:customStyle="1" w:styleId="af1">
    <w:name w:val="Подпись к картинке_"/>
    <w:basedOn w:val="a0"/>
    <w:link w:val="af2"/>
    <w:rsid w:val="00A16C0D"/>
    <w:rPr>
      <w:rFonts w:ascii="Times New Roman" w:eastAsia="Times New Roman" w:hAnsi="Times New Roman" w:cs="Times New Roman"/>
      <w:sz w:val="23"/>
      <w:szCs w:val="23"/>
      <w:shd w:val="clear" w:color="auto" w:fill="FFFFFF"/>
    </w:rPr>
  </w:style>
  <w:style w:type="paragraph" w:customStyle="1" w:styleId="af2">
    <w:name w:val="Подпись к картинке"/>
    <w:basedOn w:val="a"/>
    <w:link w:val="af1"/>
    <w:rsid w:val="00A16C0D"/>
    <w:pPr>
      <w:shd w:val="clear" w:color="auto" w:fill="FFFFFF"/>
      <w:spacing w:after="0" w:line="221" w:lineRule="exact"/>
    </w:pPr>
    <w:rPr>
      <w:rFonts w:ascii="Times New Roman" w:eastAsia="Times New Roman" w:hAnsi="Times New Roman" w:cs="Times New Roman"/>
      <w:sz w:val="23"/>
      <w:szCs w:val="23"/>
    </w:rPr>
  </w:style>
  <w:style w:type="character" w:customStyle="1" w:styleId="275pt">
    <w:name w:val="Основной текст (2) + 7;5 pt"/>
    <w:basedOn w:val="23"/>
    <w:rsid w:val="00A16C0D"/>
    <w:rPr>
      <w:rFonts w:ascii="Times New Roman" w:eastAsia="Times New Roman" w:hAnsi="Times New Roman" w:cs="Times New Roman"/>
      <w:b w:val="0"/>
      <w:bCs w:val="0"/>
      <w:i w:val="0"/>
      <w:iCs w:val="0"/>
      <w:smallCaps w:val="0"/>
      <w:strike w:val="0"/>
      <w:spacing w:val="0"/>
      <w:sz w:val="15"/>
      <w:szCs w:val="15"/>
      <w:shd w:val="clear" w:color="auto" w:fill="FFFFFF"/>
    </w:rPr>
  </w:style>
  <w:style w:type="character" w:customStyle="1" w:styleId="2-1pt">
    <w:name w:val="Основной текст (2) + Курсив;Интервал -1 pt"/>
    <w:basedOn w:val="23"/>
    <w:rsid w:val="00A16C0D"/>
    <w:rPr>
      <w:rFonts w:ascii="Times New Roman" w:eastAsia="Times New Roman" w:hAnsi="Times New Roman" w:cs="Times New Roman"/>
      <w:b w:val="0"/>
      <w:bCs w:val="0"/>
      <w:i/>
      <w:iCs/>
      <w:smallCaps w:val="0"/>
      <w:strike w:val="0"/>
      <w:spacing w:val="-20"/>
      <w:sz w:val="23"/>
      <w:szCs w:val="23"/>
      <w:shd w:val="clear" w:color="auto" w:fill="FFFFFF"/>
    </w:rPr>
  </w:style>
  <w:style w:type="character" w:customStyle="1" w:styleId="27">
    <w:name w:val="Основной текст (2) + Курсив"/>
    <w:basedOn w:val="23"/>
    <w:rsid w:val="00A16C0D"/>
    <w:rPr>
      <w:rFonts w:ascii="Times New Roman" w:eastAsia="Times New Roman" w:hAnsi="Times New Roman" w:cs="Times New Roman"/>
      <w:b w:val="0"/>
      <w:bCs w:val="0"/>
      <w:i/>
      <w:iCs/>
      <w:smallCaps w:val="0"/>
      <w:strike w:val="0"/>
      <w:spacing w:val="0"/>
      <w:sz w:val="23"/>
      <w:szCs w:val="23"/>
      <w:shd w:val="clear" w:color="auto" w:fill="FFFFFF"/>
    </w:rPr>
  </w:style>
  <w:style w:type="paragraph" w:styleId="af3">
    <w:name w:val="header"/>
    <w:basedOn w:val="a"/>
    <w:link w:val="af4"/>
    <w:uiPriority w:val="99"/>
    <w:unhideWhenUsed/>
    <w:rsid w:val="00A16C0D"/>
    <w:pPr>
      <w:tabs>
        <w:tab w:val="center" w:pos="4677"/>
        <w:tab w:val="right" w:pos="9355"/>
      </w:tabs>
      <w:spacing w:after="0" w:line="240" w:lineRule="auto"/>
      <w:jc w:val="both"/>
    </w:pPr>
  </w:style>
  <w:style w:type="character" w:customStyle="1" w:styleId="af4">
    <w:name w:val="Верхний колонтитул Знак"/>
    <w:basedOn w:val="a0"/>
    <w:link w:val="af3"/>
    <w:uiPriority w:val="99"/>
    <w:rsid w:val="00A16C0D"/>
    <w:rPr>
      <w:lang w:val="ru-RU"/>
    </w:rPr>
  </w:style>
  <w:style w:type="paragraph" w:styleId="af5">
    <w:name w:val="footer"/>
    <w:basedOn w:val="a"/>
    <w:link w:val="af6"/>
    <w:uiPriority w:val="99"/>
    <w:unhideWhenUsed/>
    <w:rsid w:val="00A16C0D"/>
    <w:pPr>
      <w:tabs>
        <w:tab w:val="center" w:pos="4677"/>
        <w:tab w:val="right" w:pos="9355"/>
      </w:tabs>
      <w:spacing w:after="0" w:line="240" w:lineRule="auto"/>
      <w:jc w:val="both"/>
    </w:pPr>
  </w:style>
  <w:style w:type="character" w:customStyle="1" w:styleId="af6">
    <w:name w:val="Нижний колонтитул Знак"/>
    <w:basedOn w:val="a0"/>
    <w:link w:val="af5"/>
    <w:uiPriority w:val="99"/>
    <w:rsid w:val="00A16C0D"/>
    <w:rPr>
      <w:lang w:val="ru-RU"/>
    </w:rPr>
  </w:style>
  <w:style w:type="character" w:customStyle="1" w:styleId="32">
    <w:name w:val="Основной текст (3)_"/>
    <w:basedOn w:val="a0"/>
    <w:link w:val="33"/>
    <w:uiPriority w:val="99"/>
    <w:rsid w:val="00A16C0D"/>
    <w:rPr>
      <w:rFonts w:ascii="Times New Roman" w:eastAsia="Times New Roman" w:hAnsi="Times New Roman" w:cs="Times New Roman"/>
      <w:sz w:val="27"/>
      <w:szCs w:val="27"/>
      <w:shd w:val="clear" w:color="auto" w:fill="FFFFFF"/>
    </w:rPr>
  </w:style>
  <w:style w:type="paragraph" w:customStyle="1" w:styleId="33">
    <w:name w:val="Основной текст (3)"/>
    <w:basedOn w:val="a"/>
    <w:link w:val="32"/>
    <w:uiPriority w:val="99"/>
    <w:rsid w:val="00A16C0D"/>
    <w:pPr>
      <w:shd w:val="clear" w:color="auto" w:fill="FFFFFF"/>
      <w:spacing w:before="480" w:after="1200" w:line="0" w:lineRule="atLeast"/>
      <w:jc w:val="both"/>
    </w:pPr>
    <w:rPr>
      <w:rFonts w:ascii="Times New Roman" w:eastAsia="Times New Roman" w:hAnsi="Times New Roman" w:cs="Times New Roman"/>
      <w:sz w:val="27"/>
      <w:szCs w:val="27"/>
    </w:rPr>
  </w:style>
  <w:style w:type="character" w:customStyle="1" w:styleId="af7">
    <w:name w:val="Основной текст + Курсив"/>
    <w:basedOn w:val="a9"/>
    <w:rsid w:val="00A16C0D"/>
    <w:rPr>
      <w:rFonts w:ascii="Times New Roman" w:eastAsia="Times New Roman" w:hAnsi="Times New Roman" w:cs="Times New Roman"/>
      <w:i/>
      <w:iCs/>
      <w:sz w:val="27"/>
      <w:szCs w:val="27"/>
      <w:shd w:val="clear" w:color="auto" w:fill="FFFFFF"/>
    </w:rPr>
  </w:style>
  <w:style w:type="character" w:customStyle="1" w:styleId="28">
    <w:name w:val="Заголовок №2_"/>
    <w:basedOn w:val="a0"/>
    <w:rsid w:val="00A16C0D"/>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_"/>
    <w:basedOn w:val="a0"/>
    <w:rsid w:val="00A16C0D"/>
    <w:rPr>
      <w:rFonts w:ascii="Times New Roman" w:eastAsia="Times New Roman" w:hAnsi="Times New Roman" w:cs="Times New Roman"/>
      <w:b w:val="0"/>
      <w:bCs w:val="0"/>
      <w:i w:val="0"/>
      <w:iCs w:val="0"/>
      <w:smallCaps w:val="0"/>
      <w:strike w:val="0"/>
      <w:spacing w:val="0"/>
      <w:sz w:val="27"/>
      <w:szCs w:val="27"/>
    </w:rPr>
  </w:style>
  <w:style w:type="paragraph" w:styleId="af8">
    <w:name w:val="Body Text"/>
    <w:basedOn w:val="a"/>
    <w:link w:val="af9"/>
    <w:uiPriority w:val="99"/>
    <w:qFormat/>
    <w:rsid w:val="00A16C0D"/>
    <w:pPr>
      <w:widowControl w:val="0"/>
      <w:autoSpaceDE w:val="0"/>
      <w:autoSpaceDN w:val="0"/>
      <w:spacing w:after="0" w:line="240" w:lineRule="auto"/>
      <w:ind w:left="742" w:firstLine="707"/>
      <w:jc w:val="both"/>
    </w:pPr>
    <w:rPr>
      <w:rFonts w:ascii="Times New Roman" w:eastAsia="Times New Roman" w:hAnsi="Times New Roman" w:cs="Times New Roman"/>
      <w:sz w:val="28"/>
      <w:szCs w:val="28"/>
      <w:lang w:val="kk-KZ"/>
    </w:rPr>
  </w:style>
  <w:style w:type="character" w:customStyle="1" w:styleId="af9">
    <w:name w:val="Основной текст Знак"/>
    <w:basedOn w:val="a0"/>
    <w:link w:val="af8"/>
    <w:uiPriority w:val="99"/>
    <w:rsid w:val="00A16C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16C0D"/>
    <w:pPr>
      <w:widowControl w:val="0"/>
      <w:autoSpaceDE w:val="0"/>
      <w:autoSpaceDN w:val="0"/>
      <w:spacing w:after="0" w:line="240" w:lineRule="auto"/>
      <w:ind w:left="107"/>
    </w:pPr>
    <w:rPr>
      <w:rFonts w:ascii="Times New Roman" w:eastAsia="Times New Roman" w:hAnsi="Times New Roman" w:cs="Times New Roman"/>
      <w:lang w:val="kk-KZ"/>
    </w:rPr>
  </w:style>
  <w:style w:type="paragraph" w:styleId="HTML">
    <w:name w:val="HTML Preformatted"/>
    <w:basedOn w:val="a"/>
    <w:link w:val="HTML0"/>
    <w:uiPriority w:val="99"/>
    <w:unhideWhenUsed/>
    <w:rsid w:val="00A16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6C0D"/>
    <w:rPr>
      <w:rFonts w:ascii="Courier New" w:eastAsia="Times New Roman" w:hAnsi="Courier New" w:cs="Courier New"/>
      <w:sz w:val="20"/>
      <w:szCs w:val="20"/>
      <w:lang w:val="ru-RU" w:eastAsia="ru-RU"/>
    </w:rPr>
  </w:style>
  <w:style w:type="paragraph" w:styleId="29">
    <w:name w:val="Body Text Indent 2"/>
    <w:basedOn w:val="a"/>
    <w:link w:val="2a"/>
    <w:unhideWhenUsed/>
    <w:rsid w:val="00A16C0D"/>
    <w:pPr>
      <w:spacing w:after="120" w:line="480" w:lineRule="auto"/>
      <w:ind w:left="283"/>
      <w:jc w:val="both"/>
    </w:pPr>
  </w:style>
  <w:style w:type="character" w:customStyle="1" w:styleId="2a">
    <w:name w:val="Основной текст с отступом 2 Знак"/>
    <w:basedOn w:val="a0"/>
    <w:link w:val="29"/>
    <w:rsid w:val="00A16C0D"/>
    <w:rPr>
      <w:lang w:val="ru-RU"/>
    </w:rPr>
  </w:style>
  <w:style w:type="character" w:styleId="afa">
    <w:name w:val="Hyperlink"/>
    <w:basedOn w:val="a0"/>
    <w:uiPriority w:val="99"/>
    <w:unhideWhenUsed/>
    <w:rsid w:val="00A16C0D"/>
    <w:rPr>
      <w:rFonts w:ascii="Times New Roman" w:hAnsi="Times New Roman" w:cs="Times New Roman" w:hint="default"/>
      <w:color w:val="0000FF"/>
      <w:u w:val="single"/>
    </w:rPr>
  </w:style>
  <w:style w:type="paragraph" w:styleId="afb">
    <w:name w:val="Body Text Indent"/>
    <w:basedOn w:val="a"/>
    <w:link w:val="afc"/>
    <w:rsid w:val="00A16C0D"/>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rsid w:val="00A16C0D"/>
    <w:rPr>
      <w:rFonts w:ascii="Times New Roman" w:eastAsia="Times New Roman" w:hAnsi="Times New Roman" w:cs="Times New Roman"/>
      <w:sz w:val="24"/>
      <w:szCs w:val="24"/>
      <w:lang w:val="ru-RU" w:eastAsia="ru-RU"/>
    </w:rPr>
  </w:style>
  <w:style w:type="paragraph" w:customStyle="1" w:styleId="Default">
    <w:name w:val="Default"/>
    <w:qFormat/>
    <w:rsid w:val="00A16C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d">
    <w:name w:val="обычный"/>
    <w:basedOn w:val="a"/>
    <w:qFormat/>
    <w:rsid w:val="00A16C0D"/>
    <w:pPr>
      <w:spacing w:after="0" w:line="240" w:lineRule="auto"/>
    </w:pPr>
    <w:rPr>
      <w:rFonts w:ascii="Times New Roman" w:eastAsia="Times New Roman" w:hAnsi="Times New Roman" w:cs="Times New Roman"/>
      <w:color w:val="000000"/>
      <w:sz w:val="20"/>
      <w:szCs w:val="20"/>
      <w:lang w:eastAsia="ru-RU"/>
    </w:rPr>
  </w:style>
  <w:style w:type="character" w:styleId="afe">
    <w:name w:val="line number"/>
    <w:basedOn w:val="a0"/>
    <w:uiPriority w:val="99"/>
    <w:semiHidden/>
    <w:unhideWhenUsed/>
    <w:rsid w:val="00A16C0D"/>
  </w:style>
  <w:style w:type="character" w:customStyle="1" w:styleId="ezkurwreuab5ozgtqnkl">
    <w:name w:val="ezkurwreuab5ozgtqnkl"/>
    <w:basedOn w:val="a0"/>
    <w:rsid w:val="00A16C0D"/>
  </w:style>
  <w:style w:type="character" w:customStyle="1" w:styleId="anegp0gi0b9av8jahpyh">
    <w:name w:val="anegp0gi0b9av8jahpyh"/>
    <w:basedOn w:val="a0"/>
    <w:rsid w:val="00A16C0D"/>
  </w:style>
  <w:style w:type="character" w:customStyle="1" w:styleId="10">
    <w:name w:val="Заголовок 1 Знак"/>
    <w:basedOn w:val="a0"/>
    <w:link w:val="1"/>
    <w:uiPriority w:val="9"/>
    <w:rsid w:val="00A16C0D"/>
    <w:rPr>
      <w:rFonts w:ascii="Cambria" w:eastAsia="Times New Roman" w:hAnsi="Cambria" w:cs="Times New Roman"/>
      <w:b/>
      <w:bCs/>
      <w:color w:val="365F91"/>
      <w:sz w:val="28"/>
      <w:szCs w:val="28"/>
    </w:rPr>
  </w:style>
  <w:style w:type="character" w:customStyle="1" w:styleId="13">
    <w:name w:val="Обычный1 Знак"/>
    <w:link w:val="14"/>
    <w:locked/>
    <w:rsid w:val="00A16C0D"/>
    <w:rPr>
      <w:rFonts w:ascii="Arial" w:eastAsia="Times New Roman" w:hAnsi="Arial"/>
      <w:lang w:eastAsia="ru-RU"/>
    </w:rPr>
  </w:style>
  <w:style w:type="paragraph" w:customStyle="1" w:styleId="14">
    <w:name w:val="Обычный1"/>
    <w:link w:val="13"/>
    <w:qFormat/>
    <w:rsid w:val="00A16C0D"/>
    <w:pPr>
      <w:widowControl w:val="0"/>
      <w:snapToGrid w:val="0"/>
      <w:spacing w:after="0" w:line="240" w:lineRule="auto"/>
    </w:pPr>
    <w:rPr>
      <w:rFonts w:ascii="Arial" w:eastAsia="Times New Roman" w:hAnsi="Arial"/>
      <w:lang w:eastAsia="ru-RU"/>
    </w:rPr>
  </w:style>
  <w:style w:type="character" w:customStyle="1" w:styleId="apple-converted-space">
    <w:name w:val="apple-converted-space"/>
    <w:basedOn w:val="a0"/>
    <w:rsid w:val="00A16C0D"/>
  </w:style>
  <w:style w:type="character" w:customStyle="1" w:styleId="c4">
    <w:name w:val="c4"/>
    <w:basedOn w:val="a0"/>
    <w:rsid w:val="00A16C0D"/>
  </w:style>
  <w:style w:type="table" w:customStyle="1" w:styleId="210">
    <w:name w:val="Таблица простая 21"/>
    <w:basedOn w:val="a1"/>
    <w:uiPriority w:val="42"/>
    <w:rsid w:val="00A16C0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5">
    <w:name w:val="Неразрешенное упоминание1"/>
    <w:basedOn w:val="a0"/>
    <w:uiPriority w:val="99"/>
    <w:semiHidden/>
    <w:unhideWhenUsed/>
    <w:rsid w:val="00A16C0D"/>
    <w:rPr>
      <w:color w:val="605E5C"/>
      <w:shd w:val="clear" w:color="auto" w:fill="E1DFDD"/>
    </w:rPr>
  </w:style>
  <w:style w:type="character" w:customStyle="1" w:styleId="30">
    <w:name w:val="Заголовок 3 Знак"/>
    <w:basedOn w:val="a0"/>
    <w:link w:val="3"/>
    <w:uiPriority w:val="9"/>
    <w:semiHidden/>
    <w:rsid w:val="00A16C0D"/>
    <w:rPr>
      <w:rFonts w:ascii="Cambria" w:eastAsia="Times New Roman" w:hAnsi="Cambria" w:cs="Times New Roman"/>
      <w:b/>
      <w:bCs/>
      <w:color w:val="4F81BD"/>
    </w:rPr>
  </w:style>
  <w:style w:type="paragraph" w:customStyle="1" w:styleId="note">
    <w:name w:val="note"/>
    <w:basedOn w:val="a"/>
    <w:rsid w:val="00A16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16C0D"/>
  </w:style>
  <w:style w:type="character" w:customStyle="1" w:styleId="s9">
    <w:name w:val="s9"/>
    <w:basedOn w:val="a0"/>
    <w:rsid w:val="00A16C0D"/>
  </w:style>
  <w:style w:type="character" w:customStyle="1" w:styleId="211">
    <w:name w:val="Заголовок 2 Знак1"/>
    <w:basedOn w:val="a0"/>
    <w:uiPriority w:val="9"/>
    <w:semiHidden/>
    <w:rsid w:val="00A16C0D"/>
    <w:rPr>
      <w:rFonts w:asciiTheme="majorHAnsi" w:eastAsiaTheme="majorEastAsia" w:hAnsiTheme="majorHAnsi" w:cstheme="majorBidi"/>
      <w:color w:val="2F5496" w:themeColor="accent1" w:themeShade="BF"/>
      <w:sz w:val="26"/>
      <w:szCs w:val="26"/>
    </w:rPr>
  </w:style>
  <w:style w:type="character" w:customStyle="1" w:styleId="110">
    <w:name w:val="Заголовок 1 Знак1"/>
    <w:basedOn w:val="a0"/>
    <w:uiPriority w:val="9"/>
    <w:rsid w:val="00A16C0D"/>
    <w:rPr>
      <w:rFonts w:asciiTheme="majorHAnsi" w:eastAsiaTheme="majorEastAsia" w:hAnsiTheme="majorHAnsi" w:cstheme="majorBidi"/>
      <w:color w:val="2F5496" w:themeColor="accent1" w:themeShade="BF"/>
      <w:sz w:val="32"/>
      <w:szCs w:val="32"/>
    </w:rPr>
  </w:style>
  <w:style w:type="character" w:customStyle="1" w:styleId="310">
    <w:name w:val="Заголовок 3 Знак1"/>
    <w:basedOn w:val="a0"/>
    <w:uiPriority w:val="9"/>
    <w:semiHidden/>
    <w:rsid w:val="00A16C0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844/cjes.v17i6.7544" TargetMode="External"/><Relationship Id="rId18" Type="http://schemas.openxmlformats.org/officeDocument/2006/relationships/diagramQuickStyle" Target="diagrams/quickStyle1.xml"/><Relationship Id="rId26" Type="http://schemas.openxmlformats.org/officeDocument/2006/relationships/image" Target="media/image1.png"/><Relationship Id="rId39" Type="http://schemas.openxmlformats.org/officeDocument/2006/relationships/chart" Target="charts/chart2.xml"/><Relationship Id="rId21" Type="http://schemas.openxmlformats.org/officeDocument/2006/relationships/diagramData" Target="diagrams/data2.xml"/><Relationship Id="rId34" Type="http://schemas.openxmlformats.org/officeDocument/2006/relationships/diagramLayout" Target="diagrams/layout4.xml"/><Relationship Id="rId42" Type="http://schemas.openxmlformats.org/officeDocument/2006/relationships/chart" Target="charts/chart5.xml"/><Relationship Id="rId47" Type="http://schemas.openxmlformats.org/officeDocument/2006/relationships/hyperlink" Target="https://prg.kz/document/?doc_id=30939176" TargetMode="External"/><Relationship Id="rId50" Type="http://schemas.openxmlformats.org/officeDocument/2006/relationships/hyperlink" Target="http://elibrary.ru/item.asp?id=23029173" TargetMode="External"/><Relationship Id="rId55" Type="http://schemas.openxmlformats.org/officeDocument/2006/relationships/hyperlink" Target="file:///C:\Users\User\Downloads\-%20&#8470;56.%20&#8211;%20P.%202071-208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Layout" Target="diagrams/layout3.xml"/><Relationship Id="rId11" Type="http://schemas.openxmlformats.org/officeDocument/2006/relationships/hyperlink" Target="https://prg.kz/document/?doc_id=30939176" TargetMode="External"/><Relationship Id="rId24" Type="http://schemas.openxmlformats.org/officeDocument/2006/relationships/diagramColors" Target="diagrams/colors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chart" Target="charts/chart3.xml"/><Relationship Id="rId45" Type="http://schemas.openxmlformats.org/officeDocument/2006/relationships/hyperlink" Target="https://adilet.zan.kz/kaz/docs/Z1900000294" TargetMode="External"/><Relationship Id="rId53" Type="http://schemas.openxmlformats.org/officeDocument/2006/relationships/hyperlink" Target="http://elib.wku.edu.kz/en/lib/document/KNIGI/2536B646-2344-4417-8B43-129D7067C8C3/" TargetMode="External"/><Relationship Id="rId58" Type="http://schemas.openxmlformats.org/officeDocument/2006/relationships/image" Target="media/image6.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diagramColors" Target="diagrams/colors1.xml"/><Relationship Id="rId14" Type="http://schemas.openxmlformats.org/officeDocument/2006/relationships/hyperlink" Target="https://physics.uz.ua/en/journals/issue-56-2024" TargetMode="External"/><Relationship Id="rId22" Type="http://schemas.openxmlformats.org/officeDocument/2006/relationships/diagramLayout" Target="diagrams/layout2.xml"/><Relationship Id="rId27" Type="http://schemas.openxmlformats.org/officeDocument/2006/relationships/image" Target="media/image2.png"/><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chart" Target="charts/chart6.xml"/><Relationship Id="rId48" Type="http://schemas.openxmlformats.org/officeDocument/2006/relationships/hyperlink" Target="https://adilet.zan.kz/kaz/docs/P2300000248" TargetMode="External"/><Relationship Id="rId56" Type="http://schemas.openxmlformats.org/officeDocument/2006/relationships/image" Target="media/image4.jpeg"/><Relationship Id="rId8" Type="http://schemas.openxmlformats.org/officeDocument/2006/relationships/hyperlink" Target="https://adilet.zan.kz/kaz/docs/Z1900000294" TargetMode="External"/><Relationship Id="rId51" Type="http://schemas.openxmlformats.org/officeDocument/2006/relationships/hyperlink" Target="http://elibrary.ru/contents.asp?issueid=1372240" TargetMode="External"/><Relationship Id="rId3" Type="http://schemas.openxmlformats.org/officeDocument/2006/relationships/styles" Target="styles.xml"/><Relationship Id="rId12" Type="http://schemas.openxmlformats.org/officeDocument/2006/relationships/hyperlink" Target="https://adilet.zan.kz/kaz/docs/P2300000248"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Data" Target="diagrams/data4.xml"/><Relationship Id="rId38" Type="http://schemas.openxmlformats.org/officeDocument/2006/relationships/chart" Target="charts/chart1.xml"/><Relationship Id="rId46" Type="http://schemas.openxmlformats.org/officeDocument/2006/relationships/hyperlink" Target="https://adilet.zan.kz/kaz/docs/Z070000319_" TargetMode="External"/><Relationship Id="rId59" Type="http://schemas.openxmlformats.org/officeDocument/2006/relationships/image" Target="media/image7.jpeg"/><Relationship Id="rId20" Type="http://schemas.microsoft.com/office/2007/relationships/diagramDrawing" Target="diagrams/drawing1.xml"/><Relationship Id="rId41" Type="http://schemas.openxmlformats.org/officeDocument/2006/relationships/chart" Target="charts/chart4.xml"/><Relationship Id="rId54" Type="http://schemas.openxmlformats.org/officeDocument/2006/relationships/hyperlink" Target="http://pedlib.ru/Books/2/0253/2_0253-1.s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1889/2959-5762.2024.81.1.021" TargetMode="External"/><Relationship Id="rId23" Type="http://schemas.openxmlformats.org/officeDocument/2006/relationships/diagramQuickStyle" Target="diagrams/quickStyle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hyperlink" Target="https://library.omsu.ru/cgi-bin/irbis64r/cgiirbis_64.exe?LNG=&amp;Z21ID=&amp;I21DBN=MARS&amp;P21DBN=MARS&amp;S21STN=1&amp;S21REF=1&amp;S21FMT=fullwebr&amp;C21COM=S&amp;S21CNR=20&amp;S21P01=0&amp;S21P02=1&amp;S21P03=A=&amp;S21STR=%D0%91%D1%83%D1%80%D1%8F%D0%BA,%20%D0%92.%20%D0%9A." TargetMode="External"/><Relationship Id="rId57" Type="http://schemas.openxmlformats.org/officeDocument/2006/relationships/image" Target="media/image5.jpeg"/><Relationship Id="rId10" Type="http://schemas.openxmlformats.org/officeDocument/2006/relationships/hyperlink" Target="https://adilet.zan.kz/kaz/docs/V2400034991" TargetMode="External"/><Relationship Id="rId31" Type="http://schemas.openxmlformats.org/officeDocument/2006/relationships/diagramColors" Target="diagrams/colors3.xml"/><Relationship Id="rId44" Type="http://schemas.openxmlformats.org/officeDocument/2006/relationships/image" Target="media/image3.jpeg"/><Relationship Id="rId52" Type="http://schemas.openxmlformats.org/officeDocument/2006/relationships/hyperlink" Target="http://elibrary.ru/contents.asp?issueid=1372240&amp;selid=23029173"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ilet.zan.kz/kaz/docs/Z070000319_"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4142394822006472E-2"/>
          <c:y val="0.10684861038711624"/>
          <c:w val="0.72168284789644011"/>
          <c:h val="0.75126594757895138"/>
        </c:manualLayout>
      </c:layout>
      <c:bar3DChart>
        <c:barDir val="col"/>
        <c:grouping val="clustered"/>
        <c:varyColors val="0"/>
        <c:ser>
          <c:idx val="0"/>
          <c:order val="0"/>
          <c:tx>
            <c:strRef>
              <c:f>Sheet1!$A$2</c:f>
              <c:strCache>
                <c:ptCount val="1"/>
                <c:pt idx="0">
                  <c:v>Жоғары</c:v>
                </c:pt>
              </c:strCache>
            </c:strRef>
          </c:tx>
          <c:spPr>
            <a:solidFill>
              <a:srgbClr val="9999FF"/>
            </a:solidFill>
            <a:ln w="9501">
              <a:solidFill>
                <a:srgbClr val="000000"/>
              </a:solidFill>
              <a:prstDash val="solid"/>
            </a:ln>
          </c:spPr>
          <c:invertIfNegative val="0"/>
          <c:dLbls>
            <c:dLbl>
              <c:idx val="0"/>
              <c:layout>
                <c:manualLayout>
                  <c:x val="2.6635412766218393E-3"/>
                  <c:y val="-9.74002997902951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38-45E3-8859-765251835540}"/>
                </c:ext>
              </c:extLst>
            </c:dLbl>
            <c:dLbl>
              <c:idx val="1"/>
              <c:layout>
                <c:manualLayout>
                  <c:x val="6.8354273414174998E-4"/>
                  <c:y val="-8.8082127982544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38-45E3-8859-765251835540}"/>
                </c:ext>
              </c:extLst>
            </c:dLbl>
            <c:spPr>
              <a:noFill/>
              <a:ln w="19000">
                <a:noFill/>
              </a:ln>
            </c:spPr>
            <c:txPr>
              <a:bodyPr/>
              <a:lstStyle/>
              <a:p>
                <a:pPr>
                  <a:defRPr sz="9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Sheet1!$B$2:$C$2</c:f>
              <c:numCache>
                <c:formatCode>0%</c:formatCode>
                <c:ptCount val="2"/>
                <c:pt idx="0">
                  <c:v>0.17299999999999999</c:v>
                </c:pt>
                <c:pt idx="1">
                  <c:v>0.16070000000000001</c:v>
                </c:pt>
              </c:numCache>
            </c:numRef>
          </c:val>
          <c:extLst>
            <c:ext xmlns:c16="http://schemas.microsoft.com/office/drawing/2014/chart" uri="{C3380CC4-5D6E-409C-BE32-E72D297353CC}">
              <c16:uniqueId val="{00000002-CD38-45E3-8859-765251835540}"/>
            </c:ext>
          </c:extLst>
        </c:ser>
        <c:ser>
          <c:idx val="1"/>
          <c:order val="1"/>
          <c:tx>
            <c:strRef>
              <c:f>Sheet1!$A$3</c:f>
              <c:strCache>
                <c:ptCount val="1"/>
                <c:pt idx="0">
                  <c:v>Орта</c:v>
                </c:pt>
              </c:strCache>
            </c:strRef>
          </c:tx>
          <c:spPr>
            <a:solidFill>
              <a:srgbClr val="993366"/>
            </a:solidFill>
            <a:ln w="9501">
              <a:solidFill>
                <a:srgbClr val="000000"/>
              </a:solidFill>
              <a:prstDash val="solid"/>
            </a:ln>
          </c:spPr>
          <c:invertIfNegative val="0"/>
          <c:dLbls>
            <c:dLbl>
              <c:idx val="0"/>
              <c:layout>
                <c:manualLayout>
                  <c:x val="1.1213169422401725E-2"/>
                  <c:y val="-9.0909939582936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38-45E3-8859-765251835540}"/>
                </c:ext>
              </c:extLst>
            </c:dLbl>
            <c:dLbl>
              <c:idx val="1"/>
              <c:layout>
                <c:manualLayout>
                  <c:x val="7.6150479025753771E-3"/>
                  <c:y val="-8.57871094809492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38-45E3-8859-765251835540}"/>
                </c:ext>
              </c:extLst>
            </c:dLbl>
            <c:spPr>
              <a:noFill/>
              <a:ln w="19000">
                <a:noFill/>
              </a:ln>
            </c:spPr>
            <c:txPr>
              <a:bodyPr/>
              <a:lstStyle/>
              <a:p>
                <a:pPr>
                  <a:defRPr sz="9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Sheet1!$B$3:$C$3</c:f>
              <c:numCache>
                <c:formatCode>0%</c:formatCode>
                <c:ptCount val="2"/>
                <c:pt idx="0">
                  <c:v>0.71699999999999997</c:v>
                </c:pt>
                <c:pt idx="1">
                  <c:v>0.70399999999999996</c:v>
                </c:pt>
              </c:numCache>
            </c:numRef>
          </c:val>
          <c:extLst>
            <c:ext xmlns:c16="http://schemas.microsoft.com/office/drawing/2014/chart" uri="{C3380CC4-5D6E-409C-BE32-E72D297353CC}">
              <c16:uniqueId val="{00000005-CD38-45E3-8859-765251835540}"/>
            </c:ext>
          </c:extLst>
        </c:ser>
        <c:ser>
          <c:idx val="2"/>
          <c:order val="2"/>
          <c:tx>
            <c:strRef>
              <c:f>Sheet1!$A$4</c:f>
              <c:strCache>
                <c:ptCount val="1"/>
                <c:pt idx="0">
                  <c:v>Төмен</c:v>
                </c:pt>
              </c:strCache>
            </c:strRef>
          </c:tx>
          <c:spPr>
            <a:solidFill>
              <a:srgbClr val="FFFFCC"/>
            </a:solidFill>
            <a:ln w="9501">
              <a:solidFill>
                <a:srgbClr val="000000"/>
              </a:solidFill>
              <a:prstDash val="solid"/>
            </a:ln>
          </c:spPr>
          <c:invertIfNegative val="0"/>
          <c:dLbls>
            <c:dLbl>
              <c:idx val="0"/>
              <c:layout>
                <c:manualLayout>
                  <c:x val="1.8144674590835352E-2"/>
                  <c:y val="-8.132537122578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38-45E3-8859-765251835540}"/>
                </c:ext>
              </c:extLst>
            </c:dLbl>
            <c:dLbl>
              <c:idx val="1"/>
              <c:layout>
                <c:manualLayout>
                  <c:x val="1.6164676048355208E-2"/>
                  <c:y val="-7.2117381392508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38-45E3-8859-765251835540}"/>
                </c:ext>
              </c:extLst>
            </c:dLbl>
            <c:spPr>
              <a:noFill/>
              <a:ln w="19000">
                <a:noFill/>
              </a:ln>
            </c:spPr>
            <c:txPr>
              <a:bodyPr/>
              <a:lstStyle/>
              <a:p>
                <a:pPr>
                  <a:defRPr sz="9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Sheet1!$B$4:$C$4</c:f>
              <c:numCache>
                <c:formatCode>0%</c:formatCode>
                <c:ptCount val="2"/>
                <c:pt idx="0">
                  <c:v>8.5999999999999993E-2</c:v>
                </c:pt>
                <c:pt idx="1">
                  <c:v>0.113</c:v>
                </c:pt>
              </c:numCache>
            </c:numRef>
          </c:val>
          <c:extLst>
            <c:ext xmlns:c16="http://schemas.microsoft.com/office/drawing/2014/chart" uri="{C3380CC4-5D6E-409C-BE32-E72D297353CC}">
              <c16:uniqueId val="{00000008-CD38-45E3-8859-765251835540}"/>
            </c:ext>
          </c:extLst>
        </c:ser>
        <c:dLbls>
          <c:showLegendKey val="0"/>
          <c:showVal val="0"/>
          <c:showCatName val="0"/>
          <c:showSerName val="0"/>
          <c:showPercent val="0"/>
          <c:showBubbleSize val="0"/>
        </c:dLbls>
        <c:gapWidth val="150"/>
        <c:gapDepth val="0"/>
        <c:shape val="box"/>
        <c:axId val="1200510464"/>
        <c:axId val="1200512000"/>
        <c:axId val="0"/>
      </c:bar3DChart>
      <c:catAx>
        <c:axId val="1200510464"/>
        <c:scaling>
          <c:orientation val="minMax"/>
        </c:scaling>
        <c:delete val="0"/>
        <c:axPos val="b"/>
        <c:numFmt formatCode="General" sourceLinked="1"/>
        <c:majorTickMark val="out"/>
        <c:minorTickMark val="none"/>
        <c:tickLblPos val="low"/>
        <c:spPr>
          <a:ln w="2376">
            <a:solidFill>
              <a:srgbClr val="000000"/>
            </a:solidFill>
            <a:prstDash val="solid"/>
          </a:ln>
        </c:spPr>
        <c:txPr>
          <a:bodyPr rot="0" vert="horz"/>
          <a:lstStyle/>
          <a:p>
            <a:pPr>
              <a:defRPr sz="9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crossAx val="1200512000"/>
        <c:crosses val="autoZero"/>
        <c:auto val="1"/>
        <c:lblAlgn val="ctr"/>
        <c:lblOffset val="100"/>
        <c:tickLblSkip val="1"/>
        <c:tickMarkSkip val="1"/>
        <c:noMultiLvlLbl val="0"/>
      </c:catAx>
      <c:valAx>
        <c:axId val="1200512000"/>
        <c:scaling>
          <c:orientation val="minMax"/>
          <c:max val="0.6"/>
        </c:scaling>
        <c:delete val="0"/>
        <c:axPos val="l"/>
        <c:majorGridlines>
          <c:spPr>
            <a:ln w="2376">
              <a:solidFill>
                <a:srgbClr val="000000"/>
              </a:solidFill>
              <a:prstDash val="solid"/>
            </a:ln>
          </c:spPr>
        </c:majorGridlines>
        <c:numFmt formatCode="0%" sourceLinked="1"/>
        <c:majorTickMark val="out"/>
        <c:minorTickMark val="none"/>
        <c:tickLblPos val="nextTo"/>
        <c:spPr>
          <a:ln w="2376">
            <a:solidFill>
              <a:srgbClr val="000000"/>
            </a:solidFill>
            <a:prstDash val="solid"/>
          </a:ln>
        </c:spPr>
        <c:txPr>
          <a:bodyPr rot="0" vert="horz"/>
          <a:lstStyle/>
          <a:p>
            <a:pPr>
              <a:defRPr sz="9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crossAx val="1200510464"/>
        <c:crosses val="autoZero"/>
        <c:crossBetween val="between"/>
      </c:valAx>
      <c:spPr>
        <a:noFill/>
        <a:ln w="25388">
          <a:noFill/>
        </a:ln>
      </c:spPr>
    </c:plotArea>
    <c:legend>
      <c:legendPos val="r"/>
      <c:layout>
        <c:manualLayout>
          <c:xMode val="edge"/>
          <c:yMode val="edge"/>
          <c:x val="0.84789650452936394"/>
          <c:y val="0.37162147036196724"/>
          <c:w val="0.14724919011287141"/>
          <c:h val="0.24662169244955501"/>
        </c:manualLayout>
      </c:layout>
      <c:overlay val="0"/>
      <c:spPr>
        <a:noFill/>
        <a:ln w="2376">
          <a:solidFill>
            <a:srgbClr val="000000"/>
          </a:solidFill>
          <a:prstDash val="solid"/>
        </a:ln>
      </c:spPr>
      <c:txPr>
        <a:bodyPr/>
        <a:lstStyle/>
        <a:p>
          <a:pPr>
            <a:defRPr sz="824"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KZ"/>
        </a:p>
      </c:txPr>
    </c:legend>
    <c:plotVisOnly val="1"/>
    <c:dispBlanksAs val="gap"/>
    <c:showDLblsOverMax val="0"/>
  </c:chart>
  <c:spPr>
    <a:solidFill>
      <a:srgbClr val="FFFFFF"/>
    </a:solidFill>
    <a:ln>
      <a:noFill/>
    </a:ln>
  </c:spPr>
  <c:txPr>
    <a:bodyPr/>
    <a:lstStyle/>
    <a:p>
      <a:pPr>
        <a:defRPr sz="900" b="1" i="0" u="none" strike="noStrike" baseline="0">
          <a:solidFill>
            <a:srgbClr val="000000"/>
          </a:solidFill>
          <a:latin typeface="Arial Cyr"/>
          <a:ea typeface="Arial Cyr"/>
          <a:cs typeface="Arial Cyr"/>
        </a:defRPr>
      </a:pPr>
      <a:endParaRPr lang="ru-K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Үнемі</c:v>
                </c:pt>
              </c:strCache>
            </c:strRef>
          </c:tx>
          <c:invertIfNegative val="0"/>
          <c:cat>
            <c:strRef>
              <c:f>Лист1!$A$2:$A$5</c:f>
              <c:strCache>
                <c:ptCount val="4"/>
                <c:pt idx="0">
                  <c:v>ЭТ саны</c:v>
                </c:pt>
                <c:pt idx="1">
                  <c:v>ЭТ пайыз</c:v>
                </c:pt>
                <c:pt idx="2">
                  <c:v>БТ саны</c:v>
                </c:pt>
                <c:pt idx="3">
                  <c:v>БТ пайыз</c:v>
                </c:pt>
              </c:strCache>
            </c:strRef>
          </c:cat>
          <c:val>
            <c:numRef>
              <c:f>Лист1!$B$2:$B$5</c:f>
              <c:numCache>
                <c:formatCode>General</c:formatCode>
                <c:ptCount val="4"/>
                <c:pt idx="0">
                  <c:v>21</c:v>
                </c:pt>
                <c:pt idx="1">
                  <c:v>37.5</c:v>
                </c:pt>
                <c:pt idx="2">
                  <c:v>16</c:v>
                </c:pt>
                <c:pt idx="3">
                  <c:v>34.700000000000003</c:v>
                </c:pt>
              </c:numCache>
            </c:numRef>
          </c:val>
          <c:extLst>
            <c:ext xmlns:c16="http://schemas.microsoft.com/office/drawing/2014/chart" uri="{C3380CC4-5D6E-409C-BE32-E72D297353CC}">
              <c16:uniqueId val="{00000000-5478-4F2E-BE52-A462CAC8DA81}"/>
            </c:ext>
          </c:extLst>
        </c:ser>
        <c:ser>
          <c:idx val="1"/>
          <c:order val="1"/>
          <c:tx>
            <c:strRef>
              <c:f>Лист1!$C$1</c:f>
              <c:strCache>
                <c:ptCount val="1"/>
                <c:pt idx="0">
                  <c:v>Кейде</c:v>
                </c:pt>
              </c:strCache>
            </c:strRef>
          </c:tx>
          <c:invertIfNegative val="0"/>
          <c:cat>
            <c:strRef>
              <c:f>Лист1!$A$2:$A$5</c:f>
              <c:strCache>
                <c:ptCount val="4"/>
                <c:pt idx="0">
                  <c:v>ЭТ саны</c:v>
                </c:pt>
                <c:pt idx="1">
                  <c:v>ЭТ пайыз</c:v>
                </c:pt>
                <c:pt idx="2">
                  <c:v>БТ саны</c:v>
                </c:pt>
                <c:pt idx="3">
                  <c:v>БТ пайыз</c:v>
                </c:pt>
              </c:strCache>
            </c:strRef>
          </c:cat>
          <c:val>
            <c:numRef>
              <c:f>Лист1!$C$2:$C$5</c:f>
              <c:numCache>
                <c:formatCode>General</c:formatCode>
                <c:ptCount val="4"/>
                <c:pt idx="0">
                  <c:v>24</c:v>
                </c:pt>
                <c:pt idx="1">
                  <c:v>42.8</c:v>
                </c:pt>
                <c:pt idx="2">
                  <c:v>21</c:v>
                </c:pt>
                <c:pt idx="3">
                  <c:v>45.7</c:v>
                </c:pt>
              </c:numCache>
            </c:numRef>
          </c:val>
          <c:extLst>
            <c:ext xmlns:c16="http://schemas.microsoft.com/office/drawing/2014/chart" uri="{C3380CC4-5D6E-409C-BE32-E72D297353CC}">
              <c16:uniqueId val="{00000001-5478-4F2E-BE52-A462CAC8DA81}"/>
            </c:ext>
          </c:extLst>
        </c:ser>
        <c:ser>
          <c:idx val="2"/>
          <c:order val="2"/>
          <c:tx>
            <c:strRef>
              <c:f>Лист1!$D$1</c:f>
              <c:strCache>
                <c:ptCount val="1"/>
                <c:pt idx="0">
                  <c:v>Ешқашан</c:v>
                </c:pt>
              </c:strCache>
            </c:strRef>
          </c:tx>
          <c:invertIfNegative val="0"/>
          <c:cat>
            <c:strRef>
              <c:f>Лист1!$A$2:$A$5</c:f>
              <c:strCache>
                <c:ptCount val="4"/>
                <c:pt idx="0">
                  <c:v>ЭТ саны</c:v>
                </c:pt>
                <c:pt idx="1">
                  <c:v>ЭТ пайыз</c:v>
                </c:pt>
                <c:pt idx="2">
                  <c:v>БТ саны</c:v>
                </c:pt>
                <c:pt idx="3">
                  <c:v>БТ пайыз</c:v>
                </c:pt>
              </c:strCache>
            </c:strRef>
          </c:cat>
          <c:val>
            <c:numRef>
              <c:f>Лист1!$D$2:$D$5</c:f>
              <c:numCache>
                <c:formatCode>General</c:formatCode>
                <c:ptCount val="4"/>
                <c:pt idx="0">
                  <c:v>11</c:v>
                </c:pt>
                <c:pt idx="1">
                  <c:v>19.7</c:v>
                </c:pt>
                <c:pt idx="2">
                  <c:v>9</c:v>
                </c:pt>
                <c:pt idx="3">
                  <c:v>19.5</c:v>
                </c:pt>
              </c:numCache>
            </c:numRef>
          </c:val>
          <c:extLst>
            <c:ext xmlns:c16="http://schemas.microsoft.com/office/drawing/2014/chart" uri="{C3380CC4-5D6E-409C-BE32-E72D297353CC}">
              <c16:uniqueId val="{00000002-5478-4F2E-BE52-A462CAC8DA81}"/>
            </c:ext>
          </c:extLst>
        </c:ser>
        <c:dLbls>
          <c:showLegendKey val="0"/>
          <c:showVal val="0"/>
          <c:showCatName val="0"/>
          <c:showSerName val="0"/>
          <c:showPercent val="0"/>
          <c:showBubbleSize val="0"/>
        </c:dLbls>
        <c:gapWidth val="150"/>
        <c:shape val="pyramid"/>
        <c:axId val="1200830336"/>
        <c:axId val="1200831872"/>
        <c:axId val="0"/>
      </c:bar3DChart>
      <c:catAx>
        <c:axId val="120083033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1200831872"/>
        <c:crosses val="autoZero"/>
        <c:auto val="1"/>
        <c:lblAlgn val="ctr"/>
        <c:lblOffset val="100"/>
        <c:noMultiLvlLbl val="0"/>
      </c:catAx>
      <c:valAx>
        <c:axId val="120083187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120083033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KZ"/>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41423948220065E-2"/>
          <c:y val="0.10684861038711624"/>
          <c:w val="0.72168284789644011"/>
          <c:h val="0.7512659475789516"/>
        </c:manualLayout>
      </c:layout>
      <c:bar3DChart>
        <c:barDir val="col"/>
        <c:grouping val="clustered"/>
        <c:varyColors val="0"/>
        <c:ser>
          <c:idx val="0"/>
          <c:order val="0"/>
          <c:tx>
            <c:strRef>
              <c:f>Sheet1!$A$2</c:f>
              <c:strCache>
                <c:ptCount val="1"/>
                <c:pt idx="0">
                  <c:v>Жоғары</c:v>
                </c:pt>
              </c:strCache>
            </c:strRef>
          </c:tx>
          <c:spPr>
            <a:solidFill>
              <a:srgbClr val="9999FF"/>
            </a:solidFill>
            <a:ln w="9501">
              <a:solidFill>
                <a:srgbClr val="000000"/>
              </a:solidFill>
              <a:prstDash val="solid"/>
            </a:ln>
          </c:spPr>
          <c:invertIfNegative val="0"/>
          <c:dLbls>
            <c:dLbl>
              <c:idx val="0"/>
              <c:layout>
                <c:manualLayout>
                  <c:x val="2.6635412766218458E-3"/>
                  <c:y val="-9.7400299790295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E6-4B55-A5DE-F589C26E01DF}"/>
                </c:ext>
              </c:extLst>
            </c:dLbl>
            <c:dLbl>
              <c:idx val="1"/>
              <c:layout>
                <c:manualLayout>
                  <c:x val="6.8354273414175063E-4"/>
                  <c:y val="-8.8082127982544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E6-4B55-A5DE-F589C26E01DF}"/>
                </c:ext>
              </c:extLst>
            </c:dLbl>
            <c:spPr>
              <a:noFill/>
              <a:ln w="19000">
                <a:noFill/>
              </a:ln>
            </c:spPr>
            <c:txPr>
              <a:bodyPr/>
              <a:lstStyle/>
              <a:p>
                <a:pPr>
                  <a:defRPr sz="900" b="1" i="0" u="none" strike="noStrike" baseline="0">
                    <a:solidFill>
                      <a:srgbClr val="000000"/>
                    </a:solidFill>
                    <a:latin typeface="Arial Cyr"/>
                    <a:ea typeface="Arial Cyr"/>
                    <a:cs typeface="Arial Cyr"/>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Sheet1!$B$2:$C$2</c:f>
              <c:numCache>
                <c:formatCode>0%</c:formatCode>
                <c:ptCount val="2"/>
                <c:pt idx="0">
                  <c:v>0.17299999999999999</c:v>
                </c:pt>
                <c:pt idx="1">
                  <c:v>0.73</c:v>
                </c:pt>
              </c:numCache>
            </c:numRef>
          </c:val>
          <c:extLst>
            <c:ext xmlns:c16="http://schemas.microsoft.com/office/drawing/2014/chart" uri="{C3380CC4-5D6E-409C-BE32-E72D297353CC}">
              <c16:uniqueId val="{00000002-89E6-4B55-A5DE-F589C26E01DF}"/>
            </c:ext>
          </c:extLst>
        </c:ser>
        <c:ser>
          <c:idx val="1"/>
          <c:order val="1"/>
          <c:tx>
            <c:strRef>
              <c:f>Sheet1!$A$3</c:f>
              <c:strCache>
                <c:ptCount val="1"/>
                <c:pt idx="0">
                  <c:v>Орта</c:v>
                </c:pt>
              </c:strCache>
            </c:strRef>
          </c:tx>
          <c:spPr>
            <a:solidFill>
              <a:srgbClr val="993366"/>
            </a:solidFill>
            <a:ln w="9501">
              <a:solidFill>
                <a:srgbClr val="000000"/>
              </a:solidFill>
              <a:prstDash val="solid"/>
            </a:ln>
          </c:spPr>
          <c:invertIfNegative val="0"/>
          <c:dLbls>
            <c:dLbl>
              <c:idx val="0"/>
              <c:layout>
                <c:manualLayout>
                  <c:x val="1.1213169422401725E-2"/>
                  <c:y val="-9.0909939582936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E6-4B55-A5DE-F589C26E01DF}"/>
                </c:ext>
              </c:extLst>
            </c:dLbl>
            <c:dLbl>
              <c:idx val="1"/>
              <c:layout>
                <c:manualLayout>
                  <c:x val="7.6150479025753814E-3"/>
                  <c:y val="-8.5787109480949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E6-4B55-A5DE-F589C26E01DF}"/>
                </c:ext>
              </c:extLst>
            </c:dLbl>
            <c:spPr>
              <a:noFill/>
              <a:ln w="19000">
                <a:noFill/>
              </a:ln>
            </c:spPr>
            <c:txPr>
              <a:bodyPr/>
              <a:lstStyle/>
              <a:p>
                <a:pPr>
                  <a:defRPr sz="900" b="1" i="0" u="none" strike="noStrike" baseline="0">
                    <a:solidFill>
                      <a:srgbClr val="000000"/>
                    </a:solidFill>
                    <a:latin typeface="Arial Cyr"/>
                    <a:ea typeface="Arial Cyr"/>
                    <a:cs typeface="Arial Cyr"/>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Sheet1!$B$3:$C$3</c:f>
              <c:numCache>
                <c:formatCode>0%</c:formatCode>
                <c:ptCount val="2"/>
                <c:pt idx="0">
                  <c:v>0.74</c:v>
                </c:pt>
                <c:pt idx="1">
                  <c:v>0.23</c:v>
                </c:pt>
              </c:numCache>
            </c:numRef>
          </c:val>
          <c:extLst>
            <c:ext xmlns:c16="http://schemas.microsoft.com/office/drawing/2014/chart" uri="{C3380CC4-5D6E-409C-BE32-E72D297353CC}">
              <c16:uniqueId val="{00000005-89E6-4B55-A5DE-F589C26E01DF}"/>
            </c:ext>
          </c:extLst>
        </c:ser>
        <c:ser>
          <c:idx val="2"/>
          <c:order val="2"/>
          <c:tx>
            <c:strRef>
              <c:f>Sheet1!$A$4</c:f>
              <c:strCache>
                <c:ptCount val="1"/>
                <c:pt idx="0">
                  <c:v>Төмен</c:v>
                </c:pt>
              </c:strCache>
            </c:strRef>
          </c:tx>
          <c:spPr>
            <a:solidFill>
              <a:srgbClr val="FFFFCC"/>
            </a:solidFill>
            <a:ln w="9501">
              <a:solidFill>
                <a:srgbClr val="000000"/>
              </a:solidFill>
              <a:prstDash val="solid"/>
            </a:ln>
          </c:spPr>
          <c:invertIfNegative val="0"/>
          <c:dLbls>
            <c:dLbl>
              <c:idx val="0"/>
              <c:layout>
                <c:manualLayout>
                  <c:x val="1.8144674590835377E-2"/>
                  <c:y val="-8.1325371225788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E6-4B55-A5DE-F589C26E01DF}"/>
                </c:ext>
              </c:extLst>
            </c:dLbl>
            <c:dLbl>
              <c:idx val="1"/>
              <c:layout>
                <c:manualLayout>
                  <c:x val="1.6164676048355236E-2"/>
                  <c:y val="-7.2117381392508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E6-4B55-A5DE-F589C26E01DF}"/>
                </c:ext>
              </c:extLst>
            </c:dLbl>
            <c:spPr>
              <a:noFill/>
              <a:ln w="19000">
                <a:noFill/>
              </a:ln>
            </c:spPr>
            <c:txPr>
              <a:bodyPr/>
              <a:lstStyle/>
              <a:p>
                <a:pPr>
                  <a:defRPr sz="900" b="1" i="0" u="none" strike="noStrike" baseline="0">
                    <a:solidFill>
                      <a:srgbClr val="000000"/>
                    </a:solidFill>
                    <a:latin typeface="Arial Cyr"/>
                    <a:ea typeface="Arial Cyr"/>
                    <a:cs typeface="Arial Cyr"/>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Бақылау тобы</c:v>
                </c:pt>
                <c:pt idx="1">
                  <c:v>Эксперименттік топ</c:v>
                </c:pt>
              </c:strCache>
            </c:strRef>
          </c:cat>
          <c:val>
            <c:numRef>
              <c:f>Sheet1!$B$4:$C$4</c:f>
              <c:numCache>
                <c:formatCode>0%</c:formatCode>
                <c:ptCount val="2"/>
                <c:pt idx="0">
                  <c:v>8.6999999999999994E-2</c:v>
                </c:pt>
                <c:pt idx="1">
                  <c:v>0.04</c:v>
                </c:pt>
              </c:numCache>
            </c:numRef>
          </c:val>
          <c:extLst>
            <c:ext xmlns:c16="http://schemas.microsoft.com/office/drawing/2014/chart" uri="{C3380CC4-5D6E-409C-BE32-E72D297353CC}">
              <c16:uniqueId val="{00000008-89E6-4B55-A5DE-F589C26E01DF}"/>
            </c:ext>
          </c:extLst>
        </c:ser>
        <c:dLbls>
          <c:showLegendKey val="0"/>
          <c:showVal val="0"/>
          <c:showCatName val="0"/>
          <c:showSerName val="0"/>
          <c:showPercent val="0"/>
          <c:showBubbleSize val="0"/>
        </c:dLbls>
        <c:gapWidth val="150"/>
        <c:gapDepth val="0"/>
        <c:shape val="box"/>
        <c:axId val="1200908160"/>
        <c:axId val="1200909696"/>
        <c:axId val="0"/>
      </c:bar3DChart>
      <c:catAx>
        <c:axId val="1200908160"/>
        <c:scaling>
          <c:orientation val="minMax"/>
        </c:scaling>
        <c:delete val="0"/>
        <c:axPos val="b"/>
        <c:numFmt formatCode="General" sourceLinked="1"/>
        <c:majorTickMark val="out"/>
        <c:minorTickMark val="none"/>
        <c:tickLblPos val="low"/>
        <c:spPr>
          <a:ln w="2376">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ru-KZ"/>
          </a:p>
        </c:txPr>
        <c:crossAx val="1200909696"/>
        <c:crosses val="autoZero"/>
        <c:auto val="1"/>
        <c:lblAlgn val="ctr"/>
        <c:lblOffset val="100"/>
        <c:tickLblSkip val="1"/>
        <c:tickMarkSkip val="1"/>
        <c:noMultiLvlLbl val="0"/>
      </c:catAx>
      <c:valAx>
        <c:axId val="1200909696"/>
        <c:scaling>
          <c:orientation val="minMax"/>
          <c:max val="0.60000000000000064"/>
        </c:scaling>
        <c:delete val="0"/>
        <c:axPos val="l"/>
        <c:majorGridlines>
          <c:spPr>
            <a:ln w="2376">
              <a:solidFill>
                <a:srgbClr val="000000"/>
              </a:solidFill>
              <a:prstDash val="solid"/>
            </a:ln>
          </c:spPr>
        </c:majorGridlines>
        <c:numFmt formatCode="0%" sourceLinked="1"/>
        <c:majorTickMark val="out"/>
        <c:minorTickMark val="none"/>
        <c:tickLblPos val="nextTo"/>
        <c:spPr>
          <a:ln w="2376">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ru-KZ"/>
          </a:p>
        </c:txPr>
        <c:crossAx val="1200908160"/>
        <c:crosses val="autoZero"/>
        <c:crossBetween val="between"/>
      </c:valAx>
      <c:spPr>
        <a:noFill/>
        <a:ln w="25388">
          <a:noFill/>
        </a:ln>
      </c:spPr>
    </c:plotArea>
    <c:legend>
      <c:legendPos val="r"/>
      <c:layout>
        <c:manualLayout>
          <c:xMode val="edge"/>
          <c:yMode val="edge"/>
          <c:x val="0.84789650452936394"/>
          <c:y val="0.37162147036196763"/>
          <c:w val="0.14724919011287185"/>
          <c:h val="0.24662169244955487"/>
        </c:manualLayout>
      </c:layout>
      <c:overlay val="0"/>
      <c:spPr>
        <a:noFill/>
        <a:ln w="2376">
          <a:solidFill>
            <a:srgbClr val="000000"/>
          </a:solidFill>
          <a:prstDash val="solid"/>
        </a:ln>
      </c:spPr>
      <c:txPr>
        <a:bodyPr/>
        <a:lstStyle/>
        <a:p>
          <a:pPr>
            <a:defRPr sz="824" b="1" i="0" u="none" strike="noStrike" baseline="0">
              <a:solidFill>
                <a:srgbClr val="000000"/>
              </a:solidFill>
              <a:latin typeface="Arial Cyr"/>
              <a:ea typeface="Arial Cyr"/>
              <a:cs typeface="Arial Cyr"/>
            </a:defRPr>
          </a:pPr>
          <a:endParaRPr lang="ru-KZ"/>
        </a:p>
      </c:txPr>
    </c:legend>
    <c:plotVisOnly val="1"/>
    <c:dispBlanksAs val="gap"/>
    <c:showDLblsOverMax val="0"/>
  </c:chart>
  <c:spPr>
    <a:solidFill>
      <a:srgbClr val="FFFFFF"/>
    </a:solidFill>
    <a:ln>
      <a:noFill/>
    </a:ln>
  </c:spPr>
  <c:txPr>
    <a:bodyPr/>
    <a:lstStyle/>
    <a:p>
      <a:pPr>
        <a:defRPr sz="900" b="1" i="0" u="none" strike="noStrike" baseline="0">
          <a:solidFill>
            <a:srgbClr val="000000"/>
          </a:solidFill>
          <a:latin typeface="Arial Cyr"/>
          <a:ea typeface="Arial Cyr"/>
          <a:cs typeface="Arial Cyr"/>
        </a:defRPr>
      </a:pPr>
      <a:endParaRPr lang="ru-KZ"/>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996485061511421E-2"/>
          <c:y val="0.15953307392996108"/>
          <c:w val="0.47978910369068539"/>
          <c:h val="0.63035019455252916"/>
        </c:manualLayout>
      </c:layout>
      <c:bar3DChart>
        <c:barDir val="col"/>
        <c:grouping val="clustered"/>
        <c:varyColors val="0"/>
        <c:ser>
          <c:idx val="0"/>
          <c:order val="0"/>
          <c:tx>
            <c:strRef>
              <c:f>Sheet1!$A$2</c:f>
              <c:strCache>
                <c:ptCount val="1"/>
                <c:pt idx="0">
                  <c:v>Төмен</c:v>
                </c:pt>
              </c:strCache>
            </c:strRef>
          </c:tx>
          <c:spPr>
            <a:solidFill>
              <a:srgbClr val="9999FF"/>
            </a:solidFill>
            <a:ln w="9487">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Sheet1!$B$2:$E$2</c:f>
              <c:numCache>
                <c:formatCode>0%</c:formatCode>
                <c:ptCount val="4"/>
                <c:pt idx="0">
                  <c:v>0.63</c:v>
                </c:pt>
                <c:pt idx="1">
                  <c:v>0.59</c:v>
                </c:pt>
                <c:pt idx="2" formatCode="\О\с\н\о\в\н\о\й">
                  <c:v>0.64</c:v>
                </c:pt>
                <c:pt idx="3" formatCode="\О\с\н\о\в\н\о\й">
                  <c:v>0.17</c:v>
                </c:pt>
              </c:numCache>
            </c:numRef>
          </c:val>
          <c:extLst>
            <c:ext xmlns:c16="http://schemas.microsoft.com/office/drawing/2014/chart" uri="{C3380CC4-5D6E-409C-BE32-E72D297353CC}">
              <c16:uniqueId val="{00000000-3807-441B-8447-0C4669C0DE49}"/>
            </c:ext>
          </c:extLst>
        </c:ser>
        <c:ser>
          <c:idx val="1"/>
          <c:order val="1"/>
          <c:tx>
            <c:strRef>
              <c:f>Sheet1!$A$3</c:f>
              <c:strCache>
                <c:ptCount val="1"/>
                <c:pt idx="0">
                  <c:v>Орташа</c:v>
                </c:pt>
              </c:strCache>
            </c:strRef>
          </c:tx>
          <c:spPr>
            <a:solidFill>
              <a:srgbClr val="993366"/>
            </a:solidFill>
            <a:ln w="9487">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Sheet1!$B$3:$E$3</c:f>
              <c:numCache>
                <c:formatCode>0%</c:formatCode>
                <c:ptCount val="4"/>
                <c:pt idx="0">
                  <c:v>0.28999999999999998</c:v>
                </c:pt>
                <c:pt idx="1">
                  <c:v>0.33</c:v>
                </c:pt>
                <c:pt idx="2" formatCode="\О\с\н\о\в\н\о\й">
                  <c:v>0.28000000000000003</c:v>
                </c:pt>
                <c:pt idx="3" formatCode="\О\с\н\о\в\н\о\й">
                  <c:v>0.34</c:v>
                </c:pt>
              </c:numCache>
            </c:numRef>
          </c:val>
          <c:extLst>
            <c:ext xmlns:c16="http://schemas.microsoft.com/office/drawing/2014/chart" uri="{C3380CC4-5D6E-409C-BE32-E72D297353CC}">
              <c16:uniqueId val="{00000001-3807-441B-8447-0C4669C0DE49}"/>
            </c:ext>
          </c:extLst>
        </c:ser>
        <c:ser>
          <c:idx val="2"/>
          <c:order val="2"/>
          <c:tx>
            <c:strRef>
              <c:f>Sheet1!$A$4</c:f>
              <c:strCache>
                <c:ptCount val="1"/>
                <c:pt idx="0">
                  <c:v>Жоғары</c:v>
                </c:pt>
              </c:strCache>
            </c:strRef>
          </c:tx>
          <c:spPr>
            <a:solidFill>
              <a:srgbClr val="FFFFCC"/>
            </a:solidFill>
            <a:ln w="9487">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Sheet1!$B$4:$E$4</c:f>
              <c:numCache>
                <c:formatCode>0%</c:formatCode>
                <c:ptCount val="4"/>
                <c:pt idx="0">
                  <c:v>0.08</c:v>
                </c:pt>
                <c:pt idx="1">
                  <c:v>0.08</c:v>
                </c:pt>
                <c:pt idx="2" formatCode="\О\с\н\о\в\н\о\й">
                  <c:v>0.08</c:v>
                </c:pt>
                <c:pt idx="3" formatCode="\О\с\н\о\в\н\о\й">
                  <c:v>0.49</c:v>
                </c:pt>
              </c:numCache>
            </c:numRef>
          </c:val>
          <c:extLst>
            <c:ext xmlns:c16="http://schemas.microsoft.com/office/drawing/2014/chart" uri="{C3380CC4-5D6E-409C-BE32-E72D297353CC}">
              <c16:uniqueId val="{00000002-3807-441B-8447-0C4669C0DE49}"/>
            </c:ext>
          </c:extLst>
        </c:ser>
        <c:dLbls>
          <c:showLegendKey val="0"/>
          <c:showVal val="0"/>
          <c:showCatName val="0"/>
          <c:showSerName val="0"/>
          <c:showPercent val="0"/>
          <c:showBubbleSize val="0"/>
        </c:dLbls>
        <c:gapWidth val="150"/>
        <c:gapDepth val="0"/>
        <c:shape val="box"/>
        <c:axId val="1200761088"/>
        <c:axId val="1200775168"/>
        <c:axId val="0"/>
      </c:bar3DChart>
      <c:catAx>
        <c:axId val="1200761088"/>
        <c:scaling>
          <c:orientation val="minMax"/>
        </c:scaling>
        <c:delete val="0"/>
        <c:axPos val="b"/>
        <c:numFmt formatCode="General" sourceLinked="1"/>
        <c:majorTickMark val="out"/>
        <c:minorTickMark val="none"/>
        <c:tickLblPos val="low"/>
        <c:spPr>
          <a:ln w="2372">
            <a:solidFill>
              <a:srgbClr val="000000"/>
            </a:solidFill>
            <a:prstDash val="solid"/>
          </a:ln>
        </c:spPr>
        <c:txPr>
          <a:bodyPr rot="0" vert="horz"/>
          <a:lstStyle/>
          <a:p>
            <a:pPr>
              <a:defRPr sz="654" b="0" i="0" u="none" strike="noStrike" baseline="0">
                <a:solidFill>
                  <a:srgbClr val="000000"/>
                </a:solidFill>
                <a:latin typeface="Times New Roman"/>
                <a:ea typeface="Times New Roman"/>
                <a:cs typeface="Times New Roman"/>
              </a:defRPr>
            </a:pPr>
            <a:endParaRPr lang="ru-KZ"/>
          </a:p>
        </c:txPr>
        <c:crossAx val="1200775168"/>
        <c:crosses val="autoZero"/>
        <c:auto val="1"/>
        <c:lblAlgn val="ctr"/>
        <c:lblOffset val="100"/>
        <c:tickLblSkip val="1"/>
        <c:tickMarkSkip val="1"/>
        <c:noMultiLvlLbl val="0"/>
      </c:catAx>
      <c:valAx>
        <c:axId val="1200775168"/>
        <c:scaling>
          <c:orientation val="minMax"/>
          <c:max val="0.8"/>
        </c:scaling>
        <c:delete val="0"/>
        <c:axPos val="l"/>
        <c:majorGridlines>
          <c:spPr>
            <a:ln w="2372">
              <a:solidFill>
                <a:srgbClr val="000000"/>
              </a:solidFill>
              <a:prstDash val="solid"/>
            </a:ln>
          </c:spPr>
        </c:majorGridlines>
        <c:numFmt formatCode="0%" sourceLinked="1"/>
        <c:majorTickMark val="out"/>
        <c:minorTickMark val="none"/>
        <c:tickLblPos val="nextTo"/>
        <c:spPr>
          <a:ln w="2372">
            <a:solidFill>
              <a:srgbClr val="000000"/>
            </a:solidFill>
            <a:prstDash val="solid"/>
          </a:ln>
        </c:spPr>
        <c:txPr>
          <a:bodyPr rot="0" vert="horz"/>
          <a:lstStyle/>
          <a:p>
            <a:pPr>
              <a:defRPr sz="654" b="0" i="0" u="none" strike="noStrike" baseline="0">
                <a:solidFill>
                  <a:srgbClr val="000000"/>
                </a:solidFill>
                <a:latin typeface="Calibri"/>
                <a:ea typeface="Calibri"/>
                <a:cs typeface="Calibri"/>
              </a:defRPr>
            </a:pPr>
            <a:endParaRPr lang="ru-KZ"/>
          </a:p>
        </c:txPr>
        <c:crossAx val="1200761088"/>
        <c:crosses val="autoZero"/>
        <c:crossBetween val="between"/>
      </c:valAx>
      <c:spPr>
        <a:noFill/>
        <a:ln w="18975">
          <a:noFill/>
        </a:ln>
      </c:spPr>
    </c:plotArea>
    <c:legend>
      <c:legendPos val="r"/>
      <c:layout>
        <c:manualLayout>
          <c:xMode val="edge"/>
          <c:yMode val="edge"/>
          <c:x val="0.71353251318101929"/>
          <c:y val="0.2140077821011673"/>
          <c:w val="0.23022847100175747"/>
          <c:h val="0.36575875486381321"/>
        </c:manualLayout>
      </c:layout>
      <c:overlay val="0"/>
      <c:spPr>
        <a:noFill/>
        <a:ln w="2372">
          <a:solidFill>
            <a:srgbClr val="000000"/>
          </a:solidFill>
          <a:prstDash val="solid"/>
        </a:ln>
      </c:spPr>
      <c:txPr>
        <a:bodyPr/>
        <a:lstStyle/>
        <a:p>
          <a:pPr>
            <a:defRPr sz="822" b="0" i="0" u="none" strike="noStrike" baseline="0">
              <a:solidFill>
                <a:srgbClr val="000000"/>
              </a:solidFill>
              <a:latin typeface="Calibri"/>
              <a:ea typeface="Calibri"/>
              <a:cs typeface="Calibri"/>
            </a:defRPr>
          </a:pPr>
          <a:endParaRPr lang="ru-KZ"/>
        </a:p>
      </c:txPr>
    </c:legend>
    <c:plotVisOnly val="1"/>
    <c:dispBlanksAs val="gap"/>
    <c:showDLblsOverMax val="0"/>
  </c:chart>
  <c:spPr>
    <a:noFill/>
    <a:ln>
      <a:noFill/>
    </a:ln>
  </c:spPr>
  <c:txPr>
    <a:bodyPr/>
    <a:lstStyle/>
    <a:p>
      <a:pPr>
        <a:defRPr sz="840" b="1" i="0" u="none" strike="noStrike" baseline="0">
          <a:solidFill>
            <a:srgbClr val="000000"/>
          </a:solidFill>
          <a:latin typeface="Calibri"/>
          <a:ea typeface="Calibri"/>
          <a:cs typeface="Calibri"/>
        </a:defRPr>
      </a:pPr>
      <a:endParaRPr lang="ru-K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289562289562291E-2"/>
          <c:y val="0.15596330275229359"/>
          <c:w val="0.65993265993265993"/>
          <c:h val="0.64525993883792054"/>
        </c:manualLayout>
      </c:layout>
      <c:bar3DChart>
        <c:barDir val="col"/>
        <c:grouping val="clustered"/>
        <c:varyColors val="0"/>
        <c:ser>
          <c:idx val="0"/>
          <c:order val="0"/>
          <c:tx>
            <c:strRef>
              <c:f>Sheet1!$A$2</c:f>
              <c:strCache>
                <c:ptCount val="1"/>
                <c:pt idx="0">
                  <c:v>Төмен</c:v>
                </c:pt>
              </c:strCache>
            </c:strRef>
          </c:tx>
          <c:spPr>
            <a:solidFill>
              <a:srgbClr val="9999FF"/>
            </a:solidFill>
            <a:ln w="9494">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Sheet1!$B$2:$E$2</c:f>
              <c:numCache>
                <c:formatCode>0%</c:formatCode>
                <c:ptCount val="4"/>
                <c:pt idx="0">
                  <c:v>0.49</c:v>
                </c:pt>
                <c:pt idx="1">
                  <c:v>0.26</c:v>
                </c:pt>
                <c:pt idx="2" formatCode="\О\с\н\о\в\н\о\й">
                  <c:v>0.17</c:v>
                </c:pt>
                <c:pt idx="3" formatCode="\О\с\н\о\в\н\о\й">
                  <c:v>0.27</c:v>
                </c:pt>
              </c:numCache>
            </c:numRef>
          </c:val>
          <c:extLst>
            <c:ext xmlns:c16="http://schemas.microsoft.com/office/drawing/2014/chart" uri="{C3380CC4-5D6E-409C-BE32-E72D297353CC}">
              <c16:uniqueId val="{00000000-D848-4B2E-825A-80105EA7ADD6}"/>
            </c:ext>
          </c:extLst>
        </c:ser>
        <c:ser>
          <c:idx val="1"/>
          <c:order val="1"/>
          <c:tx>
            <c:strRef>
              <c:f>Sheet1!$A$3</c:f>
              <c:strCache>
                <c:ptCount val="1"/>
                <c:pt idx="0">
                  <c:v>Орташа</c:v>
                </c:pt>
              </c:strCache>
            </c:strRef>
          </c:tx>
          <c:spPr>
            <a:solidFill>
              <a:srgbClr val="993366"/>
            </a:solidFill>
            <a:ln w="9494">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Sheet1!$B$3:$E$3</c:f>
              <c:numCache>
                <c:formatCode>0%</c:formatCode>
                <c:ptCount val="4"/>
                <c:pt idx="0">
                  <c:v>0.38</c:v>
                </c:pt>
                <c:pt idx="1">
                  <c:v>0.54</c:v>
                </c:pt>
                <c:pt idx="2" formatCode="\О\с\н\о\в\н\о\й">
                  <c:v>0.5</c:v>
                </c:pt>
                <c:pt idx="3" formatCode="\О\с\н\о\в\н\о\й">
                  <c:v>0.54</c:v>
                </c:pt>
              </c:numCache>
            </c:numRef>
          </c:val>
          <c:extLst>
            <c:ext xmlns:c16="http://schemas.microsoft.com/office/drawing/2014/chart" uri="{C3380CC4-5D6E-409C-BE32-E72D297353CC}">
              <c16:uniqueId val="{00000001-D848-4B2E-825A-80105EA7ADD6}"/>
            </c:ext>
          </c:extLst>
        </c:ser>
        <c:ser>
          <c:idx val="2"/>
          <c:order val="2"/>
          <c:tx>
            <c:strRef>
              <c:f>Sheet1!$A$4</c:f>
              <c:strCache>
                <c:ptCount val="1"/>
                <c:pt idx="0">
                  <c:v>Жоғары</c:v>
                </c:pt>
              </c:strCache>
            </c:strRef>
          </c:tx>
          <c:spPr>
            <a:solidFill>
              <a:srgbClr val="FFFFCC"/>
            </a:solidFill>
            <a:ln w="9494">
              <a:solidFill>
                <a:srgbClr val="000000"/>
              </a:solidFill>
              <a:prstDash val="solid"/>
            </a:ln>
          </c:spPr>
          <c:invertIfNegative val="0"/>
          <c:cat>
            <c:strRef>
              <c:f>Sheet1!$B$1:$E$1</c:f>
              <c:strCache>
                <c:ptCount val="4"/>
                <c:pt idx="0">
                  <c:v>БТ (АК)</c:v>
                </c:pt>
                <c:pt idx="1">
                  <c:v>БТ( БК)</c:v>
                </c:pt>
                <c:pt idx="2">
                  <c:v>ЭТ (АК)</c:v>
                </c:pt>
                <c:pt idx="3">
                  <c:v>ЭТ (БК)</c:v>
                </c:pt>
              </c:strCache>
            </c:strRef>
          </c:cat>
          <c:val>
            <c:numRef>
              <c:f>Sheet1!$B$4:$E$4</c:f>
              <c:numCache>
                <c:formatCode>0%</c:formatCode>
                <c:ptCount val="4"/>
                <c:pt idx="0">
                  <c:v>0.13</c:v>
                </c:pt>
                <c:pt idx="1">
                  <c:v>0.2</c:v>
                </c:pt>
                <c:pt idx="2" formatCode="\О\с\н\о\в\н\о\й">
                  <c:v>0.33</c:v>
                </c:pt>
                <c:pt idx="3" formatCode="\О\с\н\о\в\н\о\й">
                  <c:v>0.19</c:v>
                </c:pt>
              </c:numCache>
            </c:numRef>
          </c:val>
          <c:extLst>
            <c:ext xmlns:c16="http://schemas.microsoft.com/office/drawing/2014/chart" uri="{C3380CC4-5D6E-409C-BE32-E72D297353CC}">
              <c16:uniqueId val="{00000002-D848-4B2E-825A-80105EA7ADD6}"/>
            </c:ext>
          </c:extLst>
        </c:ser>
        <c:dLbls>
          <c:showLegendKey val="0"/>
          <c:showVal val="0"/>
          <c:showCatName val="0"/>
          <c:showSerName val="0"/>
          <c:showPercent val="0"/>
          <c:showBubbleSize val="0"/>
        </c:dLbls>
        <c:gapWidth val="150"/>
        <c:gapDepth val="0"/>
        <c:shape val="box"/>
        <c:axId val="1202317952"/>
        <c:axId val="1203188096"/>
        <c:axId val="0"/>
      </c:bar3DChart>
      <c:catAx>
        <c:axId val="1202317952"/>
        <c:scaling>
          <c:orientation val="minMax"/>
        </c:scaling>
        <c:delete val="0"/>
        <c:axPos val="b"/>
        <c:numFmt formatCode="General" sourceLinked="1"/>
        <c:majorTickMark val="out"/>
        <c:minorTickMark val="none"/>
        <c:tickLblPos val="low"/>
        <c:spPr>
          <a:ln w="2374">
            <a:solidFill>
              <a:srgbClr val="000000"/>
            </a:solidFill>
            <a:prstDash val="solid"/>
          </a:ln>
        </c:spPr>
        <c:txPr>
          <a:bodyPr rot="0" vert="horz"/>
          <a:lstStyle/>
          <a:p>
            <a:pPr>
              <a:defRPr sz="841" b="0" i="0" u="none" strike="noStrike" baseline="0">
                <a:solidFill>
                  <a:srgbClr val="000000"/>
                </a:solidFill>
                <a:latin typeface="Times New Roman"/>
                <a:ea typeface="Times New Roman"/>
                <a:cs typeface="Times New Roman"/>
              </a:defRPr>
            </a:pPr>
            <a:endParaRPr lang="ru-KZ"/>
          </a:p>
        </c:txPr>
        <c:crossAx val="1203188096"/>
        <c:crosses val="autoZero"/>
        <c:auto val="1"/>
        <c:lblAlgn val="ctr"/>
        <c:lblOffset val="100"/>
        <c:tickLblSkip val="1"/>
        <c:tickMarkSkip val="1"/>
        <c:noMultiLvlLbl val="0"/>
      </c:catAx>
      <c:valAx>
        <c:axId val="1203188096"/>
        <c:scaling>
          <c:orientation val="minMax"/>
          <c:max val="0.8"/>
        </c:scaling>
        <c:delete val="0"/>
        <c:axPos val="l"/>
        <c:majorGridlines>
          <c:spPr>
            <a:ln w="2374">
              <a:solidFill>
                <a:srgbClr val="000000"/>
              </a:solidFill>
              <a:prstDash val="solid"/>
            </a:ln>
          </c:spPr>
        </c:majorGridlines>
        <c:numFmt formatCode="0%" sourceLinked="1"/>
        <c:majorTickMark val="out"/>
        <c:minorTickMark val="none"/>
        <c:tickLblPos val="nextTo"/>
        <c:spPr>
          <a:ln w="2374">
            <a:solidFill>
              <a:srgbClr val="000000"/>
            </a:solidFill>
            <a:prstDash val="solid"/>
          </a:ln>
        </c:spPr>
        <c:txPr>
          <a:bodyPr rot="0" vert="horz"/>
          <a:lstStyle/>
          <a:p>
            <a:pPr>
              <a:defRPr sz="841" b="0" i="0" u="none" strike="noStrike" baseline="0">
                <a:solidFill>
                  <a:srgbClr val="000000"/>
                </a:solidFill>
                <a:latin typeface="Calibri"/>
                <a:ea typeface="Calibri"/>
                <a:cs typeface="Calibri"/>
              </a:defRPr>
            </a:pPr>
            <a:endParaRPr lang="ru-KZ"/>
          </a:p>
        </c:txPr>
        <c:crossAx val="1202317952"/>
        <c:crosses val="autoZero"/>
        <c:crossBetween val="between"/>
      </c:valAx>
      <c:spPr>
        <a:noFill/>
        <a:ln w="18988">
          <a:noFill/>
        </a:ln>
      </c:spPr>
    </c:plotArea>
    <c:legend>
      <c:legendPos val="r"/>
      <c:layout>
        <c:manualLayout>
          <c:xMode val="edge"/>
          <c:yMode val="edge"/>
          <c:x val="0.72558922558922556"/>
          <c:y val="0.25382262996941896"/>
          <c:w val="0.22053872053872053"/>
          <c:h val="0.28746177370030579"/>
        </c:manualLayout>
      </c:layout>
      <c:overlay val="0"/>
      <c:spPr>
        <a:noFill/>
        <a:ln w="2374">
          <a:solidFill>
            <a:srgbClr val="000000"/>
          </a:solidFill>
          <a:prstDash val="solid"/>
        </a:ln>
      </c:spPr>
      <c:txPr>
        <a:bodyPr/>
        <a:lstStyle/>
        <a:p>
          <a:pPr>
            <a:defRPr sz="822" b="0" i="0" u="none" strike="noStrike" baseline="0">
              <a:solidFill>
                <a:srgbClr val="000000"/>
              </a:solidFill>
              <a:latin typeface="Calibri"/>
              <a:ea typeface="Calibri"/>
              <a:cs typeface="Calibri"/>
            </a:defRPr>
          </a:pPr>
          <a:endParaRPr lang="ru-KZ"/>
        </a:p>
      </c:txPr>
    </c:legend>
    <c:plotVisOnly val="1"/>
    <c:dispBlanksAs val="gap"/>
    <c:showDLblsOverMax val="0"/>
  </c:chart>
  <c:spPr>
    <a:noFill/>
    <a:ln>
      <a:noFill/>
    </a:ln>
  </c:spPr>
  <c:txPr>
    <a:bodyPr/>
    <a:lstStyle/>
    <a:p>
      <a:pPr>
        <a:defRPr sz="1065" b="1" i="0" u="none" strike="noStrike" baseline="0">
          <a:solidFill>
            <a:srgbClr val="000000"/>
          </a:solidFill>
          <a:latin typeface="Calibri"/>
          <a:ea typeface="Calibri"/>
          <a:cs typeface="Calibri"/>
        </a:defRPr>
      </a:pPr>
      <a:endParaRPr lang="ru-KZ"/>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856187290969896E-2"/>
          <c:y val="0.16738197424892703"/>
          <c:w val="0.65384615384615385"/>
          <c:h val="0.62660944206008584"/>
        </c:manualLayout>
      </c:layout>
      <c:bar3DChart>
        <c:barDir val="col"/>
        <c:grouping val="clustered"/>
        <c:varyColors val="0"/>
        <c:ser>
          <c:idx val="0"/>
          <c:order val="0"/>
          <c:tx>
            <c:strRef>
              <c:f>Sheet1!$A$2</c:f>
              <c:strCache>
                <c:ptCount val="1"/>
                <c:pt idx="0">
                  <c:v>Төмен</c:v>
                </c:pt>
              </c:strCache>
            </c:strRef>
          </c:tx>
          <c:spPr>
            <a:solidFill>
              <a:srgbClr val="9999FF"/>
            </a:solidFill>
            <a:ln w="9405">
              <a:solidFill>
                <a:srgbClr val="000000"/>
              </a:solidFill>
              <a:prstDash val="solid"/>
            </a:ln>
          </c:spPr>
          <c:invertIfNegative val="0"/>
          <c:cat>
            <c:strRef>
              <c:f>Sheet1!$B$1:$E$1</c:f>
              <c:strCache>
                <c:ptCount val="4"/>
                <c:pt idx="0">
                  <c:v>ЭТ (АК)</c:v>
                </c:pt>
                <c:pt idx="1">
                  <c:v>ЭТ( ҚК)</c:v>
                </c:pt>
                <c:pt idx="2">
                  <c:v>БТ (АК)</c:v>
                </c:pt>
                <c:pt idx="3">
                  <c:v>БТ (ҚК)</c:v>
                </c:pt>
              </c:strCache>
            </c:strRef>
          </c:cat>
          <c:val>
            <c:numRef>
              <c:f>Sheet1!$B$2:$E$2</c:f>
              <c:numCache>
                <c:formatCode>0%</c:formatCode>
                <c:ptCount val="4"/>
                <c:pt idx="0">
                  <c:v>0.56000000000000005</c:v>
                </c:pt>
                <c:pt idx="1">
                  <c:v>0.17</c:v>
                </c:pt>
                <c:pt idx="2" formatCode="\О\с\н\о\в\н\о\й">
                  <c:v>0.55000000000000004</c:v>
                </c:pt>
                <c:pt idx="3" formatCode="\О\с\н\о\в\н\о\й">
                  <c:v>0.52</c:v>
                </c:pt>
              </c:numCache>
            </c:numRef>
          </c:val>
          <c:extLst>
            <c:ext xmlns:c16="http://schemas.microsoft.com/office/drawing/2014/chart" uri="{C3380CC4-5D6E-409C-BE32-E72D297353CC}">
              <c16:uniqueId val="{00000000-05F3-43D2-8412-8EBFFD0D8A35}"/>
            </c:ext>
          </c:extLst>
        </c:ser>
        <c:ser>
          <c:idx val="1"/>
          <c:order val="1"/>
          <c:tx>
            <c:strRef>
              <c:f>Sheet1!$A$3</c:f>
              <c:strCache>
                <c:ptCount val="1"/>
                <c:pt idx="0">
                  <c:v>Орташа</c:v>
                </c:pt>
              </c:strCache>
            </c:strRef>
          </c:tx>
          <c:spPr>
            <a:solidFill>
              <a:srgbClr val="993366"/>
            </a:solidFill>
            <a:ln w="9405">
              <a:solidFill>
                <a:srgbClr val="000000"/>
              </a:solidFill>
              <a:prstDash val="solid"/>
            </a:ln>
          </c:spPr>
          <c:invertIfNegative val="0"/>
          <c:cat>
            <c:strRef>
              <c:f>Sheet1!$B$1:$E$1</c:f>
              <c:strCache>
                <c:ptCount val="4"/>
                <c:pt idx="0">
                  <c:v>ЭТ (АК)</c:v>
                </c:pt>
                <c:pt idx="1">
                  <c:v>ЭТ( ҚК)</c:v>
                </c:pt>
                <c:pt idx="2">
                  <c:v>БТ (АК)</c:v>
                </c:pt>
                <c:pt idx="3">
                  <c:v>БТ (ҚК)</c:v>
                </c:pt>
              </c:strCache>
            </c:strRef>
          </c:cat>
          <c:val>
            <c:numRef>
              <c:f>Sheet1!$B$3:$E$3</c:f>
              <c:numCache>
                <c:formatCode>0%</c:formatCode>
                <c:ptCount val="4"/>
                <c:pt idx="0">
                  <c:v>0.32</c:v>
                </c:pt>
                <c:pt idx="1">
                  <c:v>0.37</c:v>
                </c:pt>
                <c:pt idx="2" formatCode="\О\с\н\о\в\н\о\й">
                  <c:v>0.33</c:v>
                </c:pt>
                <c:pt idx="3" formatCode="\О\с\н\о\в\н\о\й">
                  <c:v>0.36</c:v>
                </c:pt>
              </c:numCache>
            </c:numRef>
          </c:val>
          <c:extLst>
            <c:ext xmlns:c16="http://schemas.microsoft.com/office/drawing/2014/chart" uri="{C3380CC4-5D6E-409C-BE32-E72D297353CC}">
              <c16:uniqueId val="{00000001-05F3-43D2-8412-8EBFFD0D8A35}"/>
            </c:ext>
          </c:extLst>
        </c:ser>
        <c:ser>
          <c:idx val="2"/>
          <c:order val="2"/>
          <c:tx>
            <c:strRef>
              <c:f>Sheet1!$A$4</c:f>
              <c:strCache>
                <c:ptCount val="1"/>
                <c:pt idx="0">
                  <c:v>Жоғары</c:v>
                </c:pt>
              </c:strCache>
            </c:strRef>
          </c:tx>
          <c:spPr>
            <a:solidFill>
              <a:srgbClr val="FFFFCC"/>
            </a:solidFill>
            <a:ln w="9405">
              <a:solidFill>
                <a:srgbClr val="000000"/>
              </a:solidFill>
              <a:prstDash val="solid"/>
            </a:ln>
          </c:spPr>
          <c:invertIfNegative val="0"/>
          <c:cat>
            <c:strRef>
              <c:f>Sheet1!$B$1:$E$1</c:f>
              <c:strCache>
                <c:ptCount val="4"/>
                <c:pt idx="0">
                  <c:v>ЭТ (АК)</c:v>
                </c:pt>
                <c:pt idx="1">
                  <c:v>ЭТ( ҚК)</c:v>
                </c:pt>
                <c:pt idx="2">
                  <c:v>БТ (АК)</c:v>
                </c:pt>
                <c:pt idx="3">
                  <c:v>БТ (ҚК)</c:v>
                </c:pt>
              </c:strCache>
            </c:strRef>
          </c:cat>
          <c:val>
            <c:numRef>
              <c:f>Sheet1!$B$4:$E$4</c:f>
              <c:numCache>
                <c:formatCode>0%</c:formatCode>
                <c:ptCount val="4"/>
                <c:pt idx="0">
                  <c:v>0.11</c:v>
                </c:pt>
                <c:pt idx="1">
                  <c:v>0.45</c:v>
                </c:pt>
                <c:pt idx="2" formatCode="\О\с\н\о\в\н\о\й">
                  <c:v>0.11</c:v>
                </c:pt>
                <c:pt idx="3" formatCode="\О\с\н\о\в\н\о\й">
                  <c:v>0.11</c:v>
                </c:pt>
              </c:numCache>
            </c:numRef>
          </c:val>
          <c:extLst>
            <c:ext xmlns:c16="http://schemas.microsoft.com/office/drawing/2014/chart" uri="{C3380CC4-5D6E-409C-BE32-E72D297353CC}">
              <c16:uniqueId val="{00000002-05F3-43D2-8412-8EBFFD0D8A35}"/>
            </c:ext>
          </c:extLst>
        </c:ser>
        <c:dLbls>
          <c:showLegendKey val="0"/>
          <c:showVal val="0"/>
          <c:showCatName val="0"/>
          <c:showSerName val="0"/>
          <c:showPercent val="0"/>
          <c:showBubbleSize val="0"/>
        </c:dLbls>
        <c:gapWidth val="150"/>
        <c:gapDepth val="0"/>
        <c:shape val="box"/>
        <c:axId val="1203399680"/>
        <c:axId val="1203409664"/>
        <c:axId val="0"/>
      </c:bar3DChart>
      <c:catAx>
        <c:axId val="1203399680"/>
        <c:scaling>
          <c:orientation val="minMax"/>
        </c:scaling>
        <c:delete val="0"/>
        <c:axPos val="b"/>
        <c:numFmt formatCode="General" sourceLinked="1"/>
        <c:majorTickMark val="out"/>
        <c:minorTickMark val="none"/>
        <c:tickLblPos val="low"/>
        <c:spPr>
          <a:ln w="2351">
            <a:solidFill>
              <a:srgbClr val="000000"/>
            </a:solidFill>
            <a:prstDash val="solid"/>
          </a:ln>
        </c:spPr>
        <c:txPr>
          <a:bodyPr rot="0" vert="horz"/>
          <a:lstStyle/>
          <a:p>
            <a:pPr>
              <a:defRPr sz="592" b="0" i="0" u="none" strike="noStrike" baseline="0">
                <a:solidFill>
                  <a:srgbClr val="000000"/>
                </a:solidFill>
                <a:latin typeface="Times New Roman"/>
                <a:ea typeface="Times New Roman"/>
                <a:cs typeface="Times New Roman"/>
              </a:defRPr>
            </a:pPr>
            <a:endParaRPr lang="ru-KZ"/>
          </a:p>
        </c:txPr>
        <c:crossAx val="1203409664"/>
        <c:crosses val="autoZero"/>
        <c:auto val="1"/>
        <c:lblAlgn val="ctr"/>
        <c:lblOffset val="100"/>
        <c:tickLblSkip val="1"/>
        <c:tickMarkSkip val="1"/>
        <c:noMultiLvlLbl val="0"/>
      </c:catAx>
      <c:valAx>
        <c:axId val="1203409664"/>
        <c:scaling>
          <c:orientation val="minMax"/>
          <c:max val="0.8"/>
        </c:scaling>
        <c:delete val="0"/>
        <c:axPos val="l"/>
        <c:majorGridlines>
          <c:spPr>
            <a:ln w="2351">
              <a:solidFill>
                <a:srgbClr val="000000"/>
              </a:solidFill>
              <a:prstDash val="solid"/>
            </a:ln>
          </c:spPr>
        </c:majorGridlines>
        <c:numFmt formatCode="0%" sourceLinked="1"/>
        <c:majorTickMark val="out"/>
        <c:minorTickMark val="none"/>
        <c:tickLblPos val="nextTo"/>
        <c:spPr>
          <a:ln w="2351">
            <a:solidFill>
              <a:srgbClr val="000000"/>
            </a:solidFill>
            <a:prstDash val="solid"/>
          </a:ln>
        </c:spPr>
        <c:txPr>
          <a:bodyPr rot="0" vert="horz"/>
          <a:lstStyle/>
          <a:p>
            <a:pPr>
              <a:defRPr sz="592" b="0" i="0" u="none" strike="noStrike" baseline="0">
                <a:solidFill>
                  <a:srgbClr val="000000"/>
                </a:solidFill>
                <a:latin typeface="Calibri"/>
                <a:ea typeface="Calibri"/>
                <a:cs typeface="Calibri"/>
              </a:defRPr>
            </a:pPr>
            <a:endParaRPr lang="ru-KZ"/>
          </a:p>
        </c:txPr>
        <c:crossAx val="1203399680"/>
        <c:crosses val="autoZero"/>
        <c:crossBetween val="between"/>
      </c:valAx>
      <c:spPr>
        <a:noFill/>
        <a:ln w="18809">
          <a:noFill/>
        </a:ln>
      </c:spPr>
    </c:plotArea>
    <c:legend>
      <c:legendPos val="r"/>
      <c:layout>
        <c:manualLayout>
          <c:xMode val="edge"/>
          <c:yMode val="edge"/>
          <c:x val="0.72742474916387956"/>
          <c:y val="0.19742489270386265"/>
          <c:w val="0.21906354515050167"/>
          <c:h val="0.40343347639484978"/>
        </c:manualLayout>
      </c:layout>
      <c:overlay val="0"/>
      <c:spPr>
        <a:noFill/>
        <a:ln w="2351">
          <a:solidFill>
            <a:srgbClr val="000000"/>
          </a:solidFill>
          <a:prstDash val="solid"/>
        </a:ln>
      </c:spPr>
      <c:txPr>
        <a:bodyPr/>
        <a:lstStyle/>
        <a:p>
          <a:pPr>
            <a:defRPr sz="815" b="0" i="0" u="none" strike="noStrike" baseline="0">
              <a:solidFill>
                <a:srgbClr val="000000"/>
              </a:solidFill>
              <a:latin typeface="Calibri"/>
              <a:ea typeface="Calibri"/>
              <a:cs typeface="Calibri"/>
            </a:defRPr>
          </a:pPr>
          <a:endParaRPr lang="ru-KZ"/>
        </a:p>
      </c:txPr>
    </c:legend>
    <c:plotVisOnly val="1"/>
    <c:dispBlanksAs val="gap"/>
    <c:showDLblsOverMax val="0"/>
  </c:chart>
  <c:spPr>
    <a:noFill/>
    <a:ln>
      <a:noFill/>
    </a:ln>
  </c:spPr>
  <c:txPr>
    <a:bodyPr/>
    <a:lstStyle/>
    <a:p>
      <a:pPr>
        <a:defRPr sz="759" b="1" i="0" u="none" strike="noStrike" baseline="0">
          <a:solidFill>
            <a:srgbClr val="000000"/>
          </a:solidFill>
          <a:latin typeface="Calibri"/>
          <a:ea typeface="Calibri"/>
          <a:cs typeface="Calibri"/>
        </a:defRPr>
      </a:pPr>
      <a:endParaRPr lang="ru-KZ"/>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70E93-19E1-47D7-9DB5-6390C49757DB}" type="doc">
      <dgm:prSet loTypeId="urn:microsoft.com/office/officeart/2005/8/layout/lProcess3" loCatId="process" qsTypeId="urn:microsoft.com/office/officeart/2005/8/quickstyle/3d7" qsCatId="3D" csTypeId="urn:microsoft.com/office/officeart/2005/8/colors/accent0_1" csCatId="mainScheme" phldr="1"/>
      <dgm:spPr/>
      <dgm:t>
        <a:bodyPr/>
        <a:lstStyle/>
        <a:p>
          <a:endParaRPr lang="ru-RU"/>
        </a:p>
      </dgm:t>
    </dgm:pt>
    <dgm:pt modelId="{76098154-DC6F-4AAC-8238-EFE80BCDEB7A}">
      <dgm:prSet phldrT="[Текст]" custT="1"/>
      <dgm:spPr>
        <a:xfrm>
          <a:off x="886826" y="12979"/>
          <a:ext cx="2153840" cy="861536"/>
        </a:xfr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pPr>
            <a:buNone/>
          </a:pPr>
          <a:r>
            <a:rPr lang="ru-RU" sz="1600">
              <a:solidFill>
                <a:sysClr val="windowText" lastClr="000000">
                  <a:hueOff val="0"/>
                  <a:satOff val="0"/>
                  <a:lumOff val="0"/>
                  <a:alphaOff val="0"/>
                </a:sysClr>
              </a:solidFill>
              <a:latin typeface="Calibri"/>
              <a:ea typeface="+mn-ea"/>
              <a:cs typeface="+mn-cs"/>
            </a:rPr>
            <a:t>таңғжайыпқа</a:t>
          </a:r>
          <a:r>
            <a:rPr lang="ru-RU" sz="1800">
              <a:solidFill>
                <a:sysClr val="windowText" lastClr="000000">
                  <a:hueOff val="0"/>
                  <a:satOff val="0"/>
                  <a:lumOff val="0"/>
                  <a:alphaOff val="0"/>
                </a:sysClr>
              </a:solidFill>
              <a:latin typeface="Calibri"/>
              <a:ea typeface="+mn-ea"/>
              <a:cs typeface="+mn-cs"/>
            </a:rPr>
            <a:t> ұмтылыс</a:t>
          </a:r>
        </a:p>
      </dgm:t>
    </dgm:pt>
    <dgm:pt modelId="{957F172E-E64D-4003-AECF-F5648908D282}" type="parTrans" cxnId="{7D860A87-4BCC-4341-B96F-AE1088A24C77}">
      <dgm:prSet/>
      <dgm:spPr/>
      <dgm:t>
        <a:bodyPr/>
        <a:lstStyle/>
        <a:p>
          <a:endParaRPr lang="ru-RU"/>
        </a:p>
      </dgm:t>
    </dgm:pt>
    <dgm:pt modelId="{76044A14-1ACE-4EAA-9EE4-00C42E357F6E}" type="sibTrans" cxnId="{7D860A87-4BCC-4341-B96F-AE1088A24C77}">
      <dgm:prSet/>
      <dgm:spPr/>
      <dgm:t>
        <a:bodyPr/>
        <a:lstStyle/>
        <a:p>
          <a:endParaRPr lang="ru-RU"/>
        </a:p>
      </dgm:t>
    </dgm:pt>
    <dgm:pt modelId="{983AAB50-9957-44CA-B6F6-3A37644BD14A}">
      <dgm:prSet phldrT="[Текст]"/>
      <dgm:spPr>
        <a:xfrm>
          <a:off x="3029306" y="146222"/>
          <a:ext cx="1787687" cy="715075"/>
        </a:xfr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gm:spPr>
      <dgm:t>
        <a:bodyPr/>
        <a:lstStyle/>
        <a:p>
          <a:pPr>
            <a:buNone/>
          </a:pPr>
          <a:r>
            <a:rPr lang="ru-RU">
              <a:solidFill>
                <a:sysClr val="windowText" lastClr="000000">
                  <a:hueOff val="0"/>
                  <a:satOff val="0"/>
                  <a:lumOff val="0"/>
                  <a:alphaOff val="0"/>
                </a:sysClr>
              </a:solidFill>
              <a:latin typeface="Calibri"/>
              <a:ea typeface="+mn-ea"/>
              <a:cs typeface="+mn-cs"/>
            </a:rPr>
            <a:t>ақылдылық</a:t>
          </a:r>
        </a:p>
      </dgm:t>
    </dgm:pt>
    <dgm:pt modelId="{A6DB2C2F-A791-443C-9367-1A51417C9724}" type="parTrans" cxnId="{E3E90E91-94EE-4045-9798-82FA9F7F5847}">
      <dgm:prSet/>
      <dgm:spPr/>
      <dgm:t>
        <a:bodyPr/>
        <a:lstStyle/>
        <a:p>
          <a:endParaRPr lang="ru-RU"/>
        </a:p>
      </dgm:t>
    </dgm:pt>
    <dgm:pt modelId="{C3BC1C9F-B94A-4A6C-9F42-43058654D75E}" type="sibTrans" cxnId="{E3E90E91-94EE-4045-9798-82FA9F7F5847}">
      <dgm:prSet/>
      <dgm:spPr/>
      <dgm:t>
        <a:bodyPr/>
        <a:lstStyle/>
        <a:p>
          <a:endParaRPr lang="ru-RU"/>
        </a:p>
      </dgm:t>
    </dgm:pt>
    <dgm:pt modelId="{FEB0210D-700D-400F-8F9E-411EF9FABDC4}">
      <dgm:prSet phldrT="[Текст]" custT="1"/>
      <dgm:spPr>
        <a:xfrm>
          <a:off x="143729" y="982741"/>
          <a:ext cx="2153840" cy="861536"/>
        </a:xfr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pPr>
            <a:buNone/>
          </a:pPr>
          <a:r>
            <a:rPr lang="ru-RU" sz="1800">
              <a:solidFill>
                <a:sysClr val="windowText" lastClr="000000">
                  <a:hueOff val="0"/>
                  <a:satOff val="0"/>
                  <a:lumOff val="0"/>
                  <a:alphaOff val="0"/>
                </a:sysClr>
              </a:solidFill>
              <a:latin typeface="Calibri"/>
              <a:ea typeface="+mn-ea"/>
              <a:cs typeface="+mn-cs"/>
            </a:rPr>
            <a:t>білуге құмарлық</a:t>
          </a:r>
        </a:p>
      </dgm:t>
    </dgm:pt>
    <dgm:pt modelId="{A92FFE95-0E73-4D64-A515-0B621862E25E}" type="parTrans" cxnId="{0C11DC08-18AA-4062-8E36-A0C049984863}">
      <dgm:prSet/>
      <dgm:spPr/>
      <dgm:t>
        <a:bodyPr/>
        <a:lstStyle/>
        <a:p>
          <a:endParaRPr lang="ru-RU"/>
        </a:p>
      </dgm:t>
    </dgm:pt>
    <dgm:pt modelId="{127FB3C3-B3B8-447A-BFEE-94C6CACC40B2}" type="sibTrans" cxnId="{0C11DC08-18AA-4062-8E36-A0C049984863}">
      <dgm:prSet/>
      <dgm:spPr/>
      <dgm:t>
        <a:bodyPr/>
        <a:lstStyle/>
        <a:p>
          <a:endParaRPr lang="ru-RU"/>
        </a:p>
      </dgm:t>
    </dgm:pt>
    <dgm:pt modelId="{942999C7-9B4E-4C8E-964D-1998BA8B5620}">
      <dgm:prSet phldrT="[Текст]"/>
      <dgm:spPr>
        <a:xfrm>
          <a:off x="3554982" y="1055972"/>
          <a:ext cx="1787687" cy="715075"/>
        </a:xfr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gm:spPr>
      <dgm:t>
        <a:bodyPr/>
        <a:lstStyle/>
        <a:p>
          <a:pPr>
            <a:buNone/>
          </a:pPr>
          <a:r>
            <a:rPr lang="ru-RU">
              <a:solidFill>
                <a:sysClr val="windowText" lastClr="000000">
                  <a:hueOff val="0"/>
                  <a:satOff val="0"/>
                  <a:lumOff val="0"/>
                  <a:alphaOff val="0"/>
                </a:sysClr>
              </a:solidFill>
              <a:latin typeface="Calibri"/>
              <a:ea typeface="+mn-ea"/>
              <a:cs typeface="+mn-cs"/>
            </a:rPr>
            <a:t>табиғатқа сай өмір сүру</a:t>
          </a:r>
        </a:p>
      </dgm:t>
    </dgm:pt>
    <dgm:pt modelId="{F27427B9-B0DB-4CBD-91E6-7A650E988AFA}" type="parTrans" cxnId="{5670E364-AA76-4A75-BB95-07CD3C3F8662}">
      <dgm:prSet/>
      <dgm:spPr/>
      <dgm:t>
        <a:bodyPr/>
        <a:lstStyle/>
        <a:p>
          <a:endParaRPr lang="ru-RU"/>
        </a:p>
      </dgm:t>
    </dgm:pt>
    <dgm:pt modelId="{A12F8B37-3D65-4054-A98B-1EFBB331C0CB}" type="sibTrans" cxnId="{5670E364-AA76-4A75-BB95-07CD3C3F8662}">
      <dgm:prSet/>
      <dgm:spPr/>
      <dgm:t>
        <a:bodyPr/>
        <a:lstStyle/>
        <a:p>
          <a:endParaRPr lang="ru-RU"/>
        </a:p>
      </dgm:t>
    </dgm:pt>
    <dgm:pt modelId="{3FC596AE-D1D9-415E-923B-8F3558606393}">
      <dgm:prSet phldrT="[Текст]" custT="1"/>
      <dgm:spPr>
        <a:xfrm>
          <a:off x="143729" y="1964893"/>
          <a:ext cx="2153840" cy="861536"/>
        </a:xfr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pPr>
            <a:buNone/>
          </a:pPr>
          <a:r>
            <a:rPr lang="ru-RU" sz="1800">
              <a:solidFill>
                <a:sysClr val="windowText" lastClr="000000">
                  <a:hueOff val="0"/>
                  <a:satOff val="0"/>
                  <a:lumOff val="0"/>
                  <a:alphaOff val="0"/>
                </a:sysClr>
              </a:solidFill>
              <a:latin typeface="Calibri"/>
              <a:ea typeface="+mn-ea"/>
              <a:cs typeface="+mn-cs"/>
            </a:rPr>
            <a:t>үлгілі өмір сүру</a:t>
          </a:r>
        </a:p>
      </dgm:t>
    </dgm:pt>
    <dgm:pt modelId="{ED49E451-EBBB-46A9-9A81-1F14CD0E2EC6}" type="parTrans" cxnId="{BE4D124D-C192-4E29-848A-F6314299BF0E}">
      <dgm:prSet/>
      <dgm:spPr/>
      <dgm:t>
        <a:bodyPr/>
        <a:lstStyle/>
        <a:p>
          <a:endParaRPr lang="ru-RU"/>
        </a:p>
      </dgm:t>
    </dgm:pt>
    <dgm:pt modelId="{E3B24C11-DA46-4285-A91B-F33737FC706A}" type="sibTrans" cxnId="{BE4D124D-C192-4E29-848A-F6314299BF0E}">
      <dgm:prSet/>
      <dgm:spPr/>
      <dgm:t>
        <a:bodyPr/>
        <a:lstStyle/>
        <a:p>
          <a:endParaRPr lang="ru-RU"/>
        </a:p>
      </dgm:t>
    </dgm:pt>
    <dgm:pt modelId="{0CEEC813-320B-4206-BCD0-066FEDA253EB}">
      <dgm:prSet phldrT="[Текст]"/>
      <dgm:spPr>
        <a:xfrm>
          <a:off x="2017571" y="2038123"/>
          <a:ext cx="1787687" cy="715075"/>
        </a:xfr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gm:spPr>
      <dgm:t>
        <a:bodyPr/>
        <a:lstStyle/>
        <a:p>
          <a:pPr>
            <a:buNone/>
          </a:pPr>
          <a:r>
            <a:rPr lang="ru-RU">
              <a:solidFill>
                <a:sysClr val="windowText" lastClr="000000">
                  <a:hueOff val="0"/>
                  <a:satOff val="0"/>
                  <a:lumOff val="0"/>
                  <a:alphaOff val="0"/>
                </a:sysClr>
              </a:solidFill>
              <a:latin typeface="Calibri"/>
              <a:ea typeface="+mn-ea"/>
              <a:cs typeface="+mn-cs"/>
            </a:rPr>
            <a:t>пәрменді қуат, этика</a:t>
          </a:r>
        </a:p>
      </dgm:t>
    </dgm:pt>
    <dgm:pt modelId="{78E14137-937C-49A7-8E3F-33960D43BB8F}" type="parTrans" cxnId="{6C057955-E363-462B-AFD7-932C36EFCFAE}">
      <dgm:prSet/>
      <dgm:spPr/>
      <dgm:t>
        <a:bodyPr/>
        <a:lstStyle/>
        <a:p>
          <a:endParaRPr lang="ru-RU"/>
        </a:p>
      </dgm:t>
    </dgm:pt>
    <dgm:pt modelId="{AC5C7AC1-D841-4496-992F-BD756D50A1BF}" type="sibTrans" cxnId="{6C057955-E363-462B-AFD7-932C36EFCFAE}">
      <dgm:prSet/>
      <dgm:spPr/>
      <dgm:t>
        <a:bodyPr/>
        <a:lstStyle/>
        <a:p>
          <a:endParaRPr lang="ru-RU"/>
        </a:p>
      </dgm:t>
    </dgm:pt>
    <dgm:pt modelId="{47D5F610-11A2-4FB3-AEE6-AE4EDC6B57E7}">
      <dgm:prSet phldrT="[Текст]"/>
      <dgm:spPr>
        <a:xfrm>
          <a:off x="3554982" y="2038123"/>
          <a:ext cx="1787687" cy="715075"/>
        </a:xfr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gm:spPr>
      <dgm:t>
        <a:bodyPr/>
        <a:lstStyle/>
        <a:p>
          <a:pPr>
            <a:buNone/>
          </a:pPr>
          <a:r>
            <a:rPr lang="ru-RU">
              <a:solidFill>
                <a:sysClr val="windowText" lastClr="000000">
                  <a:hueOff val="0"/>
                  <a:satOff val="0"/>
                  <a:lumOff val="0"/>
                  <a:alphaOff val="0"/>
                </a:sysClr>
              </a:solidFill>
              <a:latin typeface="Calibri"/>
              <a:ea typeface="+mn-ea"/>
              <a:cs typeface="+mn-cs"/>
            </a:rPr>
            <a:t>жақсы тәжірибе</a:t>
          </a:r>
        </a:p>
      </dgm:t>
    </dgm:pt>
    <dgm:pt modelId="{D51DB04E-2E12-403E-894A-148B16CD3429}" type="parTrans" cxnId="{F588DDA8-6D9D-4643-8891-2DEBBC7B8BF0}">
      <dgm:prSet/>
      <dgm:spPr/>
      <dgm:t>
        <a:bodyPr/>
        <a:lstStyle/>
        <a:p>
          <a:endParaRPr lang="ru-RU"/>
        </a:p>
      </dgm:t>
    </dgm:pt>
    <dgm:pt modelId="{C71580F8-4940-4DFB-92FB-E594BEB58ECA}" type="sibTrans" cxnId="{F588DDA8-6D9D-4643-8891-2DEBBC7B8BF0}">
      <dgm:prSet/>
      <dgm:spPr/>
      <dgm:t>
        <a:bodyPr/>
        <a:lstStyle/>
        <a:p>
          <a:endParaRPr lang="ru-RU"/>
        </a:p>
      </dgm:t>
    </dgm:pt>
    <dgm:pt modelId="{FB30EC27-57BF-44FE-82D5-76233D894823}">
      <dgm:prSet phldrT="[Текст]"/>
      <dgm:spPr>
        <a:xfrm>
          <a:off x="2017571" y="1055972"/>
          <a:ext cx="1787687" cy="715075"/>
        </a:xfr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gm:spPr>
      <dgm:t>
        <a:bodyPr/>
        <a:lstStyle/>
        <a:p>
          <a:pPr>
            <a:buNone/>
          </a:pPr>
          <a:r>
            <a:rPr lang="ru-RU">
              <a:solidFill>
                <a:sysClr val="windowText" lastClr="000000">
                  <a:hueOff val="0"/>
                  <a:satOff val="0"/>
                  <a:lumOff val="0"/>
                  <a:alphaOff val="0"/>
                </a:sysClr>
              </a:solidFill>
              <a:latin typeface="Calibri"/>
              <a:ea typeface="+mn-ea"/>
              <a:cs typeface="+mn-cs"/>
            </a:rPr>
            <a:t>талпыну мен табысу</a:t>
          </a:r>
        </a:p>
      </dgm:t>
    </dgm:pt>
    <dgm:pt modelId="{47B52192-39D4-466B-9F2A-39C2C8CD0C66}" type="sibTrans" cxnId="{250357B4-4CBD-47E8-9670-48DED617CB4C}">
      <dgm:prSet/>
      <dgm:spPr/>
      <dgm:t>
        <a:bodyPr/>
        <a:lstStyle/>
        <a:p>
          <a:endParaRPr lang="ru-RU"/>
        </a:p>
      </dgm:t>
    </dgm:pt>
    <dgm:pt modelId="{80A906B7-AB0D-4BC9-B79A-DE9D4AE0E551}" type="parTrans" cxnId="{250357B4-4CBD-47E8-9670-48DED617CB4C}">
      <dgm:prSet/>
      <dgm:spPr/>
      <dgm:t>
        <a:bodyPr/>
        <a:lstStyle/>
        <a:p>
          <a:endParaRPr lang="ru-RU"/>
        </a:p>
      </dgm:t>
    </dgm:pt>
    <dgm:pt modelId="{481FA1F0-ACD6-4F12-B00A-7FC250539752}" type="pres">
      <dgm:prSet presAssocID="{9E970E93-19E1-47D7-9DB5-6390C49757DB}" presName="Name0" presStyleCnt="0">
        <dgm:presLayoutVars>
          <dgm:chPref val="3"/>
          <dgm:dir/>
          <dgm:animLvl val="lvl"/>
          <dgm:resizeHandles/>
        </dgm:presLayoutVars>
      </dgm:prSet>
      <dgm:spPr/>
    </dgm:pt>
    <dgm:pt modelId="{0F0BCF1D-9483-4974-BBF9-AAA07285E68E}" type="pres">
      <dgm:prSet presAssocID="{76098154-DC6F-4AAC-8238-EFE80BCDEB7A}" presName="horFlow" presStyleCnt="0"/>
      <dgm:spPr/>
    </dgm:pt>
    <dgm:pt modelId="{7B4AD483-15A7-4013-B682-410F8B795928}" type="pres">
      <dgm:prSet presAssocID="{76098154-DC6F-4AAC-8238-EFE80BCDEB7A}" presName="bigChev" presStyleLbl="node1" presStyleIdx="0" presStyleCnt="3" custLinFactX="21501" custLinFactNeighborX="100000" custLinFactNeighborY="1438"/>
      <dgm:spPr>
        <a:prstGeom prst="chevron">
          <a:avLst/>
        </a:prstGeom>
      </dgm:spPr>
    </dgm:pt>
    <dgm:pt modelId="{1E419F09-1DE6-4A70-B8CA-8B15E9F67D6A}" type="pres">
      <dgm:prSet presAssocID="{A6DB2C2F-A791-443C-9367-1A51417C9724}" presName="parTrans" presStyleCnt="0"/>
      <dgm:spPr/>
    </dgm:pt>
    <dgm:pt modelId="{1E21ED17-34E1-4850-8618-B0CC89F1F9D6}" type="pres">
      <dgm:prSet presAssocID="{983AAB50-9957-44CA-B6F6-3A37644BD14A}" presName="node" presStyleLbl="alignAccFollowNode1" presStyleIdx="0" presStyleCnt="5" custLinFactX="40932" custLinFactNeighborX="100000" custLinFactNeighborY="10125">
        <dgm:presLayoutVars>
          <dgm:bulletEnabled val="1"/>
        </dgm:presLayoutVars>
      </dgm:prSet>
      <dgm:spPr>
        <a:prstGeom prst="chevron">
          <a:avLst/>
        </a:prstGeom>
      </dgm:spPr>
    </dgm:pt>
    <dgm:pt modelId="{9BDF20C1-0993-431B-AEF7-CE1656A60BFD}" type="pres">
      <dgm:prSet presAssocID="{76098154-DC6F-4AAC-8238-EFE80BCDEB7A}" presName="vSp" presStyleCnt="0"/>
      <dgm:spPr/>
    </dgm:pt>
    <dgm:pt modelId="{B3106425-0840-40EA-9340-FDCFF756FA46}" type="pres">
      <dgm:prSet presAssocID="{FEB0210D-700D-400F-8F9E-411EF9FABDC4}" presName="horFlow" presStyleCnt="0"/>
      <dgm:spPr/>
    </dgm:pt>
    <dgm:pt modelId="{673CE606-CD4A-49D3-A488-3897A0AD11DE}" type="pres">
      <dgm:prSet presAssocID="{FEB0210D-700D-400F-8F9E-411EF9FABDC4}" presName="bigChev" presStyleLbl="node1" presStyleIdx="1" presStyleCnt="3"/>
      <dgm:spPr>
        <a:prstGeom prst="chevron">
          <a:avLst/>
        </a:prstGeom>
      </dgm:spPr>
    </dgm:pt>
    <dgm:pt modelId="{36CF7456-8127-4B6B-81C3-5FCCC71F22D2}" type="pres">
      <dgm:prSet presAssocID="{80A906B7-AB0D-4BC9-B79A-DE9D4AE0E551}" presName="parTrans" presStyleCnt="0"/>
      <dgm:spPr/>
    </dgm:pt>
    <dgm:pt modelId="{5DD3BA35-7217-4D2B-AE38-CBA9BCE02B74}" type="pres">
      <dgm:prSet presAssocID="{FB30EC27-57BF-44FE-82D5-76233D894823}" presName="node" presStyleLbl="alignAccFollowNode1" presStyleIdx="1" presStyleCnt="5">
        <dgm:presLayoutVars>
          <dgm:bulletEnabled val="1"/>
        </dgm:presLayoutVars>
      </dgm:prSet>
      <dgm:spPr>
        <a:prstGeom prst="chevron">
          <a:avLst/>
        </a:prstGeom>
      </dgm:spPr>
    </dgm:pt>
    <dgm:pt modelId="{165A9599-1D15-47DA-9809-742646B4220F}" type="pres">
      <dgm:prSet presAssocID="{47B52192-39D4-466B-9F2A-39C2C8CD0C66}" presName="sibTrans" presStyleCnt="0"/>
      <dgm:spPr/>
    </dgm:pt>
    <dgm:pt modelId="{794A814A-41D5-423B-BF51-3AF56AD24818}" type="pres">
      <dgm:prSet presAssocID="{942999C7-9B4E-4C8E-964D-1998BA8B5620}" presName="node" presStyleLbl="alignAccFollowNode1" presStyleIdx="2" presStyleCnt="5">
        <dgm:presLayoutVars>
          <dgm:bulletEnabled val="1"/>
        </dgm:presLayoutVars>
      </dgm:prSet>
      <dgm:spPr>
        <a:prstGeom prst="chevron">
          <a:avLst/>
        </a:prstGeom>
      </dgm:spPr>
    </dgm:pt>
    <dgm:pt modelId="{5068ECC4-46FC-4B1A-ABBB-FF22D7D3CC83}" type="pres">
      <dgm:prSet presAssocID="{FEB0210D-700D-400F-8F9E-411EF9FABDC4}" presName="vSp" presStyleCnt="0"/>
      <dgm:spPr/>
    </dgm:pt>
    <dgm:pt modelId="{1EAC9933-6406-477E-93DA-5F2F07A93879}" type="pres">
      <dgm:prSet presAssocID="{3FC596AE-D1D9-415E-923B-8F3558606393}" presName="horFlow" presStyleCnt="0"/>
      <dgm:spPr/>
    </dgm:pt>
    <dgm:pt modelId="{A52E48B9-2BCB-419F-BBD3-4E28F10D5154}" type="pres">
      <dgm:prSet presAssocID="{3FC596AE-D1D9-415E-923B-8F3558606393}" presName="bigChev" presStyleLbl="node1" presStyleIdx="2" presStyleCnt="3"/>
      <dgm:spPr>
        <a:prstGeom prst="chevron">
          <a:avLst/>
        </a:prstGeom>
      </dgm:spPr>
    </dgm:pt>
    <dgm:pt modelId="{C891CDBB-419C-41F8-A809-73DFCA3BE988}" type="pres">
      <dgm:prSet presAssocID="{78E14137-937C-49A7-8E3F-33960D43BB8F}" presName="parTrans" presStyleCnt="0"/>
      <dgm:spPr/>
    </dgm:pt>
    <dgm:pt modelId="{F5A602B3-290C-4869-8665-0F3394256C88}" type="pres">
      <dgm:prSet presAssocID="{0CEEC813-320B-4206-BCD0-066FEDA253EB}" presName="node" presStyleLbl="alignAccFollowNode1" presStyleIdx="3" presStyleCnt="5">
        <dgm:presLayoutVars>
          <dgm:bulletEnabled val="1"/>
        </dgm:presLayoutVars>
      </dgm:prSet>
      <dgm:spPr>
        <a:prstGeom prst="chevron">
          <a:avLst/>
        </a:prstGeom>
      </dgm:spPr>
    </dgm:pt>
    <dgm:pt modelId="{E8F0F168-1965-4072-A6F0-800435D87585}" type="pres">
      <dgm:prSet presAssocID="{AC5C7AC1-D841-4496-992F-BD756D50A1BF}" presName="sibTrans" presStyleCnt="0"/>
      <dgm:spPr/>
    </dgm:pt>
    <dgm:pt modelId="{80BF3CEA-9A3C-4588-AC9B-80E60D21D583}" type="pres">
      <dgm:prSet presAssocID="{47D5F610-11A2-4FB3-AEE6-AE4EDC6B57E7}" presName="node" presStyleLbl="alignAccFollowNode1" presStyleIdx="4" presStyleCnt="5">
        <dgm:presLayoutVars>
          <dgm:bulletEnabled val="1"/>
        </dgm:presLayoutVars>
      </dgm:prSet>
      <dgm:spPr>
        <a:prstGeom prst="chevron">
          <a:avLst/>
        </a:prstGeom>
      </dgm:spPr>
    </dgm:pt>
  </dgm:ptLst>
  <dgm:cxnLst>
    <dgm:cxn modelId="{0C11DC08-18AA-4062-8E36-A0C049984863}" srcId="{9E970E93-19E1-47D7-9DB5-6390C49757DB}" destId="{FEB0210D-700D-400F-8F9E-411EF9FABDC4}" srcOrd="1" destOrd="0" parTransId="{A92FFE95-0E73-4D64-A515-0B621862E25E}" sibTransId="{127FB3C3-B3B8-447A-BFEE-94C6CACC40B2}"/>
    <dgm:cxn modelId="{A76E121C-CA81-42E9-A612-3BA2021718BC}" type="presOf" srcId="{3FC596AE-D1D9-415E-923B-8F3558606393}" destId="{A52E48B9-2BCB-419F-BBD3-4E28F10D5154}" srcOrd="0" destOrd="0" presId="urn:microsoft.com/office/officeart/2005/8/layout/lProcess3"/>
    <dgm:cxn modelId="{02E2CA24-BECF-430E-8A8E-31C9131B9D37}" type="presOf" srcId="{76098154-DC6F-4AAC-8238-EFE80BCDEB7A}" destId="{7B4AD483-15A7-4013-B682-410F8B795928}" srcOrd="0" destOrd="0" presId="urn:microsoft.com/office/officeart/2005/8/layout/lProcess3"/>
    <dgm:cxn modelId="{2DCF6935-5698-4DB2-BFA8-8043D1B2E218}" type="presOf" srcId="{0CEEC813-320B-4206-BCD0-066FEDA253EB}" destId="{F5A602B3-290C-4869-8665-0F3394256C88}" srcOrd="0" destOrd="0" presId="urn:microsoft.com/office/officeart/2005/8/layout/lProcess3"/>
    <dgm:cxn modelId="{5670E364-AA76-4A75-BB95-07CD3C3F8662}" srcId="{FEB0210D-700D-400F-8F9E-411EF9FABDC4}" destId="{942999C7-9B4E-4C8E-964D-1998BA8B5620}" srcOrd="1" destOrd="0" parTransId="{F27427B9-B0DB-4CBD-91E6-7A650E988AFA}" sibTransId="{A12F8B37-3D65-4054-A98B-1EFBB331C0CB}"/>
    <dgm:cxn modelId="{E82EA566-EB84-470D-818F-6C9D358A6AC9}" type="presOf" srcId="{47D5F610-11A2-4FB3-AEE6-AE4EDC6B57E7}" destId="{80BF3CEA-9A3C-4588-AC9B-80E60D21D583}" srcOrd="0" destOrd="0" presId="urn:microsoft.com/office/officeart/2005/8/layout/lProcess3"/>
    <dgm:cxn modelId="{39885D69-E098-4996-98E2-252CB8B3EE1B}" type="presOf" srcId="{FEB0210D-700D-400F-8F9E-411EF9FABDC4}" destId="{673CE606-CD4A-49D3-A488-3897A0AD11DE}" srcOrd="0" destOrd="0" presId="urn:microsoft.com/office/officeart/2005/8/layout/lProcess3"/>
    <dgm:cxn modelId="{BE4D124D-C192-4E29-848A-F6314299BF0E}" srcId="{9E970E93-19E1-47D7-9DB5-6390C49757DB}" destId="{3FC596AE-D1D9-415E-923B-8F3558606393}" srcOrd="2" destOrd="0" parTransId="{ED49E451-EBBB-46A9-9A81-1F14CD0E2EC6}" sibTransId="{E3B24C11-DA46-4285-A91B-F33737FC706A}"/>
    <dgm:cxn modelId="{1AFDDB72-5069-4D35-A185-236BA8C83FC5}" type="presOf" srcId="{9E970E93-19E1-47D7-9DB5-6390C49757DB}" destId="{481FA1F0-ACD6-4F12-B00A-7FC250539752}" srcOrd="0" destOrd="0" presId="urn:microsoft.com/office/officeart/2005/8/layout/lProcess3"/>
    <dgm:cxn modelId="{6C057955-E363-462B-AFD7-932C36EFCFAE}" srcId="{3FC596AE-D1D9-415E-923B-8F3558606393}" destId="{0CEEC813-320B-4206-BCD0-066FEDA253EB}" srcOrd="0" destOrd="0" parTransId="{78E14137-937C-49A7-8E3F-33960D43BB8F}" sibTransId="{AC5C7AC1-D841-4496-992F-BD756D50A1BF}"/>
    <dgm:cxn modelId="{EBD0E058-DF51-4A2C-A66D-4072AE91719D}" type="presOf" srcId="{942999C7-9B4E-4C8E-964D-1998BA8B5620}" destId="{794A814A-41D5-423B-BF51-3AF56AD24818}" srcOrd="0" destOrd="0" presId="urn:microsoft.com/office/officeart/2005/8/layout/lProcess3"/>
    <dgm:cxn modelId="{6BFFAC79-E92D-4608-BA62-98B12E2B3F94}" type="presOf" srcId="{FB30EC27-57BF-44FE-82D5-76233D894823}" destId="{5DD3BA35-7217-4D2B-AE38-CBA9BCE02B74}" srcOrd="0" destOrd="0" presId="urn:microsoft.com/office/officeart/2005/8/layout/lProcess3"/>
    <dgm:cxn modelId="{7D860A87-4BCC-4341-B96F-AE1088A24C77}" srcId="{9E970E93-19E1-47D7-9DB5-6390C49757DB}" destId="{76098154-DC6F-4AAC-8238-EFE80BCDEB7A}" srcOrd="0" destOrd="0" parTransId="{957F172E-E64D-4003-AECF-F5648908D282}" sibTransId="{76044A14-1ACE-4EAA-9EE4-00C42E357F6E}"/>
    <dgm:cxn modelId="{E3E90E91-94EE-4045-9798-82FA9F7F5847}" srcId="{76098154-DC6F-4AAC-8238-EFE80BCDEB7A}" destId="{983AAB50-9957-44CA-B6F6-3A37644BD14A}" srcOrd="0" destOrd="0" parTransId="{A6DB2C2F-A791-443C-9367-1A51417C9724}" sibTransId="{C3BC1C9F-B94A-4A6C-9F42-43058654D75E}"/>
    <dgm:cxn modelId="{F588DDA8-6D9D-4643-8891-2DEBBC7B8BF0}" srcId="{3FC596AE-D1D9-415E-923B-8F3558606393}" destId="{47D5F610-11A2-4FB3-AEE6-AE4EDC6B57E7}" srcOrd="1" destOrd="0" parTransId="{D51DB04E-2E12-403E-894A-148B16CD3429}" sibTransId="{C71580F8-4940-4DFB-92FB-E594BEB58ECA}"/>
    <dgm:cxn modelId="{250357B4-4CBD-47E8-9670-48DED617CB4C}" srcId="{FEB0210D-700D-400F-8F9E-411EF9FABDC4}" destId="{FB30EC27-57BF-44FE-82D5-76233D894823}" srcOrd="0" destOrd="0" parTransId="{80A906B7-AB0D-4BC9-B79A-DE9D4AE0E551}" sibTransId="{47B52192-39D4-466B-9F2A-39C2C8CD0C66}"/>
    <dgm:cxn modelId="{A85BC4DE-D9C9-4233-A1E6-1F5F74B8D9A0}" type="presOf" srcId="{983AAB50-9957-44CA-B6F6-3A37644BD14A}" destId="{1E21ED17-34E1-4850-8618-B0CC89F1F9D6}" srcOrd="0" destOrd="0" presId="urn:microsoft.com/office/officeart/2005/8/layout/lProcess3"/>
    <dgm:cxn modelId="{98408D25-5B0D-4136-B5D3-C666ADB12225}" type="presParOf" srcId="{481FA1F0-ACD6-4F12-B00A-7FC250539752}" destId="{0F0BCF1D-9483-4974-BBF9-AAA07285E68E}" srcOrd="0" destOrd="0" presId="urn:microsoft.com/office/officeart/2005/8/layout/lProcess3"/>
    <dgm:cxn modelId="{048683EA-5002-4EEE-8903-AE706CEDABD3}" type="presParOf" srcId="{0F0BCF1D-9483-4974-BBF9-AAA07285E68E}" destId="{7B4AD483-15A7-4013-B682-410F8B795928}" srcOrd="0" destOrd="0" presId="urn:microsoft.com/office/officeart/2005/8/layout/lProcess3"/>
    <dgm:cxn modelId="{520745FA-6CC2-486F-85E5-167E2AA5053C}" type="presParOf" srcId="{0F0BCF1D-9483-4974-BBF9-AAA07285E68E}" destId="{1E419F09-1DE6-4A70-B8CA-8B15E9F67D6A}" srcOrd="1" destOrd="0" presId="urn:microsoft.com/office/officeart/2005/8/layout/lProcess3"/>
    <dgm:cxn modelId="{F677C11A-1B7E-41CC-90C0-2B27BD247F27}" type="presParOf" srcId="{0F0BCF1D-9483-4974-BBF9-AAA07285E68E}" destId="{1E21ED17-34E1-4850-8618-B0CC89F1F9D6}" srcOrd="2" destOrd="0" presId="urn:microsoft.com/office/officeart/2005/8/layout/lProcess3"/>
    <dgm:cxn modelId="{32C7EBC3-C336-4027-A138-0A7922D83D76}" type="presParOf" srcId="{481FA1F0-ACD6-4F12-B00A-7FC250539752}" destId="{9BDF20C1-0993-431B-AEF7-CE1656A60BFD}" srcOrd="1" destOrd="0" presId="urn:microsoft.com/office/officeart/2005/8/layout/lProcess3"/>
    <dgm:cxn modelId="{C814C13E-7446-46A9-8029-E406A6928427}" type="presParOf" srcId="{481FA1F0-ACD6-4F12-B00A-7FC250539752}" destId="{B3106425-0840-40EA-9340-FDCFF756FA46}" srcOrd="2" destOrd="0" presId="urn:microsoft.com/office/officeart/2005/8/layout/lProcess3"/>
    <dgm:cxn modelId="{6818F796-9A43-41A8-8A6E-F35891F9A370}" type="presParOf" srcId="{B3106425-0840-40EA-9340-FDCFF756FA46}" destId="{673CE606-CD4A-49D3-A488-3897A0AD11DE}" srcOrd="0" destOrd="0" presId="urn:microsoft.com/office/officeart/2005/8/layout/lProcess3"/>
    <dgm:cxn modelId="{66099C42-FB7F-444C-A535-6CF5399906CD}" type="presParOf" srcId="{B3106425-0840-40EA-9340-FDCFF756FA46}" destId="{36CF7456-8127-4B6B-81C3-5FCCC71F22D2}" srcOrd="1" destOrd="0" presId="urn:microsoft.com/office/officeart/2005/8/layout/lProcess3"/>
    <dgm:cxn modelId="{79B65FFE-9AF2-4844-832A-3A5A92DD5045}" type="presParOf" srcId="{B3106425-0840-40EA-9340-FDCFF756FA46}" destId="{5DD3BA35-7217-4D2B-AE38-CBA9BCE02B74}" srcOrd="2" destOrd="0" presId="urn:microsoft.com/office/officeart/2005/8/layout/lProcess3"/>
    <dgm:cxn modelId="{54D3D0ED-5582-4058-90AA-606AF126964A}" type="presParOf" srcId="{B3106425-0840-40EA-9340-FDCFF756FA46}" destId="{165A9599-1D15-47DA-9809-742646B4220F}" srcOrd="3" destOrd="0" presId="urn:microsoft.com/office/officeart/2005/8/layout/lProcess3"/>
    <dgm:cxn modelId="{E522CD5A-0508-4E20-84E7-39606980EF85}" type="presParOf" srcId="{B3106425-0840-40EA-9340-FDCFF756FA46}" destId="{794A814A-41D5-423B-BF51-3AF56AD24818}" srcOrd="4" destOrd="0" presId="urn:microsoft.com/office/officeart/2005/8/layout/lProcess3"/>
    <dgm:cxn modelId="{37503062-00E3-45C1-94F9-AFDBCE084170}" type="presParOf" srcId="{481FA1F0-ACD6-4F12-B00A-7FC250539752}" destId="{5068ECC4-46FC-4B1A-ABBB-FF22D7D3CC83}" srcOrd="3" destOrd="0" presId="urn:microsoft.com/office/officeart/2005/8/layout/lProcess3"/>
    <dgm:cxn modelId="{123C980D-C384-4D4B-B428-4F8D786E03EA}" type="presParOf" srcId="{481FA1F0-ACD6-4F12-B00A-7FC250539752}" destId="{1EAC9933-6406-477E-93DA-5F2F07A93879}" srcOrd="4" destOrd="0" presId="urn:microsoft.com/office/officeart/2005/8/layout/lProcess3"/>
    <dgm:cxn modelId="{36F52B50-C3F6-4400-AD53-520C9449C253}" type="presParOf" srcId="{1EAC9933-6406-477E-93DA-5F2F07A93879}" destId="{A52E48B9-2BCB-419F-BBD3-4E28F10D5154}" srcOrd="0" destOrd="0" presId="urn:microsoft.com/office/officeart/2005/8/layout/lProcess3"/>
    <dgm:cxn modelId="{7D30D58F-7F5C-46F2-B601-94C4B17A9A79}" type="presParOf" srcId="{1EAC9933-6406-477E-93DA-5F2F07A93879}" destId="{C891CDBB-419C-41F8-A809-73DFCA3BE988}" srcOrd="1" destOrd="0" presId="urn:microsoft.com/office/officeart/2005/8/layout/lProcess3"/>
    <dgm:cxn modelId="{7A78E6F6-DC82-4B6C-ACA5-ACF784899374}" type="presParOf" srcId="{1EAC9933-6406-477E-93DA-5F2F07A93879}" destId="{F5A602B3-290C-4869-8665-0F3394256C88}" srcOrd="2" destOrd="0" presId="urn:microsoft.com/office/officeart/2005/8/layout/lProcess3"/>
    <dgm:cxn modelId="{99BCCE54-EF5F-4067-A473-1E88ECE6F900}" type="presParOf" srcId="{1EAC9933-6406-477E-93DA-5F2F07A93879}" destId="{E8F0F168-1965-4072-A6F0-800435D87585}" srcOrd="3" destOrd="0" presId="urn:microsoft.com/office/officeart/2005/8/layout/lProcess3"/>
    <dgm:cxn modelId="{D91AFB41-D1DC-4696-9C0C-928296C3D9BC}" type="presParOf" srcId="{1EAC9933-6406-477E-93DA-5F2F07A93879}" destId="{80BF3CEA-9A3C-4588-AC9B-80E60D21D583}" srcOrd="4" destOrd="0" presId="urn:microsoft.com/office/officeart/2005/8/layout/l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083FEA-BB5B-4891-97FA-BBD927C37BF7}" type="doc">
      <dgm:prSet loTypeId="urn:microsoft.com/office/officeart/2005/8/layout/cycle1" loCatId="cycle" qsTypeId="urn:microsoft.com/office/officeart/2005/8/quickstyle/3d3" qsCatId="3D" csTypeId="urn:microsoft.com/office/officeart/2005/8/colors/accent1_2" csCatId="accent1" phldr="1"/>
      <dgm:spPr/>
      <dgm:t>
        <a:bodyPr/>
        <a:lstStyle/>
        <a:p>
          <a:endParaRPr lang="ru-RU"/>
        </a:p>
      </dgm:t>
    </dgm:pt>
    <dgm:pt modelId="{2CC8CF40-F29F-4B70-A8E9-62A4D2F3166D}">
      <dgm:prSet phldrT="[Текст]" custT="1"/>
      <dgm:spPr>
        <a:xfrm>
          <a:off x="2928962" y="167199"/>
          <a:ext cx="1484637" cy="655759"/>
        </a:xfrm>
        <a:noFill/>
        <a:ln w="9525" cap="flat" cmpd="sng" algn="ctr">
          <a:solidFill>
            <a:sysClr val="windowText" lastClr="000000">
              <a:alpha val="0"/>
              <a:hueOff val="0"/>
              <a:satOff val="0"/>
              <a:lumOff val="0"/>
              <a:alphaOff val="0"/>
            </a:sysClr>
          </a:solidFill>
          <a:prstDash val="solid"/>
        </a:ln>
        <a:effectLst/>
      </dgm:spPr>
      <dgm:t>
        <a:bodyPr/>
        <a:lstStyle/>
        <a:p>
          <a:pPr algn="ctr">
            <a:buNone/>
          </a:pPr>
          <a:r>
            <a:rPr lang="kk-KZ" sz="1200">
              <a:solidFill>
                <a:sysClr val="windowText" lastClr="000000">
                  <a:hueOff val="0"/>
                  <a:satOff val="0"/>
                  <a:lumOff val="0"/>
                  <a:alphaOff val="0"/>
                </a:sysClr>
              </a:solidFill>
              <a:latin typeface="Times New Roman" pitchFamily="18" charset="0"/>
              <a:ea typeface="+mn-ea"/>
              <a:cs typeface="Times New Roman" pitchFamily="18" charset="0"/>
            </a:rPr>
            <a:t>өзіндік дамуды шығармашылықпен басқару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B747F25-181C-4F60-9C3E-E739AFFFC60F}" type="parTrans" cxnId="{C6F55D17-447A-4AF1-95E4-55829F08D1A4}">
      <dgm:prSet/>
      <dgm:spPr/>
      <dgm:t>
        <a:bodyPr/>
        <a:lstStyle/>
        <a:p>
          <a:pPr algn="ctr"/>
          <a:endParaRPr lang="ru-RU"/>
        </a:p>
      </dgm:t>
    </dgm:pt>
    <dgm:pt modelId="{32765ED3-F1C0-40CC-B0E5-FE66A83C07D2}" type="sibTrans" cxnId="{C6F55D17-447A-4AF1-95E4-55829F08D1A4}">
      <dgm:prSet/>
      <dgm:spPr>
        <a:xfrm>
          <a:off x="1413081" y="76343"/>
          <a:ext cx="2968278" cy="2968278"/>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endParaRPr lang="ru-RU"/>
        </a:p>
      </dgm:t>
    </dgm:pt>
    <dgm:pt modelId="{52BA4F19-ECE3-40F0-BA0B-1D9054C8AC57}">
      <dgm:prSet phldrT="[Текст]" custT="1"/>
      <dgm:spPr>
        <a:xfrm>
          <a:off x="3408933" y="1764293"/>
          <a:ext cx="1481487" cy="406273"/>
        </a:xfrm>
        <a:noFill/>
        <a:ln w="9525" cap="flat" cmpd="sng" algn="ctr">
          <a:solidFill>
            <a:sysClr val="windowText" lastClr="000000">
              <a:alpha val="0"/>
              <a:hueOff val="0"/>
              <a:satOff val="0"/>
              <a:lumOff val="0"/>
              <a:alphaOff val="0"/>
            </a:sysClr>
          </a:solidFill>
          <a:prstDash val="solid"/>
        </a:ln>
        <a:effectLst/>
      </dgm:spPr>
      <dgm:t>
        <a:bodyPr/>
        <a:lstStyle/>
        <a:p>
          <a:pPr algn="ctr">
            <a:buNone/>
          </a:pPr>
          <a:r>
            <a:rPr lang="kk-KZ" sz="1200">
              <a:solidFill>
                <a:sysClr val="windowText" lastClr="000000">
                  <a:hueOff val="0"/>
                  <a:satOff val="0"/>
                  <a:lumOff val="0"/>
                  <a:alphaOff val="0"/>
                </a:sysClr>
              </a:solidFill>
              <a:latin typeface="Times New Roman" pitchFamily="18" charset="0"/>
              <a:ea typeface="+mn-ea"/>
              <a:cs typeface="Times New Roman" pitchFamily="18" charset="0"/>
            </a:rPr>
            <a:t>ғылымға және қоғамға бағдарлану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14DDEE3-8186-44CF-9EFB-C65D513E6416}" type="parTrans" cxnId="{9C54C2A7-1E83-424C-AF68-206AD3922B0D}">
      <dgm:prSet/>
      <dgm:spPr/>
      <dgm:t>
        <a:bodyPr/>
        <a:lstStyle/>
        <a:p>
          <a:pPr algn="ctr"/>
          <a:endParaRPr lang="ru-RU"/>
        </a:p>
      </dgm:t>
    </dgm:pt>
    <dgm:pt modelId="{D9D1BEA7-3A74-4858-BEE5-F9F918E19E3F}" type="sibTrans" cxnId="{9C54C2A7-1E83-424C-AF68-206AD3922B0D}">
      <dgm:prSet/>
      <dgm:spPr>
        <a:xfrm>
          <a:off x="1413081" y="76343"/>
          <a:ext cx="2968278" cy="2968278"/>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endParaRPr lang="ru-RU"/>
        </a:p>
      </dgm:t>
    </dgm:pt>
    <dgm:pt modelId="{64FB54EA-570C-4C01-A326-57A821E5E3D2}">
      <dgm:prSet phldrT="[Текст]" custT="1"/>
      <dgm:spPr>
        <a:xfrm>
          <a:off x="2266381" y="2631718"/>
          <a:ext cx="1261678" cy="491348"/>
        </a:xfrm>
        <a:noFill/>
        <a:ln w="9525" cap="flat" cmpd="sng" algn="ctr">
          <a:solidFill>
            <a:sysClr val="windowText" lastClr="000000">
              <a:alpha val="0"/>
              <a:hueOff val="0"/>
              <a:satOff val="0"/>
              <a:lumOff val="0"/>
              <a:alphaOff val="0"/>
            </a:sysClr>
          </a:solidFill>
          <a:prstDash val="solid"/>
        </a:ln>
        <a:effectLst/>
      </dgm:spPr>
      <dgm:t>
        <a:bodyPr/>
        <a:lstStyle/>
        <a:p>
          <a:pPr algn="ct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кәсіби, ғылыми интуицияларға бейімделу</a:t>
          </a:r>
        </a:p>
      </dgm:t>
    </dgm:pt>
    <dgm:pt modelId="{6B87BD14-99B0-43E7-BEC8-76866C2B4C14}" type="parTrans" cxnId="{A1006142-6B0F-4CDB-A914-5A3B1A5D3741}">
      <dgm:prSet/>
      <dgm:spPr/>
      <dgm:t>
        <a:bodyPr/>
        <a:lstStyle/>
        <a:p>
          <a:pPr algn="ctr"/>
          <a:endParaRPr lang="ru-RU"/>
        </a:p>
      </dgm:t>
    </dgm:pt>
    <dgm:pt modelId="{7BE223A1-D06D-42D2-99FB-40357A61894D}" type="sibTrans" cxnId="{A1006142-6B0F-4CDB-A914-5A3B1A5D3741}">
      <dgm:prSet/>
      <dgm:spPr>
        <a:xfrm>
          <a:off x="1413081" y="76343"/>
          <a:ext cx="2968278" cy="2968278"/>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endParaRPr lang="ru-RU"/>
        </a:p>
      </dgm:t>
    </dgm:pt>
    <dgm:pt modelId="{2613ECED-72A7-4660-B373-14F3B5A033A6}">
      <dgm:prSet phldrT="[Текст]" custT="1"/>
      <dgm:spPr>
        <a:xfrm>
          <a:off x="595979" y="1688092"/>
          <a:ext cx="2097570" cy="558675"/>
        </a:xfrm>
        <a:noFill/>
        <a:ln w="9525" cap="flat" cmpd="sng" algn="ctr">
          <a:solidFill>
            <a:sysClr val="windowText" lastClr="000000">
              <a:alpha val="0"/>
              <a:hueOff val="0"/>
              <a:satOff val="0"/>
              <a:lumOff val="0"/>
              <a:alphaOff val="0"/>
            </a:sysClr>
          </a:solidFill>
          <a:prstDash val="solid"/>
        </a:ln>
        <a:effectLst/>
      </dgm:spPr>
      <dgm:t>
        <a:bodyPr/>
        <a:lstStyle/>
        <a:p>
          <a:pPr algn="ctr">
            <a:buNone/>
          </a:pPr>
          <a:r>
            <a:rPr lang="kk-KZ" sz="1200">
              <a:solidFill>
                <a:sysClr val="windowText" lastClr="000000">
                  <a:hueOff val="0"/>
                  <a:satOff val="0"/>
                  <a:lumOff val="0"/>
                  <a:alphaOff val="0"/>
                </a:sysClr>
              </a:solidFill>
              <a:latin typeface="Times New Roman" pitchFamily="18" charset="0"/>
              <a:ea typeface="+mn-ea"/>
              <a:cs typeface="Times New Roman" pitchFamily="18" charset="0"/>
            </a:rPr>
            <a:t>дербес танымдық іс-әрекетін ғылыми педагогикалық басқару</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1891303-82DF-4119-952B-381D38EF8C27}" type="parTrans" cxnId="{2049E87B-C508-4B51-942C-722DD38902E0}">
      <dgm:prSet/>
      <dgm:spPr/>
      <dgm:t>
        <a:bodyPr/>
        <a:lstStyle/>
        <a:p>
          <a:pPr algn="ctr"/>
          <a:endParaRPr lang="ru-RU"/>
        </a:p>
      </dgm:t>
    </dgm:pt>
    <dgm:pt modelId="{206A302D-143A-48AE-96B5-5886F59AD6A1}" type="sibTrans" cxnId="{2049E87B-C508-4B51-942C-722DD38902E0}">
      <dgm:prSet/>
      <dgm:spPr>
        <a:xfrm>
          <a:off x="1373586" y="-139933"/>
          <a:ext cx="2968278" cy="2968278"/>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endParaRPr lang="ru-RU"/>
        </a:p>
      </dgm:t>
    </dgm:pt>
    <dgm:pt modelId="{D81A9482-88B2-4EA4-9A97-94E6BC708FB3}">
      <dgm:prSet phldrT="[Текст]" custT="1"/>
      <dgm:spPr>
        <a:xfrm>
          <a:off x="1005840" y="327222"/>
          <a:ext cx="1731725" cy="366201"/>
        </a:xfrm>
        <a:noFill/>
        <a:ln w="9525" cap="flat" cmpd="sng" algn="ctr">
          <a:solidFill>
            <a:sysClr val="windowText" lastClr="000000">
              <a:alpha val="0"/>
              <a:hueOff val="0"/>
              <a:satOff val="0"/>
              <a:lumOff val="0"/>
              <a:alphaOff val="0"/>
            </a:sysClr>
          </a:solidFill>
          <a:prstDash val="solid"/>
        </a:ln>
        <a:effectLst/>
      </dgm:spPr>
      <dgm:t>
        <a:bodyPr/>
        <a:lstStyle/>
        <a:p>
          <a:pPr algn="ctr">
            <a:buNone/>
          </a:pPr>
          <a:r>
            <a:rPr lang="ru-RU" sz="1200">
              <a:solidFill>
                <a:sysClr val="windowText" lastClr="000000">
                  <a:hueOff val="0"/>
                  <a:satOff val="0"/>
                  <a:lumOff val="0"/>
                  <a:alphaOff val="0"/>
                </a:sysClr>
              </a:solidFill>
              <a:latin typeface="Times New Roman" pitchFamily="18" charset="0"/>
              <a:ea typeface="+mn-ea"/>
              <a:cs typeface="Times New Roman" pitchFamily="18" charset="0"/>
            </a:rPr>
            <a:t>дидактикалық құзыреттілікті дамыту</a:t>
          </a:r>
        </a:p>
      </dgm:t>
    </dgm:pt>
    <dgm:pt modelId="{C0A57C0F-93C4-4680-9163-FDBE0A56F9C1}" type="parTrans" cxnId="{53FC55CA-4369-4C5F-BAB7-619310BABE7B}">
      <dgm:prSet/>
      <dgm:spPr/>
      <dgm:t>
        <a:bodyPr/>
        <a:lstStyle/>
        <a:p>
          <a:pPr algn="ctr"/>
          <a:endParaRPr lang="ru-RU"/>
        </a:p>
      </dgm:t>
    </dgm:pt>
    <dgm:pt modelId="{BA6BA65A-AD7F-405E-8B7E-B701A3C2AB97}" type="sibTrans" cxnId="{53FC55CA-4369-4C5F-BAB7-619310BABE7B}">
      <dgm:prSet/>
      <dgm:spPr>
        <a:xfrm>
          <a:off x="1059186" y="-69609"/>
          <a:ext cx="3360121" cy="2968278"/>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endParaRPr lang="ru-RU"/>
        </a:p>
      </dgm:t>
    </dgm:pt>
    <dgm:pt modelId="{5F500060-0AFC-4432-8AF2-E831CD7EDC31}" type="pres">
      <dgm:prSet presAssocID="{A2083FEA-BB5B-4891-97FA-BBD927C37BF7}" presName="cycle" presStyleCnt="0">
        <dgm:presLayoutVars>
          <dgm:dir/>
          <dgm:resizeHandles val="exact"/>
        </dgm:presLayoutVars>
      </dgm:prSet>
      <dgm:spPr/>
    </dgm:pt>
    <dgm:pt modelId="{2BF75558-17FB-4C95-8F67-C2B7D8138690}" type="pres">
      <dgm:prSet presAssocID="{2CC8CF40-F29F-4B70-A8E9-62A4D2F3166D}" presName="dummy" presStyleCnt="0"/>
      <dgm:spPr/>
    </dgm:pt>
    <dgm:pt modelId="{E5CE259F-202E-439D-B56A-EF5158120734}" type="pres">
      <dgm:prSet presAssocID="{2CC8CF40-F29F-4B70-A8E9-62A4D2F3166D}" presName="node" presStyleLbl="revTx" presStyleIdx="0" presStyleCnt="5" custScaleX="187545" custScaleY="82838">
        <dgm:presLayoutVars>
          <dgm:bulletEnabled val="1"/>
        </dgm:presLayoutVars>
      </dgm:prSet>
      <dgm:spPr>
        <a:prstGeom prst="rect">
          <a:avLst/>
        </a:prstGeom>
      </dgm:spPr>
    </dgm:pt>
    <dgm:pt modelId="{0B9CA60F-A35A-48B8-98DB-7BCD1BE8212E}" type="pres">
      <dgm:prSet presAssocID="{32765ED3-F1C0-40CC-B0E5-FE66A83C07D2}" presName="sibTrans" presStyleLbl="node1" presStyleIdx="0" presStyleCnt="5"/>
      <dgm:spPr>
        <a:prstGeom prst="circularArrow">
          <a:avLst>
            <a:gd name="adj1" fmla="val 5200"/>
            <a:gd name="adj2" fmla="val 335938"/>
            <a:gd name="adj3" fmla="val 198250"/>
            <a:gd name="adj4" fmla="val 19556484"/>
            <a:gd name="adj5" fmla="val 6067"/>
          </a:avLst>
        </a:prstGeom>
      </dgm:spPr>
    </dgm:pt>
    <dgm:pt modelId="{2A3BEE42-5B56-4612-BAEA-E3F92E3098C6}" type="pres">
      <dgm:prSet presAssocID="{52BA4F19-ECE3-40F0-BA0B-1D9054C8AC57}" presName="dummy" presStyleCnt="0"/>
      <dgm:spPr/>
    </dgm:pt>
    <dgm:pt modelId="{33CEFB59-07B7-4DE5-A162-8F0B945E7E77}" type="pres">
      <dgm:prSet presAssocID="{52BA4F19-ECE3-40F0-BA0B-1D9054C8AC57}" presName="node" presStyleLbl="revTx" presStyleIdx="1" presStyleCnt="5" custScaleX="187147" custScaleY="51322">
        <dgm:presLayoutVars>
          <dgm:bulletEnabled val="1"/>
        </dgm:presLayoutVars>
      </dgm:prSet>
      <dgm:spPr>
        <a:prstGeom prst="rect">
          <a:avLst/>
        </a:prstGeom>
      </dgm:spPr>
    </dgm:pt>
    <dgm:pt modelId="{E21E238A-7818-4EEA-9204-CFA02D5748B6}" type="pres">
      <dgm:prSet presAssocID="{D9D1BEA7-3A74-4858-BEE5-F9F918E19E3F}" presName="sibTrans" presStyleLbl="node1" presStyleIdx="1" presStyleCnt="5"/>
      <dgm:spPr>
        <a:prstGeom prst="circularArrow">
          <a:avLst>
            <a:gd name="adj1" fmla="val 5200"/>
            <a:gd name="adj2" fmla="val 335938"/>
            <a:gd name="adj3" fmla="val 3346739"/>
            <a:gd name="adj4" fmla="val 1655897"/>
            <a:gd name="adj5" fmla="val 6067"/>
          </a:avLst>
        </a:prstGeom>
      </dgm:spPr>
    </dgm:pt>
    <dgm:pt modelId="{918286DA-454C-4905-99E9-28A026A47465}" type="pres">
      <dgm:prSet presAssocID="{64FB54EA-570C-4C01-A326-57A821E5E3D2}" presName="dummy" presStyleCnt="0"/>
      <dgm:spPr/>
    </dgm:pt>
    <dgm:pt modelId="{710D0665-C7D3-4456-A9D3-CC1979A3DC58}" type="pres">
      <dgm:prSet presAssocID="{64FB54EA-570C-4C01-A326-57A821E5E3D2}" presName="node" presStyleLbl="revTx" presStyleIdx="2" presStyleCnt="5" custScaleX="159380" custScaleY="62069">
        <dgm:presLayoutVars>
          <dgm:bulletEnabled val="1"/>
        </dgm:presLayoutVars>
      </dgm:prSet>
      <dgm:spPr>
        <a:prstGeom prst="rect">
          <a:avLst/>
        </a:prstGeom>
      </dgm:spPr>
    </dgm:pt>
    <dgm:pt modelId="{7CD3CC48-FFB8-43EC-9E24-0A66E373FD0A}" type="pres">
      <dgm:prSet presAssocID="{7BE223A1-D06D-42D2-99FB-40357A61894D}" presName="sibTrans" presStyleLbl="node1" presStyleIdx="2" presStyleCnt="5"/>
      <dgm:spPr>
        <a:prstGeom prst="circularArrow">
          <a:avLst>
            <a:gd name="adj1" fmla="val 5200"/>
            <a:gd name="adj2" fmla="val 335938"/>
            <a:gd name="adj3" fmla="val 8579565"/>
            <a:gd name="adj4" fmla="val 7117324"/>
            <a:gd name="adj5" fmla="val 6067"/>
          </a:avLst>
        </a:prstGeom>
      </dgm:spPr>
    </dgm:pt>
    <dgm:pt modelId="{9619847D-CD36-4129-99E7-5025ED7D63E9}" type="pres">
      <dgm:prSet presAssocID="{2613ECED-72A7-4660-B373-14F3B5A033A6}" presName="dummy" presStyleCnt="0"/>
      <dgm:spPr/>
    </dgm:pt>
    <dgm:pt modelId="{C5DC40BA-44CD-4D41-97AD-7106C2EB8533}" type="pres">
      <dgm:prSet presAssocID="{2613ECED-72A7-4660-B373-14F3B5A033A6}" presName="node" presStyleLbl="revTx" presStyleIdx="3" presStyleCnt="5" custScaleX="264973" custScaleY="70574">
        <dgm:presLayoutVars>
          <dgm:bulletEnabled val="1"/>
        </dgm:presLayoutVars>
      </dgm:prSet>
      <dgm:spPr>
        <a:prstGeom prst="rect">
          <a:avLst/>
        </a:prstGeom>
      </dgm:spPr>
    </dgm:pt>
    <dgm:pt modelId="{BF86075C-F1D4-4C88-801C-9CAC9438986A}" type="pres">
      <dgm:prSet presAssocID="{206A302D-143A-48AE-96B5-5886F59AD6A1}" presName="sibTrans" presStyleLbl="node1" presStyleIdx="3" presStyleCnt="5"/>
      <dgm:spPr>
        <a:prstGeom prst="circularArrow">
          <a:avLst>
            <a:gd name="adj1" fmla="val 5200"/>
            <a:gd name="adj2" fmla="val 335938"/>
            <a:gd name="adj3" fmla="val 12240976"/>
            <a:gd name="adj4" fmla="val 9891768"/>
            <a:gd name="adj5" fmla="val 6067"/>
          </a:avLst>
        </a:prstGeom>
      </dgm:spPr>
    </dgm:pt>
    <dgm:pt modelId="{110D4E96-5737-40FD-8888-67BD49F515BF}" type="pres">
      <dgm:prSet presAssocID="{D81A9482-88B2-4EA4-9A97-94E6BC708FB3}" presName="dummy" presStyleCnt="0"/>
      <dgm:spPr/>
    </dgm:pt>
    <dgm:pt modelId="{D3DBE66A-E0FA-4665-8E5C-976C76D8D92D}" type="pres">
      <dgm:prSet presAssocID="{D81A9482-88B2-4EA4-9A97-94E6BC708FB3}" presName="node" presStyleLbl="revTx" presStyleIdx="4" presStyleCnt="5" custScaleX="218758" custScaleY="46260" custRadScaleRad="111460" custRadScaleInc="-34666">
        <dgm:presLayoutVars>
          <dgm:bulletEnabled val="1"/>
        </dgm:presLayoutVars>
      </dgm:prSet>
      <dgm:spPr>
        <a:prstGeom prst="rect">
          <a:avLst/>
        </a:prstGeom>
      </dgm:spPr>
    </dgm:pt>
    <dgm:pt modelId="{2EED8122-E564-49BE-8BBF-2BC7614919B1}" type="pres">
      <dgm:prSet presAssocID="{BA6BA65A-AD7F-405E-8B7E-B701A3C2AB97}" presName="sibTrans" presStyleLbl="node1" presStyleIdx="4" presStyleCnt="5" custScaleX="113201" custLinFactNeighborX="3338" custLinFactNeighborY="-3850"/>
      <dgm:spPr>
        <a:prstGeom prst="circularArrow">
          <a:avLst>
            <a:gd name="adj1" fmla="val 5200"/>
            <a:gd name="adj2" fmla="val 335938"/>
            <a:gd name="adj3" fmla="val 16624133"/>
            <a:gd name="adj4" fmla="val 14750585"/>
            <a:gd name="adj5" fmla="val 6067"/>
          </a:avLst>
        </a:prstGeom>
      </dgm:spPr>
    </dgm:pt>
  </dgm:ptLst>
  <dgm:cxnLst>
    <dgm:cxn modelId="{C6F55D17-447A-4AF1-95E4-55829F08D1A4}" srcId="{A2083FEA-BB5B-4891-97FA-BBD927C37BF7}" destId="{2CC8CF40-F29F-4B70-A8E9-62A4D2F3166D}" srcOrd="0" destOrd="0" parTransId="{CB747F25-181C-4F60-9C3E-E739AFFFC60F}" sibTransId="{32765ED3-F1C0-40CC-B0E5-FE66A83C07D2}"/>
    <dgm:cxn modelId="{AE5E1C1F-9D15-43DB-868D-162BF1B912D5}" type="presOf" srcId="{52BA4F19-ECE3-40F0-BA0B-1D9054C8AC57}" destId="{33CEFB59-07B7-4DE5-A162-8F0B945E7E77}" srcOrd="0" destOrd="0" presId="urn:microsoft.com/office/officeart/2005/8/layout/cycle1"/>
    <dgm:cxn modelId="{A1006142-6B0F-4CDB-A914-5A3B1A5D3741}" srcId="{A2083FEA-BB5B-4891-97FA-BBD927C37BF7}" destId="{64FB54EA-570C-4C01-A326-57A821E5E3D2}" srcOrd="2" destOrd="0" parTransId="{6B87BD14-99B0-43E7-BEC8-76866C2B4C14}" sibTransId="{7BE223A1-D06D-42D2-99FB-40357A61894D}"/>
    <dgm:cxn modelId="{8A893864-B766-4E3B-BA62-034BBE639B12}" type="presOf" srcId="{7BE223A1-D06D-42D2-99FB-40357A61894D}" destId="{7CD3CC48-FFB8-43EC-9E24-0A66E373FD0A}" srcOrd="0" destOrd="0" presId="urn:microsoft.com/office/officeart/2005/8/layout/cycle1"/>
    <dgm:cxn modelId="{54D48A56-608E-42BA-BC07-DD93AF716CD7}" type="presOf" srcId="{206A302D-143A-48AE-96B5-5886F59AD6A1}" destId="{BF86075C-F1D4-4C88-801C-9CAC9438986A}" srcOrd="0" destOrd="0" presId="urn:microsoft.com/office/officeart/2005/8/layout/cycle1"/>
    <dgm:cxn modelId="{2049E87B-C508-4B51-942C-722DD38902E0}" srcId="{A2083FEA-BB5B-4891-97FA-BBD927C37BF7}" destId="{2613ECED-72A7-4660-B373-14F3B5A033A6}" srcOrd="3" destOrd="0" parTransId="{51891303-82DF-4119-952B-381D38EF8C27}" sibTransId="{206A302D-143A-48AE-96B5-5886F59AD6A1}"/>
    <dgm:cxn modelId="{59B68886-BD7D-48F7-80DE-C735C2C1FB17}" type="presOf" srcId="{2CC8CF40-F29F-4B70-A8E9-62A4D2F3166D}" destId="{E5CE259F-202E-439D-B56A-EF5158120734}" srcOrd="0" destOrd="0" presId="urn:microsoft.com/office/officeart/2005/8/layout/cycle1"/>
    <dgm:cxn modelId="{2514AA92-C00A-4C93-974A-B3C2160411A6}" type="presOf" srcId="{D9D1BEA7-3A74-4858-BEE5-F9F918E19E3F}" destId="{E21E238A-7818-4EEA-9204-CFA02D5748B6}" srcOrd="0" destOrd="0" presId="urn:microsoft.com/office/officeart/2005/8/layout/cycle1"/>
    <dgm:cxn modelId="{29C15593-0248-49DF-8443-B6BC922B10C8}" type="presOf" srcId="{64FB54EA-570C-4C01-A326-57A821E5E3D2}" destId="{710D0665-C7D3-4456-A9D3-CC1979A3DC58}" srcOrd="0" destOrd="0" presId="urn:microsoft.com/office/officeart/2005/8/layout/cycle1"/>
    <dgm:cxn modelId="{0225A198-1E8E-496B-83E1-EEC885F5B779}" type="presOf" srcId="{2613ECED-72A7-4660-B373-14F3B5A033A6}" destId="{C5DC40BA-44CD-4D41-97AD-7106C2EB8533}" srcOrd="0" destOrd="0" presId="urn:microsoft.com/office/officeart/2005/8/layout/cycle1"/>
    <dgm:cxn modelId="{DE14E299-4522-43CB-AFAE-455E0C6F623E}" type="presOf" srcId="{A2083FEA-BB5B-4891-97FA-BBD927C37BF7}" destId="{5F500060-0AFC-4432-8AF2-E831CD7EDC31}" srcOrd="0" destOrd="0" presId="urn:microsoft.com/office/officeart/2005/8/layout/cycle1"/>
    <dgm:cxn modelId="{7A1F0C9E-ACE7-4013-9271-F5943080B2AF}" type="presOf" srcId="{BA6BA65A-AD7F-405E-8B7E-B701A3C2AB97}" destId="{2EED8122-E564-49BE-8BBF-2BC7614919B1}" srcOrd="0" destOrd="0" presId="urn:microsoft.com/office/officeart/2005/8/layout/cycle1"/>
    <dgm:cxn modelId="{9C54C2A7-1E83-424C-AF68-206AD3922B0D}" srcId="{A2083FEA-BB5B-4891-97FA-BBD927C37BF7}" destId="{52BA4F19-ECE3-40F0-BA0B-1D9054C8AC57}" srcOrd="1" destOrd="0" parTransId="{B14DDEE3-8186-44CF-9EFB-C65D513E6416}" sibTransId="{D9D1BEA7-3A74-4858-BEE5-F9F918E19E3F}"/>
    <dgm:cxn modelId="{A06849BD-9C78-4FAD-87F9-34075DC9DDAA}" type="presOf" srcId="{32765ED3-F1C0-40CC-B0E5-FE66A83C07D2}" destId="{0B9CA60F-A35A-48B8-98DB-7BCD1BE8212E}" srcOrd="0" destOrd="0" presId="urn:microsoft.com/office/officeart/2005/8/layout/cycle1"/>
    <dgm:cxn modelId="{53FC55CA-4369-4C5F-BAB7-619310BABE7B}" srcId="{A2083FEA-BB5B-4891-97FA-BBD927C37BF7}" destId="{D81A9482-88B2-4EA4-9A97-94E6BC708FB3}" srcOrd="4" destOrd="0" parTransId="{C0A57C0F-93C4-4680-9163-FDBE0A56F9C1}" sibTransId="{BA6BA65A-AD7F-405E-8B7E-B701A3C2AB97}"/>
    <dgm:cxn modelId="{A3F58FCD-5D7C-4899-84C8-5BAD1E45750C}" type="presOf" srcId="{D81A9482-88B2-4EA4-9A97-94E6BC708FB3}" destId="{D3DBE66A-E0FA-4665-8E5C-976C76D8D92D}" srcOrd="0" destOrd="0" presId="urn:microsoft.com/office/officeart/2005/8/layout/cycle1"/>
    <dgm:cxn modelId="{B25D154D-8483-4A6D-A85A-F05117C26815}" type="presParOf" srcId="{5F500060-0AFC-4432-8AF2-E831CD7EDC31}" destId="{2BF75558-17FB-4C95-8F67-C2B7D8138690}" srcOrd="0" destOrd="0" presId="urn:microsoft.com/office/officeart/2005/8/layout/cycle1"/>
    <dgm:cxn modelId="{B7700D3C-3266-4193-83DC-14C2C916B304}" type="presParOf" srcId="{5F500060-0AFC-4432-8AF2-E831CD7EDC31}" destId="{E5CE259F-202E-439D-B56A-EF5158120734}" srcOrd="1" destOrd="0" presId="urn:microsoft.com/office/officeart/2005/8/layout/cycle1"/>
    <dgm:cxn modelId="{B5339824-446F-4C43-8F95-402CBC238B31}" type="presParOf" srcId="{5F500060-0AFC-4432-8AF2-E831CD7EDC31}" destId="{0B9CA60F-A35A-48B8-98DB-7BCD1BE8212E}" srcOrd="2" destOrd="0" presId="urn:microsoft.com/office/officeart/2005/8/layout/cycle1"/>
    <dgm:cxn modelId="{3C2A0EEF-B371-4A48-BF23-2213F69E6A82}" type="presParOf" srcId="{5F500060-0AFC-4432-8AF2-E831CD7EDC31}" destId="{2A3BEE42-5B56-4612-BAEA-E3F92E3098C6}" srcOrd="3" destOrd="0" presId="urn:microsoft.com/office/officeart/2005/8/layout/cycle1"/>
    <dgm:cxn modelId="{7C6FE42C-92E1-42FF-9480-DE31CA7F9A3A}" type="presParOf" srcId="{5F500060-0AFC-4432-8AF2-E831CD7EDC31}" destId="{33CEFB59-07B7-4DE5-A162-8F0B945E7E77}" srcOrd="4" destOrd="0" presId="urn:microsoft.com/office/officeart/2005/8/layout/cycle1"/>
    <dgm:cxn modelId="{4A030CE1-7266-46F1-ABAA-84E3757B92FD}" type="presParOf" srcId="{5F500060-0AFC-4432-8AF2-E831CD7EDC31}" destId="{E21E238A-7818-4EEA-9204-CFA02D5748B6}" srcOrd="5" destOrd="0" presId="urn:microsoft.com/office/officeart/2005/8/layout/cycle1"/>
    <dgm:cxn modelId="{93F2BB58-17D2-42E4-A998-4D36CDFAD775}" type="presParOf" srcId="{5F500060-0AFC-4432-8AF2-E831CD7EDC31}" destId="{918286DA-454C-4905-99E9-28A026A47465}" srcOrd="6" destOrd="0" presId="urn:microsoft.com/office/officeart/2005/8/layout/cycle1"/>
    <dgm:cxn modelId="{5EC4266D-FE48-4E57-B340-09849669A249}" type="presParOf" srcId="{5F500060-0AFC-4432-8AF2-E831CD7EDC31}" destId="{710D0665-C7D3-4456-A9D3-CC1979A3DC58}" srcOrd="7" destOrd="0" presId="urn:microsoft.com/office/officeart/2005/8/layout/cycle1"/>
    <dgm:cxn modelId="{35FBE286-C47F-4369-8ABA-3289738D4E50}" type="presParOf" srcId="{5F500060-0AFC-4432-8AF2-E831CD7EDC31}" destId="{7CD3CC48-FFB8-43EC-9E24-0A66E373FD0A}" srcOrd="8" destOrd="0" presId="urn:microsoft.com/office/officeart/2005/8/layout/cycle1"/>
    <dgm:cxn modelId="{F7A64FA6-FE91-4D47-A9C7-E60D0DC7A442}" type="presParOf" srcId="{5F500060-0AFC-4432-8AF2-E831CD7EDC31}" destId="{9619847D-CD36-4129-99E7-5025ED7D63E9}" srcOrd="9" destOrd="0" presId="urn:microsoft.com/office/officeart/2005/8/layout/cycle1"/>
    <dgm:cxn modelId="{F62F7796-9806-471D-AEA6-6CDA63AD99C0}" type="presParOf" srcId="{5F500060-0AFC-4432-8AF2-E831CD7EDC31}" destId="{C5DC40BA-44CD-4D41-97AD-7106C2EB8533}" srcOrd="10" destOrd="0" presId="urn:microsoft.com/office/officeart/2005/8/layout/cycle1"/>
    <dgm:cxn modelId="{6749E2B9-D2DE-4F9E-B192-713DF4F3542F}" type="presParOf" srcId="{5F500060-0AFC-4432-8AF2-E831CD7EDC31}" destId="{BF86075C-F1D4-4C88-801C-9CAC9438986A}" srcOrd="11" destOrd="0" presId="urn:microsoft.com/office/officeart/2005/8/layout/cycle1"/>
    <dgm:cxn modelId="{88ABA4CE-1B47-4B32-9C51-2E7BE999CBCB}" type="presParOf" srcId="{5F500060-0AFC-4432-8AF2-E831CD7EDC31}" destId="{110D4E96-5737-40FD-8888-67BD49F515BF}" srcOrd="12" destOrd="0" presId="urn:microsoft.com/office/officeart/2005/8/layout/cycle1"/>
    <dgm:cxn modelId="{28A1C74E-711E-4E68-A7C6-B8133E9342D4}" type="presParOf" srcId="{5F500060-0AFC-4432-8AF2-E831CD7EDC31}" destId="{D3DBE66A-E0FA-4665-8E5C-976C76D8D92D}" srcOrd="13" destOrd="0" presId="urn:microsoft.com/office/officeart/2005/8/layout/cycle1"/>
    <dgm:cxn modelId="{F6B44AB2-6E97-4161-9A5A-5810C23E2227}" type="presParOf" srcId="{5F500060-0AFC-4432-8AF2-E831CD7EDC31}" destId="{2EED8122-E564-49BE-8BBF-2BC7614919B1}" srcOrd="14" destOrd="0" presId="urn:microsoft.com/office/officeart/2005/8/layout/cycle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BFF631-5C94-4DFA-8467-603335217ABB}" type="doc">
      <dgm:prSet loTypeId="urn:microsoft.com/office/officeart/2009/3/layout/SubStepProcess" loCatId="process" qsTypeId="urn:microsoft.com/office/officeart/2005/8/quickstyle/simple5" qsCatId="simple" csTypeId="urn:microsoft.com/office/officeart/2005/8/colors/accent0_1" csCatId="mainScheme" phldr="1"/>
      <dgm:spPr/>
      <dgm:t>
        <a:bodyPr/>
        <a:lstStyle/>
        <a:p>
          <a:endParaRPr lang="ru-RU"/>
        </a:p>
      </dgm:t>
    </dgm:pt>
    <dgm:pt modelId="{CF4A8964-1A9B-4D72-8F02-CD9978C318BB}">
      <dgm:prSet phldrT="[Текст]" custT="1"/>
      <dgm:spPr>
        <a:xfrm>
          <a:off x="2272" y="550129"/>
          <a:ext cx="1230957" cy="123095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buNone/>
          </a:pPr>
          <a:r>
            <a:rPr lang="kk-KZ" sz="2400" i="1">
              <a:solidFill>
                <a:sysClr val="windowText" lastClr="000000">
                  <a:hueOff val="0"/>
                  <a:satOff val="0"/>
                  <a:lumOff val="0"/>
                  <a:alphaOff val="0"/>
                </a:sysClr>
              </a:solidFill>
              <a:latin typeface="Calibri"/>
              <a:ea typeface="+mn-ea"/>
              <a:cs typeface="+mn-cs"/>
            </a:rPr>
            <a:t>МҚК</a:t>
          </a:r>
          <a:endParaRPr lang="ru-RU" sz="2400">
            <a:solidFill>
              <a:sysClr val="windowText" lastClr="000000">
                <a:hueOff val="0"/>
                <a:satOff val="0"/>
                <a:lumOff val="0"/>
                <a:alphaOff val="0"/>
              </a:sysClr>
            </a:solidFill>
            <a:latin typeface="Calibri"/>
            <a:ea typeface="+mn-ea"/>
            <a:cs typeface="+mn-cs"/>
          </a:endParaRPr>
        </a:p>
      </dgm:t>
    </dgm:pt>
    <dgm:pt modelId="{F19AEF8B-E380-41B1-B221-E48F67EDD906}" type="parTrans" cxnId="{2EFC097B-06A8-4A60-B726-3F9065687386}">
      <dgm:prSet/>
      <dgm:spPr/>
      <dgm:t>
        <a:bodyPr/>
        <a:lstStyle/>
        <a:p>
          <a:pPr algn="ctr"/>
          <a:endParaRPr lang="ru-RU"/>
        </a:p>
      </dgm:t>
    </dgm:pt>
    <dgm:pt modelId="{7CA248AC-3A73-4221-A528-29361B270B1D}" type="sibTrans" cxnId="{2EFC097B-06A8-4A60-B726-3F9065687386}">
      <dgm:prSet/>
      <dgm:spPr/>
      <dgm:t>
        <a:bodyPr/>
        <a:lstStyle/>
        <a:p>
          <a:pPr algn="ctr"/>
          <a:endParaRPr lang="ru-RU"/>
        </a:p>
      </dgm:t>
    </dgm:pt>
    <dgm:pt modelId="{63DCE9BA-BE78-46ED-8497-1484245CFB8C}">
      <dgm:prSet phldrT="[Текст]"/>
      <dgm:spPr>
        <a:xfrm>
          <a:off x="1689257" y="554055"/>
          <a:ext cx="876926" cy="611553"/>
        </a:xfrm>
        <a:noFill/>
        <a:ln>
          <a:noFill/>
        </a:ln>
        <a:effectLst/>
        <a:sp3d/>
      </dgm:spPr>
      <dgm:t>
        <a:bodyPr/>
        <a:lstStyle/>
        <a:p>
          <a:pPr algn="ctr">
            <a:buNone/>
          </a:pPr>
          <a:r>
            <a:rPr lang="kk-K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оқыту мазмұны </a:t>
          </a: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D9FF7DD-1210-483D-A572-615AB1FEF2B6}" type="parTrans" cxnId="{8A0714E9-3D6D-40E7-8E86-4F721A398924}">
      <dgm:prSet/>
      <dgm:spPr/>
      <dgm:t>
        <a:bodyPr/>
        <a:lstStyle/>
        <a:p>
          <a:pPr algn="ctr"/>
          <a:endParaRPr lang="ru-RU"/>
        </a:p>
      </dgm:t>
    </dgm:pt>
    <dgm:pt modelId="{9EB3F151-1DDF-47AF-A362-0BCE9E73C26C}" type="sibTrans" cxnId="{8A0714E9-3D6D-40E7-8E86-4F721A398924}">
      <dgm:prSet/>
      <dgm:spPr/>
      <dgm:t>
        <a:bodyPr/>
        <a:lstStyle/>
        <a:p>
          <a:pPr algn="ctr"/>
          <a:endParaRPr lang="ru-RU"/>
        </a:p>
      </dgm:t>
    </dgm:pt>
    <dgm:pt modelId="{840F97BD-44F9-4810-965D-55A403DA371C}">
      <dgm:prSet phldrT="[Текст]"/>
      <dgm:spPr>
        <a:xfrm>
          <a:off x="1689257" y="1165608"/>
          <a:ext cx="876926" cy="611553"/>
        </a:xfrm>
        <a:noFill/>
        <a:ln>
          <a:noFill/>
        </a:ln>
        <a:effectLst/>
        <a:sp3d/>
      </dgm:spPr>
      <dgm:t>
        <a:bodyPr/>
        <a:lstStyle/>
        <a:p>
          <a:pPr algn="ctr">
            <a:buNone/>
          </a:pPr>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өзіндік жұмыстар</a:t>
          </a:r>
        </a:p>
      </dgm:t>
    </dgm:pt>
    <dgm:pt modelId="{193C2A44-CD28-40FC-B0EB-712EFF06122F}" type="parTrans" cxnId="{E3F2DB4A-9D26-46F5-B62B-5BE5DE398F65}">
      <dgm:prSet/>
      <dgm:spPr/>
      <dgm:t>
        <a:bodyPr/>
        <a:lstStyle/>
        <a:p>
          <a:pPr algn="ctr"/>
          <a:endParaRPr lang="ru-RU"/>
        </a:p>
      </dgm:t>
    </dgm:pt>
    <dgm:pt modelId="{B6F63D04-4532-4A62-B93B-234261B13354}" type="sibTrans" cxnId="{E3F2DB4A-9D26-46F5-B62B-5BE5DE398F65}">
      <dgm:prSet/>
      <dgm:spPr/>
      <dgm:t>
        <a:bodyPr/>
        <a:lstStyle/>
        <a:p>
          <a:pPr algn="ctr"/>
          <a:endParaRPr lang="ru-RU"/>
        </a:p>
      </dgm:t>
    </dgm:pt>
    <dgm:pt modelId="{286506D7-F384-4C60-9EAB-18549566C5D9}">
      <dgm:prSet phldrT="[Текст]" custT="1"/>
      <dgm:spPr>
        <a:xfrm>
          <a:off x="3022212" y="550129"/>
          <a:ext cx="1230957" cy="123095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buNone/>
          </a:pPr>
          <a:r>
            <a:rPr lang="kk-KZ" sz="1200" i="0">
              <a:solidFill>
                <a:sysClr val="windowText" lastClr="000000">
                  <a:hueOff val="0"/>
                  <a:satOff val="0"/>
                  <a:lumOff val="0"/>
                  <a:alphaOff val="0"/>
                </a:sysClr>
              </a:solidFill>
              <a:latin typeface="Times New Roman" pitchFamily="18" charset="0"/>
              <a:ea typeface="+mn-ea"/>
              <a:cs typeface="Times New Roman" pitchFamily="18" charset="0"/>
            </a:rPr>
            <a:t>ЖЛ жету тілегі  мотивациясы</a:t>
          </a:r>
          <a:endParaRPr lang="ru-RU" sz="1200" i="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A5CBF04-77BC-4853-8E82-B7D0C50FD2D2}" type="parTrans" cxnId="{CF39859C-C664-4A00-B7F2-B5F2EC4308DD}">
      <dgm:prSet/>
      <dgm:spPr/>
      <dgm:t>
        <a:bodyPr/>
        <a:lstStyle/>
        <a:p>
          <a:pPr algn="ctr"/>
          <a:endParaRPr lang="ru-RU"/>
        </a:p>
      </dgm:t>
    </dgm:pt>
    <dgm:pt modelId="{40AB7B4D-B907-4E71-BD27-247104CD2EE5}" type="sibTrans" cxnId="{CF39859C-C664-4A00-B7F2-B5F2EC4308DD}">
      <dgm:prSet/>
      <dgm:spPr/>
      <dgm:t>
        <a:bodyPr/>
        <a:lstStyle/>
        <a:p>
          <a:pPr algn="ctr"/>
          <a:endParaRPr lang="ru-RU"/>
        </a:p>
      </dgm:t>
    </dgm:pt>
    <dgm:pt modelId="{99E05C71-033E-4B56-8F92-31142C4D6A10}">
      <dgm:prSet phldrT="[Текст]" custT="1"/>
      <dgm:spPr>
        <a:xfrm>
          <a:off x="4253169" y="598395"/>
          <a:ext cx="1230957" cy="113442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buNone/>
          </a:pPr>
          <a:r>
            <a:rPr lang="kk-KZ" sz="1200" b="0">
              <a:solidFill>
                <a:sysClr val="windowText" lastClr="000000">
                  <a:hueOff val="0"/>
                  <a:satOff val="0"/>
                  <a:lumOff val="0"/>
                  <a:alphaOff val="0"/>
                </a:sysClr>
              </a:solidFill>
              <a:latin typeface="Times New Roman" pitchFamily="18" charset="0"/>
              <a:ea typeface="+mn-ea"/>
              <a:cs typeface="Times New Roman" pitchFamily="18" charset="0"/>
            </a:rPr>
            <a:t>Өзін-өзі өзектендіру мотивациясы</a:t>
          </a:r>
          <a:endParaRPr lang="ru-RU" sz="1200" b="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768969D-020C-4AD5-9E73-7061D4828C6D}" type="parTrans" cxnId="{39685FBC-93A9-405C-B8DD-C7E8DD067D82}">
      <dgm:prSet/>
      <dgm:spPr/>
      <dgm:t>
        <a:bodyPr/>
        <a:lstStyle/>
        <a:p>
          <a:pPr algn="ctr"/>
          <a:endParaRPr lang="ru-RU"/>
        </a:p>
      </dgm:t>
    </dgm:pt>
    <dgm:pt modelId="{250B93D9-63AC-48A1-A0CA-3BE64830D2AE}" type="sibTrans" cxnId="{39685FBC-93A9-405C-B8DD-C7E8DD067D82}">
      <dgm:prSet/>
      <dgm:spPr/>
      <dgm:t>
        <a:bodyPr/>
        <a:lstStyle/>
        <a:p>
          <a:pPr algn="ctr"/>
          <a:endParaRPr lang="ru-RU"/>
        </a:p>
      </dgm:t>
    </dgm:pt>
    <dgm:pt modelId="{6000B69D-AE8E-4C0E-A003-566071A7993F}" type="pres">
      <dgm:prSet presAssocID="{CEBFF631-5C94-4DFA-8467-603335217ABB}" presName="Name0" presStyleCnt="0">
        <dgm:presLayoutVars>
          <dgm:chMax val="7"/>
          <dgm:dir/>
          <dgm:animOne val="branch"/>
        </dgm:presLayoutVars>
      </dgm:prSet>
      <dgm:spPr/>
    </dgm:pt>
    <dgm:pt modelId="{A5418F53-2F0B-4B16-B004-6BDD16DF01FC}" type="pres">
      <dgm:prSet presAssocID="{CF4A8964-1A9B-4D72-8F02-CD9978C318BB}" presName="parTx1" presStyleLbl="node1" presStyleIdx="0" presStyleCnt="3"/>
      <dgm:spPr>
        <a:prstGeom prst="ellipse">
          <a:avLst/>
        </a:prstGeom>
      </dgm:spPr>
    </dgm:pt>
    <dgm:pt modelId="{276B4AFE-A05B-4094-BE06-3FAE14E48F4F}" type="pres">
      <dgm:prSet presAssocID="{CF4A8964-1A9B-4D72-8F02-CD9978C318BB}" presName="spPre1" presStyleCnt="0"/>
      <dgm:spPr/>
    </dgm:pt>
    <dgm:pt modelId="{D8B0D5F0-6EB2-4D15-9826-79631BA0211B}" type="pres">
      <dgm:prSet presAssocID="{CF4A8964-1A9B-4D72-8F02-CD9978C318BB}" presName="chLin1" presStyleCnt="0"/>
      <dgm:spPr/>
    </dgm:pt>
    <dgm:pt modelId="{48520115-74B1-4D74-9F10-2DEA477DA205}" type="pres">
      <dgm:prSet presAssocID="{3D9FF7DD-1210-483D-A572-615AB1FEF2B6}" presName="Name11" presStyleLbl="parChTrans1D1" presStyleIdx="0" presStyleCnt="8"/>
      <dgm:spPr>
        <a:xfrm rot="19043118">
          <a:off x="1216717" y="995902"/>
          <a:ext cx="401942"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ln>
        <a:effectLst/>
      </dgm:spPr>
    </dgm:pt>
    <dgm:pt modelId="{B4B320EB-8C06-4483-9AC1-E30BE02B602D}" type="pres">
      <dgm:prSet presAssocID="{3D9FF7DD-1210-483D-A572-615AB1FEF2B6}" presName="Name31" presStyleLbl="parChTrans1D1" presStyleIdx="1" presStyleCnt="8"/>
      <dgm:spPr>
        <a:xfrm rot="13356882">
          <a:off x="2636782" y="995902"/>
          <a:ext cx="401942"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ln>
        <a:effectLst/>
      </dgm:spPr>
    </dgm:pt>
    <dgm:pt modelId="{1EDC1D21-A1F0-4DE1-AA9E-2D366A5F253E}" type="pres">
      <dgm:prSet presAssocID="{63DCE9BA-BE78-46ED-8497-1484245CFB8C}" presName="txAndLines1" presStyleCnt="0"/>
      <dgm:spPr/>
    </dgm:pt>
    <dgm:pt modelId="{C875965B-FA2C-49E8-ABE3-199327C8886C}" type="pres">
      <dgm:prSet presAssocID="{63DCE9BA-BE78-46ED-8497-1484245CFB8C}" presName="anchor1" presStyleCnt="0"/>
      <dgm:spPr/>
    </dgm:pt>
    <dgm:pt modelId="{E3FE8081-EC0A-451D-A19B-F5E34E292F1E}" type="pres">
      <dgm:prSet presAssocID="{63DCE9BA-BE78-46ED-8497-1484245CFB8C}" presName="backup1" presStyleCnt="0"/>
      <dgm:spPr/>
    </dgm:pt>
    <dgm:pt modelId="{E7154963-3A4C-4FEF-A96A-2DD27536282B}" type="pres">
      <dgm:prSet presAssocID="{63DCE9BA-BE78-46ED-8497-1484245CFB8C}" presName="preLine1" presStyleLbl="parChTrans1D1" presStyleIdx="2" presStyleCnt="8"/>
      <dgm:spPr>
        <a:xfrm>
          <a:off x="1565588" y="859831"/>
          <a:ext cx="123669" cy="0"/>
        </a:xfrm>
        <a:prstGeom prst="line">
          <a:avLst/>
        </a:prstGeom>
        <a:noFill/>
        <a:ln w="25400" cap="flat" cmpd="sng" algn="ctr">
          <a:solidFill>
            <a:sysClr val="windowText" lastClr="000000">
              <a:shade val="60000"/>
              <a:hueOff val="0"/>
              <a:satOff val="0"/>
              <a:lumOff val="0"/>
              <a:alphaOff val="0"/>
            </a:sysClr>
          </a:solidFill>
          <a:prstDash val="solid"/>
        </a:ln>
        <a:effectLst/>
      </dgm:spPr>
    </dgm:pt>
    <dgm:pt modelId="{13976E75-D9E4-4BD3-9A78-3B8BED753CA4}" type="pres">
      <dgm:prSet presAssocID="{63DCE9BA-BE78-46ED-8497-1484245CFB8C}" presName="desTx1" presStyleLbl="revTx" presStyleIdx="0" presStyleCnt="0" custScaleX="86036">
        <dgm:presLayoutVars>
          <dgm:bulletEnabled val="1"/>
        </dgm:presLayoutVars>
      </dgm:prSet>
      <dgm:spPr>
        <a:prstGeom prst="rect">
          <a:avLst/>
        </a:prstGeom>
      </dgm:spPr>
    </dgm:pt>
    <dgm:pt modelId="{743C64ED-E8FE-4D10-A85B-5B04A1FC422C}" type="pres">
      <dgm:prSet presAssocID="{63DCE9BA-BE78-46ED-8497-1484245CFB8C}" presName="postLine1" presStyleLbl="parChTrans1D1" presStyleIdx="3" presStyleCnt="8"/>
      <dgm:spPr>
        <a:xfrm>
          <a:off x="2566184" y="859831"/>
          <a:ext cx="123669" cy="0"/>
        </a:xfrm>
        <a:prstGeom prst="line">
          <a:avLst/>
        </a:prstGeom>
        <a:noFill/>
        <a:ln w="25400" cap="flat" cmpd="sng" algn="ctr">
          <a:solidFill>
            <a:sysClr val="windowText" lastClr="000000">
              <a:shade val="60000"/>
              <a:hueOff val="0"/>
              <a:satOff val="0"/>
              <a:lumOff val="0"/>
              <a:alphaOff val="0"/>
            </a:sysClr>
          </a:solidFill>
          <a:prstDash val="solid"/>
        </a:ln>
        <a:effectLst/>
      </dgm:spPr>
    </dgm:pt>
    <dgm:pt modelId="{ED03B760-E71D-475A-9BBD-C4EDEDBD9DA5}" type="pres">
      <dgm:prSet presAssocID="{193C2A44-CD28-40FC-B0EB-712EFF06122F}" presName="Name11" presStyleLbl="parChTrans1D1" presStyleIdx="4" presStyleCnt="8"/>
      <dgm:spPr>
        <a:xfrm rot="2556882">
          <a:off x="1216717" y="1335314"/>
          <a:ext cx="401942"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ln>
        <a:effectLst/>
      </dgm:spPr>
    </dgm:pt>
    <dgm:pt modelId="{9536C7E2-06AC-4915-B4AB-5E86E524DFCC}" type="pres">
      <dgm:prSet presAssocID="{193C2A44-CD28-40FC-B0EB-712EFF06122F}" presName="Name31" presStyleLbl="parChTrans1D1" presStyleIdx="5" presStyleCnt="8"/>
      <dgm:spPr>
        <a:xfrm rot="8243118">
          <a:off x="2636782" y="1335314"/>
          <a:ext cx="401942"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ln>
        <a:effectLst/>
      </dgm:spPr>
    </dgm:pt>
    <dgm:pt modelId="{4B3979F5-3776-42E5-9B13-D53BCEABF2BD}" type="pres">
      <dgm:prSet presAssocID="{840F97BD-44F9-4810-965D-55A403DA371C}" presName="txAndLines1" presStyleCnt="0"/>
      <dgm:spPr/>
    </dgm:pt>
    <dgm:pt modelId="{3C5520E9-957E-48C1-9C63-699631327957}" type="pres">
      <dgm:prSet presAssocID="{840F97BD-44F9-4810-965D-55A403DA371C}" presName="anchor1" presStyleCnt="0"/>
      <dgm:spPr/>
    </dgm:pt>
    <dgm:pt modelId="{F5E55C45-B830-4082-BDCD-DFBA9C72445A}" type="pres">
      <dgm:prSet presAssocID="{840F97BD-44F9-4810-965D-55A403DA371C}" presName="backup1" presStyleCnt="0"/>
      <dgm:spPr/>
    </dgm:pt>
    <dgm:pt modelId="{6C066C5D-E399-4C2D-829B-47A1811BEE1C}" type="pres">
      <dgm:prSet presAssocID="{840F97BD-44F9-4810-965D-55A403DA371C}" presName="preLine1" presStyleLbl="parChTrans1D1" presStyleIdx="6" presStyleCnt="8"/>
      <dgm:spPr>
        <a:xfrm>
          <a:off x="1565588" y="1471385"/>
          <a:ext cx="123669" cy="0"/>
        </a:xfrm>
        <a:prstGeom prst="line">
          <a:avLst/>
        </a:prstGeom>
        <a:noFill/>
        <a:ln w="25400" cap="flat" cmpd="sng" algn="ctr">
          <a:solidFill>
            <a:sysClr val="windowText" lastClr="000000">
              <a:shade val="60000"/>
              <a:hueOff val="0"/>
              <a:satOff val="0"/>
              <a:lumOff val="0"/>
              <a:alphaOff val="0"/>
            </a:sysClr>
          </a:solidFill>
          <a:prstDash val="solid"/>
        </a:ln>
        <a:effectLst/>
      </dgm:spPr>
    </dgm:pt>
    <dgm:pt modelId="{14C0937A-A1B7-4955-A55D-4E8E7334B50B}" type="pres">
      <dgm:prSet presAssocID="{840F97BD-44F9-4810-965D-55A403DA371C}" presName="desTx1" presStyleLbl="revTx" presStyleIdx="0" presStyleCnt="0" custScaleX="86036">
        <dgm:presLayoutVars>
          <dgm:bulletEnabled val="1"/>
        </dgm:presLayoutVars>
      </dgm:prSet>
      <dgm:spPr>
        <a:prstGeom prst="rect">
          <a:avLst/>
        </a:prstGeom>
      </dgm:spPr>
    </dgm:pt>
    <dgm:pt modelId="{5CD0436E-D719-43E1-9C24-75A80EB3477B}" type="pres">
      <dgm:prSet presAssocID="{840F97BD-44F9-4810-965D-55A403DA371C}" presName="postLine1" presStyleLbl="parChTrans1D1" presStyleIdx="7" presStyleCnt="8"/>
      <dgm:spPr>
        <a:xfrm>
          <a:off x="2566184" y="1471385"/>
          <a:ext cx="123669" cy="0"/>
        </a:xfrm>
        <a:prstGeom prst="line">
          <a:avLst/>
        </a:prstGeom>
        <a:noFill/>
        <a:ln w="25400" cap="flat" cmpd="sng" algn="ctr">
          <a:solidFill>
            <a:sysClr val="windowText" lastClr="000000">
              <a:shade val="60000"/>
              <a:hueOff val="0"/>
              <a:satOff val="0"/>
              <a:lumOff val="0"/>
              <a:alphaOff val="0"/>
            </a:sysClr>
          </a:solidFill>
          <a:prstDash val="solid"/>
        </a:ln>
        <a:effectLst/>
      </dgm:spPr>
    </dgm:pt>
    <dgm:pt modelId="{5AD2E7B6-D48F-4162-9F26-C56423A007FB}" type="pres">
      <dgm:prSet presAssocID="{CF4A8964-1A9B-4D72-8F02-CD9978C318BB}" presName="spPost1" presStyleCnt="0"/>
      <dgm:spPr/>
    </dgm:pt>
    <dgm:pt modelId="{5EB68C33-064D-4B39-8B29-7527BC85DD3F}" type="pres">
      <dgm:prSet presAssocID="{286506D7-F384-4C60-9EAB-18549566C5D9}" presName="parTx2" presStyleLbl="node1" presStyleIdx="1" presStyleCnt="3"/>
      <dgm:spPr>
        <a:prstGeom prst="ellipse">
          <a:avLst/>
        </a:prstGeom>
      </dgm:spPr>
    </dgm:pt>
    <dgm:pt modelId="{2164ADC7-0915-4729-A6E5-2BEDC4D349DB}" type="pres">
      <dgm:prSet presAssocID="{99E05C71-033E-4B56-8F92-31142C4D6A10}" presName="parTx3" presStyleLbl="node1" presStyleIdx="2" presStyleCnt="3" custScaleX="120136" custScaleY="110715"/>
      <dgm:spPr>
        <a:prstGeom prst="ellipse">
          <a:avLst/>
        </a:prstGeom>
      </dgm:spPr>
    </dgm:pt>
  </dgm:ptLst>
  <dgm:cxnLst>
    <dgm:cxn modelId="{01F1050F-D56E-4AD5-9388-CAD4E4F6D977}" type="presOf" srcId="{286506D7-F384-4C60-9EAB-18549566C5D9}" destId="{5EB68C33-064D-4B39-8B29-7527BC85DD3F}" srcOrd="0" destOrd="0" presId="urn:microsoft.com/office/officeart/2009/3/layout/SubStepProcess"/>
    <dgm:cxn modelId="{E3F2DB4A-9D26-46F5-B62B-5BE5DE398F65}" srcId="{CF4A8964-1A9B-4D72-8F02-CD9978C318BB}" destId="{840F97BD-44F9-4810-965D-55A403DA371C}" srcOrd="1" destOrd="0" parTransId="{193C2A44-CD28-40FC-B0EB-712EFF06122F}" sibTransId="{B6F63D04-4532-4A62-B93B-234261B13354}"/>
    <dgm:cxn modelId="{2EFC097B-06A8-4A60-B726-3F9065687386}" srcId="{CEBFF631-5C94-4DFA-8467-603335217ABB}" destId="{CF4A8964-1A9B-4D72-8F02-CD9978C318BB}" srcOrd="0" destOrd="0" parTransId="{F19AEF8B-E380-41B1-B221-E48F67EDD906}" sibTransId="{7CA248AC-3A73-4221-A528-29361B270B1D}"/>
    <dgm:cxn modelId="{8A184F83-A9EC-4B2B-9EF5-95DBB38F0184}" type="presOf" srcId="{CF4A8964-1A9B-4D72-8F02-CD9978C318BB}" destId="{A5418F53-2F0B-4B16-B004-6BDD16DF01FC}" srcOrd="0" destOrd="0" presId="urn:microsoft.com/office/officeart/2009/3/layout/SubStepProcess"/>
    <dgm:cxn modelId="{C82F578E-AB81-471A-B87C-C5FF4C87D7BF}" type="presOf" srcId="{99E05C71-033E-4B56-8F92-31142C4D6A10}" destId="{2164ADC7-0915-4729-A6E5-2BEDC4D349DB}" srcOrd="0" destOrd="0" presId="urn:microsoft.com/office/officeart/2009/3/layout/SubStepProcess"/>
    <dgm:cxn modelId="{CF39859C-C664-4A00-B7F2-B5F2EC4308DD}" srcId="{CEBFF631-5C94-4DFA-8467-603335217ABB}" destId="{286506D7-F384-4C60-9EAB-18549566C5D9}" srcOrd="1" destOrd="0" parTransId="{FA5CBF04-77BC-4853-8E82-B7D0C50FD2D2}" sibTransId="{40AB7B4D-B907-4E71-BD27-247104CD2EE5}"/>
    <dgm:cxn modelId="{5BA8D5B3-E96F-4BA8-91D7-60E2BB338C0F}" type="presOf" srcId="{840F97BD-44F9-4810-965D-55A403DA371C}" destId="{14C0937A-A1B7-4955-A55D-4E8E7334B50B}" srcOrd="0" destOrd="0" presId="urn:microsoft.com/office/officeart/2009/3/layout/SubStepProcess"/>
    <dgm:cxn modelId="{1B9DB3B9-2139-4B49-B768-9B21A60623D7}" type="presOf" srcId="{CEBFF631-5C94-4DFA-8467-603335217ABB}" destId="{6000B69D-AE8E-4C0E-A003-566071A7993F}" srcOrd="0" destOrd="0" presId="urn:microsoft.com/office/officeart/2009/3/layout/SubStepProcess"/>
    <dgm:cxn modelId="{39685FBC-93A9-405C-B8DD-C7E8DD067D82}" srcId="{CEBFF631-5C94-4DFA-8467-603335217ABB}" destId="{99E05C71-033E-4B56-8F92-31142C4D6A10}" srcOrd="2" destOrd="0" parTransId="{1768969D-020C-4AD5-9E73-7061D4828C6D}" sibTransId="{250B93D9-63AC-48A1-A0CA-3BE64830D2AE}"/>
    <dgm:cxn modelId="{2F4AC2C2-98B3-47C7-89B0-496C3058B25B}" type="presOf" srcId="{63DCE9BA-BE78-46ED-8497-1484245CFB8C}" destId="{13976E75-D9E4-4BD3-9A78-3B8BED753CA4}" srcOrd="0" destOrd="0" presId="urn:microsoft.com/office/officeart/2009/3/layout/SubStepProcess"/>
    <dgm:cxn modelId="{8A0714E9-3D6D-40E7-8E86-4F721A398924}" srcId="{CF4A8964-1A9B-4D72-8F02-CD9978C318BB}" destId="{63DCE9BA-BE78-46ED-8497-1484245CFB8C}" srcOrd="0" destOrd="0" parTransId="{3D9FF7DD-1210-483D-A572-615AB1FEF2B6}" sibTransId="{9EB3F151-1DDF-47AF-A362-0BCE9E73C26C}"/>
    <dgm:cxn modelId="{FB576AAC-0BBC-4B1C-8C18-AA9AEEC202B7}" type="presParOf" srcId="{6000B69D-AE8E-4C0E-A003-566071A7993F}" destId="{A5418F53-2F0B-4B16-B004-6BDD16DF01FC}" srcOrd="0" destOrd="0" presId="urn:microsoft.com/office/officeart/2009/3/layout/SubStepProcess"/>
    <dgm:cxn modelId="{19EB27F4-740E-49FA-A58A-D9F8610372E4}" type="presParOf" srcId="{6000B69D-AE8E-4C0E-A003-566071A7993F}" destId="{276B4AFE-A05B-4094-BE06-3FAE14E48F4F}" srcOrd="1" destOrd="0" presId="urn:microsoft.com/office/officeart/2009/3/layout/SubStepProcess"/>
    <dgm:cxn modelId="{BEAA51E5-4AAD-45C7-B318-7E7FE323E72B}" type="presParOf" srcId="{6000B69D-AE8E-4C0E-A003-566071A7993F}" destId="{D8B0D5F0-6EB2-4D15-9826-79631BA0211B}" srcOrd="2" destOrd="0" presId="urn:microsoft.com/office/officeart/2009/3/layout/SubStepProcess"/>
    <dgm:cxn modelId="{C857781D-F871-4158-98A6-9651720C3DEE}" type="presParOf" srcId="{D8B0D5F0-6EB2-4D15-9826-79631BA0211B}" destId="{48520115-74B1-4D74-9F10-2DEA477DA205}" srcOrd="0" destOrd="0" presId="urn:microsoft.com/office/officeart/2009/3/layout/SubStepProcess"/>
    <dgm:cxn modelId="{B286F8C4-8573-45EA-AD42-B688D01BD5D9}" type="presParOf" srcId="{D8B0D5F0-6EB2-4D15-9826-79631BA0211B}" destId="{B4B320EB-8C06-4483-9AC1-E30BE02B602D}" srcOrd="1" destOrd="0" presId="urn:microsoft.com/office/officeart/2009/3/layout/SubStepProcess"/>
    <dgm:cxn modelId="{52A5455F-262A-4274-AEDF-A17EE61E6532}" type="presParOf" srcId="{D8B0D5F0-6EB2-4D15-9826-79631BA0211B}" destId="{1EDC1D21-A1F0-4DE1-AA9E-2D366A5F253E}" srcOrd="2" destOrd="0" presId="urn:microsoft.com/office/officeart/2009/3/layout/SubStepProcess"/>
    <dgm:cxn modelId="{CDCBA254-0DA1-40BA-B41E-BB8815A15E18}" type="presParOf" srcId="{1EDC1D21-A1F0-4DE1-AA9E-2D366A5F253E}" destId="{C875965B-FA2C-49E8-ABE3-199327C8886C}" srcOrd="0" destOrd="0" presId="urn:microsoft.com/office/officeart/2009/3/layout/SubStepProcess"/>
    <dgm:cxn modelId="{43801E99-370F-4E47-9A08-8DF35902A781}" type="presParOf" srcId="{1EDC1D21-A1F0-4DE1-AA9E-2D366A5F253E}" destId="{E3FE8081-EC0A-451D-A19B-F5E34E292F1E}" srcOrd="1" destOrd="0" presId="urn:microsoft.com/office/officeart/2009/3/layout/SubStepProcess"/>
    <dgm:cxn modelId="{232734F0-E28E-4A7D-A561-E7D1E8FF19ED}" type="presParOf" srcId="{1EDC1D21-A1F0-4DE1-AA9E-2D366A5F253E}" destId="{E7154963-3A4C-4FEF-A96A-2DD27536282B}" srcOrd="2" destOrd="0" presId="urn:microsoft.com/office/officeart/2009/3/layout/SubStepProcess"/>
    <dgm:cxn modelId="{1142893A-369A-46C0-8C22-CEA8B97F67B0}" type="presParOf" srcId="{1EDC1D21-A1F0-4DE1-AA9E-2D366A5F253E}" destId="{13976E75-D9E4-4BD3-9A78-3B8BED753CA4}" srcOrd="3" destOrd="0" presId="urn:microsoft.com/office/officeart/2009/3/layout/SubStepProcess"/>
    <dgm:cxn modelId="{36843D17-955B-4B7C-8CEA-659A880790E9}" type="presParOf" srcId="{1EDC1D21-A1F0-4DE1-AA9E-2D366A5F253E}" destId="{743C64ED-E8FE-4D10-A85B-5B04A1FC422C}" srcOrd="4" destOrd="0" presId="urn:microsoft.com/office/officeart/2009/3/layout/SubStepProcess"/>
    <dgm:cxn modelId="{F634B678-370E-4D69-859D-8C4BB5849DC9}" type="presParOf" srcId="{D8B0D5F0-6EB2-4D15-9826-79631BA0211B}" destId="{ED03B760-E71D-475A-9BBD-C4EDEDBD9DA5}" srcOrd="3" destOrd="0" presId="urn:microsoft.com/office/officeart/2009/3/layout/SubStepProcess"/>
    <dgm:cxn modelId="{EE958C54-284E-456D-BCB1-A70D8E82BB80}" type="presParOf" srcId="{D8B0D5F0-6EB2-4D15-9826-79631BA0211B}" destId="{9536C7E2-06AC-4915-B4AB-5E86E524DFCC}" srcOrd="4" destOrd="0" presId="urn:microsoft.com/office/officeart/2009/3/layout/SubStepProcess"/>
    <dgm:cxn modelId="{13409483-DD03-466A-9037-A956051C9A11}" type="presParOf" srcId="{D8B0D5F0-6EB2-4D15-9826-79631BA0211B}" destId="{4B3979F5-3776-42E5-9B13-D53BCEABF2BD}" srcOrd="5" destOrd="0" presId="urn:microsoft.com/office/officeart/2009/3/layout/SubStepProcess"/>
    <dgm:cxn modelId="{EFF0523A-836D-47E1-989B-4EA0C56CB011}" type="presParOf" srcId="{4B3979F5-3776-42E5-9B13-D53BCEABF2BD}" destId="{3C5520E9-957E-48C1-9C63-699631327957}" srcOrd="0" destOrd="0" presId="urn:microsoft.com/office/officeart/2009/3/layout/SubStepProcess"/>
    <dgm:cxn modelId="{DA883418-129B-4BA1-812A-601891B53528}" type="presParOf" srcId="{4B3979F5-3776-42E5-9B13-D53BCEABF2BD}" destId="{F5E55C45-B830-4082-BDCD-DFBA9C72445A}" srcOrd="1" destOrd="0" presId="urn:microsoft.com/office/officeart/2009/3/layout/SubStepProcess"/>
    <dgm:cxn modelId="{6B1B6229-11B2-4E67-89DE-E94CDC8028BB}" type="presParOf" srcId="{4B3979F5-3776-42E5-9B13-D53BCEABF2BD}" destId="{6C066C5D-E399-4C2D-829B-47A1811BEE1C}" srcOrd="2" destOrd="0" presId="urn:microsoft.com/office/officeart/2009/3/layout/SubStepProcess"/>
    <dgm:cxn modelId="{BE626B36-1314-40D1-830F-CB7BE4E73B30}" type="presParOf" srcId="{4B3979F5-3776-42E5-9B13-D53BCEABF2BD}" destId="{14C0937A-A1B7-4955-A55D-4E8E7334B50B}" srcOrd="3" destOrd="0" presId="urn:microsoft.com/office/officeart/2009/3/layout/SubStepProcess"/>
    <dgm:cxn modelId="{932F62AD-0728-4EDB-A1A4-C30858E2F20C}" type="presParOf" srcId="{4B3979F5-3776-42E5-9B13-D53BCEABF2BD}" destId="{5CD0436E-D719-43E1-9C24-75A80EB3477B}" srcOrd="4" destOrd="0" presId="urn:microsoft.com/office/officeart/2009/3/layout/SubStepProcess"/>
    <dgm:cxn modelId="{FED95AD8-FA4B-473D-9E32-A2C1F724107D}" type="presParOf" srcId="{6000B69D-AE8E-4C0E-A003-566071A7993F}" destId="{5AD2E7B6-D48F-4162-9F26-C56423A007FB}" srcOrd="3" destOrd="0" presId="urn:microsoft.com/office/officeart/2009/3/layout/SubStepProcess"/>
    <dgm:cxn modelId="{3FAE6456-2DD8-4B73-9180-DD21B0B09017}" type="presParOf" srcId="{6000B69D-AE8E-4C0E-A003-566071A7993F}" destId="{5EB68C33-064D-4B39-8B29-7527BC85DD3F}" srcOrd="4" destOrd="0" presId="urn:microsoft.com/office/officeart/2009/3/layout/SubStepProcess"/>
    <dgm:cxn modelId="{B6FBD230-A5A7-44AB-BEA5-461945C62BF9}" type="presParOf" srcId="{6000B69D-AE8E-4C0E-A003-566071A7993F}" destId="{2164ADC7-0915-4729-A6E5-2BEDC4D349DB}" srcOrd="5" destOrd="0" presId="urn:microsoft.com/office/officeart/2009/3/layout/SubStepProces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5C20E7-D2A8-4DB1-AA92-E1F1C9E933DD}" type="doc">
      <dgm:prSet loTypeId="urn:microsoft.com/office/officeart/2005/8/layout/arrow3" loCatId="relationship" qsTypeId="urn:microsoft.com/office/officeart/2005/8/quickstyle/simple3" qsCatId="simple" csTypeId="urn:microsoft.com/office/officeart/2005/8/colors/accent0_1" csCatId="mainScheme" phldr="1"/>
      <dgm:spPr/>
      <dgm:t>
        <a:bodyPr/>
        <a:lstStyle/>
        <a:p>
          <a:endParaRPr lang="ru-RU"/>
        </a:p>
      </dgm:t>
    </dgm:pt>
    <dgm:pt modelId="{8F788D9F-9B74-4930-9CF9-BA5D61D1F90B}">
      <dgm:prSet phldrT="[Текст]"/>
      <dgm:spPr>
        <a:xfrm>
          <a:off x="2907792" y="0"/>
          <a:ext cx="1755648" cy="565521"/>
        </a:xfrm>
        <a:noFill/>
        <a:ln>
          <a:noFill/>
        </a:ln>
        <a:effectLst/>
      </dgm:spPr>
      <dgm:t>
        <a:bodyPr/>
        <a:lstStyle/>
        <a:p>
          <a:pPr algn="ctr">
            <a:buNone/>
          </a:pPr>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қалыптасу</a:t>
          </a:r>
        </a:p>
      </dgm:t>
    </dgm:pt>
    <dgm:pt modelId="{36F410FE-920C-4784-B9F9-DF0B8BB5559B}" type="parTrans" cxnId="{F5E8143A-8D10-4D7B-BA43-36C9C3EBD71E}">
      <dgm:prSet/>
      <dgm:spPr/>
      <dgm:t>
        <a:bodyPr/>
        <a:lstStyle/>
        <a:p>
          <a:pPr algn="ctr"/>
          <a:endParaRPr lang="ru-RU"/>
        </a:p>
      </dgm:t>
    </dgm:pt>
    <dgm:pt modelId="{9A712DE3-E342-4285-AF25-3556253C3A19}" type="sibTrans" cxnId="{F5E8143A-8D10-4D7B-BA43-36C9C3EBD71E}">
      <dgm:prSet/>
      <dgm:spPr/>
      <dgm:t>
        <a:bodyPr/>
        <a:lstStyle/>
        <a:p>
          <a:pPr algn="ctr"/>
          <a:endParaRPr lang="ru-RU"/>
        </a:p>
      </dgm:t>
    </dgm:pt>
    <dgm:pt modelId="{7B294E8B-B95B-4CBD-BA86-CD097496A606}">
      <dgm:prSet phldrT="[Текст]"/>
      <dgm:spPr>
        <a:xfrm>
          <a:off x="822960" y="780957"/>
          <a:ext cx="1755648" cy="565521"/>
        </a:xfrm>
        <a:noFill/>
        <a:ln>
          <a:noFill/>
        </a:ln>
        <a:effectLst/>
      </dgm:spPr>
      <dgm:t>
        <a:bodyPr/>
        <a:lstStyle/>
        <a:p>
          <a:pPr algn="ctr">
            <a:buNone/>
          </a:pPr>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кәсіби қалыптасу</a:t>
          </a:r>
        </a:p>
      </dgm:t>
    </dgm:pt>
    <dgm:pt modelId="{1D720BB8-C3F8-490E-8925-14FC2A129D6A}" type="parTrans" cxnId="{753C7662-F058-459C-8B8C-FEAF0F79780A}">
      <dgm:prSet/>
      <dgm:spPr/>
      <dgm:t>
        <a:bodyPr/>
        <a:lstStyle/>
        <a:p>
          <a:pPr algn="ctr"/>
          <a:endParaRPr lang="ru-RU"/>
        </a:p>
      </dgm:t>
    </dgm:pt>
    <dgm:pt modelId="{CC468EE2-F940-4912-A1C2-0800784EA4C2}" type="sibTrans" cxnId="{753C7662-F058-459C-8B8C-FEAF0F79780A}">
      <dgm:prSet/>
      <dgm:spPr/>
      <dgm:t>
        <a:bodyPr/>
        <a:lstStyle/>
        <a:p>
          <a:pPr algn="ctr"/>
          <a:endParaRPr lang="ru-RU"/>
        </a:p>
      </dgm:t>
    </dgm:pt>
    <dgm:pt modelId="{024B1270-BE93-4B70-8593-BD034EA16DBE}" type="pres">
      <dgm:prSet presAssocID="{B95C20E7-D2A8-4DB1-AA92-E1F1C9E933DD}" presName="compositeShape" presStyleCnt="0">
        <dgm:presLayoutVars>
          <dgm:chMax val="2"/>
          <dgm:dir/>
          <dgm:resizeHandles val="exact"/>
        </dgm:presLayoutVars>
      </dgm:prSet>
      <dgm:spPr/>
    </dgm:pt>
    <dgm:pt modelId="{3BEABCB4-AE37-4AF8-BBD8-033DC9E2317C}" type="pres">
      <dgm:prSet presAssocID="{B95C20E7-D2A8-4DB1-AA92-E1F1C9E933DD}" presName="divider" presStyleLbl="fgShp" presStyleIdx="0" presStyleCnt="1"/>
      <dgm:spPr>
        <a:xfrm rot="21300000">
          <a:off x="1198288" y="538077"/>
          <a:ext cx="3089822" cy="270324"/>
        </a:xfrm>
        <a:prstGeom prst="mathMinus">
          <a:avLst/>
        </a:prstGeo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9E482FA8-F3DF-4779-B21B-9D335A911DD7}" type="pres">
      <dgm:prSet presAssocID="{8F788D9F-9B74-4930-9CF9-BA5D61D1F90B}" presName="downArrow" presStyleLbl="node1" presStyleIdx="0" presStyleCnt="2"/>
      <dgm:spPr>
        <a:xfrm>
          <a:off x="658368" y="67323"/>
          <a:ext cx="1645920" cy="538591"/>
        </a:xfrm>
        <a:prstGeom prst="downArrow">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2579DA3A-60ED-4E7E-B3FF-E342E59BD105}" type="pres">
      <dgm:prSet presAssocID="{8F788D9F-9B74-4930-9CF9-BA5D61D1F90B}" presName="downArrowText" presStyleLbl="revTx" presStyleIdx="0" presStyleCnt="2">
        <dgm:presLayoutVars>
          <dgm:bulletEnabled val="1"/>
        </dgm:presLayoutVars>
      </dgm:prSet>
      <dgm:spPr>
        <a:prstGeom prst="rect">
          <a:avLst/>
        </a:prstGeom>
      </dgm:spPr>
    </dgm:pt>
    <dgm:pt modelId="{CF07A120-26F2-4BFB-95AC-4892A9F2145A}" type="pres">
      <dgm:prSet presAssocID="{7B294E8B-B95B-4CBD-BA86-CD097496A606}" presName="upArrow" presStyleLbl="node1" presStyleIdx="1" presStyleCnt="2"/>
      <dgm:spPr>
        <a:xfrm>
          <a:off x="3182112" y="740563"/>
          <a:ext cx="1645920" cy="538591"/>
        </a:xfrm>
        <a:prstGeom prst="upArrow">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098258F9-0773-450B-BD2D-250AD563649A}" type="pres">
      <dgm:prSet presAssocID="{7B294E8B-B95B-4CBD-BA86-CD097496A606}" presName="upArrowText" presStyleLbl="revTx" presStyleIdx="1" presStyleCnt="2">
        <dgm:presLayoutVars>
          <dgm:bulletEnabled val="1"/>
        </dgm:presLayoutVars>
      </dgm:prSet>
      <dgm:spPr>
        <a:prstGeom prst="rect">
          <a:avLst/>
        </a:prstGeom>
      </dgm:spPr>
    </dgm:pt>
  </dgm:ptLst>
  <dgm:cxnLst>
    <dgm:cxn modelId="{98D1EF0D-0E82-4AE9-9D6F-D38FB6177134}" type="presOf" srcId="{8F788D9F-9B74-4930-9CF9-BA5D61D1F90B}" destId="{2579DA3A-60ED-4E7E-B3FF-E342E59BD105}" srcOrd="0" destOrd="0" presId="urn:microsoft.com/office/officeart/2005/8/layout/arrow3"/>
    <dgm:cxn modelId="{D8A5E133-52B4-43B3-A123-48A792BD3DC9}" type="presOf" srcId="{7B294E8B-B95B-4CBD-BA86-CD097496A606}" destId="{098258F9-0773-450B-BD2D-250AD563649A}" srcOrd="0" destOrd="0" presId="urn:microsoft.com/office/officeart/2005/8/layout/arrow3"/>
    <dgm:cxn modelId="{F5E8143A-8D10-4D7B-BA43-36C9C3EBD71E}" srcId="{B95C20E7-D2A8-4DB1-AA92-E1F1C9E933DD}" destId="{8F788D9F-9B74-4930-9CF9-BA5D61D1F90B}" srcOrd="0" destOrd="0" parTransId="{36F410FE-920C-4784-B9F9-DF0B8BB5559B}" sibTransId="{9A712DE3-E342-4285-AF25-3556253C3A19}"/>
    <dgm:cxn modelId="{753C7662-F058-459C-8B8C-FEAF0F79780A}" srcId="{B95C20E7-D2A8-4DB1-AA92-E1F1C9E933DD}" destId="{7B294E8B-B95B-4CBD-BA86-CD097496A606}" srcOrd="1" destOrd="0" parTransId="{1D720BB8-C3F8-490E-8925-14FC2A129D6A}" sibTransId="{CC468EE2-F940-4912-A1C2-0800784EA4C2}"/>
    <dgm:cxn modelId="{D2C944E2-CAD8-4AC1-B625-FA91109FB162}" type="presOf" srcId="{B95C20E7-D2A8-4DB1-AA92-E1F1C9E933DD}" destId="{024B1270-BE93-4B70-8593-BD034EA16DBE}" srcOrd="0" destOrd="0" presId="urn:microsoft.com/office/officeart/2005/8/layout/arrow3"/>
    <dgm:cxn modelId="{10CD8094-3EB9-4394-AE13-C9343A904723}" type="presParOf" srcId="{024B1270-BE93-4B70-8593-BD034EA16DBE}" destId="{3BEABCB4-AE37-4AF8-BBD8-033DC9E2317C}" srcOrd="0" destOrd="0" presId="urn:microsoft.com/office/officeart/2005/8/layout/arrow3"/>
    <dgm:cxn modelId="{1C2E7F0A-784C-4B1F-BED7-6C03CA3BBD0A}" type="presParOf" srcId="{024B1270-BE93-4B70-8593-BD034EA16DBE}" destId="{9E482FA8-F3DF-4779-B21B-9D335A911DD7}" srcOrd="1" destOrd="0" presId="urn:microsoft.com/office/officeart/2005/8/layout/arrow3"/>
    <dgm:cxn modelId="{3F5FD6A6-632A-4281-8EA4-62F00B52C6F1}" type="presParOf" srcId="{024B1270-BE93-4B70-8593-BD034EA16DBE}" destId="{2579DA3A-60ED-4E7E-B3FF-E342E59BD105}" srcOrd="2" destOrd="0" presId="urn:microsoft.com/office/officeart/2005/8/layout/arrow3"/>
    <dgm:cxn modelId="{C3621B86-D9B6-410D-98B7-15B2849996DF}" type="presParOf" srcId="{024B1270-BE93-4B70-8593-BD034EA16DBE}" destId="{CF07A120-26F2-4BFB-95AC-4892A9F2145A}" srcOrd="3" destOrd="0" presId="urn:microsoft.com/office/officeart/2005/8/layout/arrow3"/>
    <dgm:cxn modelId="{F20E0766-1692-40E6-848C-15D20248C417}" type="presParOf" srcId="{024B1270-BE93-4B70-8593-BD034EA16DBE}" destId="{098258F9-0773-450B-BD2D-250AD563649A}" srcOrd="4" destOrd="0" presId="urn:microsoft.com/office/officeart/2005/8/layout/arrow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AD483-15A7-4013-B682-410F8B795928}">
      <dsp:nvSpPr>
        <dsp:cNvPr id="0" name=""/>
        <dsp:cNvSpPr/>
      </dsp:nvSpPr>
      <dsp:spPr>
        <a:xfrm>
          <a:off x="886826" y="12979"/>
          <a:ext cx="2153840" cy="861536"/>
        </a:xfrm>
        <a:prstGeom prst="chevron">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таңғжайыпқа</a:t>
          </a:r>
          <a:r>
            <a:rPr lang="ru-RU" sz="1800" kern="1200">
              <a:solidFill>
                <a:sysClr val="windowText" lastClr="000000">
                  <a:hueOff val="0"/>
                  <a:satOff val="0"/>
                  <a:lumOff val="0"/>
                  <a:alphaOff val="0"/>
                </a:sysClr>
              </a:solidFill>
              <a:latin typeface="Calibri"/>
              <a:ea typeface="+mn-ea"/>
              <a:cs typeface="+mn-cs"/>
            </a:rPr>
            <a:t> ұмтылыс</a:t>
          </a:r>
        </a:p>
      </dsp:txBody>
      <dsp:txXfrm>
        <a:off x="1317594" y="12979"/>
        <a:ext cx="1292304" cy="861536"/>
      </dsp:txXfrm>
    </dsp:sp>
    <dsp:sp modelId="{1E21ED17-34E1-4850-8618-B0CC89F1F9D6}">
      <dsp:nvSpPr>
        <dsp:cNvPr id="0" name=""/>
        <dsp:cNvSpPr/>
      </dsp:nvSpPr>
      <dsp:spPr>
        <a:xfrm>
          <a:off x="3029306" y="146222"/>
          <a:ext cx="1787687" cy="715075"/>
        </a:xfrm>
        <a:prstGeom prst="chevron">
          <a:avLst/>
        </a:prstGeo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sp:spPr>
      <dsp:style>
        <a:lnRef idx="0">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ақылдылық</a:t>
          </a:r>
        </a:p>
      </dsp:txBody>
      <dsp:txXfrm>
        <a:off x="3386844" y="146222"/>
        <a:ext cx="1072612" cy="715075"/>
      </dsp:txXfrm>
    </dsp:sp>
    <dsp:sp modelId="{673CE606-CD4A-49D3-A488-3897A0AD11DE}">
      <dsp:nvSpPr>
        <dsp:cNvPr id="0" name=""/>
        <dsp:cNvSpPr/>
      </dsp:nvSpPr>
      <dsp:spPr>
        <a:xfrm>
          <a:off x="143729" y="982741"/>
          <a:ext cx="2153840" cy="861536"/>
        </a:xfrm>
        <a:prstGeom prst="chevron">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ru-RU" sz="1800" kern="1200">
              <a:solidFill>
                <a:sysClr val="windowText" lastClr="000000">
                  <a:hueOff val="0"/>
                  <a:satOff val="0"/>
                  <a:lumOff val="0"/>
                  <a:alphaOff val="0"/>
                </a:sysClr>
              </a:solidFill>
              <a:latin typeface="Calibri"/>
              <a:ea typeface="+mn-ea"/>
              <a:cs typeface="+mn-cs"/>
            </a:rPr>
            <a:t>білуге құмарлық</a:t>
          </a:r>
        </a:p>
      </dsp:txBody>
      <dsp:txXfrm>
        <a:off x="574497" y="982741"/>
        <a:ext cx="1292304" cy="861536"/>
      </dsp:txXfrm>
    </dsp:sp>
    <dsp:sp modelId="{5DD3BA35-7217-4D2B-AE38-CBA9BCE02B74}">
      <dsp:nvSpPr>
        <dsp:cNvPr id="0" name=""/>
        <dsp:cNvSpPr/>
      </dsp:nvSpPr>
      <dsp:spPr>
        <a:xfrm>
          <a:off x="2017571" y="1055972"/>
          <a:ext cx="1787687" cy="715075"/>
        </a:xfrm>
        <a:prstGeom prst="chevron">
          <a:avLst/>
        </a:prstGeo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sp:spPr>
      <dsp:style>
        <a:lnRef idx="0">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талпыну мен табысу</a:t>
          </a:r>
        </a:p>
      </dsp:txBody>
      <dsp:txXfrm>
        <a:off x="2375109" y="1055972"/>
        <a:ext cx="1072612" cy="715075"/>
      </dsp:txXfrm>
    </dsp:sp>
    <dsp:sp modelId="{794A814A-41D5-423B-BF51-3AF56AD24818}">
      <dsp:nvSpPr>
        <dsp:cNvPr id="0" name=""/>
        <dsp:cNvSpPr/>
      </dsp:nvSpPr>
      <dsp:spPr>
        <a:xfrm>
          <a:off x="3554982" y="1055972"/>
          <a:ext cx="1787687" cy="715075"/>
        </a:xfrm>
        <a:prstGeom prst="chevron">
          <a:avLst/>
        </a:prstGeo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sp:spPr>
      <dsp:style>
        <a:lnRef idx="0">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табиғатқа сай өмір сүру</a:t>
          </a:r>
        </a:p>
      </dsp:txBody>
      <dsp:txXfrm>
        <a:off x="3912520" y="1055972"/>
        <a:ext cx="1072612" cy="715075"/>
      </dsp:txXfrm>
    </dsp:sp>
    <dsp:sp modelId="{A52E48B9-2BCB-419F-BBD3-4E28F10D5154}">
      <dsp:nvSpPr>
        <dsp:cNvPr id="0" name=""/>
        <dsp:cNvSpPr/>
      </dsp:nvSpPr>
      <dsp:spPr>
        <a:xfrm>
          <a:off x="143729" y="1964893"/>
          <a:ext cx="2153840" cy="861536"/>
        </a:xfrm>
        <a:prstGeom prst="chevron">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ru-RU" sz="1800" kern="1200">
              <a:solidFill>
                <a:sysClr val="windowText" lastClr="000000">
                  <a:hueOff val="0"/>
                  <a:satOff val="0"/>
                  <a:lumOff val="0"/>
                  <a:alphaOff val="0"/>
                </a:sysClr>
              </a:solidFill>
              <a:latin typeface="Calibri"/>
              <a:ea typeface="+mn-ea"/>
              <a:cs typeface="+mn-cs"/>
            </a:rPr>
            <a:t>үлгілі өмір сүру</a:t>
          </a:r>
        </a:p>
      </dsp:txBody>
      <dsp:txXfrm>
        <a:off x="574497" y="1964893"/>
        <a:ext cx="1292304" cy="861536"/>
      </dsp:txXfrm>
    </dsp:sp>
    <dsp:sp modelId="{F5A602B3-290C-4869-8665-0F3394256C88}">
      <dsp:nvSpPr>
        <dsp:cNvPr id="0" name=""/>
        <dsp:cNvSpPr/>
      </dsp:nvSpPr>
      <dsp:spPr>
        <a:xfrm>
          <a:off x="2017571" y="2038123"/>
          <a:ext cx="1787687" cy="715075"/>
        </a:xfrm>
        <a:prstGeom prst="chevron">
          <a:avLst/>
        </a:prstGeo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sp:spPr>
      <dsp:style>
        <a:lnRef idx="0">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пәрменді қуат, этика</a:t>
          </a:r>
        </a:p>
      </dsp:txBody>
      <dsp:txXfrm>
        <a:off x="2375109" y="2038123"/>
        <a:ext cx="1072612" cy="715075"/>
      </dsp:txXfrm>
    </dsp:sp>
    <dsp:sp modelId="{80BF3CEA-9A3C-4588-AC9B-80E60D21D583}">
      <dsp:nvSpPr>
        <dsp:cNvPr id="0" name=""/>
        <dsp:cNvSpPr/>
      </dsp:nvSpPr>
      <dsp:spPr>
        <a:xfrm>
          <a:off x="3554982" y="2038123"/>
          <a:ext cx="1787687" cy="715075"/>
        </a:xfrm>
        <a:prstGeom prst="chevron">
          <a:avLst/>
        </a:prstGeom>
        <a:solidFill>
          <a:sysClr val="window" lastClr="FFFFFF">
            <a:alpha val="90000"/>
            <a:tint val="40000"/>
            <a:hueOff val="0"/>
            <a:satOff val="0"/>
            <a:lumOff val="0"/>
            <a:alphaOff val="0"/>
          </a:sysClr>
        </a:solidFill>
        <a:ln>
          <a:noFill/>
        </a:ln>
        <a:effectLst/>
        <a:sp3d extrusionH="50600" contourW="3000">
          <a:bevelT w="101600" h="80600" prst="relaxedInset"/>
          <a:bevelB w="80600" h="80600" prst="relaxedInset"/>
        </a:sp3d>
      </dsp:spPr>
      <dsp:style>
        <a:lnRef idx="0">
          <a:scrgbClr r="0" g="0" b="0"/>
        </a:lnRef>
        <a:fillRef idx="1">
          <a:scrgbClr r="0" g="0" b="0"/>
        </a:fillRef>
        <a:effectRef idx="0">
          <a:scrgbClr r="0" g="0" b="0"/>
        </a:effectRef>
        <a:fontRef idx="minor"/>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Calibri"/>
              <a:ea typeface="+mn-ea"/>
              <a:cs typeface="+mn-cs"/>
            </a:rPr>
            <a:t>жақсы тәжірибе</a:t>
          </a:r>
        </a:p>
      </dsp:txBody>
      <dsp:txXfrm>
        <a:off x="3912520" y="2038123"/>
        <a:ext cx="1072612" cy="7150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CE259F-202E-439D-B56A-EF5158120734}">
      <dsp:nvSpPr>
        <dsp:cNvPr id="0" name=""/>
        <dsp:cNvSpPr/>
      </dsp:nvSpPr>
      <dsp:spPr>
        <a:xfrm>
          <a:off x="2928962" y="167199"/>
          <a:ext cx="1484637" cy="655759"/>
        </a:xfrm>
        <a:prstGeom prst="rect">
          <a:avLst/>
        </a:prstGeom>
        <a:noFill/>
        <a:ln w="9525"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өзіндік дамуды шығармашылықпен басқару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928962" y="167199"/>
        <a:ext cx="1484637" cy="655759"/>
      </dsp:txXfrm>
    </dsp:sp>
    <dsp:sp modelId="{0B9CA60F-A35A-48B8-98DB-7BCD1BE8212E}">
      <dsp:nvSpPr>
        <dsp:cNvPr id="0" name=""/>
        <dsp:cNvSpPr/>
      </dsp:nvSpPr>
      <dsp:spPr>
        <a:xfrm>
          <a:off x="1413081" y="76343"/>
          <a:ext cx="2968278" cy="2968278"/>
        </a:xfrm>
        <a:prstGeom prst="circularArrow">
          <a:avLst>
            <a:gd name="adj1" fmla="val 5200"/>
            <a:gd name="adj2" fmla="val 335938"/>
            <a:gd name="adj3" fmla="val 198250"/>
            <a:gd name="adj4" fmla="val 19556484"/>
            <a:gd name="adj5" fmla="val 6067"/>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3CEFB59-07B7-4DE5-A162-8F0B945E7E77}">
      <dsp:nvSpPr>
        <dsp:cNvPr id="0" name=""/>
        <dsp:cNvSpPr/>
      </dsp:nvSpPr>
      <dsp:spPr>
        <a:xfrm>
          <a:off x="3408933" y="1764293"/>
          <a:ext cx="1481487" cy="406273"/>
        </a:xfrm>
        <a:prstGeom prst="rect">
          <a:avLst/>
        </a:prstGeom>
        <a:noFill/>
        <a:ln w="9525"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ғылымға және қоғамға бағдарлану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408933" y="1764293"/>
        <a:ext cx="1481487" cy="406273"/>
      </dsp:txXfrm>
    </dsp:sp>
    <dsp:sp modelId="{E21E238A-7818-4EEA-9204-CFA02D5748B6}">
      <dsp:nvSpPr>
        <dsp:cNvPr id="0" name=""/>
        <dsp:cNvSpPr/>
      </dsp:nvSpPr>
      <dsp:spPr>
        <a:xfrm>
          <a:off x="1413081" y="76343"/>
          <a:ext cx="2968278" cy="2968278"/>
        </a:xfrm>
        <a:prstGeom prst="circularArrow">
          <a:avLst>
            <a:gd name="adj1" fmla="val 5200"/>
            <a:gd name="adj2" fmla="val 335938"/>
            <a:gd name="adj3" fmla="val 3346739"/>
            <a:gd name="adj4" fmla="val 1655897"/>
            <a:gd name="adj5" fmla="val 6067"/>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0D0665-C7D3-4456-A9D3-CC1979A3DC58}">
      <dsp:nvSpPr>
        <dsp:cNvPr id="0" name=""/>
        <dsp:cNvSpPr/>
      </dsp:nvSpPr>
      <dsp:spPr>
        <a:xfrm>
          <a:off x="2266381" y="2631718"/>
          <a:ext cx="1261678" cy="491348"/>
        </a:xfrm>
        <a:prstGeom prst="rect">
          <a:avLst/>
        </a:prstGeom>
        <a:noFill/>
        <a:ln w="9525"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кәсіби, ғылыми интуицияларға бейімделу</a:t>
          </a:r>
        </a:p>
      </dsp:txBody>
      <dsp:txXfrm>
        <a:off x="2266381" y="2631718"/>
        <a:ext cx="1261678" cy="491348"/>
      </dsp:txXfrm>
    </dsp:sp>
    <dsp:sp modelId="{7CD3CC48-FFB8-43EC-9E24-0A66E373FD0A}">
      <dsp:nvSpPr>
        <dsp:cNvPr id="0" name=""/>
        <dsp:cNvSpPr/>
      </dsp:nvSpPr>
      <dsp:spPr>
        <a:xfrm>
          <a:off x="1413081" y="76343"/>
          <a:ext cx="2968278" cy="2968278"/>
        </a:xfrm>
        <a:prstGeom prst="circularArrow">
          <a:avLst>
            <a:gd name="adj1" fmla="val 5200"/>
            <a:gd name="adj2" fmla="val 335938"/>
            <a:gd name="adj3" fmla="val 8579565"/>
            <a:gd name="adj4" fmla="val 7117324"/>
            <a:gd name="adj5" fmla="val 6067"/>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5DC40BA-44CD-4D41-97AD-7106C2EB8533}">
      <dsp:nvSpPr>
        <dsp:cNvPr id="0" name=""/>
        <dsp:cNvSpPr/>
      </dsp:nvSpPr>
      <dsp:spPr>
        <a:xfrm>
          <a:off x="595979" y="1688092"/>
          <a:ext cx="2097570" cy="558675"/>
        </a:xfrm>
        <a:prstGeom prst="rect">
          <a:avLst/>
        </a:prstGeom>
        <a:noFill/>
        <a:ln w="9525"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дербес танымдық іс-әрекетін ғылыми педагогикалық басқару</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595979" y="1688092"/>
        <a:ext cx="2097570" cy="558675"/>
      </dsp:txXfrm>
    </dsp:sp>
    <dsp:sp modelId="{BF86075C-F1D4-4C88-801C-9CAC9438986A}">
      <dsp:nvSpPr>
        <dsp:cNvPr id="0" name=""/>
        <dsp:cNvSpPr/>
      </dsp:nvSpPr>
      <dsp:spPr>
        <a:xfrm>
          <a:off x="1373586" y="-139933"/>
          <a:ext cx="2968278" cy="2968278"/>
        </a:xfrm>
        <a:prstGeom prst="circularArrow">
          <a:avLst>
            <a:gd name="adj1" fmla="val 5200"/>
            <a:gd name="adj2" fmla="val 335938"/>
            <a:gd name="adj3" fmla="val 12240976"/>
            <a:gd name="adj4" fmla="val 9891768"/>
            <a:gd name="adj5" fmla="val 6067"/>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3DBE66A-E0FA-4665-8E5C-976C76D8D92D}">
      <dsp:nvSpPr>
        <dsp:cNvPr id="0" name=""/>
        <dsp:cNvSpPr/>
      </dsp:nvSpPr>
      <dsp:spPr>
        <a:xfrm>
          <a:off x="1005840" y="327222"/>
          <a:ext cx="1731725" cy="366201"/>
        </a:xfrm>
        <a:prstGeom prst="rect">
          <a:avLst/>
        </a:prstGeom>
        <a:noFill/>
        <a:ln w="9525"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дидактикалық құзыреттілікті дамыту</a:t>
          </a:r>
        </a:p>
      </dsp:txBody>
      <dsp:txXfrm>
        <a:off x="1005840" y="327222"/>
        <a:ext cx="1731725" cy="366201"/>
      </dsp:txXfrm>
    </dsp:sp>
    <dsp:sp modelId="{2EED8122-E564-49BE-8BBF-2BC7614919B1}">
      <dsp:nvSpPr>
        <dsp:cNvPr id="0" name=""/>
        <dsp:cNvSpPr/>
      </dsp:nvSpPr>
      <dsp:spPr>
        <a:xfrm>
          <a:off x="1059186" y="-69609"/>
          <a:ext cx="3360121" cy="2968278"/>
        </a:xfrm>
        <a:prstGeom prst="circularArrow">
          <a:avLst>
            <a:gd name="adj1" fmla="val 5200"/>
            <a:gd name="adj2" fmla="val 335938"/>
            <a:gd name="adj3" fmla="val 16624133"/>
            <a:gd name="adj4" fmla="val 14750585"/>
            <a:gd name="adj5" fmla="val 6067"/>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418F53-2F0B-4B16-B004-6BDD16DF01FC}">
      <dsp:nvSpPr>
        <dsp:cNvPr id="0" name=""/>
        <dsp:cNvSpPr/>
      </dsp:nvSpPr>
      <dsp:spPr>
        <a:xfrm>
          <a:off x="2276" y="145571"/>
          <a:ext cx="1232857" cy="1232857"/>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1066800">
            <a:lnSpc>
              <a:spcPct val="90000"/>
            </a:lnSpc>
            <a:spcBef>
              <a:spcPct val="0"/>
            </a:spcBef>
            <a:spcAft>
              <a:spcPct val="35000"/>
            </a:spcAft>
            <a:buNone/>
          </a:pPr>
          <a:r>
            <a:rPr lang="kk-KZ" sz="2400" i="1" kern="1200">
              <a:solidFill>
                <a:sysClr val="windowText" lastClr="000000">
                  <a:hueOff val="0"/>
                  <a:satOff val="0"/>
                  <a:lumOff val="0"/>
                  <a:alphaOff val="0"/>
                </a:sysClr>
              </a:solidFill>
              <a:latin typeface="Calibri"/>
              <a:ea typeface="+mn-ea"/>
              <a:cs typeface="+mn-cs"/>
            </a:rPr>
            <a:t>МҚК</a:t>
          </a:r>
          <a:endParaRPr lang="ru-RU" sz="2400" kern="1200">
            <a:solidFill>
              <a:sysClr val="windowText" lastClr="000000">
                <a:hueOff val="0"/>
                <a:satOff val="0"/>
                <a:lumOff val="0"/>
                <a:alphaOff val="0"/>
              </a:sysClr>
            </a:solidFill>
            <a:latin typeface="Calibri"/>
            <a:ea typeface="+mn-ea"/>
            <a:cs typeface="+mn-cs"/>
          </a:endParaRPr>
        </a:p>
      </dsp:txBody>
      <dsp:txXfrm>
        <a:off x="182824" y="326119"/>
        <a:ext cx="871761" cy="871761"/>
      </dsp:txXfrm>
    </dsp:sp>
    <dsp:sp modelId="{48520115-74B1-4D74-9F10-2DEA477DA205}">
      <dsp:nvSpPr>
        <dsp:cNvPr id="0" name=""/>
        <dsp:cNvSpPr/>
      </dsp:nvSpPr>
      <dsp:spPr>
        <a:xfrm rot="19043118">
          <a:off x="1218595" y="592032"/>
          <a:ext cx="402563"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4B320EB-8C06-4483-9AC1-E30BE02B602D}">
      <dsp:nvSpPr>
        <dsp:cNvPr id="0" name=""/>
        <dsp:cNvSpPr/>
      </dsp:nvSpPr>
      <dsp:spPr>
        <a:xfrm rot="13356882">
          <a:off x="2640851" y="592032"/>
          <a:ext cx="402563"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7154963-3A4C-4FEF-A96A-2DD27536282B}">
      <dsp:nvSpPr>
        <dsp:cNvPr id="0" name=""/>
        <dsp:cNvSpPr/>
      </dsp:nvSpPr>
      <dsp:spPr>
        <a:xfrm>
          <a:off x="1568004" y="455751"/>
          <a:ext cx="123860" cy="0"/>
        </a:xfrm>
        <a:prstGeom prst="line">
          <a:avLst/>
        </a:pr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3976E75-D9E4-4BD3-9A78-3B8BED753CA4}">
      <dsp:nvSpPr>
        <dsp:cNvPr id="0" name=""/>
        <dsp:cNvSpPr/>
      </dsp:nvSpPr>
      <dsp:spPr>
        <a:xfrm>
          <a:off x="1691864" y="149502"/>
          <a:ext cx="878280" cy="61249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оқыту мазмұны </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91864" y="149502"/>
        <a:ext cx="878280" cy="612497"/>
      </dsp:txXfrm>
    </dsp:sp>
    <dsp:sp modelId="{743C64ED-E8FE-4D10-A85B-5B04A1FC422C}">
      <dsp:nvSpPr>
        <dsp:cNvPr id="0" name=""/>
        <dsp:cNvSpPr/>
      </dsp:nvSpPr>
      <dsp:spPr>
        <a:xfrm>
          <a:off x="2570144" y="455751"/>
          <a:ext cx="123860" cy="0"/>
        </a:xfrm>
        <a:prstGeom prst="line">
          <a:avLst/>
        </a:pr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D03B760-E71D-475A-9BBD-C4EDEDBD9DA5}">
      <dsp:nvSpPr>
        <dsp:cNvPr id="0" name=""/>
        <dsp:cNvSpPr/>
      </dsp:nvSpPr>
      <dsp:spPr>
        <a:xfrm rot="2556882">
          <a:off x="1218595" y="931967"/>
          <a:ext cx="402563"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536C7E2-06AC-4915-B4AB-5E86E524DFCC}">
      <dsp:nvSpPr>
        <dsp:cNvPr id="0" name=""/>
        <dsp:cNvSpPr/>
      </dsp:nvSpPr>
      <dsp:spPr>
        <a:xfrm rot="8243118">
          <a:off x="2640851" y="931967"/>
          <a:ext cx="402563" cy="0"/>
        </a:xfrm>
        <a:custGeom>
          <a:avLst/>
          <a:gdLst/>
          <a:ahLst/>
          <a:cxnLst/>
          <a:rect l="0" t="0" r="0" b="0"/>
          <a:pathLst>
            <a:path>
              <a:moveTo>
                <a:pt x="0" y="0"/>
              </a:moveTo>
              <a:lnTo>
                <a:pt x="40194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C066C5D-E399-4C2D-829B-47A1811BEE1C}">
      <dsp:nvSpPr>
        <dsp:cNvPr id="0" name=""/>
        <dsp:cNvSpPr/>
      </dsp:nvSpPr>
      <dsp:spPr>
        <a:xfrm>
          <a:off x="1568004" y="1068248"/>
          <a:ext cx="123860" cy="0"/>
        </a:xfrm>
        <a:prstGeom prst="line">
          <a:avLst/>
        </a:pr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4C0937A-A1B7-4955-A55D-4E8E7334B50B}">
      <dsp:nvSpPr>
        <dsp:cNvPr id="0" name=""/>
        <dsp:cNvSpPr/>
      </dsp:nvSpPr>
      <dsp:spPr>
        <a:xfrm>
          <a:off x="1691864" y="762000"/>
          <a:ext cx="878280" cy="61249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өзіндік жұмыстар</a:t>
          </a:r>
        </a:p>
      </dsp:txBody>
      <dsp:txXfrm>
        <a:off x="1691864" y="762000"/>
        <a:ext cx="878280" cy="612497"/>
      </dsp:txXfrm>
    </dsp:sp>
    <dsp:sp modelId="{5CD0436E-D719-43E1-9C24-75A80EB3477B}">
      <dsp:nvSpPr>
        <dsp:cNvPr id="0" name=""/>
        <dsp:cNvSpPr/>
      </dsp:nvSpPr>
      <dsp:spPr>
        <a:xfrm>
          <a:off x="2570144" y="1068248"/>
          <a:ext cx="123860" cy="0"/>
        </a:xfrm>
        <a:prstGeom prst="line">
          <a:avLst/>
        </a:pr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EB68C33-064D-4B39-8B29-7527BC85DD3F}">
      <dsp:nvSpPr>
        <dsp:cNvPr id="0" name=""/>
        <dsp:cNvSpPr/>
      </dsp:nvSpPr>
      <dsp:spPr>
        <a:xfrm>
          <a:off x="3026876" y="145571"/>
          <a:ext cx="1232857" cy="1232857"/>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kk-KZ" sz="1200" i="0" kern="1200">
              <a:solidFill>
                <a:sysClr val="windowText" lastClr="000000">
                  <a:hueOff val="0"/>
                  <a:satOff val="0"/>
                  <a:lumOff val="0"/>
                  <a:alphaOff val="0"/>
                </a:sysClr>
              </a:solidFill>
              <a:latin typeface="Times New Roman" pitchFamily="18" charset="0"/>
              <a:ea typeface="+mn-ea"/>
              <a:cs typeface="Times New Roman" pitchFamily="18" charset="0"/>
            </a:rPr>
            <a:t>ЖЛ жету тілегі  мотивациясы</a:t>
          </a:r>
          <a:endParaRPr lang="ru-RU" sz="1200" i="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207424" y="326119"/>
        <a:ext cx="871761" cy="871761"/>
      </dsp:txXfrm>
    </dsp:sp>
    <dsp:sp modelId="{2164ADC7-0915-4729-A6E5-2BEDC4D349DB}">
      <dsp:nvSpPr>
        <dsp:cNvPr id="0" name=""/>
        <dsp:cNvSpPr/>
      </dsp:nvSpPr>
      <dsp:spPr>
        <a:xfrm>
          <a:off x="4259733" y="193911"/>
          <a:ext cx="1232857" cy="1136177"/>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kk-KZ" sz="1200" b="0" kern="1200">
              <a:solidFill>
                <a:sysClr val="windowText" lastClr="000000">
                  <a:hueOff val="0"/>
                  <a:satOff val="0"/>
                  <a:lumOff val="0"/>
                  <a:alphaOff val="0"/>
                </a:sysClr>
              </a:solidFill>
              <a:latin typeface="Times New Roman" pitchFamily="18" charset="0"/>
              <a:ea typeface="+mn-ea"/>
              <a:cs typeface="Times New Roman" pitchFamily="18" charset="0"/>
            </a:rPr>
            <a:t>Өзін-өзі өзектендіру мотивациясы</a:t>
          </a:r>
          <a:endParaRPr lang="ru-RU" sz="1200" b="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4440281" y="360300"/>
        <a:ext cx="871761" cy="8033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ABCB4-AE37-4AF8-BBD8-033DC9E2317C}">
      <dsp:nvSpPr>
        <dsp:cNvPr id="0" name=""/>
        <dsp:cNvSpPr/>
      </dsp:nvSpPr>
      <dsp:spPr>
        <a:xfrm rot="21300000">
          <a:off x="1198288" y="538077"/>
          <a:ext cx="3089822" cy="270324"/>
        </a:xfrm>
        <a:prstGeom prst="mathMinus">
          <a:avLst/>
        </a:prstGeo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9E482FA8-F3DF-4779-B21B-9D335A911DD7}">
      <dsp:nvSpPr>
        <dsp:cNvPr id="0" name=""/>
        <dsp:cNvSpPr/>
      </dsp:nvSpPr>
      <dsp:spPr>
        <a:xfrm>
          <a:off x="658368" y="67323"/>
          <a:ext cx="1645920" cy="538591"/>
        </a:xfrm>
        <a:prstGeom prst="downArrow">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579DA3A-60ED-4E7E-B3FF-E342E59BD105}">
      <dsp:nvSpPr>
        <dsp:cNvPr id="0" name=""/>
        <dsp:cNvSpPr/>
      </dsp:nvSpPr>
      <dsp:spPr>
        <a:xfrm>
          <a:off x="2907792" y="0"/>
          <a:ext cx="1755648" cy="5655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қалыптасу</a:t>
          </a:r>
        </a:p>
      </dsp:txBody>
      <dsp:txXfrm>
        <a:off x="2907792" y="0"/>
        <a:ext cx="1755648" cy="565521"/>
      </dsp:txXfrm>
    </dsp:sp>
    <dsp:sp modelId="{CF07A120-26F2-4BFB-95AC-4892A9F2145A}">
      <dsp:nvSpPr>
        <dsp:cNvPr id="0" name=""/>
        <dsp:cNvSpPr/>
      </dsp:nvSpPr>
      <dsp:spPr>
        <a:xfrm>
          <a:off x="3182112" y="740563"/>
          <a:ext cx="1645920" cy="538591"/>
        </a:xfrm>
        <a:prstGeom prst="upArrow">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98258F9-0773-450B-BD2D-250AD563649A}">
      <dsp:nvSpPr>
        <dsp:cNvPr id="0" name=""/>
        <dsp:cNvSpPr/>
      </dsp:nvSpPr>
      <dsp:spPr>
        <a:xfrm>
          <a:off x="822960" y="780957"/>
          <a:ext cx="1755648" cy="5655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кәсіби қалыптасу</a:t>
          </a:r>
        </a:p>
      </dsp:txBody>
      <dsp:txXfrm>
        <a:off x="822960" y="780957"/>
        <a:ext cx="1755648" cy="56552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F72D8-2B72-4AF4-B94A-E4EF378D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189</Pages>
  <Words>66052</Words>
  <Characters>376501</Characters>
  <Application>Microsoft Office Word</Application>
  <DocSecurity>0</DocSecurity>
  <Lines>3137</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2026-05-25T19:37:00Z</dcterms:created>
  <dcterms:modified xsi:type="dcterms:W3CDTF">2026-05-25T19:37:00Z</dcterms:modified>
</cp:coreProperties>
</file>